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2636B9" w14:textId="77777777" w:rsidR="003E3B01" w:rsidRPr="008A3356" w:rsidRDefault="003E3B01" w:rsidP="003E3B01">
      <w:pPr>
        <w:jc w:val="right"/>
        <w:rPr>
          <w:rFonts w:ascii="Book Antiqua" w:hAnsi="Book Antiqua" w:cs="Book Antiqua"/>
          <w:sz w:val="24"/>
          <w:szCs w:val="24"/>
        </w:rPr>
      </w:pPr>
      <w:r w:rsidRPr="008A3356">
        <w:rPr>
          <w:rFonts w:ascii="Book Antiqua" w:hAnsi="Book Antiqua" w:cs="Arial"/>
          <w:sz w:val="24"/>
          <w:szCs w:val="24"/>
        </w:rPr>
        <w:t>474-PLA-PE-2020</w:t>
      </w:r>
      <w:r w:rsidRPr="008A3356">
        <w:rPr>
          <w:rFonts w:ascii="Book Antiqua" w:hAnsi="Book Antiqua" w:cs="Book Antiqua"/>
          <w:sz w:val="24"/>
          <w:szCs w:val="24"/>
        </w:rPr>
        <w:t xml:space="preserve"> </w:t>
      </w:r>
    </w:p>
    <w:p w14:paraId="070E4C53" w14:textId="77777777" w:rsidR="003E3B01" w:rsidRPr="008A3356" w:rsidRDefault="003E3B01" w:rsidP="003E3B01">
      <w:pPr>
        <w:jc w:val="right"/>
        <w:rPr>
          <w:rFonts w:ascii="Book Antiqua" w:hAnsi="Book Antiqua" w:cs="Book Antiqua"/>
          <w:sz w:val="24"/>
          <w:szCs w:val="24"/>
        </w:rPr>
      </w:pPr>
      <w:r w:rsidRPr="008A3356">
        <w:rPr>
          <w:rFonts w:ascii="Book Antiqua" w:hAnsi="Book Antiqua" w:cs="Book Antiqua"/>
          <w:sz w:val="24"/>
          <w:szCs w:val="24"/>
        </w:rPr>
        <w:t xml:space="preserve">Ref. SICE:64-2020 </w:t>
      </w:r>
    </w:p>
    <w:p w14:paraId="4A92BBF5" w14:textId="6BEBB7FF" w:rsidR="003E3B01" w:rsidRPr="008A3356" w:rsidRDefault="003E3B01" w:rsidP="003E3B01">
      <w:pPr>
        <w:rPr>
          <w:rFonts w:ascii="Book Antiqua" w:hAnsi="Book Antiqua" w:cs="Book Antiqua"/>
          <w:sz w:val="24"/>
          <w:szCs w:val="24"/>
        </w:rPr>
      </w:pPr>
      <w:r w:rsidRPr="008A3356">
        <w:rPr>
          <w:rFonts w:ascii="Book Antiqua" w:hAnsi="Book Antiqua" w:cs="Book Antiqua"/>
          <w:sz w:val="24"/>
          <w:szCs w:val="24"/>
        </w:rPr>
        <w:t>20 de marzo de 2020</w:t>
      </w:r>
    </w:p>
    <w:p w14:paraId="4CFE96B7" w14:textId="1667978E" w:rsidR="003E3B01" w:rsidRDefault="003E3B01" w:rsidP="003E3B01">
      <w:pPr>
        <w:rPr>
          <w:rFonts w:ascii="Book Antiqua" w:hAnsi="Book Antiqua" w:cs="Book Antiqua"/>
          <w:sz w:val="24"/>
          <w:szCs w:val="24"/>
        </w:rPr>
      </w:pPr>
    </w:p>
    <w:p w14:paraId="1F2DD2C4" w14:textId="3BFB7B2D" w:rsidR="00847C9C" w:rsidRDefault="00847C9C" w:rsidP="003E3B01">
      <w:pPr>
        <w:rPr>
          <w:rFonts w:ascii="Book Antiqua" w:hAnsi="Book Antiqua" w:cs="Book Antiqua"/>
          <w:sz w:val="24"/>
          <w:szCs w:val="24"/>
        </w:rPr>
      </w:pPr>
    </w:p>
    <w:p w14:paraId="39B13C3F" w14:textId="77777777" w:rsidR="00847C9C" w:rsidRPr="008A3356" w:rsidRDefault="00847C9C" w:rsidP="003E3B01">
      <w:pPr>
        <w:rPr>
          <w:rFonts w:ascii="Book Antiqua" w:hAnsi="Book Antiqua" w:cs="Book Antiqua"/>
          <w:sz w:val="24"/>
          <w:szCs w:val="24"/>
        </w:rPr>
      </w:pPr>
    </w:p>
    <w:p w14:paraId="7A417B7E" w14:textId="77777777" w:rsidR="003E3B01" w:rsidRPr="008A3356" w:rsidRDefault="003E3B01" w:rsidP="003E3B01">
      <w:pPr>
        <w:rPr>
          <w:rFonts w:ascii="Book Antiqua" w:hAnsi="Book Antiqua" w:cs="Book Antiqua"/>
          <w:sz w:val="24"/>
          <w:szCs w:val="24"/>
          <w:lang w:val="pt-BR"/>
        </w:rPr>
      </w:pPr>
      <w:r w:rsidRPr="008A3356">
        <w:rPr>
          <w:rFonts w:ascii="Book Antiqua" w:hAnsi="Book Antiqua" w:cs="Book Antiqua"/>
          <w:sz w:val="24"/>
          <w:szCs w:val="24"/>
          <w:lang w:val="pt-BR"/>
        </w:rPr>
        <w:t>Licenciada</w:t>
      </w:r>
    </w:p>
    <w:p w14:paraId="3D2B9AA4" w14:textId="77777777" w:rsidR="003E3B01" w:rsidRPr="008A3356" w:rsidRDefault="003E3B01" w:rsidP="003E3B01">
      <w:pPr>
        <w:rPr>
          <w:rFonts w:ascii="Book Antiqua" w:hAnsi="Book Antiqua" w:cs="Book Antiqua"/>
          <w:sz w:val="24"/>
          <w:szCs w:val="24"/>
          <w:lang w:val="pt-BR"/>
        </w:rPr>
      </w:pPr>
      <w:r w:rsidRPr="008A3356">
        <w:rPr>
          <w:rFonts w:ascii="Book Antiqua" w:hAnsi="Book Antiqua" w:cs="Book Antiqua"/>
          <w:sz w:val="24"/>
          <w:szCs w:val="24"/>
          <w:lang w:val="pt-BR"/>
        </w:rPr>
        <w:t xml:space="preserve">Silvia Navarro Romanini </w:t>
      </w:r>
    </w:p>
    <w:p w14:paraId="4CD867CF" w14:textId="77777777" w:rsidR="003E3B01" w:rsidRDefault="003E3B01" w:rsidP="003E3B01">
      <w:pPr>
        <w:rPr>
          <w:rFonts w:ascii="Book Antiqua" w:hAnsi="Book Antiqua" w:cs="Book Antiqua"/>
          <w:sz w:val="24"/>
          <w:szCs w:val="24"/>
        </w:rPr>
      </w:pPr>
      <w:r>
        <w:rPr>
          <w:rFonts w:ascii="Book Antiqua" w:hAnsi="Book Antiqua" w:cs="Book Antiqua"/>
          <w:sz w:val="24"/>
          <w:szCs w:val="24"/>
        </w:rPr>
        <w:t xml:space="preserve">Secretaría General de </w:t>
      </w:r>
      <w:smartTag w:uri="urn:schemas-microsoft-com:office:smarttags" w:element="PersonName">
        <w:smartTagPr>
          <w:attr w:name="ProductID" w:val="la Corte"/>
        </w:smartTagPr>
        <w:r>
          <w:rPr>
            <w:rFonts w:ascii="Book Antiqua" w:hAnsi="Book Antiqua" w:cs="Book Antiqua"/>
            <w:sz w:val="24"/>
            <w:szCs w:val="24"/>
          </w:rPr>
          <w:t>la Corte</w:t>
        </w:r>
      </w:smartTag>
    </w:p>
    <w:p w14:paraId="25134F0F" w14:textId="77777777" w:rsidR="003E3B01" w:rsidRDefault="003E3B01" w:rsidP="003E3B01">
      <w:pPr>
        <w:rPr>
          <w:rFonts w:ascii="Book Antiqua" w:hAnsi="Book Antiqua" w:cs="Arial"/>
          <w:sz w:val="24"/>
          <w:szCs w:val="24"/>
        </w:rPr>
      </w:pPr>
    </w:p>
    <w:p w14:paraId="70CCCAA3" w14:textId="77777777" w:rsidR="003E3B01" w:rsidRDefault="003E3B01" w:rsidP="003E3B01">
      <w:pPr>
        <w:rPr>
          <w:rFonts w:ascii="Book Antiqua" w:hAnsi="Book Antiqua" w:cs="Book Antiqua"/>
          <w:snapToGrid w:val="0"/>
          <w:sz w:val="24"/>
          <w:szCs w:val="24"/>
          <w:lang w:val="pt-BR"/>
        </w:rPr>
      </w:pPr>
    </w:p>
    <w:p w14:paraId="7B86C766" w14:textId="77777777" w:rsidR="003E3B01" w:rsidRDefault="003E3B01" w:rsidP="003E3B01">
      <w:pPr>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Estimada </w:t>
      </w:r>
      <w:proofErr w:type="spellStart"/>
      <w:r>
        <w:rPr>
          <w:rFonts w:ascii="Book Antiqua" w:hAnsi="Book Antiqua" w:cs="Book Antiqua"/>
          <w:snapToGrid w:val="0"/>
          <w:sz w:val="24"/>
          <w:szCs w:val="24"/>
          <w:lang w:val="pt-BR"/>
        </w:rPr>
        <w:t>señora</w:t>
      </w:r>
      <w:proofErr w:type="spellEnd"/>
      <w:r>
        <w:rPr>
          <w:rFonts w:ascii="Book Antiqua" w:hAnsi="Book Antiqua" w:cs="Book Antiqua"/>
          <w:snapToGrid w:val="0"/>
          <w:sz w:val="24"/>
          <w:szCs w:val="24"/>
          <w:lang w:val="pt-BR"/>
        </w:rPr>
        <w:t>:</w:t>
      </w:r>
    </w:p>
    <w:p w14:paraId="7C9C7B61" w14:textId="77777777" w:rsidR="003E3B01" w:rsidRDefault="003E3B01" w:rsidP="003E3B01">
      <w:pPr>
        <w:jc w:val="both"/>
        <w:rPr>
          <w:rFonts w:ascii="Book Antiqua" w:hAnsi="Book Antiqua" w:cs="Book Antiqua"/>
          <w:snapToGrid w:val="0"/>
          <w:sz w:val="24"/>
          <w:szCs w:val="24"/>
          <w:lang w:val="pt-BR"/>
        </w:rPr>
      </w:pPr>
    </w:p>
    <w:p w14:paraId="1A3624AA" w14:textId="77777777" w:rsidR="003E3B01" w:rsidRDefault="003E3B01" w:rsidP="003E3B01">
      <w:pPr>
        <w:ind w:firstLine="708"/>
        <w:jc w:val="both"/>
        <w:rPr>
          <w:rFonts w:ascii="Book Antiqua" w:hAnsi="Book Antiqua" w:cs="Arial"/>
          <w:sz w:val="24"/>
          <w:szCs w:val="24"/>
        </w:rPr>
      </w:pPr>
      <w:r>
        <w:rPr>
          <w:rFonts w:ascii="Book Antiqua" w:hAnsi="Book Antiqua" w:cs="Book Antiqua"/>
          <w:sz w:val="24"/>
          <w:szCs w:val="24"/>
        </w:rPr>
        <w:t xml:space="preserve">En atención al oficio 13340-19, donde se transcribe el acuerdo tomado por el Consejo Superior en la sesión 108-19 del 12 de diciembre de 2019, artículo LXXI, le remito el informe suscrito por el </w:t>
      </w:r>
      <w:r>
        <w:rPr>
          <w:rFonts w:ascii="Book Antiqua" w:hAnsi="Book Antiqua" w:cs="Arial"/>
          <w:sz w:val="24"/>
          <w:szCs w:val="24"/>
        </w:rPr>
        <w:t xml:space="preserve">Máster Allan Pow Hing Cordero, Jefe del Subproceso de Planificación Estratégica, </w:t>
      </w:r>
      <w:r>
        <w:rPr>
          <w:rFonts w:ascii="Book Antiqua" w:hAnsi="Book Antiqua" w:cs="Book Antiqua"/>
          <w:sz w:val="24"/>
          <w:szCs w:val="24"/>
        </w:rPr>
        <w:t>relacionado con el seguimiento de los proyectos estratégicos, a los cuales da seguimiento esta Dirección.</w:t>
      </w:r>
    </w:p>
    <w:p w14:paraId="2A293AF1" w14:textId="77777777" w:rsidR="003E3B01" w:rsidRDefault="003E3B01" w:rsidP="003E3B01">
      <w:pPr>
        <w:jc w:val="both"/>
        <w:rPr>
          <w:rFonts w:ascii="Book Antiqua" w:hAnsi="Book Antiqua" w:cs="Book Antiqua"/>
          <w:sz w:val="24"/>
          <w:szCs w:val="24"/>
        </w:rPr>
      </w:pPr>
      <w:r>
        <w:rPr>
          <w:rFonts w:ascii="Book Antiqua" w:hAnsi="Book Antiqua" w:cs="Book Antiqua"/>
          <w:color w:val="0000FF"/>
          <w:sz w:val="24"/>
          <w:szCs w:val="24"/>
          <w:u w:val="single"/>
        </w:rPr>
        <w:t xml:space="preserve"> </w:t>
      </w:r>
    </w:p>
    <w:p w14:paraId="0AC6F756" w14:textId="77777777" w:rsidR="003E3B01" w:rsidRDefault="003E3B01" w:rsidP="003E3B01">
      <w:pPr>
        <w:widowControl w:val="0"/>
        <w:jc w:val="both"/>
        <w:rPr>
          <w:rFonts w:ascii="Book Antiqua" w:hAnsi="Book Antiqua" w:cs="Book Antiqua"/>
          <w:sz w:val="24"/>
          <w:szCs w:val="24"/>
        </w:rPr>
      </w:pPr>
    </w:p>
    <w:p w14:paraId="0E0B522C" w14:textId="77777777" w:rsidR="003E3B01" w:rsidRDefault="003E3B01" w:rsidP="003E3B01">
      <w:pPr>
        <w:widowControl w:val="0"/>
        <w:rPr>
          <w:rFonts w:ascii="Book Antiqua" w:hAnsi="Book Antiqua" w:cs="Book Antiqua"/>
          <w:snapToGrid w:val="0"/>
          <w:sz w:val="24"/>
          <w:szCs w:val="24"/>
          <w:lang w:val="pt-BR"/>
        </w:rPr>
      </w:pPr>
      <w:r>
        <w:rPr>
          <w:rFonts w:ascii="Book Antiqua" w:hAnsi="Book Antiqua" w:cs="Book Antiqua"/>
          <w:snapToGrid w:val="0"/>
          <w:sz w:val="24"/>
          <w:szCs w:val="24"/>
          <w:lang w:val="pt-BR"/>
        </w:rPr>
        <w:t>Atentamente,</w:t>
      </w:r>
    </w:p>
    <w:p w14:paraId="635C10BD" w14:textId="77777777" w:rsidR="003E3B01" w:rsidRDefault="003E3B01" w:rsidP="003E3B01">
      <w:pPr>
        <w:widowControl w:val="0"/>
        <w:jc w:val="center"/>
        <w:rPr>
          <w:rFonts w:ascii="Book Antiqua" w:hAnsi="Book Antiqua" w:cs="Book Antiqua"/>
          <w:b/>
          <w:bCs/>
          <w:snapToGrid w:val="0"/>
          <w:sz w:val="24"/>
          <w:szCs w:val="24"/>
          <w:lang w:val="pt-BR"/>
        </w:rPr>
      </w:pPr>
    </w:p>
    <w:p w14:paraId="5DFB09AF" w14:textId="77777777" w:rsidR="003E3B01" w:rsidRDefault="003E3B01" w:rsidP="003E3B01">
      <w:pPr>
        <w:widowControl w:val="0"/>
        <w:rPr>
          <w:rFonts w:ascii="Book Antiqua" w:hAnsi="Book Antiqua" w:cs="Book Antiqua"/>
          <w:snapToGrid w:val="0"/>
          <w:sz w:val="24"/>
          <w:szCs w:val="24"/>
          <w:lang w:val="pt-BR"/>
        </w:rPr>
      </w:pPr>
    </w:p>
    <w:p w14:paraId="02AF756A" w14:textId="77777777" w:rsidR="003E3B01" w:rsidRDefault="003E3B01" w:rsidP="003E3B01">
      <w:pPr>
        <w:widowControl w:val="0"/>
        <w:rPr>
          <w:rFonts w:ascii="Book Antiqua" w:hAnsi="Book Antiqua" w:cs="Book Antiqua"/>
          <w:snapToGrid w:val="0"/>
          <w:sz w:val="24"/>
          <w:szCs w:val="24"/>
          <w:lang w:val="pt-BR"/>
        </w:rPr>
      </w:pPr>
    </w:p>
    <w:p w14:paraId="20381A22" w14:textId="77777777" w:rsidR="003E3B01" w:rsidRDefault="003E3B01" w:rsidP="003E3B01">
      <w:pPr>
        <w:rPr>
          <w:rFonts w:ascii="Book Antiqua" w:hAnsi="Book Antiqua" w:cs="Book Antiqua"/>
          <w:snapToGrid w:val="0"/>
          <w:sz w:val="24"/>
          <w:szCs w:val="24"/>
          <w:lang w:val="pt-BR"/>
        </w:rPr>
      </w:pPr>
      <w:r>
        <w:rPr>
          <w:rFonts w:ascii="Book Antiqua" w:hAnsi="Book Antiqua" w:cs="Book Antiqua"/>
          <w:snapToGrid w:val="0"/>
          <w:sz w:val="24"/>
          <w:szCs w:val="24"/>
          <w:lang w:val="pt-BR"/>
        </w:rPr>
        <w:t>Nacira Valverde Bermúdez</w:t>
      </w:r>
    </w:p>
    <w:p w14:paraId="234F4DCB" w14:textId="77777777" w:rsidR="003E3B01" w:rsidRDefault="003E3B01" w:rsidP="003E3B01">
      <w:pPr>
        <w:rPr>
          <w:rFonts w:ascii="Book Antiqua" w:hAnsi="Book Antiqua" w:cs="Book Antiqua"/>
          <w:snapToGrid w:val="0"/>
          <w:sz w:val="24"/>
          <w:szCs w:val="24"/>
          <w:lang w:val="pt-BR"/>
        </w:rPr>
      </w:pPr>
      <w:proofErr w:type="spellStart"/>
      <w:r>
        <w:rPr>
          <w:rFonts w:ascii="Book Antiqua" w:hAnsi="Book Antiqua" w:cs="Book Antiqua"/>
          <w:snapToGrid w:val="0"/>
          <w:sz w:val="24"/>
          <w:szCs w:val="24"/>
          <w:lang w:val="pt-BR"/>
        </w:rPr>
        <w:t>Directora</w:t>
      </w:r>
      <w:proofErr w:type="spellEnd"/>
      <w:r>
        <w:rPr>
          <w:rFonts w:ascii="Book Antiqua" w:hAnsi="Book Antiqua" w:cs="Book Antiqua"/>
          <w:snapToGrid w:val="0"/>
          <w:sz w:val="24"/>
          <w:szCs w:val="24"/>
          <w:lang w:val="pt-BR"/>
        </w:rPr>
        <w:t xml:space="preserve"> </w:t>
      </w:r>
      <w:proofErr w:type="spellStart"/>
      <w:r>
        <w:rPr>
          <w:rFonts w:ascii="Book Antiqua" w:hAnsi="Book Antiqua" w:cs="Book Antiqua"/>
          <w:snapToGrid w:val="0"/>
          <w:sz w:val="24"/>
          <w:szCs w:val="24"/>
          <w:lang w:val="pt-BR"/>
        </w:rPr>
        <w:t>a.i</w:t>
      </w:r>
      <w:proofErr w:type="spellEnd"/>
      <w:r>
        <w:rPr>
          <w:rFonts w:ascii="Book Antiqua" w:hAnsi="Book Antiqua" w:cs="Book Antiqua"/>
          <w:snapToGrid w:val="0"/>
          <w:sz w:val="24"/>
          <w:szCs w:val="24"/>
          <w:lang w:val="pt-BR"/>
        </w:rPr>
        <w:t>. de Planificación</w:t>
      </w:r>
    </w:p>
    <w:p w14:paraId="34681B25" w14:textId="77777777" w:rsidR="003E3B01" w:rsidRDefault="003E3B01" w:rsidP="003E3B01">
      <w:pPr>
        <w:rPr>
          <w:rFonts w:ascii="Book Antiqua" w:hAnsi="Book Antiqua" w:cs="Book Antiqua"/>
          <w:snapToGrid w:val="0"/>
          <w:sz w:val="24"/>
          <w:szCs w:val="24"/>
          <w:lang w:val="pt-BR"/>
        </w:rPr>
      </w:pPr>
    </w:p>
    <w:p w14:paraId="18E62F56" w14:textId="77777777" w:rsidR="003E3B01" w:rsidRDefault="003E3B01" w:rsidP="003E3B01">
      <w:pPr>
        <w:rPr>
          <w:rFonts w:ascii="Book Antiqua" w:hAnsi="Book Antiqua" w:cs="Book Antiqua"/>
          <w:snapToGrid w:val="0"/>
          <w:sz w:val="24"/>
          <w:szCs w:val="24"/>
          <w:lang w:val="pt-BR"/>
        </w:rPr>
      </w:pPr>
    </w:p>
    <w:p w14:paraId="51B2C85D" w14:textId="77777777" w:rsidR="003E3B01" w:rsidRDefault="003E3B01" w:rsidP="003E3B01">
      <w:pPr>
        <w:pStyle w:val="Textoindependiente2"/>
        <w:rPr>
          <w:rFonts w:ascii="Book Antiqua" w:hAnsi="Book Antiqua"/>
          <w:sz w:val="20"/>
          <w:szCs w:val="20"/>
        </w:rPr>
      </w:pPr>
      <w:r>
        <w:rPr>
          <w:rFonts w:ascii="Book Antiqua" w:hAnsi="Book Antiqua"/>
          <w:sz w:val="20"/>
          <w:szCs w:val="20"/>
        </w:rPr>
        <w:t>Copias:</w:t>
      </w:r>
    </w:p>
    <w:p w14:paraId="52BD749F" w14:textId="77777777" w:rsidR="003E3B01" w:rsidRDefault="003E3B01" w:rsidP="003E3B01">
      <w:pPr>
        <w:numPr>
          <w:ilvl w:val="0"/>
          <w:numId w:val="20"/>
        </w:numPr>
        <w:rPr>
          <w:rFonts w:ascii="Book Antiqua" w:hAnsi="Book Antiqua"/>
          <w:bCs/>
        </w:rPr>
      </w:pPr>
      <w:r>
        <w:rPr>
          <w:rFonts w:ascii="Book Antiqua" w:hAnsi="Book Antiqua"/>
          <w:bCs/>
        </w:rPr>
        <w:t>Presidencia de la Corte</w:t>
      </w:r>
    </w:p>
    <w:p w14:paraId="492FD3A0" w14:textId="77777777" w:rsidR="003E3B01" w:rsidRDefault="003E3B01" w:rsidP="003E3B01">
      <w:pPr>
        <w:numPr>
          <w:ilvl w:val="0"/>
          <w:numId w:val="20"/>
        </w:numPr>
        <w:rPr>
          <w:rFonts w:ascii="Book Antiqua" w:hAnsi="Book Antiqua"/>
          <w:bCs/>
        </w:rPr>
      </w:pPr>
      <w:r>
        <w:rPr>
          <w:rFonts w:ascii="Book Antiqua" w:hAnsi="Book Antiqua"/>
          <w:bCs/>
        </w:rPr>
        <w:t>Despacho de la Presidencia</w:t>
      </w:r>
    </w:p>
    <w:p w14:paraId="4AD66F20" w14:textId="77777777" w:rsidR="003E3B01" w:rsidRDefault="003E3B01" w:rsidP="003E3B01">
      <w:pPr>
        <w:numPr>
          <w:ilvl w:val="0"/>
          <w:numId w:val="20"/>
        </w:numPr>
        <w:rPr>
          <w:rFonts w:ascii="Book Antiqua" w:hAnsi="Book Antiqua"/>
          <w:bCs/>
        </w:rPr>
      </w:pPr>
      <w:r>
        <w:rPr>
          <w:rFonts w:ascii="Book Antiqua" w:hAnsi="Book Antiqua"/>
          <w:bCs/>
        </w:rPr>
        <w:t>Organismo de Investigación Judicial</w:t>
      </w:r>
    </w:p>
    <w:p w14:paraId="1F71FBD7" w14:textId="77777777" w:rsidR="003E3B01" w:rsidRDefault="003E3B01" w:rsidP="003E3B01">
      <w:pPr>
        <w:numPr>
          <w:ilvl w:val="0"/>
          <w:numId w:val="20"/>
        </w:numPr>
        <w:rPr>
          <w:rFonts w:ascii="Book Antiqua" w:hAnsi="Book Antiqua"/>
          <w:bCs/>
        </w:rPr>
      </w:pPr>
      <w:r>
        <w:rPr>
          <w:rFonts w:ascii="Book Antiqua" w:hAnsi="Book Antiqua"/>
          <w:bCs/>
        </w:rPr>
        <w:t>Defensa Pública</w:t>
      </w:r>
    </w:p>
    <w:p w14:paraId="72D71914" w14:textId="77777777" w:rsidR="003E3B01" w:rsidRDefault="003E3B01" w:rsidP="003E3B01">
      <w:pPr>
        <w:numPr>
          <w:ilvl w:val="0"/>
          <w:numId w:val="20"/>
        </w:numPr>
        <w:rPr>
          <w:rFonts w:ascii="Book Antiqua" w:hAnsi="Book Antiqua"/>
          <w:bCs/>
        </w:rPr>
      </w:pPr>
      <w:r>
        <w:rPr>
          <w:rFonts w:ascii="Book Antiqua" w:hAnsi="Book Antiqua"/>
          <w:bCs/>
        </w:rPr>
        <w:t>Ministerio Público</w:t>
      </w:r>
    </w:p>
    <w:p w14:paraId="40EA1A63" w14:textId="77777777" w:rsidR="003E3B01" w:rsidRDefault="003E3B01" w:rsidP="003E3B01">
      <w:pPr>
        <w:numPr>
          <w:ilvl w:val="0"/>
          <w:numId w:val="20"/>
        </w:numPr>
        <w:rPr>
          <w:rFonts w:ascii="Book Antiqua" w:hAnsi="Book Antiqua"/>
          <w:bCs/>
        </w:rPr>
      </w:pPr>
      <w:r>
        <w:rPr>
          <w:rFonts w:ascii="Book Antiqua" w:hAnsi="Book Antiqua"/>
          <w:bCs/>
        </w:rPr>
        <w:t>Servicio de atención y protección de víctimas y testigos</w:t>
      </w:r>
    </w:p>
    <w:p w14:paraId="70032732" w14:textId="77777777" w:rsidR="003E3B01" w:rsidRDefault="003E3B01" w:rsidP="003E3B01">
      <w:pPr>
        <w:numPr>
          <w:ilvl w:val="0"/>
          <w:numId w:val="20"/>
        </w:numPr>
        <w:rPr>
          <w:rFonts w:ascii="Book Antiqua" w:hAnsi="Book Antiqua"/>
          <w:bCs/>
        </w:rPr>
      </w:pPr>
      <w:r>
        <w:rPr>
          <w:rFonts w:ascii="Book Antiqua" w:hAnsi="Book Antiqua"/>
          <w:bCs/>
        </w:rPr>
        <w:t>Dirección Ejecutiva</w:t>
      </w:r>
    </w:p>
    <w:p w14:paraId="4403A432" w14:textId="77777777" w:rsidR="003E3B01" w:rsidRDefault="003E3B01" w:rsidP="003E3B01">
      <w:pPr>
        <w:numPr>
          <w:ilvl w:val="0"/>
          <w:numId w:val="20"/>
        </w:numPr>
        <w:rPr>
          <w:rFonts w:ascii="Book Antiqua" w:hAnsi="Book Antiqua"/>
          <w:bCs/>
        </w:rPr>
      </w:pPr>
      <w:r>
        <w:rPr>
          <w:rFonts w:ascii="Book Antiqua" w:hAnsi="Book Antiqua"/>
          <w:bCs/>
        </w:rPr>
        <w:t>Dirección Jurídica</w:t>
      </w:r>
    </w:p>
    <w:p w14:paraId="5ABEF5E4" w14:textId="77777777" w:rsidR="003E3B01" w:rsidRDefault="003E3B01" w:rsidP="003E3B01">
      <w:pPr>
        <w:numPr>
          <w:ilvl w:val="0"/>
          <w:numId w:val="20"/>
        </w:numPr>
        <w:rPr>
          <w:rFonts w:ascii="Book Antiqua" w:hAnsi="Book Antiqua"/>
          <w:bCs/>
        </w:rPr>
      </w:pPr>
      <w:r>
        <w:rPr>
          <w:rFonts w:ascii="Book Antiqua" w:hAnsi="Book Antiqua"/>
          <w:bCs/>
        </w:rPr>
        <w:t>Dirección de Gestión Humana</w:t>
      </w:r>
    </w:p>
    <w:p w14:paraId="6AEC22F6" w14:textId="77777777" w:rsidR="003E3B01" w:rsidRDefault="003E3B01" w:rsidP="003E3B01">
      <w:pPr>
        <w:numPr>
          <w:ilvl w:val="0"/>
          <w:numId w:val="20"/>
        </w:numPr>
        <w:rPr>
          <w:rFonts w:ascii="Book Antiqua" w:hAnsi="Book Antiqua"/>
          <w:bCs/>
        </w:rPr>
      </w:pPr>
      <w:r>
        <w:rPr>
          <w:rFonts w:ascii="Book Antiqua" w:hAnsi="Book Antiqua"/>
          <w:bCs/>
        </w:rPr>
        <w:t>Dirección de Tecnología de Información</w:t>
      </w:r>
    </w:p>
    <w:p w14:paraId="0006303B" w14:textId="77777777" w:rsidR="003E3B01" w:rsidRDefault="003E3B01" w:rsidP="003E3B01">
      <w:pPr>
        <w:numPr>
          <w:ilvl w:val="0"/>
          <w:numId w:val="20"/>
        </w:numPr>
        <w:rPr>
          <w:rFonts w:ascii="Book Antiqua" w:hAnsi="Book Antiqua" w:cs="Book Antiqua"/>
          <w:lang w:val="es-ES"/>
        </w:rPr>
      </w:pPr>
      <w:r>
        <w:rPr>
          <w:rFonts w:ascii="Book Antiqua" w:hAnsi="Book Antiqua" w:cs="Book Antiqua"/>
          <w:lang w:val="es-ES"/>
        </w:rPr>
        <w:t xml:space="preserve">Inspección Judicial </w:t>
      </w:r>
    </w:p>
    <w:p w14:paraId="0874FA77" w14:textId="77777777" w:rsidR="003E3B01" w:rsidRDefault="003E3B01" w:rsidP="003E3B01">
      <w:pPr>
        <w:numPr>
          <w:ilvl w:val="0"/>
          <w:numId w:val="20"/>
        </w:numPr>
        <w:rPr>
          <w:rFonts w:ascii="Book Antiqua" w:hAnsi="Book Antiqua" w:cs="Book Antiqua"/>
          <w:lang w:val="es-ES"/>
        </w:rPr>
      </w:pPr>
      <w:r>
        <w:rPr>
          <w:rFonts w:ascii="Book Antiqua" w:hAnsi="Book Antiqua" w:cs="Book Antiqua"/>
          <w:lang w:val="es-ES"/>
        </w:rPr>
        <w:t>Secretaría Técnica de Ética y Valores</w:t>
      </w:r>
    </w:p>
    <w:p w14:paraId="0AB94F19" w14:textId="77777777" w:rsidR="003E3B01" w:rsidRDefault="003E3B01" w:rsidP="003E3B01">
      <w:pPr>
        <w:numPr>
          <w:ilvl w:val="0"/>
          <w:numId w:val="20"/>
        </w:numPr>
        <w:rPr>
          <w:rFonts w:ascii="Book Antiqua" w:hAnsi="Book Antiqua" w:cs="Book Antiqua"/>
          <w:lang w:val="es-ES"/>
        </w:rPr>
      </w:pPr>
      <w:r>
        <w:rPr>
          <w:rFonts w:ascii="Book Antiqua" w:hAnsi="Book Antiqua" w:cs="Book Antiqua"/>
          <w:lang w:val="es-ES"/>
        </w:rPr>
        <w:t>Contraloría de Servicios</w:t>
      </w:r>
    </w:p>
    <w:p w14:paraId="021C2522" w14:textId="77777777" w:rsidR="003E3B01" w:rsidRDefault="003E3B01" w:rsidP="003E3B01">
      <w:pPr>
        <w:numPr>
          <w:ilvl w:val="0"/>
          <w:numId w:val="20"/>
        </w:numPr>
        <w:rPr>
          <w:rFonts w:ascii="Book Antiqua" w:hAnsi="Book Antiqua" w:cs="Book Antiqua"/>
          <w:lang w:val="es-ES"/>
        </w:rPr>
      </w:pPr>
      <w:r>
        <w:rPr>
          <w:rFonts w:ascii="Book Antiqua" w:hAnsi="Book Antiqua" w:cs="Book Antiqua"/>
          <w:lang w:val="es-ES"/>
        </w:rPr>
        <w:lastRenderedPageBreak/>
        <w:t>Escuela Judicial</w:t>
      </w:r>
    </w:p>
    <w:p w14:paraId="0CC9295E" w14:textId="77777777" w:rsidR="003E3B01" w:rsidRDefault="003E3B01" w:rsidP="003E3B01">
      <w:pPr>
        <w:numPr>
          <w:ilvl w:val="0"/>
          <w:numId w:val="20"/>
        </w:numPr>
        <w:rPr>
          <w:rFonts w:ascii="Book Antiqua" w:hAnsi="Book Antiqua" w:cs="Book Antiqua"/>
          <w:lang w:val="es-ES"/>
        </w:rPr>
      </w:pPr>
      <w:r>
        <w:rPr>
          <w:rFonts w:ascii="Book Antiqua" w:hAnsi="Book Antiqua" w:cs="Book Antiqua"/>
          <w:lang w:val="es-ES"/>
        </w:rPr>
        <w:t>Comisión Nacional para el Mejoramiento de Administración Justicia</w:t>
      </w:r>
    </w:p>
    <w:p w14:paraId="1C44BC49" w14:textId="77777777" w:rsidR="003E3B01" w:rsidRDefault="003E3B01" w:rsidP="003E3B01">
      <w:pPr>
        <w:numPr>
          <w:ilvl w:val="0"/>
          <w:numId w:val="20"/>
        </w:numPr>
        <w:rPr>
          <w:rFonts w:ascii="Book Antiqua" w:hAnsi="Book Antiqua" w:cs="Book Antiqua"/>
          <w:lang w:val="es-ES"/>
        </w:rPr>
      </w:pPr>
      <w:r>
        <w:rPr>
          <w:rFonts w:ascii="Book Antiqua" w:hAnsi="Book Antiqua" w:cs="Book Antiqua"/>
          <w:lang w:val="es-ES"/>
        </w:rPr>
        <w:t>Centro de Apoyo, coordinación y mejoramiento de la función jurisdiccional</w:t>
      </w:r>
    </w:p>
    <w:p w14:paraId="13F7F939" w14:textId="77777777" w:rsidR="003E3B01" w:rsidRDefault="003E3B01" w:rsidP="003E3B01">
      <w:pPr>
        <w:numPr>
          <w:ilvl w:val="0"/>
          <w:numId w:val="20"/>
        </w:numPr>
        <w:rPr>
          <w:rFonts w:ascii="Book Antiqua" w:hAnsi="Book Antiqua" w:cs="Book Antiqua"/>
          <w:lang w:val="es-ES"/>
        </w:rPr>
      </w:pPr>
      <w:r>
        <w:rPr>
          <w:rFonts w:ascii="Book Antiqua" w:hAnsi="Book Antiqua" w:cs="Book Antiqua"/>
          <w:lang w:val="es-ES"/>
        </w:rPr>
        <w:t>Programa Justicia Restaurativa</w:t>
      </w:r>
    </w:p>
    <w:p w14:paraId="2B20C761" w14:textId="77777777" w:rsidR="003E3B01" w:rsidRDefault="003E3B01" w:rsidP="003E3B01">
      <w:pPr>
        <w:numPr>
          <w:ilvl w:val="0"/>
          <w:numId w:val="20"/>
        </w:numPr>
        <w:rPr>
          <w:rFonts w:ascii="Book Antiqua" w:hAnsi="Book Antiqua" w:cs="Book Antiqua"/>
          <w:lang w:val="es-ES"/>
        </w:rPr>
      </w:pPr>
      <w:r>
        <w:rPr>
          <w:rFonts w:ascii="Book Antiqua" w:hAnsi="Book Antiqua" w:cs="Book Antiqua"/>
          <w:lang w:val="es-ES"/>
        </w:rPr>
        <w:t xml:space="preserve">Comisión de la Jurisdicción Agraria </w:t>
      </w:r>
    </w:p>
    <w:p w14:paraId="238D90E5" w14:textId="77777777" w:rsidR="003E3B01" w:rsidRDefault="003E3B01" w:rsidP="003E3B01">
      <w:pPr>
        <w:numPr>
          <w:ilvl w:val="0"/>
          <w:numId w:val="20"/>
        </w:numPr>
        <w:rPr>
          <w:rFonts w:ascii="Book Antiqua" w:hAnsi="Book Antiqua" w:cs="Book Antiqua"/>
          <w:lang w:val="es-ES"/>
        </w:rPr>
      </w:pPr>
      <w:r>
        <w:rPr>
          <w:rFonts w:ascii="Book Antiqua" w:hAnsi="Book Antiqua" w:cs="Book Antiqua"/>
          <w:lang w:val="es-ES"/>
        </w:rPr>
        <w:t>Comisión de Asuntos Penales</w:t>
      </w:r>
    </w:p>
    <w:p w14:paraId="08FC6950" w14:textId="77777777" w:rsidR="003E3B01" w:rsidRDefault="003E3B01" w:rsidP="003E3B01">
      <w:pPr>
        <w:numPr>
          <w:ilvl w:val="0"/>
          <w:numId w:val="20"/>
        </w:numPr>
        <w:rPr>
          <w:rFonts w:ascii="Book Antiqua" w:hAnsi="Book Antiqua" w:cs="Book Antiqua"/>
          <w:lang w:val="es-ES"/>
        </w:rPr>
      </w:pPr>
      <w:r>
        <w:rPr>
          <w:rFonts w:ascii="Book Antiqua" w:hAnsi="Book Antiqua" w:cs="Book Antiqua"/>
          <w:lang w:val="es-ES"/>
        </w:rPr>
        <w:t>Sala Tercera</w:t>
      </w:r>
    </w:p>
    <w:p w14:paraId="5660E22A" w14:textId="77777777" w:rsidR="003E3B01" w:rsidRDefault="003E3B01" w:rsidP="003E3B01">
      <w:pPr>
        <w:numPr>
          <w:ilvl w:val="0"/>
          <w:numId w:val="20"/>
        </w:numPr>
        <w:rPr>
          <w:rFonts w:ascii="Book Antiqua" w:hAnsi="Book Antiqua" w:cs="Book Antiqua"/>
          <w:lang w:val="es-ES"/>
        </w:rPr>
      </w:pPr>
      <w:r>
        <w:rPr>
          <w:rFonts w:ascii="Book Antiqua" w:hAnsi="Book Antiqua" w:cs="Book Antiqua"/>
          <w:lang w:val="es-ES"/>
        </w:rPr>
        <w:t xml:space="preserve">Oficina de Cumplimiento  </w:t>
      </w:r>
    </w:p>
    <w:p w14:paraId="5DD13B03" w14:textId="77777777" w:rsidR="003E3B01" w:rsidRDefault="003E3B01" w:rsidP="003E3B01">
      <w:pPr>
        <w:widowControl w:val="0"/>
        <w:numPr>
          <w:ilvl w:val="0"/>
          <w:numId w:val="20"/>
        </w:numPr>
        <w:rPr>
          <w:rFonts w:ascii="Book Antiqua" w:hAnsi="Book Antiqua" w:cs="Book Antiqua"/>
          <w:snapToGrid w:val="0"/>
        </w:rPr>
      </w:pPr>
      <w:r>
        <w:rPr>
          <w:rFonts w:ascii="Book Antiqua" w:hAnsi="Book Antiqua" w:cs="Book Antiqua"/>
          <w:snapToGrid w:val="0"/>
        </w:rPr>
        <w:t>Archivo</w:t>
      </w:r>
    </w:p>
    <w:p w14:paraId="3ED1CAD7" w14:textId="77777777" w:rsidR="003E3B01" w:rsidRDefault="003E3B01" w:rsidP="003E3B01">
      <w:pPr>
        <w:rPr>
          <w:rFonts w:ascii="Book Antiqua" w:hAnsi="Book Antiqua" w:cs="Book Antiqua"/>
          <w:sz w:val="24"/>
          <w:szCs w:val="24"/>
        </w:rPr>
      </w:pPr>
    </w:p>
    <w:p w14:paraId="115F7166" w14:textId="574B1572" w:rsidR="003E3B01" w:rsidRDefault="003E3B01" w:rsidP="003E3B01">
      <w:pPr>
        <w:rPr>
          <w:rFonts w:ascii="Book Antiqua" w:hAnsi="Book Antiqua" w:cs="Book Antiqua"/>
          <w:sz w:val="24"/>
          <w:szCs w:val="24"/>
        </w:rPr>
      </w:pPr>
    </w:p>
    <w:p w14:paraId="76829319" w14:textId="0A521A60" w:rsidR="008A3356" w:rsidRDefault="008A3356" w:rsidP="003E3B01">
      <w:pPr>
        <w:rPr>
          <w:rFonts w:ascii="Book Antiqua" w:hAnsi="Book Antiqua" w:cs="Book Antiqua"/>
          <w:sz w:val="24"/>
          <w:szCs w:val="24"/>
        </w:rPr>
      </w:pPr>
    </w:p>
    <w:p w14:paraId="0ACA84C2" w14:textId="1653BC94" w:rsidR="008A3356" w:rsidRDefault="008A3356" w:rsidP="003E3B01">
      <w:pPr>
        <w:rPr>
          <w:rFonts w:ascii="Book Antiqua" w:hAnsi="Book Antiqua" w:cs="Book Antiqua"/>
          <w:sz w:val="24"/>
          <w:szCs w:val="24"/>
        </w:rPr>
      </w:pPr>
    </w:p>
    <w:p w14:paraId="257632CA" w14:textId="42872BA0" w:rsidR="008A3356" w:rsidRDefault="008A3356" w:rsidP="003E3B01">
      <w:pPr>
        <w:rPr>
          <w:rFonts w:ascii="Book Antiqua" w:hAnsi="Book Antiqua" w:cs="Book Antiqua"/>
          <w:sz w:val="24"/>
          <w:szCs w:val="24"/>
        </w:rPr>
      </w:pPr>
    </w:p>
    <w:p w14:paraId="56A17476" w14:textId="0AFDBCD2" w:rsidR="008A3356" w:rsidRDefault="008A3356" w:rsidP="003E3B01">
      <w:pPr>
        <w:rPr>
          <w:rFonts w:ascii="Book Antiqua" w:hAnsi="Book Antiqua" w:cs="Book Antiqua"/>
          <w:sz w:val="24"/>
          <w:szCs w:val="24"/>
        </w:rPr>
      </w:pPr>
    </w:p>
    <w:p w14:paraId="4341719F" w14:textId="40B0B67B" w:rsidR="008A3356" w:rsidRDefault="008A3356" w:rsidP="003E3B01">
      <w:pPr>
        <w:rPr>
          <w:rFonts w:ascii="Book Antiqua" w:hAnsi="Book Antiqua" w:cs="Book Antiqua"/>
          <w:sz w:val="24"/>
          <w:szCs w:val="24"/>
        </w:rPr>
      </w:pPr>
    </w:p>
    <w:p w14:paraId="56555EBB" w14:textId="242001CE" w:rsidR="008A3356" w:rsidRDefault="008A3356" w:rsidP="003E3B01">
      <w:pPr>
        <w:rPr>
          <w:rFonts w:ascii="Book Antiqua" w:hAnsi="Book Antiqua" w:cs="Book Antiqua"/>
          <w:sz w:val="24"/>
          <w:szCs w:val="24"/>
        </w:rPr>
      </w:pPr>
    </w:p>
    <w:p w14:paraId="7AF1F574" w14:textId="2F625722" w:rsidR="008A3356" w:rsidRDefault="008A3356" w:rsidP="003E3B01">
      <w:pPr>
        <w:rPr>
          <w:rFonts w:ascii="Book Antiqua" w:hAnsi="Book Antiqua" w:cs="Book Antiqua"/>
          <w:sz w:val="24"/>
          <w:szCs w:val="24"/>
        </w:rPr>
      </w:pPr>
    </w:p>
    <w:p w14:paraId="6AB56DB8" w14:textId="4D3F18CA" w:rsidR="008A3356" w:rsidRDefault="008A3356" w:rsidP="003E3B01">
      <w:pPr>
        <w:rPr>
          <w:rFonts w:ascii="Book Antiqua" w:hAnsi="Book Antiqua" w:cs="Book Antiqua"/>
          <w:sz w:val="24"/>
          <w:szCs w:val="24"/>
        </w:rPr>
      </w:pPr>
    </w:p>
    <w:p w14:paraId="08A6DB46" w14:textId="0436B066" w:rsidR="008A3356" w:rsidRDefault="008A3356" w:rsidP="003E3B01">
      <w:pPr>
        <w:rPr>
          <w:rFonts w:ascii="Book Antiqua" w:hAnsi="Book Antiqua" w:cs="Book Antiqua"/>
          <w:sz w:val="24"/>
          <w:szCs w:val="24"/>
        </w:rPr>
      </w:pPr>
    </w:p>
    <w:p w14:paraId="4119F3B9" w14:textId="1BA7E2AA" w:rsidR="008A3356" w:rsidRDefault="008A3356" w:rsidP="003E3B01">
      <w:pPr>
        <w:rPr>
          <w:rFonts w:ascii="Book Antiqua" w:hAnsi="Book Antiqua" w:cs="Book Antiqua"/>
          <w:sz w:val="24"/>
          <w:szCs w:val="24"/>
        </w:rPr>
      </w:pPr>
    </w:p>
    <w:p w14:paraId="12AF6129" w14:textId="6D2F2DB8" w:rsidR="008A3356" w:rsidRDefault="008A3356" w:rsidP="003E3B01">
      <w:pPr>
        <w:rPr>
          <w:rFonts w:ascii="Book Antiqua" w:hAnsi="Book Antiqua" w:cs="Book Antiqua"/>
          <w:sz w:val="24"/>
          <w:szCs w:val="24"/>
        </w:rPr>
      </w:pPr>
    </w:p>
    <w:p w14:paraId="45F9E527" w14:textId="1ED8E602" w:rsidR="008A3356" w:rsidRDefault="008A3356" w:rsidP="003E3B01">
      <w:pPr>
        <w:rPr>
          <w:rFonts w:ascii="Book Antiqua" w:hAnsi="Book Antiqua" w:cs="Book Antiqua"/>
          <w:sz w:val="24"/>
          <w:szCs w:val="24"/>
        </w:rPr>
      </w:pPr>
    </w:p>
    <w:p w14:paraId="01FC903B" w14:textId="5135CF12" w:rsidR="008A3356" w:rsidRDefault="008A3356" w:rsidP="003E3B01">
      <w:pPr>
        <w:rPr>
          <w:rFonts w:ascii="Book Antiqua" w:hAnsi="Book Antiqua" w:cs="Book Antiqua"/>
          <w:sz w:val="24"/>
          <w:szCs w:val="24"/>
        </w:rPr>
      </w:pPr>
    </w:p>
    <w:p w14:paraId="1855C2C1" w14:textId="2D1D2F18" w:rsidR="008A3356" w:rsidRDefault="008A3356" w:rsidP="003E3B01">
      <w:pPr>
        <w:rPr>
          <w:rFonts w:ascii="Book Antiqua" w:hAnsi="Book Antiqua" w:cs="Book Antiqua"/>
          <w:sz w:val="24"/>
          <w:szCs w:val="24"/>
        </w:rPr>
      </w:pPr>
    </w:p>
    <w:p w14:paraId="53A48269" w14:textId="692BD60D" w:rsidR="008A3356" w:rsidRDefault="008A3356" w:rsidP="003E3B01">
      <w:pPr>
        <w:rPr>
          <w:rFonts w:ascii="Book Antiqua" w:hAnsi="Book Antiqua" w:cs="Book Antiqua"/>
          <w:sz w:val="24"/>
          <w:szCs w:val="24"/>
        </w:rPr>
      </w:pPr>
    </w:p>
    <w:p w14:paraId="51BF9DBE" w14:textId="3F1366E1" w:rsidR="008A3356" w:rsidRDefault="008A3356" w:rsidP="003E3B01">
      <w:pPr>
        <w:rPr>
          <w:rFonts w:ascii="Book Antiqua" w:hAnsi="Book Antiqua" w:cs="Book Antiqua"/>
          <w:sz w:val="24"/>
          <w:szCs w:val="24"/>
        </w:rPr>
      </w:pPr>
    </w:p>
    <w:p w14:paraId="665E8BF2" w14:textId="542BA452" w:rsidR="008A3356" w:rsidRDefault="008A3356" w:rsidP="003E3B01">
      <w:pPr>
        <w:rPr>
          <w:rFonts w:ascii="Book Antiqua" w:hAnsi="Book Antiqua" w:cs="Book Antiqua"/>
          <w:sz w:val="24"/>
          <w:szCs w:val="24"/>
        </w:rPr>
      </w:pPr>
    </w:p>
    <w:p w14:paraId="294BBCBA" w14:textId="5993E45D" w:rsidR="008A3356" w:rsidRDefault="008A3356" w:rsidP="003E3B01">
      <w:pPr>
        <w:rPr>
          <w:rFonts w:ascii="Book Antiqua" w:hAnsi="Book Antiqua" w:cs="Book Antiqua"/>
          <w:sz w:val="24"/>
          <w:szCs w:val="24"/>
        </w:rPr>
      </w:pPr>
    </w:p>
    <w:p w14:paraId="19ACB7DA" w14:textId="1215E789" w:rsidR="008A3356" w:rsidRDefault="008A3356" w:rsidP="003E3B01">
      <w:pPr>
        <w:rPr>
          <w:rFonts w:ascii="Book Antiqua" w:hAnsi="Book Antiqua" w:cs="Book Antiqua"/>
          <w:sz w:val="24"/>
          <w:szCs w:val="24"/>
        </w:rPr>
      </w:pPr>
    </w:p>
    <w:p w14:paraId="6D60353A" w14:textId="1EE6F6B2" w:rsidR="008A3356" w:rsidRDefault="008A3356" w:rsidP="003E3B01">
      <w:pPr>
        <w:rPr>
          <w:rFonts w:ascii="Book Antiqua" w:hAnsi="Book Antiqua" w:cs="Book Antiqua"/>
          <w:sz w:val="24"/>
          <w:szCs w:val="24"/>
        </w:rPr>
      </w:pPr>
    </w:p>
    <w:p w14:paraId="1D92D1A0" w14:textId="24809B21" w:rsidR="008A3356" w:rsidRDefault="008A3356" w:rsidP="003E3B01">
      <w:pPr>
        <w:rPr>
          <w:rFonts w:ascii="Book Antiqua" w:hAnsi="Book Antiqua" w:cs="Book Antiqua"/>
          <w:sz w:val="24"/>
          <w:szCs w:val="24"/>
        </w:rPr>
      </w:pPr>
    </w:p>
    <w:p w14:paraId="74CBF6B5" w14:textId="4FC48706" w:rsidR="008A3356" w:rsidRDefault="008A3356" w:rsidP="003E3B01">
      <w:pPr>
        <w:rPr>
          <w:rFonts w:ascii="Book Antiqua" w:hAnsi="Book Antiqua" w:cs="Book Antiqua"/>
          <w:sz w:val="24"/>
          <w:szCs w:val="24"/>
        </w:rPr>
      </w:pPr>
    </w:p>
    <w:p w14:paraId="417CC207" w14:textId="6A2C6001" w:rsidR="008A3356" w:rsidRDefault="008A3356" w:rsidP="003E3B01">
      <w:pPr>
        <w:rPr>
          <w:rFonts w:ascii="Book Antiqua" w:hAnsi="Book Antiqua" w:cs="Book Antiqua"/>
          <w:sz w:val="24"/>
          <w:szCs w:val="24"/>
        </w:rPr>
      </w:pPr>
    </w:p>
    <w:p w14:paraId="436C01EC" w14:textId="2192825E" w:rsidR="008A3356" w:rsidRDefault="008A3356" w:rsidP="003E3B01">
      <w:pPr>
        <w:rPr>
          <w:rFonts w:ascii="Book Antiqua" w:hAnsi="Book Antiqua" w:cs="Book Antiqua"/>
          <w:sz w:val="24"/>
          <w:szCs w:val="24"/>
        </w:rPr>
      </w:pPr>
    </w:p>
    <w:p w14:paraId="0CA01C81" w14:textId="757237DC" w:rsidR="008A3356" w:rsidRDefault="008A3356" w:rsidP="003E3B01">
      <w:pPr>
        <w:rPr>
          <w:rFonts w:ascii="Book Antiqua" w:hAnsi="Book Antiqua" w:cs="Book Antiqua"/>
          <w:sz w:val="24"/>
          <w:szCs w:val="24"/>
        </w:rPr>
      </w:pPr>
    </w:p>
    <w:p w14:paraId="39D5D933" w14:textId="5BFA511E" w:rsidR="008A3356" w:rsidRDefault="008A3356" w:rsidP="003E3B01">
      <w:pPr>
        <w:rPr>
          <w:rFonts w:ascii="Book Antiqua" w:hAnsi="Book Antiqua" w:cs="Book Antiqua"/>
          <w:sz w:val="24"/>
          <w:szCs w:val="24"/>
        </w:rPr>
      </w:pPr>
    </w:p>
    <w:p w14:paraId="2D06D2B4" w14:textId="79CDFEF5" w:rsidR="008A3356" w:rsidRDefault="008A3356" w:rsidP="003E3B01">
      <w:pPr>
        <w:rPr>
          <w:rFonts w:ascii="Book Antiqua" w:hAnsi="Book Antiqua" w:cs="Book Antiqua"/>
          <w:sz w:val="24"/>
          <w:szCs w:val="24"/>
        </w:rPr>
      </w:pPr>
    </w:p>
    <w:p w14:paraId="6EBAE65A" w14:textId="1323F386" w:rsidR="008A3356" w:rsidRDefault="008A3356" w:rsidP="003E3B01">
      <w:pPr>
        <w:rPr>
          <w:rFonts w:ascii="Book Antiqua" w:hAnsi="Book Antiqua" w:cs="Book Antiqua"/>
          <w:sz w:val="24"/>
          <w:szCs w:val="24"/>
        </w:rPr>
      </w:pPr>
    </w:p>
    <w:p w14:paraId="654213A6" w14:textId="32F8BB72" w:rsidR="008A3356" w:rsidRDefault="008A3356" w:rsidP="003E3B01">
      <w:pPr>
        <w:rPr>
          <w:rFonts w:ascii="Book Antiqua" w:hAnsi="Book Antiqua" w:cs="Book Antiqua"/>
          <w:sz w:val="24"/>
          <w:szCs w:val="24"/>
        </w:rPr>
      </w:pPr>
    </w:p>
    <w:p w14:paraId="0B3BCCB9" w14:textId="1029938D" w:rsidR="008A3356" w:rsidRDefault="008A3356" w:rsidP="003E3B01">
      <w:pPr>
        <w:rPr>
          <w:rFonts w:ascii="Book Antiqua" w:hAnsi="Book Antiqua" w:cs="Book Antiqua"/>
          <w:sz w:val="24"/>
          <w:szCs w:val="24"/>
        </w:rPr>
      </w:pPr>
    </w:p>
    <w:p w14:paraId="260E407F" w14:textId="0BCD0B6D" w:rsidR="008A3356" w:rsidRDefault="008A3356" w:rsidP="003E3B01">
      <w:pPr>
        <w:rPr>
          <w:rFonts w:ascii="Book Antiqua" w:hAnsi="Book Antiqua" w:cs="Book Antiqua"/>
          <w:sz w:val="24"/>
          <w:szCs w:val="24"/>
        </w:rPr>
      </w:pPr>
    </w:p>
    <w:p w14:paraId="543C0C6B" w14:textId="77777777" w:rsidR="008A3356" w:rsidRDefault="008A3356" w:rsidP="003E3B01">
      <w:pPr>
        <w:rPr>
          <w:rFonts w:ascii="Book Antiqua" w:hAnsi="Book Antiqua" w:cs="Book Antiqua"/>
          <w:sz w:val="24"/>
          <w:szCs w:val="24"/>
        </w:rPr>
      </w:pPr>
    </w:p>
    <w:p w14:paraId="158E20FC" w14:textId="77777777" w:rsidR="003E3B01" w:rsidRDefault="003E3B01" w:rsidP="003E3B01">
      <w:pPr>
        <w:rPr>
          <w:rFonts w:ascii="Book Antiqua" w:hAnsi="Book Antiqua" w:cs="Book Antiqua"/>
          <w:sz w:val="24"/>
          <w:szCs w:val="24"/>
        </w:rPr>
      </w:pPr>
    </w:p>
    <w:p w14:paraId="48F15208" w14:textId="2798B006" w:rsidR="0069032C" w:rsidRPr="00A11EE1" w:rsidRDefault="003E3B01" w:rsidP="009249C7">
      <w:pPr>
        <w:rPr>
          <w:rFonts w:ascii="Book Antiqua" w:hAnsi="Book Antiqua" w:cs="Book Antiqua"/>
          <w:sz w:val="24"/>
          <w:szCs w:val="24"/>
        </w:rPr>
      </w:pPr>
      <w:r>
        <w:rPr>
          <w:rFonts w:ascii="Book Antiqua" w:hAnsi="Book Antiqua" w:cs="Book Antiqua"/>
          <w:sz w:val="24"/>
          <w:szCs w:val="24"/>
        </w:rPr>
        <w:t>20</w:t>
      </w:r>
      <w:r w:rsidR="0069032C" w:rsidRPr="00A11EE1">
        <w:rPr>
          <w:rFonts w:ascii="Book Antiqua" w:hAnsi="Book Antiqua" w:cs="Book Antiqua"/>
          <w:sz w:val="24"/>
          <w:szCs w:val="24"/>
        </w:rPr>
        <w:t xml:space="preserve"> de </w:t>
      </w:r>
      <w:r w:rsidR="00314423">
        <w:rPr>
          <w:rFonts w:ascii="Book Antiqua" w:hAnsi="Book Antiqua" w:cs="Book Antiqua"/>
          <w:sz w:val="24"/>
          <w:szCs w:val="24"/>
        </w:rPr>
        <w:t>marzo</w:t>
      </w:r>
      <w:r w:rsidR="0069032C" w:rsidRPr="00A11EE1">
        <w:rPr>
          <w:rFonts w:ascii="Book Antiqua" w:hAnsi="Book Antiqua" w:cs="Book Antiqua"/>
          <w:sz w:val="24"/>
          <w:szCs w:val="24"/>
        </w:rPr>
        <w:t xml:space="preserve"> de 20</w:t>
      </w:r>
      <w:r w:rsidR="00314423">
        <w:rPr>
          <w:rFonts w:ascii="Book Antiqua" w:hAnsi="Book Antiqua" w:cs="Book Antiqua"/>
          <w:sz w:val="24"/>
          <w:szCs w:val="24"/>
        </w:rPr>
        <w:t>20</w:t>
      </w:r>
    </w:p>
    <w:p w14:paraId="6CE4CCC7" w14:textId="77777777" w:rsidR="0069032C" w:rsidRPr="00A11EE1" w:rsidRDefault="0069032C" w:rsidP="009249C7">
      <w:pPr>
        <w:rPr>
          <w:rFonts w:ascii="Book Antiqua" w:hAnsi="Book Antiqua" w:cs="Book Antiqua"/>
          <w:sz w:val="24"/>
          <w:szCs w:val="24"/>
        </w:rPr>
      </w:pPr>
    </w:p>
    <w:p w14:paraId="52209828" w14:textId="695DAE0C" w:rsidR="006826B3" w:rsidRPr="00630499" w:rsidRDefault="009249C7" w:rsidP="00581A39">
      <w:pPr>
        <w:rPr>
          <w:rFonts w:ascii="Book Antiqua" w:hAnsi="Book Antiqua" w:cs="Arial"/>
          <w:snapToGrid w:val="0"/>
          <w:sz w:val="24"/>
          <w:szCs w:val="24"/>
        </w:rPr>
      </w:pPr>
      <w:r>
        <w:rPr>
          <w:rFonts w:ascii="Book Antiqua" w:hAnsi="Book Antiqua" w:cs="Arial"/>
          <w:snapToGrid w:val="0"/>
          <w:sz w:val="24"/>
          <w:szCs w:val="24"/>
        </w:rPr>
        <w:t>Licenciada</w:t>
      </w:r>
    </w:p>
    <w:p w14:paraId="477A1C5C" w14:textId="7E7C65AB" w:rsidR="00DD5FB5" w:rsidRPr="00001CEB" w:rsidRDefault="00DD5FB5" w:rsidP="00581A39">
      <w:pPr>
        <w:rPr>
          <w:rFonts w:ascii="Book Antiqua" w:hAnsi="Book Antiqua" w:cs="Book Antiqua"/>
          <w:snapToGrid w:val="0"/>
          <w:sz w:val="24"/>
          <w:szCs w:val="24"/>
        </w:rPr>
      </w:pPr>
      <w:r w:rsidRPr="00001CEB">
        <w:rPr>
          <w:rFonts w:ascii="Book Antiqua" w:hAnsi="Book Antiqua" w:cs="Book Antiqua"/>
          <w:snapToGrid w:val="0"/>
          <w:sz w:val="24"/>
          <w:szCs w:val="24"/>
        </w:rPr>
        <w:t>Nacira Valverde Bermúde</w:t>
      </w:r>
      <w:r w:rsidR="009249C7">
        <w:rPr>
          <w:rFonts w:ascii="Book Antiqua" w:hAnsi="Book Antiqua" w:cs="Book Antiqua"/>
          <w:snapToGrid w:val="0"/>
          <w:sz w:val="24"/>
          <w:szCs w:val="24"/>
        </w:rPr>
        <w:t>z</w:t>
      </w:r>
    </w:p>
    <w:p w14:paraId="329EC97E" w14:textId="27A5A980" w:rsidR="00DD5FB5" w:rsidRPr="00001CEB" w:rsidRDefault="00DD5FB5" w:rsidP="00581A39">
      <w:pPr>
        <w:rPr>
          <w:rFonts w:ascii="Book Antiqua" w:hAnsi="Book Antiqua" w:cs="Book Antiqua"/>
          <w:snapToGrid w:val="0"/>
          <w:sz w:val="24"/>
          <w:szCs w:val="24"/>
        </w:rPr>
      </w:pPr>
      <w:r w:rsidRPr="00001CEB">
        <w:rPr>
          <w:rFonts w:ascii="Book Antiqua" w:hAnsi="Book Antiqua" w:cs="Book Antiqua"/>
          <w:snapToGrid w:val="0"/>
          <w:sz w:val="24"/>
          <w:szCs w:val="24"/>
        </w:rPr>
        <w:t>Direc</w:t>
      </w:r>
      <w:r w:rsidR="009249C7">
        <w:rPr>
          <w:rFonts w:ascii="Book Antiqua" w:hAnsi="Book Antiqua" w:cs="Book Antiqua"/>
          <w:snapToGrid w:val="0"/>
          <w:sz w:val="24"/>
          <w:szCs w:val="24"/>
        </w:rPr>
        <w:t>tora</w:t>
      </w:r>
      <w:r w:rsidRPr="00001CEB">
        <w:rPr>
          <w:rFonts w:ascii="Book Antiqua" w:hAnsi="Book Antiqua" w:cs="Book Antiqua"/>
          <w:snapToGrid w:val="0"/>
          <w:sz w:val="24"/>
          <w:szCs w:val="24"/>
        </w:rPr>
        <w:t xml:space="preserve"> de Planificación</w:t>
      </w:r>
    </w:p>
    <w:p w14:paraId="10A4B8F9" w14:textId="77777777" w:rsidR="006826B3" w:rsidRPr="00630499" w:rsidRDefault="006826B3" w:rsidP="00435D1B">
      <w:pPr>
        <w:rPr>
          <w:rFonts w:ascii="Book Antiqua" w:hAnsi="Book Antiqua" w:cs="Arial"/>
          <w:snapToGrid w:val="0"/>
          <w:sz w:val="24"/>
          <w:szCs w:val="24"/>
        </w:rPr>
      </w:pPr>
    </w:p>
    <w:p w14:paraId="5F78804B" w14:textId="77777777" w:rsidR="006826B3" w:rsidRPr="00630499" w:rsidRDefault="006826B3" w:rsidP="00435D1B">
      <w:pPr>
        <w:rPr>
          <w:rFonts w:ascii="Book Antiqua" w:hAnsi="Book Antiqua" w:cs="Arial"/>
          <w:snapToGrid w:val="0"/>
          <w:sz w:val="24"/>
          <w:szCs w:val="24"/>
        </w:rPr>
      </w:pPr>
      <w:r w:rsidRPr="00630499">
        <w:rPr>
          <w:rFonts w:ascii="Book Antiqua" w:hAnsi="Book Antiqua" w:cs="Arial"/>
          <w:snapToGrid w:val="0"/>
          <w:sz w:val="24"/>
          <w:szCs w:val="24"/>
        </w:rPr>
        <w:t>Estimad</w:t>
      </w:r>
      <w:r w:rsidR="00DD5FB5">
        <w:rPr>
          <w:rFonts w:ascii="Book Antiqua" w:hAnsi="Book Antiqua" w:cs="Arial"/>
          <w:snapToGrid w:val="0"/>
          <w:sz w:val="24"/>
          <w:szCs w:val="24"/>
        </w:rPr>
        <w:t>a</w:t>
      </w:r>
      <w:r w:rsidRPr="00630499">
        <w:rPr>
          <w:rFonts w:ascii="Book Antiqua" w:hAnsi="Book Antiqua" w:cs="Arial"/>
          <w:snapToGrid w:val="0"/>
          <w:sz w:val="24"/>
          <w:szCs w:val="24"/>
        </w:rPr>
        <w:t xml:space="preserve"> señor</w:t>
      </w:r>
      <w:r w:rsidR="00DD5FB5">
        <w:rPr>
          <w:rFonts w:ascii="Book Antiqua" w:hAnsi="Book Antiqua" w:cs="Arial"/>
          <w:snapToGrid w:val="0"/>
          <w:sz w:val="24"/>
          <w:szCs w:val="24"/>
        </w:rPr>
        <w:t>a</w:t>
      </w:r>
      <w:r w:rsidRPr="00630499">
        <w:rPr>
          <w:rFonts w:ascii="Book Antiqua" w:hAnsi="Book Antiqua" w:cs="Arial"/>
          <w:snapToGrid w:val="0"/>
          <w:sz w:val="24"/>
          <w:szCs w:val="24"/>
        </w:rPr>
        <w:t>:</w:t>
      </w:r>
    </w:p>
    <w:p w14:paraId="2CDEB1FC" w14:textId="77777777" w:rsidR="006826B3" w:rsidRPr="00630499" w:rsidRDefault="006826B3" w:rsidP="00435D1B">
      <w:pPr>
        <w:rPr>
          <w:rFonts w:ascii="Book Antiqua" w:hAnsi="Book Antiqua" w:cs="Arial"/>
          <w:snapToGrid w:val="0"/>
          <w:sz w:val="24"/>
          <w:szCs w:val="24"/>
        </w:rPr>
      </w:pPr>
    </w:p>
    <w:p w14:paraId="688C10AD" w14:textId="4490FB4C" w:rsidR="00B62F97" w:rsidRDefault="00096094" w:rsidP="00B62F97">
      <w:pPr>
        <w:jc w:val="both"/>
        <w:rPr>
          <w:rFonts w:ascii="Book Antiqua" w:hAnsi="Book Antiqua" w:cs="Arial"/>
          <w:sz w:val="24"/>
          <w:szCs w:val="24"/>
        </w:rPr>
      </w:pPr>
      <w:r>
        <w:rPr>
          <w:rFonts w:ascii="Book Antiqua" w:hAnsi="Book Antiqua" w:cs="Arial"/>
          <w:sz w:val="24"/>
          <w:szCs w:val="24"/>
        </w:rPr>
        <w:t>E</w:t>
      </w:r>
      <w:r w:rsidR="00DD5FB5" w:rsidRPr="00B62F97">
        <w:rPr>
          <w:rFonts w:ascii="Book Antiqua" w:hAnsi="Book Antiqua" w:cs="Arial"/>
          <w:sz w:val="24"/>
          <w:szCs w:val="24"/>
        </w:rPr>
        <w:t xml:space="preserve">l Consejo Superior en la </w:t>
      </w:r>
      <w:r w:rsidR="00C66092">
        <w:rPr>
          <w:rFonts w:ascii="Book Antiqua" w:hAnsi="Book Antiqua" w:cs="Arial"/>
          <w:sz w:val="24"/>
          <w:szCs w:val="24"/>
        </w:rPr>
        <w:t>s</w:t>
      </w:r>
      <w:r w:rsidR="00DD5FB5" w:rsidRPr="00B62F97">
        <w:rPr>
          <w:rFonts w:ascii="Book Antiqua" w:hAnsi="Book Antiqua" w:cs="Arial"/>
          <w:sz w:val="24"/>
          <w:szCs w:val="24"/>
        </w:rPr>
        <w:t>esión</w:t>
      </w:r>
      <w:r w:rsidR="00B62F97" w:rsidRPr="00B62F97">
        <w:rPr>
          <w:rFonts w:ascii="Book Antiqua" w:hAnsi="Book Antiqua"/>
          <w:sz w:val="24"/>
          <w:szCs w:val="24"/>
          <w:lang w:val="es-ES"/>
        </w:rPr>
        <w:t xml:space="preserve"> 108-19 del 12 de diciembre de 2019, artículo LXXI</w:t>
      </w:r>
      <w:r w:rsidR="00B62F97" w:rsidRPr="00B62F97">
        <w:rPr>
          <w:rFonts w:ascii="Book Antiqua" w:hAnsi="Book Antiqua" w:cs="Arial"/>
          <w:sz w:val="24"/>
          <w:szCs w:val="24"/>
        </w:rPr>
        <w:t>,</w:t>
      </w:r>
      <w:r w:rsidR="005614EF">
        <w:rPr>
          <w:rFonts w:ascii="Book Antiqua" w:hAnsi="Book Antiqua" w:cs="Arial"/>
          <w:sz w:val="24"/>
          <w:szCs w:val="24"/>
        </w:rPr>
        <w:t xml:space="preserve"> en la cual se conocieron las solicitudes de permisos con goce de salario para el período 2020</w:t>
      </w:r>
      <w:r w:rsidR="001B5016">
        <w:rPr>
          <w:rFonts w:ascii="Book Antiqua" w:hAnsi="Book Antiqua" w:cs="Arial"/>
          <w:sz w:val="24"/>
          <w:szCs w:val="24"/>
        </w:rPr>
        <w:t xml:space="preserve">, </w:t>
      </w:r>
      <w:r w:rsidR="005C3B9D">
        <w:rPr>
          <w:rFonts w:ascii="Book Antiqua" w:hAnsi="Book Antiqua" w:cs="Arial"/>
          <w:sz w:val="24"/>
          <w:szCs w:val="24"/>
        </w:rPr>
        <w:t>menciona</w:t>
      </w:r>
      <w:r w:rsidR="00B62F97" w:rsidRPr="00B62F97">
        <w:rPr>
          <w:rFonts w:ascii="Book Antiqua" w:hAnsi="Book Antiqua" w:cs="Arial"/>
          <w:sz w:val="24"/>
          <w:szCs w:val="24"/>
        </w:rPr>
        <w:t xml:space="preserve">: </w:t>
      </w:r>
    </w:p>
    <w:p w14:paraId="7C0A407C" w14:textId="5887E3B5" w:rsidR="009D4162" w:rsidRPr="00B62F97" w:rsidRDefault="009D4162" w:rsidP="00B62F97">
      <w:pPr>
        <w:jc w:val="both"/>
        <w:rPr>
          <w:rFonts w:ascii="Book Antiqua" w:hAnsi="Book Antiqua" w:cs="Arial"/>
          <w:sz w:val="24"/>
          <w:szCs w:val="24"/>
        </w:rPr>
      </w:pPr>
    </w:p>
    <w:p w14:paraId="6568D966" w14:textId="5642F08F" w:rsidR="0043554C" w:rsidRDefault="00B62F97" w:rsidP="00A51425">
      <w:pPr>
        <w:spacing w:before="120" w:after="120"/>
        <w:ind w:left="709" w:right="618"/>
        <w:jc w:val="both"/>
        <w:rPr>
          <w:i/>
          <w:iCs/>
          <w:sz w:val="24"/>
          <w:szCs w:val="24"/>
        </w:rPr>
      </w:pPr>
      <w:r>
        <w:rPr>
          <w:b/>
          <w:bCs/>
          <w:i/>
          <w:iCs/>
          <w:sz w:val="24"/>
          <w:szCs w:val="24"/>
        </w:rPr>
        <w:t>“</w:t>
      </w:r>
      <w:r w:rsidRPr="00B62F97">
        <w:rPr>
          <w:b/>
          <w:bCs/>
          <w:i/>
          <w:iCs/>
          <w:sz w:val="24"/>
          <w:szCs w:val="24"/>
        </w:rPr>
        <w:t xml:space="preserve">1). </w:t>
      </w:r>
      <w:r w:rsidRPr="00B62F97">
        <w:rPr>
          <w:i/>
          <w:iCs/>
          <w:sz w:val="24"/>
          <w:szCs w:val="24"/>
        </w:rPr>
        <w:t> Aprobar el informe 2130-PLA-PP-PE-2019 de la Dirección de Planificación, con excepción de la recomendación 1. “Escenario Ideal” del proyecto de “Mejora Integral del Proyecto Penal, cuyas recomendaciones deberán ser atendidas por las dependencias a las que van dirigidas. 2.) Por resultar de interés institucional aprobar los siguientes permisos con goce de salario</w:t>
      </w:r>
      <w:r w:rsidR="00D273C9">
        <w:rPr>
          <w:i/>
          <w:iCs/>
          <w:sz w:val="24"/>
          <w:szCs w:val="24"/>
        </w:rPr>
        <w:t>:</w:t>
      </w:r>
      <w:r w:rsidR="00A51425">
        <w:rPr>
          <w:i/>
          <w:iCs/>
          <w:sz w:val="24"/>
          <w:szCs w:val="24"/>
        </w:rPr>
        <w:t xml:space="preserve"> </w:t>
      </w:r>
    </w:p>
    <w:p w14:paraId="71E6B46D" w14:textId="77777777" w:rsidR="0043554C" w:rsidRDefault="0043554C" w:rsidP="00A51425">
      <w:pPr>
        <w:spacing w:before="120" w:after="120"/>
        <w:ind w:left="709" w:right="618"/>
        <w:jc w:val="both"/>
        <w:rPr>
          <w:i/>
          <w:iCs/>
          <w:sz w:val="24"/>
          <w:szCs w:val="24"/>
        </w:rPr>
      </w:pPr>
    </w:p>
    <w:p w14:paraId="1239CF77" w14:textId="27B550BA" w:rsidR="0043554C" w:rsidRDefault="00A51425" w:rsidP="00A51425">
      <w:pPr>
        <w:spacing w:before="120" w:after="120"/>
        <w:ind w:left="709" w:right="618"/>
        <w:jc w:val="both"/>
        <w:rPr>
          <w:i/>
          <w:iCs/>
          <w:sz w:val="24"/>
          <w:szCs w:val="24"/>
        </w:rPr>
      </w:pPr>
      <w:r>
        <w:rPr>
          <w:i/>
          <w:iCs/>
          <w:sz w:val="24"/>
          <w:szCs w:val="24"/>
        </w:rPr>
        <w:t>(…)</w:t>
      </w:r>
      <w:r w:rsidR="009C1E87">
        <w:rPr>
          <w:i/>
          <w:iCs/>
          <w:sz w:val="24"/>
          <w:szCs w:val="24"/>
        </w:rPr>
        <w:t xml:space="preserve"> </w:t>
      </w:r>
    </w:p>
    <w:p w14:paraId="15B19944" w14:textId="77777777" w:rsidR="0043554C" w:rsidRDefault="0043554C" w:rsidP="00A51425">
      <w:pPr>
        <w:spacing w:before="120" w:after="120"/>
        <w:ind w:left="709" w:right="618"/>
        <w:jc w:val="both"/>
        <w:rPr>
          <w:i/>
          <w:iCs/>
          <w:sz w:val="24"/>
          <w:szCs w:val="24"/>
        </w:rPr>
      </w:pPr>
    </w:p>
    <w:p w14:paraId="670B9DCE" w14:textId="2EED9729" w:rsidR="00B62F97" w:rsidRPr="009C1E87" w:rsidRDefault="009C1E87" w:rsidP="00A51425">
      <w:pPr>
        <w:spacing w:before="120" w:after="120"/>
        <w:ind w:left="709" w:right="618"/>
        <w:jc w:val="both"/>
        <w:rPr>
          <w:i/>
          <w:iCs/>
          <w:sz w:val="24"/>
          <w:szCs w:val="24"/>
        </w:rPr>
      </w:pPr>
      <w:r w:rsidRPr="009C1E87">
        <w:rPr>
          <w:i/>
          <w:iCs/>
          <w:sz w:val="24"/>
          <w:szCs w:val="24"/>
        </w:rPr>
        <w:t>Los permisos regirán del 6 de enero al 31 de marzo del 2020, con excepción de los otorgados a la Dirección de Gestión Humana que iniciarán a partir del 16 de enero y hasta el 31 de marzo</w:t>
      </w:r>
      <w:r w:rsidR="008C759C">
        <w:rPr>
          <w:i/>
          <w:iCs/>
          <w:sz w:val="24"/>
          <w:szCs w:val="24"/>
        </w:rPr>
        <w:t>.</w:t>
      </w:r>
      <w:r w:rsidRPr="009C1E87">
        <w:rPr>
          <w:i/>
          <w:iCs/>
          <w:sz w:val="24"/>
          <w:szCs w:val="24"/>
        </w:rPr>
        <w:t>”</w:t>
      </w:r>
      <w:r w:rsidR="008C759C">
        <w:rPr>
          <w:i/>
          <w:iCs/>
          <w:sz w:val="24"/>
          <w:szCs w:val="24"/>
        </w:rPr>
        <w:t>.</w:t>
      </w:r>
    </w:p>
    <w:p w14:paraId="3D0CAC76" w14:textId="65D8DD87" w:rsidR="00E60A41" w:rsidRDefault="00E60A41" w:rsidP="002A2416">
      <w:pPr>
        <w:jc w:val="both"/>
        <w:rPr>
          <w:rFonts w:ascii="Book Antiqua" w:hAnsi="Book Antiqua"/>
          <w:sz w:val="24"/>
          <w:szCs w:val="24"/>
        </w:rPr>
      </w:pPr>
    </w:p>
    <w:p w14:paraId="5B915BE6" w14:textId="57D0E4B4" w:rsidR="00487AB4" w:rsidRDefault="00C11539" w:rsidP="002A2416">
      <w:pPr>
        <w:jc w:val="both"/>
        <w:rPr>
          <w:rFonts w:ascii="Book Antiqua" w:hAnsi="Book Antiqua"/>
          <w:sz w:val="24"/>
          <w:szCs w:val="24"/>
        </w:rPr>
      </w:pPr>
      <w:r>
        <w:rPr>
          <w:rFonts w:ascii="Book Antiqua" w:hAnsi="Book Antiqua"/>
          <w:sz w:val="24"/>
          <w:szCs w:val="24"/>
        </w:rPr>
        <w:t>Al respecto, en el informe 2130-PLA-</w:t>
      </w:r>
      <w:r w:rsidR="00DC3C0E">
        <w:rPr>
          <w:rFonts w:ascii="Book Antiqua" w:hAnsi="Book Antiqua"/>
          <w:sz w:val="24"/>
          <w:szCs w:val="24"/>
        </w:rPr>
        <w:t>PP-PE-2014, se</w:t>
      </w:r>
      <w:r w:rsidR="00505D44">
        <w:rPr>
          <w:rFonts w:ascii="Book Antiqua" w:hAnsi="Book Antiqua"/>
          <w:sz w:val="24"/>
          <w:szCs w:val="24"/>
        </w:rPr>
        <w:t xml:space="preserve"> menciona</w:t>
      </w:r>
      <w:r w:rsidR="00E758DD">
        <w:rPr>
          <w:rFonts w:ascii="Book Antiqua" w:hAnsi="Book Antiqua"/>
          <w:sz w:val="24"/>
          <w:szCs w:val="24"/>
        </w:rPr>
        <w:t xml:space="preserve"> como parte de las recomendaciones aprobadas</w:t>
      </w:r>
      <w:r w:rsidR="00505D44">
        <w:rPr>
          <w:rFonts w:ascii="Book Antiqua" w:hAnsi="Book Antiqua"/>
          <w:sz w:val="24"/>
          <w:szCs w:val="24"/>
        </w:rPr>
        <w:t xml:space="preserve">: </w:t>
      </w:r>
    </w:p>
    <w:p w14:paraId="39204FED" w14:textId="571C24E7" w:rsidR="00505D44" w:rsidRDefault="00505D44" w:rsidP="002A2416">
      <w:pPr>
        <w:jc w:val="both"/>
        <w:rPr>
          <w:rFonts w:ascii="Book Antiqua" w:hAnsi="Book Antiqua"/>
          <w:sz w:val="24"/>
          <w:szCs w:val="24"/>
        </w:rPr>
      </w:pPr>
    </w:p>
    <w:p w14:paraId="218C6095" w14:textId="571C24E7" w:rsidR="0029573F" w:rsidRDefault="00505D44" w:rsidP="59C4E098">
      <w:pPr>
        <w:ind w:left="851" w:right="851"/>
        <w:jc w:val="both"/>
        <w:rPr>
          <w:i/>
          <w:iCs/>
          <w:sz w:val="24"/>
          <w:szCs w:val="24"/>
        </w:rPr>
      </w:pPr>
      <w:r w:rsidRPr="00A85ACE">
        <w:rPr>
          <w:i/>
          <w:iCs/>
          <w:sz w:val="24"/>
          <w:szCs w:val="24"/>
        </w:rPr>
        <w:t>“</w:t>
      </w:r>
      <w:r w:rsidR="0029573F">
        <w:rPr>
          <w:i/>
          <w:iCs/>
          <w:sz w:val="24"/>
          <w:szCs w:val="24"/>
        </w:rPr>
        <w:t xml:space="preserve">28. </w:t>
      </w:r>
      <w:r w:rsidR="0029573F" w:rsidRPr="0029573F">
        <w:rPr>
          <w:i/>
          <w:iCs/>
          <w:sz w:val="24"/>
          <w:szCs w:val="24"/>
        </w:rPr>
        <w:t>No se recomendará extender ninguna prórroga de permisos asociadas a los proyectos estratégicos a ninguna oficina que no aplique los respectivos procedimientos definido por la Dirección de Planificación (creación de sitios de proyectos, uso de la plataforma de Project online) y aprobados oportunamente por el Consejo Superior.</w:t>
      </w:r>
    </w:p>
    <w:p w14:paraId="7183E953" w14:textId="571C24E7" w:rsidR="0029573F" w:rsidRDefault="0029573F" w:rsidP="59C4E098">
      <w:pPr>
        <w:ind w:left="851" w:right="851"/>
        <w:jc w:val="both"/>
        <w:rPr>
          <w:i/>
          <w:iCs/>
          <w:sz w:val="24"/>
          <w:szCs w:val="24"/>
        </w:rPr>
      </w:pPr>
    </w:p>
    <w:p w14:paraId="1452B899" w14:textId="571C24E7" w:rsidR="0029573F" w:rsidRDefault="0029573F" w:rsidP="59C4E098">
      <w:pPr>
        <w:ind w:left="851" w:right="851"/>
        <w:jc w:val="both"/>
        <w:rPr>
          <w:i/>
          <w:iCs/>
          <w:sz w:val="24"/>
          <w:szCs w:val="24"/>
        </w:rPr>
      </w:pPr>
      <w:r>
        <w:rPr>
          <w:i/>
          <w:iCs/>
          <w:sz w:val="24"/>
          <w:szCs w:val="24"/>
        </w:rPr>
        <w:t>(…)</w:t>
      </w:r>
    </w:p>
    <w:p w14:paraId="016D7FA8" w14:textId="571C24E7" w:rsidR="0029573F" w:rsidRDefault="0029573F" w:rsidP="59C4E098">
      <w:pPr>
        <w:ind w:left="851" w:right="851"/>
        <w:jc w:val="both"/>
        <w:rPr>
          <w:i/>
          <w:iCs/>
          <w:sz w:val="24"/>
          <w:szCs w:val="24"/>
        </w:rPr>
      </w:pPr>
    </w:p>
    <w:p w14:paraId="745DD3C4" w14:textId="3B9A17B5" w:rsidR="00CE2FE6" w:rsidRPr="00A85ACE" w:rsidRDefault="00CE2FE6" w:rsidP="00A85ACE">
      <w:pPr>
        <w:ind w:left="851" w:right="851"/>
        <w:jc w:val="both"/>
        <w:rPr>
          <w:i/>
          <w:iCs/>
          <w:sz w:val="24"/>
          <w:szCs w:val="24"/>
        </w:rPr>
      </w:pPr>
      <w:r w:rsidRPr="00A85ACE">
        <w:rPr>
          <w:b/>
          <w:bCs/>
          <w:i/>
          <w:iCs/>
          <w:sz w:val="24"/>
          <w:szCs w:val="24"/>
        </w:rPr>
        <w:t>A todas las Oficinas líderes o responsables de Proyecto estratégicos:</w:t>
      </w:r>
    </w:p>
    <w:p w14:paraId="4E91F014" w14:textId="77777777" w:rsidR="00CE2FE6" w:rsidRPr="00A85ACE" w:rsidRDefault="00CE2FE6" w:rsidP="00CE2FE6">
      <w:pPr>
        <w:ind w:left="851" w:right="851" w:firstLine="709"/>
        <w:jc w:val="both"/>
        <w:rPr>
          <w:i/>
          <w:iCs/>
          <w:sz w:val="24"/>
          <w:szCs w:val="24"/>
        </w:rPr>
      </w:pPr>
    </w:p>
    <w:p w14:paraId="4FB3FC11" w14:textId="77777777" w:rsidR="00CE2FE6" w:rsidRPr="00A85ACE" w:rsidRDefault="00CE2FE6" w:rsidP="00A85ACE">
      <w:pPr>
        <w:numPr>
          <w:ilvl w:val="0"/>
          <w:numId w:val="14"/>
        </w:numPr>
        <w:tabs>
          <w:tab w:val="left" w:pos="1276"/>
        </w:tabs>
        <w:autoSpaceDE w:val="0"/>
        <w:autoSpaceDN w:val="0"/>
        <w:adjustRightInd w:val="0"/>
        <w:ind w:right="851"/>
        <w:jc w:val="both"/>
        <w:rPr>
          <w:i/>
          <w:iCs/>
          <w:sz w:val="24"/>
          <w:szCs w:val="24"/>
        </w:rPr>
      </w:pPr>
      <w:r w:rsidRPr="00A85ACE">
        <w:rPr>
          <w:i/>
          <w:iCs/>
          <w:sz w:val="24"/>
          <w:szCs w:val="24"/>
        </w:rPr>
        <w:lastRenderedPageBreak/>
        <w:t>Se insta a las oficinas responsables de proyectos y sus correspondientes equipos de trabajo, a seguir los procedimientos establecidos por la Dirección de Planificación respecto al repositorio de información MS Project Online, además de mantener los cronogramas actualizados, a fin de que la Dirección de Planificación pueda realizar de forma efectiva los controles y monitoreos correspondiente al portafolio institucional.</w:t>
      </w:r>
    </w:p>
    <w:p w14:paraId="46D9F8FC" w14:textId="77777777" w:rsidR="00CE2FE6" w:rsidRPr="00A85ACE" w:rsidRDefault="00CE2FE6" w:rsidP="00CE2FE6">
      <w:pPr>
        <w:ind w:left="851" w:right="851" w:firstLine="709"/>
        <w:jc w:val="both"/>
        <w:rPr>
          <w:i/>
          <w:iCs/>
          <w:sz w:val="24"/>
          <w:szCs w:val="24"/>
        </w:rPr>
      </w:pPr>
    </w:p>
    <w:p w14:paraId="3331A919" w14:textId="77777777" w:rsidR="00CE2FE6" w:rsidRPr="00A85ACE" w:rsidRDefault="00CE2FE6" w:rsidP="00A85ACE">
      <w:pPr>
        <w:numPr>
          <w:ilvl w:val="0"/>
          <w:numId w:val="14"/>
        </w:numPr>
        <w:tabs>
          <w:tab w:val="left" w:pos="1276"/>
        </w:tabs>
        <w:autoSpaceDE w:val="0"/>
        <w:autoSpaceDN w:val="0"/>
        <w:adjustRightInd w:val="0"/>
        <w:ind w:right="851"/>
        <w:jc w:val="both"/>
        <w:rPr>
          <w:i/>
          <w:iCs/>
          <w:sz w:val="24"/>
          <w:szCs w:val="24"/>
        </w:rPr>
      </w:pPr>
      <w:r w:rsidRPr="00A85ACE">
        <w:rPr>
          <w:i/>
          <w:iCs/>
          <w:sz w:val="24"/>
          <w:szCs w:val="24"/>
        </w:rPr>
        <w:t>Cumplir con las fechas establecidas en el aparto 8. Propuesta para el proceso y rendición de informes de avance de proyecto, para le rendición de los correspondientes informes de avance, de acuerdo con el siguiente detalle:</w:t>
      </w:r>
    </w:p>
    <w:p w14:paraId="1330FDD9" w14:textId="77777777" w:rsidR="00CE2FE6" w:rsidRPr="00A85ACE" w:rsidRDefault="00CE2FE6" w:rsidP="00CE2FE6">
      <w:pPr>
        <w:ind w:left="851" w:right="851" w:firstLine="709"/>
        <w:jc w:val="both"/>
        <w:rPr>
          <w:i/>
          <w:iCs/>
          <w:sz w:val="24"/>
          <w:szCs w:val="24"/>
        </w:rPr>
      </w:pPr>
    </w:p>
    <w:tbl>
      <w:tblPr>
        <w:tblW w:w="0" w:type="auto"/>
        <w:jc w:val="center"/>
        <w:tblLook w:val="04A0" w:firstRow="1" w:lastRow="0" w:firstColumn="1" w:lastColumn="0" w:noHBand="0" w:noVBand="1"/>
      </w:tblPr>
      <w:tblGrid>
        <w:gridCol w:w="1550"/>
        <w:gridCol w:w="1973"/>
        <w:gridCol w:w="2682"/>
        <w:gridCol w:w="2587"/>
        <w:gridCol w:w="38"/>
      </w:tblGrid>
      <w:tr w:rsidR="00CE2FE6" w:rsidRPr="00CE2FE6" w14:paraId="56321595" w14:textId="77777777" w:rsidTr="00CE2FE6">
        <w:trPr>
          <w:jc w:val="center"/>
        </w:trPr>
        <w:tc>
          <w:tcPr>
            <w:tcW w:w="1550" w:type="dxa"/>
            <w:shd w:val="clear" w:color="auto" w:fill="F2F2F2"/>
            <w:vAlign w:val="center"/>
            <w:hideMark/>
          </w:tcPr>
          <w:p w14:paraId="59873889" w14:textId="77777777" w:rsidR="00CE2FE6" w:rsidRPr="00A85ACE" w:rsidRDefault="00CE2FE6">
            <w:pPr>
              <w:autoSpaceDE w:val="0"/>
              <w:autoSpaceDN w:val="0"/>
              <w:adjustRightInd w:val="0"/>
              <w:jc w:val="center"/>
              <w:rPr>
                <w:b/>
                <w:bCs/>
                <w:i/>
                <w:iCs/>
                <w:sz w:val="24"/>
                <w:szCs w:val="24"/>
              </w:rPr>
            </w:pPr>
            <w:r w:rsidRPr="00A85ACE">
              <w:rPr>
                <w:b/>
                <w:bCs/>
                <w:i/>
                <w:iCs/>
                <w:sz w:val="24"/>
                <w:szCs w:val="24"/>
              </w:rPr>
              <w:t>Informe</w:t>
            </w:r>
          </w:p>
        </w:tc>
        <w:tc>
          <w:tcPr>
            <w:tcW w:w="1973" w:type="dxa"/>
            <w:shd w:val="clear" w:color="auto" w:fill="F2F2F2"/>
            <w:vAlign w:val="center"/>
            <w:hideMark/>
          </w:tcPr>
          <w:p w14:paraId="3390BD48" w14:textId="77777777" w:rsidR="00CE2FE6" w:rsidRPr="00A85ACE" w:rsidRDefault="00CE2FE6">
            <w:pPr>
              <w:autoSpaceDE w:val="0"/>
              <w:autoSpaceDN w:val="0"/>
              <w:adjustRightInd w:val="0"/>
              <w:jc w:val="center"/>
              <w:rPr>
                <w:b/>
                <w:bCs/>
                <w:i/>
                <w:iCs/>
                <w:sz w:val="24"/>
                <w:szCs w:val="24"/>
              </w:rPr>
            </w:pPr>
            <w:r w:rsidRPr="00A85ACE">
              <w:rPr>
                <w:b/>
                <w:bCs/>
                <w:i/>
                <w:iCs/>
                <w:sz w:val="24"/>
                <w:szCs w:val="24"/>
              </w:rPr>
              <w:t>Fecha de corte</w:t>
            </w:r>
          </w:p>
        </w:tc>
        <w:tc>
          <w:tcPr>
            <w:tcW w:w="2682" w:type="dxa"/>
            <w:shd w:val="clear" w:color="auto" w:fill="F2F2F2"/>
            <w:vAlign w:val="center"/>
            <w:hideMark/>
          </w:tcPr>
          <w:p w14:paraId="52BA4102" w14:textId="77777777" w:rsidR="00CE2FE6" w:rsidRPr="00A85ACE" w:rsidRDefault="00CE2FE6">
            <w:pPr>
              <w:autoSpaceDE w:val="0"/>
              <w:autoSpaceDN w:val="0"/>
              <w:adjustRightInd w:val="0"/>
              <w:jc w:val="center"/>
              <w:rPr>
                <w:b/>
                <w:bCs/>
                <w:i/>
                <w:iCs/>
                <w:sz w:val="24"/>
                <w:szCs w:val="24"/>
              </w:rPr>
            </w:pPr>
            <w:r w:rsidRPr="00A85ACE">
              <w:rPr>
                <w:b/>
                <w:bCs/>
                <w:i/>
                <w:iCs/>
                <w:sz w:val="24"/>
                <w:szCs w:val="24"/>
              </w:rPr>
              <w:t>Fecha máxima de incorporación en la Plataforma (entrega a DPLA)</w:t>
            </w:r>
          </w:p>
        </w:tc>
        <w:tc>
          <w:tcPr>
            <w:tcW w:w="2625" w:type="dxa"/>
            <w:gridSpan w:val="2"/>
            <w:shd w:val="clear" w:color="auto" w:fill="F2F2F2"/>
            <w:vAlign w:val="center"/>
            <w:hideMark/>
          </w:tcPr>
          <w:p w14:paraId="4E5CB900" w14:textId="77777777" w:rsidR="00CE2FE6" w:rsidRPr="00A85ACE" w:rsidRDefault="00CE2FE6">
            <w:pPr>
              <w:autoSpaceDE w:val="0"/>
              <w:autoSpaceDN w:val="0"/>
              <w:adjustRightInd w:val="0"/>
              <w:jc w:val="center"/>
              <w:rPr>
                <w:b/>
                <w:bCs/>
                <w:i/>
                <w:iCs/>
                <w:sz w:val="24"/>
                <w:szCs w:val="24"/>
              </w:rPr>
            </w:pPr>
            <w:r w:rsidRPr="00A85ACE">
              <w:rPr>
                <w:b/>
                <w:bCs/>
                <w:i/>
                <w:iCs/>
                <w:sz w:val="24"/>
                <w:szCs w:val="24"/>
              </w:rPr>
              <w:t>Fecha prevista de presentación al Consejo Superior</w:t>
            </w:r>
          </w:p>
        </w:tc>
      </w:tr>
      <w:tr w:rsidR="00CE2FE6" w:rsidRPr="00CE2FE6" w14:paraId="0DAF32A2" w14:textId="77777777" w:rsidTr="00CE2FE6">
        <w:trPr>
          <w:gridAfter w:val="1"/>
          <w:wAfter w:w="38" w:type="dxa"/>
          <w:jc w:val="center"/>
        </w:trPr>
        <w:tc>
          <w:tcPr>
            <w:tcW w:w="1550" w:type="dxa"/>
            <w:hideMark/>
          </w:tcPr>
          <w:p w14:paraId="5A72D423" w14:textId="77777777" w:rsidR="00CE2FE6" w:rsidRPr="00A85ACE" w:rsidRDefault="00CE2FE6">
            <w:pPr>
              <w:autoSpaceDE w:val="0"/>
              <w:autoSpaceDN w:val="0"/>
              <w:adjustRightInd w:val="0"/>
              <w:jc w:val="both"/>
              <w:rPr>
                <w:i/>
                <w:iCs/>
                <w:sz w:val="24"/>
                <w:szCs w:val="24"/>
              </w:rPr>
            </w:pPr>
            <w:r w:rsidRPr="00A85ACE">
              <w:rPr>
                <w:i/>
                <w:iCs/>
                <w:sz w:val="24"/>
                <w:szCs w:val="24"/>
              </w:rPr>
              <w:t>I Avance</w:t>
            </w:r>
          </w:p>
        </w:tc>
        <w:tc>
          <w:tcPr>
            <w:tcW w:w="1973" w:type="dxa"/>
            <w:hideMark/>
          </w:tcPr>
          <w:p w14:paraId="024128D9" w14:textId="77777777" w:rsidR="00CE2FE6" w:rsidRPr="00A85ACE" w:rsidRDefault="00CE2FE6">
            <w:pPr>
              <w:autoSpaceDE w:val="0"/>
              <w:autoSpaceDN w:val="0"/>
              <w:adjustRightInd w:val="0"/>
              <w:jc w:val="center"/>
              <w:rPr>
                <w:i/>
                <w:iCs/>
                <w:sz w:val="24"/>
                <w:szCs w:val="24"/>
              </w:rPr>
            </w:pPr>
            <w:r w:rsidRPr="00A85ACE">
              <w:rPr>
                <w:i/>
                <w:iCs/>
                <w:sz w:val="24"/>
                <w:szCs w:val="24"/>
              </w:rPr>
              <w:t>29 febrero 2020</w:t>
            </w:r>
          </w:p>
        </w:tc>
        <w:tc>
          <w:tcPr>
            <w:tcW w:w="2682" w:type="dxa"/>
            <w:hideMark/>
          </w:tcPr>
          <w:p w14:paraId="18C8B00D" w14:textId="77777777" w:rsidR="00CE2FE6" w:rsidRPr="00A85ACE" w:rsidRDefault="00CE2FE6">
            <w:pPr>
              <w:autoSpaceDE w:val="0"/>
              <w:autoSpaceDN w:val="0"/>
              <w:adjustRightInd w:val="0"/>
              <w:jc w:val="center"/>
              <w:rPr>
                <w:i/>
                <w:iCs/>
                <w:sz w:val="24"/>
                <w:szCs w:val="24"/>
              </w:rPr>
            </w:pPr>
            <w:r w:rsidRPr="00A85ACE">
              <w:rPr>
                <w:i/>
                <w:iCs/>
                <w:sz w:val="24"/>
                <w:szCs w:val="24"/>
              </w:rPr>
              <w:t>5 marzo 2020</w:t>
            </w:r>
          </w:p>
        </w:tc>
        <w:tc>
          <w:tcPr>
            <w:tcW w:w="2587" w:type="dxa"/>
            <w:hideMark/>
          </w:tcPr>
          <w:p w14:paraId="6616A46F" w14:textId="77777777" w:rsidR="00CE2FE6" w:rsidRPr="00A85ACE" w:rsidRDefault="00CE2FE6">
            <w:pPr>
              <w:autoSpaceDE w:val="0"/>
              <w:autoSpaceDN w:val="0"/>
              <w:adjustRightInd w:val="0"/>
              <w:jc w:val="center"/>
              <w:rPr>
                <w:i/>
                <w:iCs/>
                <w:sz w:val="24"/>
                <w:szCs w:val="24"/>
              </w:rPr>
            </w:pPr>
            <w:r w:rsidRPr="00A85ACE">
              <w:rPr>
                <w:i/>
                <w:iCs/>
                <w:sz w:val="24"/>
                <w:szCs w:val="24"/>
              </w:rPr>
              <w:t>20 marzo 2020</w:t>
            </w:r>
          </w:p>
        </w:tc>
      </w:tr>
      <w:tr w:rsidR="00CE2FE6" w:rsidRPr="00CE2FE6" w14:paraId="5698FCD9" w14:textId="77777777" w:rsidTr="00CE2FE6">
        <w:trPr>
          <w:gridAfter w:val="1"/>
          <w:wAfter w:w="38" w:type="dxa"/>
          <w:jc w:val="center"/>
        </w:trPr>
        <w:tc>
          <w:tcPr>
            <w:tcW w:w="1550" w:type="dxa"/>
            <w:hideMark/>
          </w:tcPr>
          <w:p w14:paraId="15363171" w14:textId="77777777" w:rsidR="00CE2FE6" w:rsidRPr="00A85ACE" w:rsidRDefault="00CE2FE6">
            <w:pPr>
              <w:autoSpaceDE w:val="0"/>
              <w:autoSpaceDN w:val="0"/>
              <w:adjustRightInd w:val="0"/>
              <w:jc w:val="both"/>
              <w:rPr>
                <w:i/>
                <w:iCs/>
                <w:sz w:val="24"/>
                <w:szCs w:val="24"/>
              </w:rPr>
            </w:pPr>
            <w:r w:rsidRPr="00A85ACE">
              <w:rPr>
                <w:i/>
                <w:iCs/>
                <w:sz w:val="24"/>
                <w:szCs w:val="24"/>
              </w:rPr>
              <w:t>II Avance</w:t>
            </w:r>
          </w:p>
        </w:tc>
        <w:tc>
          <w:tcPr>
            <w:tcW w:w="1973" w:type="dxa"/>
            <w:hideMark/>
          </w:tcPr>
          <w:p w14:paraId="5B13858E" w14:textId="77777777" w:rsidR="00CE2FE6" w:rsidRPr="00A85ACE" w:rsidRDefault="00CE2FE6">
            <w:pPr>
              <w:autoSpaceDE w:val="0"/>
              <w:autoSpaceDN w:val="0"/>
              <w:adjustRightInd w:val="0"/>
              <w:jc w:val="center"/>
              <w:rPr>
                <w:i/>
                <w:iCs/>
                <w:sz w:val="24"/>
                <w:szCs w:val="24"/>
              </w:rPr>
            </w:pPr>
            <w:r w:rsidRPr="00A85ACE">
              <w:rPr>
                <w:i/>
                <w:iCs/>
                <w:sz w:val="24"/>
                <w:szCs w:val="24"/>
              </w:rPr>
              <w:t>31 mayo 2020</w:t>
            </w:r>
          </w:p>
        </w:tc>
        <w:tc>
          <w:tcPr>
            <w:tcW w:w="2682" w:type="dxa"/>
            <w:hideMark/>
          </w:tcPr>
          <w:p w14:paraId="16F779B2" w14:textId="77777777" w:rsidR="00CE2FE6" w:rsidRPr="00A85ACE" w:rsidRDefault="00CE2FE6">
            <w:pPr>
              <w:autoSpaceDE w:val="0"/>
              <w:autoSpaceDN w:val="0"/>
              <w:adjustRightInd w:val="0"/>
              <w:jc w:val="center"/>
              <w:rPr>
                <w:i/>
                <w:iCs/>
                <w:sz w:val="24"/>
                <w:szCs w:val="24"/>
              </w:rPr>
            </w:pPr>
            <w:r w:rsidRPr="00A85ACE">
              <w:rPr>
                <w:i/>
                <w:iCs/>
                <w:sz w:val="24"/>
                <w:szCs w:val="24"/>
              </w:rPr>
              <w:t>5 junio 2020</w:t>
            </w:r>
          </w:p>
        </w:tc>
        <w:tc>
          <w:tcPr>
            <w:tcW w:w="2587" w:type="dxa"/>
            <w:hideMark/>
          </w:tcPr>
          <w:p w14:paraId="2F0464BA" w14:textId="77777777" w:rsidR="00CE2FE6" w:rsidRPr="00A85ACE" w:rsidRDefault="00CE2FE6">
            <w:pPr>
              <w:autoSpaceDE w:val="0"/>
              <w:autoSpaceDN w:val="0"/>
              <w:adjustRightInd w:val="0"/>
              <w:jc w:val="center"/>
              <w:rPr>
                <w:i/>
                <w:iCs/>
                <w:sz w:val="24"/>
                <w:szCs w:val="24"/>
              </w:rPr>
            </w:pPr>
            <w:r w:rsidRPr="00A85ACE">
              <w:rPr>
                <w:i/>
                <w:iCs/>
                <w:sz w:val="24"/>
                <w:szCs w:val="24"/>
              </w:rPr>
              <w:t>20 junio 2020</w:t>
            </w:r>
          </w:p>
        </w:tc>
      </w:tr>
      <w:tr w:rsidR="00CE2FE6" w:rsidRPr="00CE2FE6" w14:paraId="34FCB8E4" w14:textId="77777777" w:rsidTr="00CE2FE6">
        <w:trPr>
          <w:gridAfter w:val="1"/>
          <w:wAfter w:w="38" w:type="dxa"/>
          <w:jc w:val="center"/>
        </w:trPr>
        <w:tc>
          <w:tcPr>
            <w:tcW w:w="1550" w:type="dxa"/>
            <w:hideMark/>
          </w:tcPr>
          <w:p w14:paraId="46290366" w14:textId="77777777" w:rsidR="00CE2FE6" w:rsidRPr="00A85ACE" w:rsidRDefault="00CE2FE6">
            <w:pPr>
              <w:autoSpaceDE w:val="0"/>
              <w:autoSpaceDN w:val="0"/>
              <w:adjustRightInd w:val="0"/>
              <w:jc w:val="both"/>
              <w:rPr>
                <w:i/>
                <w:iCs/>
                <w:sz w:val="24"/>
                <w:szCs w:val="24"/>
              </w:rPr>
            </w:pPr>
            <w:r w:rsidRPr="00A85ACE">
              <w:rPr>
                <w:i/>
                <w:iCs/>
                <w:sz w:val="24"/>
                <w:szCs w:val="24"/>
              </w:rPr>
              <w:t>III Avance</w:t>
            </w:r>
          </w:p>
        </w:tc>
        <w:tc>
          <w:tcPr>
            <w:tcW w:w="1973" w:type="dxa"/>
            <w:hideMark/>
          </w:tcPr>
          <w:p w14:paraId="2E742F7B" w14:textId="77777777" w:rsidR="00CE2FE6" w:rsidRPr="00A85ACE" w:rsidRDefault="00CE2FE6">
            <w:pPr>
              <w:autoSpaceDE w:val="0"/>
              <w:autoSpaceDN w:val="0"/>
              <w:adjustRightInd w:val="0"/>
              <w:jc w:val="center"/>
              <w:rPr>
                <w:i/>
                <w:iCs/>
                <w:sz w:val="24"/>
                <w:szCs w:val="24"/>
              </w:rPr>
            </w:pPr>
            <w:r w:rsidRPr="00A85ACE">
              <w:rPr>
                <w:i/>
                <w:iCs/>
                <w:sz w:val="24"/>
                <w:szCs w:val="24"/>
              </w:rPr>
              <w:t>31 agosto 2020</w:t>
            </w:r>
          </w:p>
        </w:tc>
        <w:tc>
          <w:tcPr>
            <w:tcW w:w="2682" w:type="dxa"/>
            <w:hideMark/>
          </w:tcPr>
          <w:p w14:paraId="3A4E49D7" w14:textId="77777777" w:rsidR="00CE2FE6" w:rsidRPr="00A85ACE" w:rsidRDefault="00CE2FE6">
            <w:pPr>
              <w:autoSpaceDE w:val="0"/>
              <w:autoSpaceDN w:val="0"/>
              <w:adjustRightInd w:val="0"/>
              <w:jc w:val="center"/>
              <w:rPr>
                <w:i/>
                <w:iCs/>
                <w:sz w:val="24"/>
                <w:szCs w:val="24"/>
              </w:rPr>
            </w:pPr>
            <w:r w:rsidRPr="00A85ACE">
              <w:rPr>
                <w:i/>
                <w:iCs/>
                <w:sz w:val="24"/>
                <w:szCs w:val="24"/>
              </w:rPr>
              <w:t>5 setiembre 2020</w:t>
            </w:r>
          </w:p>
        </w:tc>
        <w:tc>
          <w:tcPr>
            <w:tcW w:w="2587" w:type="dxa"/>
            <w:hideMark/>
          </w:tcPr>
          <w:p w14:paraId="687393DF" w14:textId="77777777" w:rsidR="00CE2FE6" w:rsidRPr="00A85ACE" w:rsidRDefault="00CE2FE6">
            <w:pPr>
              <w:autoSpaceDE w:val="0"/>
              <w:autoSpaceDN w:val="0"/>
              <w:adjustRightInd w:val="0"/>
              <w:jc w:val="center"/>
              <w:rPr>
                <w:i/>
                <w:iCs/>
                <w:sz w:val="24"/>
                <w:szCs w:val="24"/>
              </w:rPr>
            </w:pPr>
            <w:r w:rsidRPr="00A85ACE">
              <w:rPr>
                <w:i/>
                <w:iCs/>
                <w:sz w:val="24"/>
                <w:szCs w:val="24"/>
              </w:rPr>
              <w:t>20 setiembre 2020</w:t>
            </w:r>
          </w:p>
        </w:tc>
      </w:tr>
      <w:tr w:rsidR="00CE2FE6" w:rsidRPr="00CE2FE6" w14:paraId="57289F8B" w14:textId="77777777" w:rsidTr="00CE2FE6">
        <w:trPr>
          <w:gridAfter w:val="1"/>
          <w:wAfter w:w="38" w:type="dxa"/>
          <w:jc w:val="center"/>
        </w:trPr>
        <w:tc>
          <w:tcPr>
            <w:tcW w:w="1550" w:type="dxa"/>
            <w:hideMark/>
          </w:tcPr>
          <w:p w14:paraId="5E4DC55D" w14:textId="77777777" w:rsidR="00CE2FE6" w:rsidRPr="00A85ACE" w:rsidRDefault="00CE2FE6">
            <w:pPr>
              <w:autoSpaceDE w:val="0"/>
              <w:autoSpaceDN w:val="0"/>
              <w:adjustRightInd w:val="0"/>
              <w:jc w:val="both"/>
              <w:rPr>
                <w:i/>
                <w:iCs/>
                <w:sz w:val="24"/>
                <w:szCs w:val="24"/>
              </w:rPr>
            </w:pPr>
            <w:r w:rsidRPr="00A85ACE">
              <w:rPr>
                <w:i/>
                <w:iCs/>
                <w:sz w:val="24"/>
                <w:szCs w:val="24"/>
              </w:rPr>
              <w:t>IV Avance</w:t>
            </w:r>
          </w:p>
        </w:tc>
        <w:tc>
          <w:tcPr>
            <w:tcW w:w="1973" w:type="dxa"/>
            <w:hideMark/>
          </w:tcPr>
          <w:p w14:paraId="68996603" w14:textId="77777777" w:rsidR="00CE2FE6" w:rsidRPr="00A85ACE" w:rsidRDefault="00CE2FE6">
            <w:pPr>
              <w:autoSpaceDE w:val="0"/>
              <w:autoSpaceDN w:val="0"/>
              <w:adjustRightInd w:val="0"/>
              <w:jc w:val="center"/>
              <w:rPr>
                <w:i/>
                <w:iCs/>
                <w:sz w:val="24"/>
                <w:szCs w:val="24"/>
              </w:rPr>
            </w:pPr>
            <w:r w:rsidRPr="00A85ACE">
              <w:rPr>
                <w:i/>
                <w:iCs/>
                <w:sz w:val="24"/>
                <w:szCs w:val="24"/>
              </w:rPr>
              <w:t>31 octubre 2020</w:t>
            </w:r>
          </w:p>
        </w:tc>
        <w:tc>
          <w:tcPr>
            <w:tcW w:w="2682" w:type="dxa"/>
            <w:hideMark/>
          </w:tcPr>
          <w:p w14:paraId="5FEB6A23" w14:textId="77777777" w:rsidR="00CE2FE6" w:rsidRPr="00A85ACE" w:rsidRDefault="00CE2FE6">
            <w:pPr>
              <w:autoSpaceDE w:val="0"/>
              <w:autoSpaceDN w:val="0"/>
              <w:adjustRightInd w:val="0"/>
              <w:jc w:val="center"/>
              <w:rPr>
                <w:i/>
                <w:iCs/>
                <w:sz w:val="24"/>
                <w:szCs w:val="24"/>
              </w:rPr>
            </w:pPr>
            <w:r w:rsidRPr="00A85ACE">
              <w:rPr>
                <w:i/>
                <w:iCs/>
                <w:sz w:val="24"/>
                <w:szCs w:val="24"/>
              </w:rPr>
              <w:t>5 noviembre 2020</w:t>
            </w:r>
          </w:p>
        </w:tc>
        <w:tc>
          <w:tcPr>
            <w:tcW w:w="2587" w:type="dxa"/>
            <w:hideMark/>
          </w:tcPr>
          <w:p w14:paraId="6553B3E1" w14:textId="77777777" w:rsidR="00CE2FE6" w:rsidRPr="00A85ACE" w:rsidRDefault="00CE2FE6">
            <w:pPr>
              <w:autoSpaceDE w:val="0"/>
              <w:autoSpaceDN w:val="0"/>
              <w:adjustRightInd w:val="0"/>
              <w:jc w:val="center"/>
              <w:rPr>
                <w:i/>
                <w:iCs/>
                <w:sz w:val="24"/>
                <w:szCs w:val="24"/>
              </w:rPr>
            </w:pPr>
            <w:r w:rsidRPr="00A85ACE">
              <w:rPr>
                <w:i/>
                <w:iCs/>
                <w:sz w:val="24"/>
                <w:szCs w:val="24"/>
              </w:rPr>
              <w:t>30 noviembre 2020</w:t>
            </w:r>
          </w:p>
        </w:tc>
      </w:tr>
    </w:tbl>
    <w:p w14:paraId="4C7D8B69" w14:textId="65D8DD87" w:rsidR="00CE2FE6" w:rsidRPr="00A85ACE" w:rsidRDefault="00CE2FE6" w:rsidP="00CE2FE6">
      <w:pPr>
        <w:ind w:left="851" w:right="851" w:firstLine="709"/>
        <w:jc w:val="both"/>
        <w:rPr>
          <w:i/>
          <w:iCs/>
          <w:sz w:val="24"/>
          <w:szCs w:val="24"/>
        </w:rPr>
      </w:pPr>
    </w:p>
    <w:p w14:paraId="4C8CD807" w14:textId="376F6BBF" w:rsidR="00505D44" w:rsidRPr="00A85ACE" w:rsidRDefault="00CE2FE6" w:rsidP="00A85ACE">
      <w:pPr>
        <w:ind w:left="851" w:right="851" w:firstLine="709"/>
        <w:jc w:val="both"/>
        <w:rPr>
          <w:i/>
          <w:iCs/>
          <w:sz w:val="24"/>
          <w:szCs w:val="24"/>
        </w:rPr>
      </w:pPr>
      <w:r w:rsidRPr="00A85ACE">
        <w:rPr>
          <w:i/>
          <w:iCs/>
          <w:sz w:val="24"/>
          <w:szCs w:val="24"/>
        </w:rPr>
        <w:t>Se insta a los líderes de proyectos procurar mantener una correcta gestión del cronograma, de tal manera que no se deban solventar inconvenientes con el MS Project una vez pasada la fecha de corte.</w:t>
      </w:r>
      <w:r w:rsidR="00505D44" w:rsidRPr="00A85ACE">
        <w:rPr>
          <w:i/>
          <w:iCs/>
          <w:sz w:val="24"/>
          <w:szCs w:val="24"/>
        </w:rPr>
        <w:t>”</w:t>
      </w:r>
    </w:p>
    <w:p w14:paraId="3CA48F6C" w14:textId="77777777" w:rsidR="00505D44" w:rsidRDefault="00505D44" w:rsidP="002A2416">
      <w:pPr>
        <w:jc w:val="both"/>
        <w:rPr>
          <w:rFonts w:ascii="Book Antiqua" w:hAnsi="Book Antiqua"/>
          <w:sz w:val="24"/>
          <w:szCs w:val="24"/>
        </w:rPr>
      </w:pPr>
    </w:p>
    <w:p w14:paraId="717E1BFA" w14:textId="22475CB3" w:rsidR="00E929EC" w:rsidRDefault="008F1879" w:rsidP="002A2416">
      <w:pPr>
        <w:jc w:val="both"/>
        <w:rPr>
          <w:rFonts w:ascii="Book Antiqua" w:hAnsi="Book Antiqua"/>
          <w:sz w:val="24"/>
          <w:szCs w:val="24"/>
        </w:rPr>
      </w:pPr>
      <w:r>
        <w:rPr>
          <w:rFonts w:ascii="Book Antiqua" w:hAnsi="Book Antiqua"/>
          <w:sz w:val="24"/>
          <w:szCs w:val="24"/>
        </w:rPr>
        <w:t xml:space="preserve">En virtud de lo anterior, </w:t>
      </w:r>
      <w:r w:rsidR="002A2416">
        <w:rPr>
          <w:rFonts w:ascii="Book Antiqua" w:hAnsi="Book Antiqua"/>
          <w:sz w:val="24"/>
          <w:szCs w:val="24"/>
        </w:rPr>
        <w:t xml:space="preserve">se presenta el </w:t>
      </w:r>
      <w:r w:rsidR="002A2416" w:rsidRPr="00653B58">
        <w:rPr>
          <w:rFonts w:ascii="Book Antiqua" w:hAnsi="Book Antiqua"/>
          <w:b/>
          <w:bCs/>
          <w:sz w:val="24"/>
          <w:szCs w:val="24"/>
        </w:rPr>
        <w:t xml:space="preserve">primer informe de seguimiento </w:t>
      </w:r>
      <w:r>
        <w:rPr>
          <w:rFonts w:ascii="Book Antiqua" w:hAnsi="Book Antiqua"/>
          <w:b/>
          <w:bCs/>
          <w:sz w:val="24"/>
          <w:szCs w:val="24"/>
        </w:rPr>
        <w:t xml:space="preserve">del 2020 </w:t>
      </w:r>
      <w:r w:rsidR="002A2416" w:rsidRPr="00653B58">
        <w:rPr>
          <w:rFonts w:ascii="Book Antiqua" w:hAnsi="Book Antiqua"/>
          <w:b/>
          <w:bCs/>
          <w:sz w:val="24"/>
          <w:szCs w:val="24"/>
        </w:rPr>
        <w:t>relacionado con el avance de los proyectos estratégicos incorporados al Portafolio de Proyectos Estratégicos</w:t>
      </w:r>
      <w:r w:rsidR="00B749F8">
        <w:rPr>
          <w:rFonts w:ascii="Book Antiqua" w:hAnsi="Book Antiqua"/>
          <w:sz w:val="24"/>
          <w:szCs w:val="24"/>
        </w:rPr>
        <w:t>. A</w:t>
      </w:r>
      <w:r w:rsidR="004423BC">
        <w:rPr>
          <w:rFonts w:ascii="Book Antiqua" w:hAnsi="Book Antiqua"/>
          <w:sz w:val="24"/>
          <w:szCs w:val="24"/>
        </w:rPr>
        <w:t xml:space="preserve">dicionalmente </w:t>
      </w:r>
      <w:r w:rsidR="002B7B82">
        <w:rPr>
          <w:rFonts w:ascii="Book Antiqua" w:hAnsi="Book Antiqua"/>
          <w:sz w:val="24"/>
          <w:szCs w:val="24"/>
        </w:rPr>
        <w:t xml:space="preserve">para el caso de los proyectos </w:t>
      </w:r>
      <w:r w:rsidR="004423BC">
        <w:rPr>
          <w:rFonts w:ascii="Book Antiqua" w:hAnsi="Book Antiqua"/>
          <w:sz w:val="24"/>
          <w:szCs w:val="24"/>
        </w:rPr>
        <w:t>en los cuales se concedieron licencias de permiso con goce de salario</w:t>
      </w:r>
      <w:r w:rsidR="00B749F8">
        <w:rPr>
          <w:rFonts w:ascii="Book Antiqua" w:hAnsi="Book Antiqua"/>
          <w:sz w:val="24"/>
          <w:szCs w:val="24"/>
        </w:rPr>
        <w:t>,</w:t>
      </w:r>
      <w:r w:rsidR="004423BC">
        <w:rPr>
          <w:rFonts w:ascii="Book Antiqua" w:hAnsi="Book Antiqua"/>
          <w:sz w:val="24"/>
          <w:szCs w:val="24"/>
        </w:rPr>
        <w:t xml:space="preserve"> </w:t>
      </w:r>
      <w:r w:rsidR="00D56AED">
        <w:rPr>
          <w:rFonts w:ascii="Book Antiqua" w:hAnsi="Book Antiqua"/>
          <w:sz w:val="24"/>
          <w:szCs w:val="24"/>
        </w:rPr>
        <w:t>según lo estipulado en el artículo 44 de la Ley Orgánica</w:t>
      </w:r>
      <w:r w:rsidR="003264B3">
        <w:rPr>
          <w:rFonts w:ascii="Book Antiqua" w:hAnsi="Book Antiqua"/>
          <w:sz w:val="24"/>
          <w:szCs w:val="24"/>
        </w:rPr>
        <w:t xml:space="preserve">, </w:t>
      </w:r>
      <w:r w:rsidR="003264B3" w:rsidRPr="00EB1BD4">
        <w:rPr>
          <w:rFonts w:ascii="Book Antiqua" w:hAnsi="Book Antiqua"/>
          <w:b/>
          <w:bCs/>
          <w:sz w:val="24"/>
          <w:szCs w:val="24"/>
        </w:rPr>
        <w:t>se</w:t>
      </w:r>
      <w:r w:rsidR="005A224B" w:rsidRPr="00EB1BD4">
        <w:rPr>
          <w:rFonts w:ascii="Book Antiqua" w:hAnsi="Book Antiqua"/>
          <w:b/>
          <w:bCs/>
          <w:sz w:val="24"/>
          <w:szCs w:val="24"/>
        </w:rPr>
        <w:t xml:space="preserve"> incorpora también el seguimiento de estos a fin de determinar el avance que presenta a la fecha</w:t>
      </w:r>
      <w:r w:rsidR="00DD5E44" w:rsidRPr="00EB1BD4">
        <w:rPr>
          <w:rFonts w:ascii="Book Antiqua" w:hAnsi="Book Antiqua"/>
          <w:b/>
          <w:bCs/>
          <w:sz w:val="24"/>
          <w:szCs w:val="24"/>
        </w:rPr>
        <w:t xml:space="preserve">, a fin de valorar la continuidad de </w:t>
      </w:r>
      <w:r w:rsidR="00FE7B96" w:rsidRPr="00EB1BD4">
        <w:rPr>
          <w:rFonts w:ascii="Book Antiqua" w:hAnsi="Book Antiqua"/>
          <w:b/>
          <w:bCs/>
          <w:sz w:val="24"/>
          <w:szCs w:val="24"/>
        </w:rPr>
        <w:t xml:space="preserve">estos </w:t>
      </w:r>
      <w:r w:rsidR="00DD5E44" w:rsidRPr="00EB1BD4">
        <w:rPr>
          <w:rFonts w:ascii="Book Antiqua" w:hAnsi="Book Antiqua"/>
          <w:b/>
          <w:bCs/>
          <w:sz w:val="24"/>
          <w:szCs w:val="24"/>
        </w:rPr>
        <w:t>permisos</w:t>
      </w:r>
      <w:r w:rsidR="00FE7B96">
        <w:rPr>
          <w:rFonts w:ascii="Book Antiqua" w:hAnsi="Book Antiqua"/>
          <w:sz w:val="24"/>
          <w:szCs w:val="24"/>
        </w:rPr>
        <w:t>.</w:t>
      </w:r>
      <w:r w:rsidR="003264B3">
        <w:rPr>
          <w:rFonts w:ascii="Book Antiqua" w:hAnsi="Book Antiqua"/>
          <w:sz w:val="24"/>
          <w:szCs w:val="24"/>
        </w:rPr>
        <w:t xml:space="preserve"> </w:t>
      </w:r>
    </w:p>
    <w:p w14:paraId="50871966" w14:textId="69E634F8" w:rsidR="00E929EC" w:rsidRDefault="00E929EC" w:rsidP="00B62F97">
      <w:pPr>
        <w:ind w:firstLine="708"/>
        <w:jc w:val="both"/>
        <w:rPr>
          <w:rFonts w:ascii="Book Antiqua" w:hAnsi="Book Antiqua"/>
          <w:sz w:val="24"/>
          <w:szCs w:val="24"/>
        </w:rPr>
      </w:pPr>
    </w:p>
    <w:p w14:paraId="33658BB0" w14:textId="26BC0CA8" w:rsidR="00122D81" w:rsidRDefault="00A63991" w:rsidP="007D401B">
      <w:pPr>
        <w:keepNext/>
        <w:widowControl w:val="0"/>
        <w:numPr>
          <w:ilvl w:val="0"/>
          <w:numId w:val="1"/>
        </w:numPr>
        <w:autoSpaceDE w:val="0"/>
        <w:autoSpaceDN w:val="0"/>
        <w:adjustRightInd w:val="0"/>
        <w:ind w:left="426"/>
        <w:outlineLvl w:val="1"/>
        <w:rPr>
          <w:rFonts w:ascii="Book Antiqua" w:hAnsi="Book Antiqua"/>
          <w:b/>
          <w:bCs/>
          <w:color w:val="1F4E79"/>
          <w:sz w:val="28"/>
          <w:szCs w:val="28"/>
          <w:lang w:val="es-ES"/>
        </w:rPr>
      </w:pPr>
      <w:r>
        <w:rPr>
          <w:rFonts w:ascii="Book Antiqua" w:hAnsi="Book Antiqua"/>
          <w:b/>
          <w:bCs/>
          <w:color w:val="1F4E79"/>
          <w:sz w:val="28"/>
          <w:szCs w:val="28"/>
          <w:lang w:val="es-ES"/>
        </w:rPr>
        <w:t>Seguimiento a las recomendaciones emitidas en el informe 213</w:t>
      </w:r>
      <w:r w:rsidR="00F50788">
        <w:rPr>
          <w:rFonts w:ascii="Book Antiqua" w:hAnsi="Book Antiqua"/>
          <w:b/>
          <w:bCs/>
          <w:color w:val="1F4E79"/>
          <w:sz w:val="28"/>
          <w:szCs w:val="28"/>
          <w:lang w:val="es-ES"/>
        </w:rPr>
        <w:t>0</w:t>
      </w:r>
      <w:r>
        <w:rPr>
          <w:rFonts w:ascii="Book Antiqua" w:hAnsi="Book Antiqua"/>
          <w:b/>
          <w:bCs/>
          <w:color w:val="1F4E79"/>
          <w:sz w:val="28"/>
          <w:szCs w:val="28"/>
          <w:lang w:val="es-ES"/>
        </w:rPr>
        <w:t>-PLA-PP-PE-2019</w:t>
      </w:r>
    </w:p>
    <w:p w14:paraId="161CA2C5" w14:textId="77777777" w:rsidR="00F831EF" w:rsidRPr="00F831EF" w:rsidRDefault="00F831EF" w:rsidP="00F831EF">
      <w:pPr>
        <w:jc w:val="both"/>
        <w:rPr>
          <w:rFonts w:ascii="Book Antiqua" w:hAnsi="Book Antiqua" w:cs="Arial"/>
          <w:sz w:val="24"/>
          <w:szCs w:val="24"/>
        </w:rPr>
      </w:pPr>
    </w:p>
    <w:p w14:paraId="1D4F66E4" w14:textId="77777777" w:rsidR="003B14C1" w:rsidRDefault="003B14C1" w:rsidP="007D401B">
      <w:pPr>
        <w:keepNext/>
        <w:widowControl w:val="0"/>
        <w:numPr>
          <w:ilvl w:val="1"/>
          <w:numId w:val="1"/>
        </w:numPr>
        <w:tabs>
          <w:tab w:val="left" w:pos="567"/>
        </w:tabs>
        <w:autoSpaceDE w:val="0"/>
        <w:autoSpaceDN w:val="0"/>
        <w:adjustRightInd w:val="0"/>
        <w:spacing w:before="120" w:after="120"/>
        <w:ind w:hanging="578"/>
        <w:outlineLvl w:val="2"/>
        <w:rPr>
          <w:rFonts w:ascii="Book Antiqua" w:hAnsi="Book Antiqua" w:cs="Arial"/>
          <w:b/>
          <w:bCs/>
          <w:sz w:val="24"/>
          <w:szCs w:val="24"/>
          <w:lang w:val="es-ES"/>
        </w:rPr>
      </w:pPr>
      <w:r>
        <w:rPr>
          <w:rFonts w:ascii="Book Antiqua" w:hAnsi="Book Antiqua" w:cs="Arial"/>
          <w:b/>
          <w:bCs/>
          <w:sz w:val="24"/>
          <w:szCs w:val="24"/>
          <w:lang w:val="es-ES"/>
        </w:rPr>
        <w:t>Proyectos concluidos en el 2019.</w:t>
      </w:r>
    </w:p>
    <w:p w14:paraId="3AFAA6AC" w14:textId="2F51CF24" w:rsidR="003B14C1" w:rsidRPr="00F831EF" w:rsidRDefault="00F831EF" w:rsidP="00F831EF">
      <w:pPr>
        <w:jc w:val="both"/>
        <w:rPr>
          <w:rFonts w:ascii="Book Antiqua" w:hAnsi="Book Antiqua" w:cs="Arial"/>
          <w:sz w:val="24"/>
          <w:szCs w:val="24"/>
        </w:rPr>
      </w:pPr>
      <w:r w:rsidRPr="00F831EF">
        <w:rPr>
          <w:rFonts w:ascii="Book Antiqua" w:hAnsi="Book Antiqua" w:cs="Arial"/>
          <w:sz w:val="24"/>
          <w:szCs w:val="24"/>
        </w:rPr>
        <w:t xml:space="preserve">Según lo estipulado en el informe 2130-PLA-PP-PE, donde se emitió la siguiente recomendación dirigida a </w:t>
      </w:r>
      <w:r w:rsidR="003B14C1" w:rsidRPr="00F831EF">
        <w:rPr>
          <w:rFonts w:ascii="Book Antiqua" w:hAnsi="Book Antiqua" w:cs="Arial"/>
          <w:sz w:val="24"/>
          <w:szCs w:val="24"/>
        </w:rPr>
        <w:t>las Oficinas líderes de los proyectos estratégicos</w:t>
      </w:r>
      <w:r w:rsidRPr="00F831EF">
        <w:rPr>
          <w:rFonts w:ascii="Book Antiqua" w:hAnsi="Book Antiqua" w:cs="Arial"/>
          <w:sz w:val="24"/>
          <w:szCs w:val="24"/>
        </w:rPr>
        <w:t xml:space="preserve"> concluidos en el 201</w:t>
      </w:r>
      <w:r w:rsidR="00F95604">
        <w:rPr>
          <w:rFonts w:ascii="Book Antiqua" w:hAnsi="Book Antiqua" w:cs="Arial"/>
          <w:sz w:val="24"/>
          <w:szCs w:val="24"/>
        </w:rPr>
        <w:t>9</w:t>
      </w:r>
      <w:r w:rsidRPr="00F831EF">
        <w:rPr>
          <w:rFonts w:ascii="Book Antiqua" w:hAnsi="Book Antiqua" w:cs="Arial"/>
          <w:sz w:val="24"/>
          <w:szCs w:val="24"/>
        </w:rPr>
        <w:t>, donde textualmente se aprobó lo siguiente:</w:t>
      </w:r>
      <w:r w:rsidR="003B14C1" w:rsidRPr="00F831EF">
        <w:rPr>
          <w:rFonts w:ascii="Book Antiqua" w:hAnsi="Book Antiqua" w:cs="Arial"/>
          <w:sz w:val="24"/>
          <w:szCs w:val="24"/>
        </w:rPr>
        <w:t xml:space="preserve"> </w:t>
      </w:r>
    </w:p>
    <w:p w14:paraId="66955658" w14:textId="5E3A1F1E" w:rsidR="003B14C1" w:rsidRPr="00F831EF" w:rsidRDefault="00F831EF" w:rsidP="00F831EF">
      <w:pPr>
        <w:spacing w:before="120" w:after="120"/>
        <w:ind w:left="709" w:right="618"/>
        <w:jc w:val="both"/>
        <w:rPr>
          <w:i/>
          <w:iCs/>
          <w:sz w:val="24"/>
          <w:szCs w:val="24"/>
        </w:rPr>
      </w:pPr>
      <w:r>
        <w:rPr>
          <w:i/>
          <w:iCs/>
          <w:sz w:val="24"/>
          <w:szCs w:val="24"/>
        </w:rPr>
        <w:lastRenderedPageBreak/>
        <w:t>“</w:t>
      </w:r>
      <w:r w:rsidR="003B14C1" w:rsidRPr="00F831EF">
        <w:rPr>
          <w:i/>
          <w:iCs/>
          <w:sz w:val="24"/>
          <w:szCs w:val="24"/>
        </w:rPr>
        <w:t xml:space="preserve">Elaborar los respectivos informes de cierre de los proyectos que concluyen en diciembre de 2019 e incorporarlos a la Plataforma de Project Online a más tardar el 28 de febrero de 2020, para lo cual deberán utilizar el respectivo formulario establecido en la metodología de administración de proyectos F10. Informe de cierre, el cual se puede descargar desde la página web de la Dirección de Planificación por medio del siguiente link: </w:t>
      </w:r>
      <w:hyperlink r:id="rId11" w:history="1">
        <w:r w:rsidR="003B14C1" w:rsidRPr="00F831EF">
          <w:rPr>
            <w:i/>
            <w:iCs/>
            <w:sz w:val="24"/>
            <w:szCs w:val="24"/>
          </w:rPr>
          <w:t>http://intranet/planificacion/index.php/planes-y-presupuestos/2015-07-14-21-17-45</w:t>
        </w:r>
      </w:hyperlink>
      <w:r w:rsidR="003B14C1" w:rsidRPr="00F831EF">
        <w:rPr>
          <w:i/>
          <w:iCs/>
          <w:sz w:val="24"/>
          <w:szCs w:val="24"/>
        </w:rPr>
        <w:t>. En caso de requerir asesoría o colaboración técnica podrán contactar al personal de la Dirección de Planificación.</w:t>
      </w:r>
      <w:r>
        <w:rPr>
          <w:i/>
          <w:iCs/>
          <w:sz w:val="24"/>
          <w:szCs w:val="24"/>
        </w:rPr>
        <w:t>”</w:t>
      </w:r>
    </w:p>
    <w:p w14:paraId="185B597A" w14:textId="77777777" w:rsidR="00E9513F" w:rsidRDefault="00E9513F" w:rsidP="00F831EF">
      <w:pPr>
        <w:jc w:val="both"/>
        <w:rPr>
          <w:rFonts w:ascii="Book Antiqua" w:hAnsi="Book Antiqua" w:cs="Arial"/>
          <w:sz w:val="24"/>
          <w:szCs w:val="24"/>
        </w:rPr>
      </w:pPr>
    </w:p>
    <w:p w14:paraId="6AFD2AB8" w14:textId="4B828BE4" w:rsidR="003B14C1" w:rsidRDefault="00F831EF" w:rsidP="00F831EF">
      <w:pPr>
        <w:jc w:val="both"/>
        <w:rPr>
          <w:rFonts w:ascii="Book Antiqua" w:hAnsi="Book Antiqua" w:cs="Arial"/>
          <w:sz w:val="24"/>
          <w:szCs w:val="24"/>
        </w:rPr>
      </w:pPr>
      <w:r>
        <w:rPr>
          <w:rFonts w:ascii="Book Antiqua" w:hAnsi="Book Antiqua" w:cs="Arial"/>
          <w:sz w:val="24"/>
          <w:szCs w:val="24"/>
        </w:rPr>
        <w:t xml:space="preserve">En atención al cumplimiento de esta recomendación, </w:t>
      </w:r>
      <w:r w:rsidR="006C543E">
        <w:rPr>
          <w:rFonts w:ascii="Book Antiqua" w:hAnsi="Book Antiqua" w:cs="Arial"/>
          <w:sz w:val="24"/>
          <w:szCs w:val="24"/>
        </w:rPr>
        <w:t xml:space="preserve">se tiene que, de los 8 proyectos </w:t>
      </w:r>
      <w:r w:rsidR="00837061">
        <w:rPr>
          <w:rFonts w:ascii="Book Antiqua" w:hAnsi="Book Antiqua" w:cs="Arial"/>
          <w:sz w:val="24"/>
          <w:szCs w:val="24"/>
        </w:rPr>
        <w:t xml:space="preserve">que se tenían previsto concluir </w:t>
      </w:r>
      <w:r w:rsidR="006C543E">
        <w:rPr>
          <w:rFonts w:ascii="Book Antiqua" w:hAnsi="Book Antiqua" w:cs="Arial"/>
          <w:sz w:val="24"/>
          <w:szCs w:val="24"/>
        </w:rPr>
        <w:t>en diciembre de 2019</w:t>
      </w:r>
      <w:r w:rsidR="00837061">
        <w:rPr>
          <w:rFonts w:ascii="Book Antiqua" w:hAnsi="Book Antiqua" w:cs="Arial"/>
          <w:sz w:val="24"/>
          <w:szCs w:val="24"/>
        </w:rPr>
        <w:t>,</w:t>
      </w:r>
      <w:r w:rsidR="006C543E">
        <w:rPr>
          <w:rFonts w:ascii="Book Antiqua" w:hAnsi="Book Antiqua" w:cs="Arial"/>
          <w:sz w:val="24"/>
          <w:szCs w:val="24"/>
        </w:rPr>
        <w:t xml:space="preserve"> </w:t>
      </w:r>
      <w:r w:rsidR="006C543E" w:rsidRPr="002F397A">
        <w:rPr>
          <w:rFonts w:ascii="Book Antiqua" w:hAnsi="Book Antiqua" w:cs="Arial"/>
          <w:sz w:val="24"/>
          <w:szCs w:val="24"/>
        </w:rPr>
        <w:t xml:space="preserve">sólo </w:t>
      </w:r>
      <w:r w:rsidR="008122D3">
        <w:rPr>
          <w:rFonts w:ascii="Book Antiqua" w:hAnsi="Book Antiqua" w:cs="Arial"/>
          <w:sz w:val="24"/>
          <w:szCs w:val="24"/>
        </w:rPr>
        <w:t xml:space="preserve">5 proyectos fueron finalizados, mientras 1 </w:t>
      </w:r>
      <w:r w:rsidR="00EB34C4">
        <w:rPr>
          <w:rFonts w:ascii="Book Antiqua" w:hAnsi="Book Antiqua" w:cs="Arial"/>
          <w:sz w:val="24"/>
          <w:szCs w:val="24"/>
        </w:rPr>
        <w:t xml:space="preserve">no se ha recibido respuesta alguna y 2 de ellos continuaron </w:t>
      </w:r>
      <w:r w:rsidR="003F0A2D">
        <w:rPr>
          <w:rFonts w:ascii="Book Antiqua" w:hAnsi="Book Antiqua" w:cs="Arial"/>
          <w:sz w:val="24"/>
          <w:szCs w:val="24"/>
        </w:rPr>
        <w:t>su ejecución durante el 2020, tal cual se detalla en la siguiente Tabla.</w:t>
      </w:r>
      <w:r w:rsidR="006C543E">
        <w:rPr>
          <w:rFonts w:ascii="Book Antiqua" w:hAnsi="Book Antiqua" w:cs="Arial"/>
          <w:sz w:val="24"/>
          <w:szCs w:val="24"/>
        </w:rPr>
        <w:t xml:space="preserve">: </w:t>
      </w:r>
    </w:p>
    <w:p w14:paraId="41C13B7D" w14:textId="77777777" w:rsidR="00F50788" w:rsidRDefault="00F50788" w:rsidP="00F831EF">
      <w:pPr>
        <w:jc w:val="both"/>
        <w:rPr>
          <w:rFonts w:ascii="Book Antiqua" w:hAnsi="Book Antiqua" w:cs="Arial"/>
          <w:sz w:val="24"/>
          <w:szCs w:val="24"/>
        </w:rPr>
      </w:pPr>
    </w:p>
    <w:p w14:paraId="2F798EE5" w14:textId="3A918A39" w:rsidR="00F831EF" w:rsidRPr="003A0719" w:rsidRDefault="006C543E" w:rsidP="003A0719">
      <w:pPr>
        <w:spacing w:before="120" w:after="120"/>
        <w:jc w:val="center"/>
        <w:rPr>
          <w:rFonts w:ascii="Book Antiqua" w:hAnsi="Book Antiqua" w:cs="Arial"/>
          <w:b/>
          <w:bCs/>
          <w:sz w:val="24"/>
          <w:szCs w:val="24"/>
        </w:rPr>
      </w:pPr>
      <w:r w:rsidRPr="003A0719">
        <w:rPr>
          <w:rFonts w:ascii="Book Antiqua" w:hAnsi="Book Antiqua" w:cs="Arial"/>
          <w:b/>
          <w:bCs/>
          <w:sz w:val="24"/>
          <w:szCs w:val="24"/>
        </w:rPr>
        <w:t>Tabla 1. Estado de presentación del informe de cierre proyectos concluidos en el 2019.</w:t>
      </w:r>
    </w:p>
    <w:tbl>
      <w:tblPr>
        <w:tblW w:w="94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5A0" w:firstRow="1" w:lastRow="0" w:firstColumn="1" w:lastColumn="1" w:noHBand="0" w:noVBand="1"/>
      </w:tblPr>
      <w:tblGrid>
        <w:gridCol w:w="1388"/>
        <w:gridCol w:w="924"/>
        <w:gridCol w:w="2474"/>
        <w:gridCol w:w="1368"/>
        <w:gridCol w:w="3275"/>
      </w:tblGrid>
      <w:tr w:rsidR="00953E73" w:rsidRPr="0032389E" w14:paraId="031C16EE" w14:textId="7AE94AE4" w:rsidTr="00A85ACE">
        <w:trPr>
          <w:trHeight w:val="20"/>
          <w:jc w:val="center"/>
        </w:trPr>
        <w:tc>
          <w:tcPr>
            <w:tcW w:w="1388" w:type="dxa"/>
            <w:shd w:val="clear" w:color="D9E1F2" w:fill="E7E6E6"/>
            <w:vAlign w:val="center"/>
            <w:hideMark/>
          </w:tcPr>
          <w:p w14:paraId="2165537A" w14:textId="276621CA" w:rsidR="00953E73" w:rsidRPr="00001CEB" w:rsidRDefault="00953E73" w:rsidP="004775A2">
            <w:pPr>
              <w:jc w:val="center"/>
              <w:rPr>
                <w:rFonts w:ascii="Book Antiqua" w:hAnsi="Book Antiqua"/>
                <w:b/>
                <w:color w:val="000000"/>
                <w:lang w:eastAsia="es-CR"/>
              </w:rPr>
            </w:pPr>
            <w:r>
              <w:rPr>
                <w:rFonts w:ascii="Book Antiqua" w:hAnsi="Book Antiqua"/>
                <w:b/>
                <w:color w:val="000000"/>
                <w:lang w:eastAsia="es-CR"/>
              </w:rPr>
              <w:t>Oficina líder del proyecto</w:t>
            </w:r>
          </w:p>
        </w:tc>
        <w:tc>
          <w:tcPr>
            <w:tcW w:w="924" w:type="dxa"/>
            <w:shd w:val="clear" w:color="D9E1F2" w:fill="E7E6E6"/>
            <w:vAlign w:val="center"/>
          </w:tcPr>
          <w:p w14:paraId="05AEBF5F" w14:textId="644E8B23" w:rsidR="00953E73" w:rsidRPr="00C94827" w:rsidRDefault="00953E73" w:rsidP="00C94827">
            <w:pPr>
              <w:ind w:left="-32" w:right="-82"/>
              <w:jc w:val="center"/>
              <w:rPr>
                <w:rFonts w:ascii="Book Antiqua" w:hAnsi="Book Antiqua"/>
                <w:bCs/>
                <w:color w:val="000000"/>
                <w:sz w:val="18"/>
                <w:szCs w:val="18"/>
                <w:lang w:eastAsia="es-CR"/>
              </w:rPr>
            </w:pPr>
            <w:r w:rsidRPr="00C94827">
              <w:rPr>
                <w:rFonts w:ascii="Book Antiqua" w:hAnsi="Book Antiqua"/>
                <w:bCs/>
                <w:color w:val="000000"/>
                <w:sz w:val="18"/>
                <w:szCs w:val="18"/>
                <w:lang w:eastAsia="es-CR"/>
              </w:rPr>
              <w:t>Código</w:t>
            </w:r>
          </w:p>
        </w:tc>
        <w:tc>
          <w:tcPr>
            <w:tcW w:w="2474" w:type="dxa"/>
            <w:shd w:val="clear" w:color="D9E1F2" w:fill="E7E6E6"/>
            <w:noWrap/>
            <w:vAlign w:val="center"/>
            <w:hideMark/>
          </w:tcPr>
          <w:p w14:paraId="474026C4" w14:textId="6175F7C2" w:rsidR="00953E73" w:rsidRPr="00001CEB" w:rsidRDefault="00953E73" w:rsidP="004775A2">
            <w:pPr>
              <w:jc w:val="center"/>
              <w:rPr>
                <w:rFonts w:ascii="Book Antiqua" w:hAnsi="Book Antiqua"/>
                <w:b/>
                <w:color w:val="000000"/>
                <w:lang w:eastAsia="es-CR"/>
              </w:rPr>
            </w:pPr>
            <w:r w:rsidRPr="00001CEB">
              <w:rPr>
                <w:rFonts w:ascii="Book Antiqua" w:hAnsi="Book Antiqua"/>
                <w:b/>
                <w:color w:val="000000"/>
                <w:lang w:eastAsia="es-CR"/>
              </w:rPr>
              <w:t>Proyecto</w:t>
            </w:r>
          </w:p>
        </w:tc>
        <w:tc>
          <w:tcPr>
            <w:tcW w:w="4643" w:type="dxa"/>
            <w:gridSpan w:val="2"/>
            <w:shd w:val="clear" w:color="D9E1F2" w:fill="E7E6E6"/>
            <w:vAlign w:val="center"/>
          </w:tcPr>
          <w:p w14:paraId="62EB0BD4" w14:textId="1B8CE7A9" w:rsidR="00953E73" w:rsidRPr="00001CEB" w:rsidRDefault="00953E73" w:rsidP="004775A2">
            <w:pPr>
              <w:jc w:val="center"/>
              <w:rPr>
                <w:rFonts w:ascii="Book Antiqua" w:hAnsi="Book Antiqua"/>
                <w:b/>
                <w:color w:val="000000"/>
                <w:lang w:eastAsia="es-CR"/>
              </w:rPr>
            </w:pPr>
            <w:r>
              <w:rPr>
                <w:rFonts w:ascii="Book Antiqua" w:hAnsi="Book Antiqua"/>
                <w:b/>
                <w:color w:val="000000"/>
                <w:lang w:eastAsia="es-CR"/>
              </w:rPr>
              <w:t>Estado</w:t>
            </w:r>
          </w:p>
        </w:tc>
      </w:tr>
      <w:tr w:rsidR="00953E73" w:rsidRPr="0032389E" w14:paraId="500003C2" w14:textId="093E47BC" w:rsidTr="00A85ACE">
        <w:trPr>
          <w:trHeight w:val="20"/>
          <w:jc w:val="center"/>
        </w:trPr>
        <w:tc>
          <w:tcPr>
            <w:tcW w:w="1388" w:type="dxa"/>
            <w:vMerge w:val="restart"/>
            <w:shd w:val="clear" w:color="000000" w:fill="FFFFFF"/>
            <w:vAlign w:val="center"/>
          </w:tcPr>
          <w:p w14:paraId="0DB2F751" w14:textId="3417A401" w:rsidR="00953E73" w:rsidRPr="00001CEB" w:rsidRDefault="00953E73" w:rsidP="006C543E">
            <w:pPr>
              <w:rPr>
                <w:rFonts w:ascii="Book Antiqua" w:hAnsi="Book Antiqua"/>
                <w:b/>
                <w:color w:val="000000"/>
                <w:lang w:eastAsia="es-CR"/>
              </w:rPr>
            </w:pPr>
            <w:r>
              <w:rPr>
                <w:rFonts w:ascii="Book Antiqua" w:hAnsi="Book Antiqua"/>
                <w:b/>
                <w:color w:val="000000"/>
                <w:lang w:eastAsia="es-CR"/>
              </w:rPr>
              <w:t>Dirección de Tecnología</w:t>
            </w:r>
          </w:p>
        </w:tc>
        <w:tc>
          <w:tcPr>
            <w:tcW w:w="924" w:type="dxa"/>
            <w:shd w:val="clear" w:color="000000" w:fill="FFFFFF"/>
            <w:vAlign w:val="center"/>
          </w:tcPr>
          <w:p w14:paraId="038A8C5A" w14:textId="78E67C97" w:rsidR="00953E73" w:rsidRPr="00C94827" w:rsidRDefault="00953E73" w:rsidP="00C94827">
            <w:pPr>
              <w:ind w:left="-32" w:right="-82"/>
              <w:jc w:val="center"/>
              <w:rPr>
                <w:rFonts w:ascii="Book Antiqua" w:hAnsi="Book Antiqua"/>
                <w:bCs/>
                <w:color w:val="000000"/>
                <w:sz w:val="18"/>
                <w:szCs w:val="18"/>
                <w:lang w:eastAsia="es-CR"/>
              </w:rPr>
            </w:pPr>
            <w:r w:rsidRPr="00C94827">
              <w:rPr>
                <w:rFonts w:ascii="Book Antiqua" w:hAnsi="Book Antiqua"/>
                <w:bCs/>
                <w:color w:val="000000"/>
                <w:sz w:val="18"/>
                <w:szCs w:val="18"/>
                <w:lang w:eastAsia="es-CR"/>
              </w:rPr>
              <w:t>0122-DTI-P03</w:t>
            </w:r>
          </w:p>
        </w:tc>
        <w:tc>
          <w:tcPr>
            <w:tcW w:w="2474" w:type="dxa"/>
            <w:shd w:val="clear" w:color="000000" w:fill="FFFFFF"/>
            <w:vAlign w:val="center"/>
            <w:hideMark/>
          </w:tcPr>
          <w:p w14:paraId="25C6A04A" w14:textId="3BC15945" w:rsidR="00953E73" w:rsidRPr="00001CEB" w:rsidRDefault="00953E73" w:rsidP="00FB4D20">
            <w:pPr>
              <w:jc w:val="both"/>
              <w:rPr>
                <w:rFonts w:ascii="Book Antiqua" w:hAnsi="Book Antiqua"/>
                <w:color w:val="000000"/>
                <w:lang w:eastAsia="es-CR"/>
              </w:rPr>
            </w:pPr>
            <w:r w:rsidRPr="00001CEB">
              <w:rPr>
                <w:rFonts w:ascii="Book Antiqua" w:hAnsi="Book Antiqua"/>
                <w:color w:val="000000"/>
                <w:lang w:eastAsia="es-CR"/>
              </w:rPr>
              <w:t>Herramientas de inteligencia de información (Fortalecimiento del Data Administrativo)</w:t>
            </w:r>
          </w:p>
        </w:tc>
        <w:tc>
          <w:tcPr>
            <w:tcW w:w="1368" w:type="dxa"/>
            <w:shd w:val="clear" w:color="000000" w:fill="FFFFFF"/>
            <w:vAlign w:val="center"/>
          </w:tcPr>
          <w:p w14:paraId="1B119943" w14:textId="6A3D7EB8" w:rsidR="00953E73" w:rsidRPr="00001CEB" w:rsidRDefault="00953E73" w:rsidP="006C543E">
            <w:pPr>
              <w:jc w:val="center"/>
              <w:rPr>
                <w:rFonts w:ascii="Book Antiqua" w:hAnsi="Book Antiqua"/>
                <w:color w:val="000000"/>
                <w:lang w:eastAsia="es-CR"/>
              </w:rPr>
            </w:pPr>
          </w:p>
        </w:tc>
        <w:tc>
          <w:tcPr>
            <w:tcW w:w="3275" w:type="dxa"/>
            <w:shd w:val="clear" w:color="000000" w:fill="FFFFFF"/>
            <w:vAlign w:val="center"/>
          </w:tcPr>
          <w:p w14:paraId="3552BA0F" w14:textId="5BF950D3" w:rsidR="00953E73" w:rsidRPr="00001CEB" w:rsidRDefault="00953E73" w:rsidP="00B148DA">
            <w:pPr>
              <w:jc w:val="both"/>
              <w:rPr>
                <w:rFonts w:ascii="Book Antiqua" w:hAnsi="Book Antiqua"/>
                <w:color w:val="000000"/>
                <w:lang w:eastAsia="es-CR"/>
              </w:rPr>
            </w:pPr>
            <w:r>
              <w:rPr>
                <w:rFonts w:ascii="Book Antiqua" w:hAnsi="Book Antiqua"/>
                <w:color w:val="000000"/>
                <w:lang w:eastAsia="es-CR"/>
              </w:rPr>
              <w:t xml:space="preserve"> La Dirección de Tecnología mediante oficio 457-DTI-2020 remitió el informe de avance del proyecto, donde se indica que la fecha de finalización es marzo del presente año. Se tiene pendiente crear el sitio en el Project Online y cambiar su estado a “En progreso”</w:t>
            </w:r>
          </w:p>
        </w:tc>
      </w:tr>
      <w:tr w:rsidR="00953E73" w:rsidRPr="0032389E" w14:paraId="480AD9E6" w14:textId="7A5EC738" w:rsidTr="00A85ACE">
        <w:trPr>
          <w:trHeight w:val="20"/>
          <w:jc w:val="center"/>
        </w:trPr>
        <w:tc>
          <w:tcPr>
            <w:tcW w:w="1388" w:type="dxa"/>
            <w:vMerge/>
            <w:shd w:val="clear" w:color="000000" w:fill="FFFFFF"/>
            <w:vAlign w:val="center"/>
          </w:tcPr>
          <w:p w14:paraId="43ABB40B" w14:textId="2FD3EB4C" w:rsidR="00953E73" w:rsidRPr="00001CEB" w:rsidRDefault="00953E73" w:rsidP="006C543E">
            <w:pPr>
              <w:rPr>
                <w:rFonts w:ascii="Book Antiqua" w:hAnsi="Book Antiqua"/>
                <w:b/>
                <w:color w:val="000000"/>
                <w:lang w:eastAsia="es-CR"/>
              </w:rPr>
            </w:pPr>
          </w:p>
        </w:tc>
        <w:tc>
          <w:tcPr>
            <w:tcW w:w="924" w:type="dxa"/>
            <w:shd w:val="clear" w:color="000000" w:fill="FFFFFF"/>
            <w:vAlign w:val="center"/>
          </w:tcPr>
          <w:p w14:paraId="5E338AA0" w14:textId="2D1E4A34" w:rsidR="00953E73" w:rsidRPr="00C94827" w:rsidRDefault="00953E73" w:rsidP="00C94827">
            <w:pPr>
              <w:ind w:left="-32" w:right="-82"/>
              <w:jc w:val="center"/>
              <w:rPr>
                <w:rFonts w:ascii="Book Antiqua" w:hAnsi="Book Antiqua"/>
                <w:bCs/>
                <w:color w:val="000000"/>
                <w:sz w:val="18"/>
                <w:szCs w:val="18"/>
                <w:lang w:eastAsia="es-CR"/>
              </w:rPr>
            </w:pPr>
            <w:r w:rsidRPr="00C94827">
              <w:rPr>
                <w:rFonts w:ascii="Book Antiqua" w:hAnsi="Book Antiqua"/>
                <w:bCs/>
                <w:color w:val="000000"/>
                <w:sz w:val="18"/>
                <w:szCs w:val="18"/>
                <w:lang w:eastAsia="es-CR"/>
              </w:rPr>
              <w:t>0122-DTI-P10</w:t>
            </w:r>
          </w:p>
        </w:tc>
        <w:tc>
          <w:tcPr>
            <w:tcW w:w="2474" w:type="dxa"/>
            <w:shd w:val="clear" w:color="000000" w:fill="FFFFFF"/>
            <w:vAlign w:val="center"/>
            <w:hideMark/>
          </w:tcPr>
          <w:p w14:paraId="2D26E423" w14:textId="75371BD4" w:rsidR="00953E73" w:rsidRPr="00001CEB" w:rsidRDefault="00953E73" w:rsidP="00FB4D20">
            <w:pPr>
              <w:jc w:val="both"/>
              <w:rPr>
                <w:rFonts w:ascii="Book Antiqua" w:hAnsi="Book Antiqua"/>
                <w:color w:val="000000"/>
                <w:lang w:eastAsia="es-CR"/>
              </w:rPr>
            </w:pPr>
            <w:r w:rsidRPr="00001CEB">
              <w:rPr>
                <w:rFonts w:ascii="Book Antiqua" w:hAnsi="Book Antiqua"/>
                <w:color w:val="000000"/>
                <w:lang w:eastAsia="es-CR"/>
              </w:rPr>
              <w:t>Migración y rediseño del sitio de Consulta del Sistema Costarricense de Información Jurídica (SCIJ)</w:t>
            </w:r>
          </w:p>
        </w:tc>
        <w:tc>
          <w:tcPr>
            <w:tcW w:w="1368" w:type="dxa"/>
            <w:shd w:val="clear" w:color="000000" w:fill="FFFFFF"/>
            <w:vAlign w:val="center"/>
          </w:tcPr>
          <w:p w14:paraId="3A3FB6B5" w14:textId="069E83A0" w:rsidR="00953E73" w:rsidRPr="00001CEB" w:rsidRDefault="00953E73" w:rsidP="006C543E">
            <w:pPr>
              <w:jc w:val="center"/>
              <w:rPr>
                <w:rFonts w:ascii="Book Antiqua" w:hAnsi="Book Antiqua"/>
                <w:color w:val="000000"/>
                <w:lang w:eastAsia="es-CR"/>
              </w:rPr>
            </w:pPr>
          </w:p>
        </w:tc>
        <w:tc>
          <w:tcPr>
            <w:tcW w:w="3275" w:type="dxa"/>
            <w:shd w:val="clear" w:color="000000" w:fill="FFFFFF"/>
            <w:vAlign w:val="center"/>
          </w:tcPr>
          <w:p w14:paraId="210DB53E" w14:textId="612092CE" w:rsidR="00953E73" w:rsidRPr="00001CEB" w:rsidRDefault="00953E73" w:rsidP="00B148DA">
            <w:pPr>
              <w:jc w:val="both"/>
              <w:rPr>
                <w:rFonts w:ascii="Book Antiqua" w:hAnsi="Book Antiqua"/>
                <w:color w:val="000000"/>
                <w:lang w:eastAsia="es-CR"/>
              </w:rPr>
            </w:pPr>
            <w:r>
              <w:rPr>
                <w:rFonts w:ascii="Book Antiqua" w:hAnsi="Book Antiqua"/>
                <w:color w:val="000000"/>
                <w:lang w:eastAsia="es-CR"/>
              </w:rPr>
              <w:t xml:space="preserve"> La Dirección de Tecnología mediante oficio 457-DTI-2020 indicó que el proyecto se encuentra en ejecución con recurso ordinario, con fecha prevista de finalización en agosto de 2020. Se tiene pendiente crear el sitio en el Project Online y cambiar su estado a “En progreso”.</w:t>
            </w:r>
            <w:r w:rsidDel="001D04B8">
              <w:rPr>
                <w:rFonts w:ascii="Book Antiqua" w:hAnsi="Book Antiqua"/>
                <w:color w:val="000000"/>
                <w:lang w:eastAsia="es-CR"/>
              </w:rPr>
              <w:t xml:space="preserve"> </w:t>
            </w:r>
          </w:p>
        </w:tc>
      </w:tr>
      <w:tr w:rsidR="00953E73" w:rsidRPr="0032389E" w14:paraId="545F9DF8" w14:textId="77777777" w:rsidTr="00A85ACE">
        <w:trPr>
          <w:trHeight w:val="20"/>
          <w:jc w:val="center"/>
        </w:trPr>
        <w:tc>
          <w:tcPr>
            <w:tcW w:w="1388" w:type="dxa"/>
            <w:vMerge/>
            <w:shd w:val="clear" w:color="000000" w:fill="FFFFFF"/>
            <w:vAlign w:val="center"/>
          </w:tcPr>
          <w:p w14:paraId="13005FA1" w14:textId="77777777" w:rsidR="00953E73" w:rsidRPr="00001CEB" w:rsidRDefault="00953E73" w:rsidP="00FB0D9E">
            <w:pPr>
              <w:rPr>
                <w:rFonts w:ascii="Book Antiqua" w:hAnsi="Book Antiqua"/>
                <w:b/>
                <w:color w:val="000000"/>
                <w:lang w:eastAsia="es-CR"/>
              </w:rPr>
            </w:pPr>
          </w:p>
        </w:tc>
        <w:tc>
          <w:tcPr>
            <w:tcW w:w="924" w:type="dxa"/>
            <w:shd w:val="clear" w:color="000000" w:fill="FFFFFF"/>
            <w:vAlign w:val="center"/>
          </w:tcPr>
          <w:p w14:paraId="10615BC3" w14:textId="4108F0C8" w:rsidR="00953E73" w:rsidRPr="00C94827" w:rsidRDefault="00953E73" w:rsidP="00FB0D9E">
            <w:pPr>
              <w:ind w:left="-32" w:right="-82"/>
              <w:jc w:val="center"/>
              <w:rPr>
                <w:rFonts w:ascii="Book Antiqua" w:hAnsi="Book Antiqua"/>
                <w:bCs/>
                <w:color w:val="000000"/>
                <w:sz w:val="18"/>
                <w:szCs w:val="18"/>
                <w:lang w:eastAsia="es-CR"/>
              </w:rPr>
            </w:pPr>
            <w:r w:rsidRPr="00C94827">
              <w:rPr>
                <w:rFonts w:ascii="Book Antiqua" w:hAnsi="Book Antiqua"/>
                <w:bCs/>
                <w:color w:val="000000"/>
                <w:sz w:val="18"/>
                <w:szCs w:val="18"/>
                <w:lang w:eastAsia="es-CR"/>
              </w:rPr>
              <w:t>0122-DTI-P06</w:t>
            </w:r>
          </w:p>
        </w:tc>
        <w:tc>
          <w:tcPr>
            <w:tcW w:w="2474" w:type="dxa"/>
            <w:shd w:val="clear" w:color="000000" w:fill="FFFFFF"/>
            <w:vAlign w:val="center"/>
          </w:tcPr>
          <w:p w14:paraId="020A0B21" w14:textId="0F0A033F" w:rsidR="00953E73" w:rsidRPr="00001CEB" w:rsidRDefault="00953E73" w:rsidP="00FB0D9E">
            <w:pPr>
              <w:jc w:val="both"/>
              <w:rPr>
                <w:rFonts w:ascii="Book Antiqua" w:hAnsi="Book Antiqua"/>
                <w:color w:val="000000"/>
                <w:lang w:eastAsia="es-CR"/>
              </w:rPr>
            </w:pPr>
            <w:r w:rsidRPr="00001CEB">
              <w:rPr>
                <w:rFonts w:ascii="Book Antiqua" w:hAnsi="Book Antiqua"/>
                <w:color w:val="000000"/>
                <w:lang w:eastAsia="es-CR"/>
              </w:rPr>
              <w:t>Diseñar e implementar el Sistema de Gestión de la Seguridad de la Información (SGSI)</w:t>
            </w:r>
          </w:p>
        </w:tc>
        <w:tc>
          <w:tcPr>
            <w:tcW w:w="1368" w:type="dxa"/>
            <w:shd w:val="clear" w:color="000000" w:fill="FFFFFF"/>
            <w:vAlign w:val="center"/>
          </w:tcPr>
          <w:p w14:paraId="5659A8CF" w14:textId="2F09687F" w:rsidR="00953E73" w:rsidRPr="0060191A" w:rsidRDefault="00847C9C" w:rsidP="00FB0D9E">
            <w:pPr>
              <w:jc w:val="center"/>
              <w:rPr>
                <w:rFonts w:ascii="Wingdings" w:eastAsia="Wingdings" w:hAnsi="Wingdings" w:cs="Wingdings"/>
                <w:b/>
                <w:color w:val="FF0000"/>
                <w:sz w:val="28"/>
                <w:szCs w:val="28"/>
                <w:lang w:eastAsia="es-CR"/>
              </w:rPr>
            </w:pPr>
            <w:r>
              <w:rPr>
                <w:rFonts w:ascii="Wingdings" w:eastAsia="Wingdings" w:hAnsi="Wingdings" w:cs="Wingdings"/>
                <w:b/>
                <w:color w:val="FF0000"/>
                <w:sz w:val="28"/>
                <w:szCs w:val="28"/>
                <w:lang w:eastAsia="es-CR"/>
              </w:rPr>
              <w:pict w14:anchorId="0E2B52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49.2pt">
                  <v:imagedata r:id="rId12" o:title=""/>
                </v:shape>
              </w:pict>
            </w:r>
          </w:p>
        </w:tc>
        <w:tc>
          <w:tcPr>
            <w:tcW w:w="3275" w:type="dxa"/>
            <w:shd w:val="clear" w:color="000000" w:fill="FFFFFF"/>
            <w:vAlign w:val="center"/>
          </w:tcPr>
          <w:p w14:paraId="48ADF367" w14:textId="4931C4D9" w:rsidR="00953E73" w:rsidRDefault="00953E73" w:rsidP="00FB0D9E">
            <w:pPr>
              <w:jc w:val="both"/>
              <w:rPr>
                <w:rFonts w:ascii="Book Antiqua" w:hAnsi="Book Antiqua"/>
                <w:color w:val="000000"/>
                <w:lang w:eastAsia="es-CR"/>
              </w:rPr>
            </w:pPr>
            <w:r>
              <w:rPr>
                <w:rFonts w:ascii="Book Antiqua" w:hAnsi="Book Antiqua"/>
                <w:color w:val="000000"/>
                <w:lang w:eastAsia="es-CR"/>
              </w:rPr>
              <w:t xml:space="preserve">Se solicitó el documento a la líder del proyecto, la cual remitió el mismo por medio de la herramienta </w:t>
            </w:r>
            <w:proofErr w:type="spellStart"/>
            <w:r>
              <w:rPr>
                <w:rFonts w:ascii="Book Antiqua" w:hAnsi="Book Antiqua"/>
                <w:color w:val="000000"/>
                <w:lang w:eastAsia="es-CR"/>
              </w:rPr>
              <w:t>Teams</w:t>
            </w:r>
            <w:proofErr w:type="spellEnd"/>
            <w:r>
              <w:rPr>
                <w:rFonts w:ascii="Book Antiqua" w:hAnsi="Book Antiqua"/>
                <w:color w:val="000000"/>
                <w:lang w:eastAsia="es-CR"/>
              </w:rPr>
              <w:t xml:space="preserve">. Se tiene pendiente incorporar a la plataforma y dar por terminado el mismo. </w:t>
            </w:r>
          </w:p>
        </w:tc>
      </w:tr>
      <w:tr w:rsidR="00953E73" w:rsidRPr="0032389E" w14:paraId="0CBB15D3" w14:textId="6616FDDF" w:rsidTr="00A85ACE">
        <w:trPr>
          <w:trHeight w:val="20"/>
          <w:jc w:val="center"/>
        </w:trPr>
        <w:tc>
          <w:tcPr>
            <w:tcW w:w="1388" w:type="dxa"/>
            <w:shd w:val="clear" w:color="000000" w:fill="FFFFFF"/>
            <w:vAlign w:val="center"/>
            <w:hideMark/>
          </w:tcPr>
          <w:p w14:paraId="4CC62F53" w14:textId="77160020" w:rsidR="00953E73" w:rsidRDefault="00953E73" w:rsidP="00FB0D9E">
            <w:pPr>
              <w:rPr>
                <w:rFonts w:ascii="Book Antiqua" w:hAnsi="Book Antiqua"/>
                <w:b/>
                <w:color w:val="000000"/>
                <w:lang w:eastAsia="es-CR"/>
              </w:rPr>
            </w:pPr>
            <w:r>
              <w:rPr>
                <w:rFonts w:ascii="Book Antiqua" w:hAnsi="Book Antiqua"/>
                <w:b/>
                <w:color w:val="000000"/>
                <w:lang w:eastAsia="es-CR"/>
              </w:rPr>
              <w:lastRenderedPageBreak/>
              <w:t>Dirección de Tecnología /</w:t>
            </w:r>
          </w:p>
          <w:p w14:paraId="78821F96" w14:textId="6106610E" w:rsidR="00953E73" w:rsidRPr="00001CEB" w:rsidRDefault="00953E73" w:rsidP="00FB0D9E">
            <w:pPr>
              <w:rPr>
                <w:rFonts w:ascii="Book Antiqua" w:hAnsi="Book Antiqua"/>
                <w:b/>
                <w:color w:val="000000"/>
                <w:lang w:eastAsia="es-CR"/>
              </w:rPr>
            </w:pPr>
            <w:r w:rsidRPr="00001CEB">
              <w:rPr>
                <w:rFonts w:ascii="Book Antiqua" w:hAnsi="Book Antiqua"/>
                <w:b/>
                <w:color w:val="000000"/>
                <w:lang w:eastAsia="es-CR"/>
              </w:rPr>
              <w:t>Dirección Ejecutiva</w:t>
            </w:r>
          </w:p>
        </w:tc>
        <w:tc>
          <w:tcPr>
            <w:tcW w:w="924" w:type="dxa"/>
            <w:shd w:val="clear" w:color="000000" w:fill="FFFFFF"/>
            <w:vAlign w:val="center"/>
          </w:tcPr>
          <w:p w14:paraId="6B5732B5" w14:textId="67F594C4" w:rsidR="00953E73" w:rsidRPr="00C94827" w:rsidRDefault="00953E73" w:rsidP="00FB0D9E">
            <w:pPr>
              <w:ind w:left="-32" w:right="-82"/>
              <w:jc w:val="center"/>
              <w:rPr>
                <w:rFonts w:ascii="Book Antiqua" w:hAnsi="Book Antiqua"/>
                <w:bCs/>
                <w:color w:val="000000"/>
                <w:sz w:val="18"/>
                <w:szCs w:val="18"/>
                <w:lang w:eastAsia="es-CR"/>
              </w:rPr>
            </w:pPr>
            <w:r w:rsidRPr="00C94827">
              <w:rPr>
                <w:rFonts w:ascii="Book Antiqua" w:hAnsi="Book Antiqua"/>
                <w:bCs/>
                <w:color w:val="000000"/>
                <w:sz w:val="18"/>
                <w:szCs w:val="18"/>
                <w:lang w:eastAsia="es-CR"/>
              </w:rPr>
              <w:t>0117-DE-P04</w:t>
            </w:r>
          </w:p>
        </w:tc>
        <w:tc>
          <w:tcPr>
            <w:tcW w:w="2474" w:type="dxa"/>
            <w:shd w:val="clear" w:color="000000" w:fill="FFFFFF"/>
            <w:vAlign w:val="center"/>
            <w:hideMark/>
          </w:tcPr>
          <w:p w14:paraId="3302C7E3" w14:textId="12579B0C" w:rsidR="00953E73" w:rsidRPr="00001CEB" w:rsidRDefault="00953E73" w:rsidP="00FB0D9E">
            <w:pPr>
              <w:jc w:val="both"/>
              <w:rPr>
                <w:rFonts w:ascii="Book Antiqua" w:hAnsi="Book Antiqua"/>
                <w:color w:val="000000"/>
                <w:lang w:eastAsia="es-CR"/>
              </w:rPr>
            </w:pPr>
            <w:r w:rsidRPr="00001CEB">
              <w:rPr>
                <w:rFonts w:ascii="Book Antiqua" w:hAnsi="Book Antiqua"/>
                <w:color w:val="000000"/>
                <w:lang w:eastAsia="es-CR"/>
              </w:rPr>
              <w:t>Implementación de Cambios en el SIGA-PJ por el IVA</w:t>
            </w:r>
            <w:r>
              <w:rPr>
                <w:rFonts w:ascii="Book Antiqua" w:hAnsi="Book Antiqua"/>
                <w:color w:val="000000"/>
                <w:lang w:eastAsia="es-CR"/>
              </w:rPr>
              <w:t>.</w:t>
            </w:r>
          </w:p>
        </w:tc>
        <w:bookmarkStart w:id="0" w:name="_MON_1646113471"/>
        <w:bookmarkEnd w:id="0"/>
        <w:tc>
          <w:tcPr>
            <w:tcW w:w="1368" w:type="dxa"/>
            <w:shd w:val="clear" w:color="000000" w:fill="FFFFFF"/>
            <w:vAlign w:val="center"/>
          </w:tcPr>
          <w:p w14:paraId="76DD9592" w14:textId="39ACDF4C" w:rsidR="00953E73" w:rsidRPr="007B3010" w:rsidRDefault="00953E73" w:rsidP="00FB0D9E">
            <w:pPr>
              <w:jc w:val="center"/>
              <w:rPr>
                <w:rFonts w:ascii="Book Antiqua" w:hAnsi="Book Antiqua"/>
                <w:b/>
                <w:bCs/>
                <w:color w:val="000000"/>
                <w:lang w:eastAsia="es-CR"/>
              </w:rPr>
            </w:pPr>
            <w:r>
              <w:rPr>
                <w:rFonts w:ascii="Wingdings" w:eastAsia="Wingdings" w:hAnsi="Wingdings" w:cs="Wingdings"/>
                <w:b/>
                <w:color w:val="00B050"/>
                <w:sz w:val="24"/>
                <w:szCs w:val="24"/>
                <w:lang w:eastAsia="es-CR"/>
              </w:rPr>
              <w:object w:dxaOrig="1543" w:dyaOrig="995" w14:anchorId="697C71AE">
                <v:shape id="_x0000_i1026" type="#_x0000_t75" style="width:77.4pt;height:49.2pt" o:ole="">
                  <v:imagedata r:id="rId13" o:title=""/>
                </v:shape>
                <o:OLEObject Type="Embed" ProgID="Word.Document.12" ShapeID="_x0000_i1026" DrawAspect="Icon" ObjectID="_1646210507" r:id="rId14">
                  <o:FieldCodes>\s</o:FieldCodes>
                </o:OLEObject>
              </w:object>
            </w:r>
          </w:p>
        </w:tc>
        <w:tc>
          <w:tcPr>
            <w:tcW w:w="3275" w:type="dxa"/>
            <w:shd w:val="clear" w:color="000000" w:fill="FFFFFF"/>
            <w:vAlign w:val="center"/>
          </w:tcPr>
          <w:p w14:paraId="1B163BA4" w14:textId="6B1ADE6F" w:rsidR="00953E73" w:rsidRPr="00001CEB" w:rsidRDefault="00953E73" w:rsidP="00FB0D9E">
            <w:pPr>
              <w:rPr>
                <w:rFonts w:ascii="Book Antiqua" w:hAnsi="Book Antiqua"/>
                <w:color w:val="000000"/>
                <w:lang w:eastAsia="es-CR"/>
              </w:rPr>
            </w:pPr>
            <w:r>
              <w:rPr>
                <w:rFonts w:ascii="Book Antiqua" w:hAnsi="Book Antiqua"/>
                <w:color w:val="000000"/>
                <w:lang w:eastAsia="es-CR"/>
              </w:rPr>
              <w:t>La Dirección de Tecnología mediante oficio 457-DTI-2020 remitió el documento, no obstante se encuentra pendiente cargar el documento en el sitio.</w:t>
            </w:r>
          </w:p>
        </w:tc>
      </w:tr>
      <w:tr w:rsidR="00953E73" w:rsidRPr="0032389E" w14:paraId="3824BBD3" w14:textId="483C969C" w:rsidTr="00A85ACE">
        <w:trPr>
          <w:trHeight w:val="20"/>
          <w:jc w:val="center"/>
        </w:trPr>
        <w:tc>
          <w:tcPr>
            <w:tcW w:w="1388" w:type="dxa"/>
            <w:shd w:val="clear" w:color="000000" w:fill="FFFFFF"/>
            <w:vAlign w:val="center"/>
            <w:hideMark/>
          </w:tcPr>
          <w:p w14:paraId="59F5058B" w14:textId="7A98E07A" w:rsidR="00953E73" w:rsidRPr="00001CEB" w:rsidRDefault="00953E73" w:rsidP="00FB0D9E">
            <w:pPr>
              <w:rPr>
                <w:rFonts w:ascii="Book Antiqua" w:hAnsi="Book Antiqua"/>
                <w:b/>
                <w:color w:val="000000"/>
                <w:lang w:eastAsia="es-CR"/>
              </w:rPr>
            </w:pPr>
            <w:r w:rsidRPr="00001CEB">
              <w:rPr>
                <w:rFonts w:ascii="Book Antiqua" w:hAnsi="Book Antiqua"/>
                <w:b/>
                <w:color w:val="000000"/>
                <w:lang w:eastAsia="es-CR"/>
              </w:rPr>
              <w:t>Organismo Investigación Judicial</w:t>
            </w:r>
          </w:p>
        </w:tc>
        <w:tc>
          <w:tcPr>
            <w:tcW w:w="924" w:type="dxa"/>
            <w:shd w:val="clear" w:color="000000" w:fill="FFFFFF"/>
            <w:vAlign w:val="center"/>
          </w:tcPr>
          <w:p w14:paraId="5EF93934" w14:textId="7E81178D" w:rsidR="00953E73" w:rsidRPr="00C94827" w:rsidRDefault="00953E73" w:rsidP="00FB0D9E">
            <w:pPr>
              <w:ind w:left="-32" w:right="-82"/>
              <w:jc w:val="center"/>
              <w:rPr>
                <w:rFonts w:ascii="Book Antiqua" w:hAnsi="Book Antiqua"/>
                <w:bCs/>
                <w:color w:val="000000"/>
                <w:sz w:val="18"/>
                <w:szCs w:val="18"/>
                <w:lang w:eastAsia="es-CR"/>
              </w:rPr>
            </w:pPr>
            <w:r w:rsidRPr="00C94827">
              <w:rPr>
                <w:rFonts w:ascii="Book Antiqua" w:hAnsi="Book Antiqua"/>
                <w:bCs/>
                <w:color w:val="000000"/>
                <w:sz w:val="18"/>
                <w:szCs w:val="18"/>
                <w:lang w:eastAsia="es-CR"/>
              </w:rPr>
              <w:t>1167-OIJ-P20</w:t>
            </w:r>
          </w:p>
        </w:tc>
        <w:tc>
          <w:tcPr>
            <w:tcW w:w="2474" w:type="dxa"/>
            <w:shd w:val="clear" w:color="000000" w:fill="FFFFFF"/>
            <w:vAlign w:val="center"/>
            <w:hideMark/>
          </w:tcPr>
          <w:p w14:paraId="27E28568" w14:textId="45E3C88B" w:rsidR="00953E73" w:rsidRPr="00001CEB" w:rsidRDefault="00953E73" w:rsidP="00FB0D9E">
            <w:pPr>
              <w:jc w:val="both"/>
              <w:rPr>
                <w:rFonts w:ascii="Book Antiqua" w:hAnsi="Book Antiqua"/>
                <w:color w:val="000000"/>
                <w:lang w:eastAsia="es-CR"/>
              </w:rPr>
            </w:pPr>
            <w:r w:rsidRPr="00001CEB">
              <w:rPr>
                <w:rFonts w:ascii="Book Antiqua" w:hAnsi="Book Antiqua"/>
                <w:color w:val="000000"/>
                <w:lang w:eastAsia="es-CR"/>
              </w:rPr>
              <w:t>Mejoramiento de la Calidad de los Servicios del Departamento de Ciencias Forenses</w:t>
            </w:r>
            <w:r>
              <w:rPr>
                <w:rFonts w:ascii="Book Antiqua" w:hAnsi="Book Antiqua"/>
                <w:color w:val="000000"/>
                <w:lang w:eastAsia="es-CR"/>
              </w:rPr>
              <w:t>.</w:t>
            </w:r>
          </w:p>
        </w:tc>
        <w:tc>
          <w:tcPr>
            <w:tcW w:w="1368" w:type="dxa"/>
            <w:shd w:val="clear" w:color="000000" w:fill="FFFFFF"/>
            <w:vAlign w:val="center"/>
          </w:tcPr>
          <w:p w14:paraId="36995EEF" w14:textId="00D437E6" w:rsidR="00953E73" w:rsidRPr="000D51B4" w:rsidRDefault="00953E73" w:rsidP="00FB0D9E">
            <w:pPr>
              <w:jc w:val="center"/>
              <w:rPr>
                <w:rFonts w:ascii="Book Antiqua" w:hAnsi="Book Antiqua"/>
                <w:b/>
                <w:bCs/>
                <w:color w:val="000000"/>
                <w:lang w:eastAsia="es-CR"/>
              </w:rPr>
            </w:pPr>
            <w:r>
              <w:rPr>
                <w:rFonts w:ascii="Wingdings" w:eastAsia="Wingdings" w:hAnsi="Wingdings" w:cs="Wingdings"/>
                <w:b/>
                <w:color w:val="00B050"/>
                <w:sz w:val="24"/>
                <w:szCs w:val="24"/>
                <w:lang w:eastAsia="es-CR"/>
              </w:rPr>
              <w:object w:dxaOrig="1543" w:dyaOrig="995" w14:anchorId="0FC06DB7">
                <v:shape id="_x0000_i1027" type="#_x0000_t75" style="width:77.4pt;height:49.2pt" o:ole="">
                  <v:imagedata r:id="rId15" o:title=""/>
                </v:shape>
                <o:OLEObject Type="Embed" ProgID="Package" ShapeID="_x0000_i1027" DrawAspect="Icon" ObjectID="_1646210508" r:id="rId16"/>
              </w:object>
            </w:r>
          </w:p>
        </w:tc>
        <w:tc>
          <w:tcPr>
            <w:tcW w:w="3275" w:type="dxa"/>
            <w:shd w:val="clear" w:color="000000" w:fill="FFFFFF"/>
            <w:vAlign w:val="center"/>
          </w:tcPr>
          <w:p w14:paraId="576ABEF4" w14:textId="605A0693" w:rsidR="00953E73" w:rsidRPr="00001CEB" w:rsidRDefault="00953E73" w:rsidP="00FB0D9E">
            <w:pPr>
              <w:rPr>
                <w:rFonts w:ascii="Book Antiqua" w:hAnsi="Book Antiqua"/>
                <w:color w:val="000000"/>
                <w:lang w:eastAsia="es-CR"/>
              </w:rPr>
            </w:pPr>
            <w:r>
              <w:rPr>
                <w:rFonts w:ascii="Book Antiqua" w:hAnsi="Book Antiqua"/>
                <w:color w:val="000000"/>
                <w:lang w:eastAsia="es-CR"/>
              </w:rPr>
              <w:t>Documento cargado a la plataforma desde el 27 de enero del año en curso.</w:t>
            </w:r>
            <w:r w:rsidRPr="00F120E0">
              <w:rPr>
                <w:rFonts w:ascii="Book Antiqua" w:hAnsi="Book Antiqua" w:cs="Arial"/>
                <w:sz w:val="24"/>
                <w:szCs w:val="24"/>
                <w:highlight w:val="yellow"/>
              </w:rPr>
              <w:t xml:space="preserve"> </w:t>
            </w:r>
          </w:p>
        </w:tc>
      </w:tr>
      <w:tr w:rsidR="00953E73" w:rsidRPr="0032389E" w14:paraId="630291C2" w14:textId="290D743D" w:rsidTr="00A85ACE">
        <w:trPr>
          <w:trHeight w:val="20"/>
          <w:jc w:val="center"/>
        </w:trPr>
        <w:tc>
          <w:tcPr>
            <w:tcW w:w="1388" w:type="dxa"/>
            <w:shd w:val="clear" w:color="000000" w:fill="FFFFFF"/>
            <w:vAlign w:val="center"/>
            <w:hideMark/>
          </w:tcPr>
          <w:p w14:paraId="4CEBB3B6" w14:textId="77777777" w:rsidR="00953E73" w:rsidRPr="00001CEB" w:rsidRDefault="00953E73" w:rsidP="00FB0D9E">
            <w:pPr>
              <w:rPr>
                <w:rFonts w:ascii="Book Antiqua" w:hAnsi="Book Antiqua"/>
                <w:b/>
                <w:color w:val="000000"/>
                <w:lang w:eastAsia="es-CR"/>
              </w:rPr>
            </w:pPr>
            <w:r w:rsidRPr="00001CEB">
              <w:rPr>
                <w:rFonts w:ascii="Book Antiqua" w:hAnsi="Book Antiqua"/>
                <w:b/>
                <w:color w:val="000000"/>
                <w:lang w:eastAsia="es-CR"/>
              </w:rPr>
              <w:t>Ministerio Público</w:t>
            </w:r>
          </w:p>
        </w:tc>
        <w:tc>
          <w:tcPr>
            <w:tcW w:w="924" w:type="dxa"/>
            <w:shd w:val="clear" w:color="000000" w:fill="FFFFFF"/>
            <w:vAlign w:val="center"/>
          </w:tcPr>
          <w:p w14:paraId="1B473B26" w14:textId="14D2B7FB" w:rsidR="00953E73" w:rsidRPr="00C94827" w:rsidRDefault="00953E73" w:rsidP="00FB0D9E">
            <w:pPr>
              <w:ind w:left="-32" w:right="-82"/>
              <w:jc w:val="center"/>
              <w:rPr>
                <w:rFonts w:ascii="Book Antiqua" w:hAnsi="Book Antiqua"/>
                <w:bCs/>
                <w:color w:val="000000"/>
                <w:sz w:val="18"/>
                <w:szCs w:val="18"/>
                <w:lang w:eastAsia="es-CR"/>
              </w:rPr>
            </w:pPr>
            <w:r w:rsidRPr="00C94827">
              <w:rPr>
                <w:rFonts w:ascii="Book Antiqua" w:hAnsi="Book Antiqua"/>
                <w:bCs/>
                <w:color w:val="000000"/>
                <w:sz w:val="18"/>
                <w:szCs w:val="18"/>
                <w:lang w:eastAsia="es-CR"/>
              </w:rPr>
              <w:t>0717-MP-P07</w:t>
            </w:r>
          </w:p>
        </w:tc>
        <w:tc>
          <w:tcPr>
            <w:tcW w:w="2474" w:type="dxa"/>
            <w:shd w:val="clear" w:color="000000" w:fill="FFFFFF"/>
            <w:vAlign w:val="center"/>
            <w:hideMark/>
          </w:tcPr>
          <w:p w14:paraId="095A29CF" w14:textId="1A1463D9" w:rsidR="00953E73" w:rsidRPr="00001CEB" w:rsidRDefault="00953E73" w:rsidP="00FB0D9E">
            <w:pPr>
              <w:jc w:val="both"/>
              <w:rPr>
                <w:rFonts w:ascii="Book Antiqua" w:hAnsi="Book Antiqua"/>
                <w:color w:val="000000"/>
                <w:lang w:eastAsia="es-CR"/>
              </w:rPr>
            </w:pPr>
            <w:r w:rsidRPr="00001CEB">
              <w:rPr>
                <w:rFonts w:ascii="Book Antiqua" w:hAnsi="Book Antiqua"/>
                <w:color w:val="000000"/>
                <w:lang w:eastAsia="es-CR"/>
              </w:rPr>
              <w:t>Implementación III etapa proyecto elaboración de los Ejes Estratégicos de Persecución Penal del MP</w:t>
            </w:r>
          </w:p>
        </w:tc>
        <w:bookmarkStart w:id="1" w:name="_MON_1646110165"/>
        <w:bookmarkEnd w:id="1"/>
        <w:tc>
          <w:tcPr>
            <w:tcW w:w="1368" w:type="dxa"/>
            <w:shd w:val="clear" w:color="000000" w:fill="FFFFFF"/>
            <w:vAlign w:val="center"/>
          </w:tcPr>
          <w:p w14:paraId="6EE106F0" w14:textId="78BB2E69" w:rsidR="00953E73" w:rsidRPr="00001CEB" w:rsidRDefault="00953E73" w:rsidP="00FB0D9E">
            <w:pPr>
              <w:jc w:val="center"/>
              <w:rPr>
                <w:rFonts w:ascii="Book Antiqua" w:hAnsi="Book Antiqua"/>
                <w:color w:val="000000"/>
                <w:lang w:eastAsia="es-CR"/>
              </w:rPr>
            </w:pPr>
            <w:r>
              <w:rPr>
                <w:rFonts w:ascii="Wingdings" w:eastAsia="Wingdings" w:hAnsi="Wingdings" w:cs="Wingdings"/>
                <w:b/>
                <w:color w:val="00B050"/>
                <w:sz w:val="24"/>
                <w:szCs w:val="24"/>
                <w:lang w:eastAsia="es-CR"/>
              </w:rPr>
              <w:object w:dxaOrig="1543" w:dyaOrig="995" w14:anchorId="15188227">
                <v:shape id="_x0000_i1028" type="#_x0000_t75" style="width:77.4pt;height:49.2pt" o:ole="">
                  <v:imagedata r:id="rId17" o:title=""/>
                </v:shape>
                <o:OLEObject Type="Embed" ProgID="Word.Document.12" ShapeID="_x0000_i1028" DrawAspect="Icon" ObjectID="_1646210509" r:id="rId18">
                  <o:FieldCodes>\s</o:FieldCodes>
                </o:OLEObject>
              </w:object>
            </w:r>
          </w:p>
        </w:tc>
        <w:tc>
          <w:tcPr>
            <w:tcW w:w="3275" w:type="dxa"/>
            <w:shd w:val="clear" w:color="000000" w:fill="FFFFFF"/>
            <w:vAlign w:val="center"/>
          </w:tcPr>
          <w:p w14:paraId="04310A53" w14:textId="3FF05965" w:rsidR="00953E73" w:rsidRPr="00001CEB" w:rsidRDefault="00953E73" w:rsidP="00FB0D9E">
            <w:pPr>
              <w:rPr>
                <w:rFonts w:ascii="Book Antiqua" w:hAnsi="Book Antiqua"/>
                <w:color w:val="000000"/>
                <w:lang w:eastAsia="es-CR"/>
              </w:rPr>
            </w:pPr>
            <w:r>
              <w:rPr>
                <w:rFonts w:ascii="Book Antiqua" w:hAnsi="Book Antiqua"/>
                <w:color w:val="000000"/>
                <w:lang w:eastAsia="es-CR"/>
              </w:rPr>
              <w:t>Documento cargado a la plataforma el 4 de marzo del año en curso.</w:t>
            </w:r>
            <w:r w:rsidRPr="00F120E0">
              <w:rPr>
                <w:rFonts w:ascii="Book Antiqua" w:hAnsi="Book Antiqua" w:cs="Arial"/>
                <w:sz w:val="24"/>
                <w:szCs w:val="24"/>
                <w:highlight w:val="yellow"/>
              </w:rPr>
              <w:t xml:space="preserve"> </w:t>
            </w:r>
          </w:p>
        </w:tc>
      </w:tr>
      <w:tr w:rsidR="00953E73" w:rsidRPr="0032389E" w14:paraId="2927A002" w14:textId="1195D893" w:rsidTr="00A85ACE">
        <w:trPr>
          <w:trHeight w:val="20"/>
          <w:jc w:val="center"/>
        </w:trPr>
        <w:tc>
          <w:tcPr>
            <w:tcW w:w="1388" w:type="dxa"/>
            <w:shd w:val="clear" w:color="000000" w:fill="FFFFFF"/>
            <w:vAlign w:val="center"/>
            <w:hideMark/>
          </w:tcPr>
          <w:p w14:paraId="08A24E18" w14:textId="77777777" w:rsidR="00953E73" w:rsidRPr="00001CEB" w:rsidRDefault="00953E73" w:rsidP="00FB0D9E">
            <w:pPr>
              <w:rPr>
                <w:rFonts w:ascii="Book Antiqua" w:hAnsi="Book Antiqua"/>
                <w:b/>
                <w:color w:val="000000"/>
                <w:lang w:eastAsia="es-CR"/>
              </w:rPr>
            </w:pPr>
            <w:r w:rsidRPr="00001CEB">
              <w:rPr>
                <w:rFonts w:ascii="Book Antiqua" w:hAnsi="Book Antiqua"/>
                <w:b/>
                <w:color w:val="000000"/>
                <w:lang w:eastAsia="es-CR"/>
              </w:rPr>
              <w:t>Defensa Pública</w:t>
            </w:r>
          </w:p>
        </w:tc>
        <w:tc>
          <w:tcPr>
            <w:tcW w:w="924" w:type="dxa"/>
            <w:shd w:val="clear" w:color="000000" w:fill="FFFFFF"/>
            <w:vAlign w:val="center"/>
          </w:tcPr>
          <w:p w14:paraId="350C5FA0" w14:textId="35133FEE" w:rsidR="00953E73" w:rsidRPr="00C94827" w:rsidRDefault="00953E73" w:rsidP="00FB0D9E">
            <w:pPr>
              <w:ind w:left="-32" w:right="-82"/>
              <w:jc w:val="center"/>
              <w:rPr>
                <w:rFonts w:ascii="Book Antiqua" w:hAnsi="Book Antiqua"/>
                <w:bCs/>
                <w:color w:val="000000"/>
                <w:sz w:val="18"/>
                <w:szCs w:val="18"/>
                <w:lang w:eastAsia="es-CR"/>
              </w:rPr>
            </w:pPr>
            <w:r w:rsidRPr="00C94827">
              <w:rPr>
                <w:rFonts w:ascii="Book Antiqua" w:hAnsi="Book Antiqua"/>
                <w:bCs/>
                <w:color w:val="000000"/>
                <w:sz w:val="18"/>
                <w:szCs w:val="18"/>
                <w:lang w:eastAsia="es-CR"/>
              </w:rPr>
              <w:t>0032-DP-P06</w:t>
            </w:r>
          </w:p>
        </w:tc>
        <w:tc>
          <w:tcPr>
            <w:tcW w:w="2474" w:type="dxa"/>
            <w:shd w:val="clear" w:color="000000" w:fill="FFFFFF"/>
            <w:vAlign w:val="center"/>
            <w:hideMark/>
          </w:tcPr>
          <w:p w14:paraId="559AA7E3" w14:textId="16B4E6F1" w:rsidR="00953E73" w:rsidRPr="00001CEB" w:rsidRDefault="00953E73" w:rsidP="00FB0D9E">
            <w:pPr>
              <w:jc w:val="both"/>
              <w:rPr>
                <w:rFonts w:ascii="Book Antiqua" w:hAnsi="Book Antiqua"/>
                <w:color w:val="000000"/>
                <w:lang w:eastAsia="es-CR"/>
              </w:rPr>
            </w:pPr>
            <w:r w:rsidRPr="00001CEB">
              <w:rPr>
                <w:rFonts w:ascii="Book Antiqua" w:hAnsi="Book Antiqua"/>
                <w:color w:val="000000"/>
                <w:lang w:eastAsia="es-CR"/>
              </w:rPr>
              <w:t>Implementación del Código Procesal Agraria en Defensa Pública</w:t>
            </w:r>
          </w:p>
        </w:tc>
        <w:tc>
          <w:tcPr>
            <w:tcW w:w="1368" w:type="dxa"/>
            <w:shd w:val="clear" w:color="000000" w:fill="FFFFFF"/>
            <w:vAlign w:val="center"/>
          </w:tcPr>
          <w:p w14:paraId="68133CDF" w14:textId="02A25D39" w:rsidR="00953E73" w:rsidRPr="00001CEB" w:rsidRDefault="00953E73" w:rsidP="00FB0D9E">
            <w:pPr>
              <w:jc w:val="center"/>
              <w:rPr>
                <w:rFonts w:ascii="Book Antiqua" w:hAnsi="Book Antiqua"/>
                <w:color w:val="000000"/>
                <w:lang w:eastAsia="es-CR"/>
              </w:rPr>
            </w:pPr>
            <w:r>
              <w:rPr>
                <w:rFonts w:ascii="Wingdings" w:eastAsia="Wingdings" w:hAnsi="Wingdings" w:cs="Wingdings"/>
                <w:b/>
                <w:color w:val="00B050"/>
                <w:sz w:val="24"/>
                <w:szCs w:val="24"/>
                <w:lang w:eastAsia="es-CR"/>
              </w:rPr>
              <w:object w:dxaOrig="1469" w:dyaOrig="950" w14:anchorId="6C92B9C0">
                <v:shape id="_x0000_i1029" type="#_x0000_t75" style="width:73.8pt;height:47.4pt" o:ole="">
                  <v:imagedata r:id="rId19" o:title=""/>
                </v:shape>
                <o:OLEObject Type="Embed" ProgID="Package" ShapeID="_x0000_i1029" DrawAspect="Icon" ObjectID="_1646210510" r:id="rId20"/>
              </w:object>
            </w:r>
          </w:p>
        </w:tc>
        <w:tc>
          <w:tcPr>
            <w:tcW w:w="3275" w:type="dxa"/>
            <w:shd w:val="clear" w:color="000000" w:fill="FFFFFF"/>
            <w:vAlign w:val="center"/>
          </w:tcPr>
          <w:p w14:paraId="3CA22970" w14:textId="6CD87F99" w:rsidR="00953E73" w:rsidRPr="00001CEB" w:rsidRDefault="00953E73" w:rsidP="00FB0D9E">
            <w:pPr>
              <w:rPr>
                <w:rFonts w:ascii="Book Antiqua" w:hAnsi="Book Antiqua"/>
                <w:color w:val="000000"/>
                <w:lang w:eastAsia="es-CR"/>
              </w:rPr>
            </w:pPr>
            <w:r>
              <w:rPr>
                <w:rFonts w:ascii="Book Antiqua" w:hAnsi="Book Antiqua"/>
                <w:color w:val="000000"/>
                <w:lang w:eastAsia="es-CR"/>
              </w:rPr>
              <w:t xml:space="preserve">Documento cargado a la plataforma el 5 de marzo del año en curso. </w:t>
            </w:r>
          </w:p>
        </w:tc>
      </w:tr>
      <w:tr w:rsidR="00953E73" w:rsidRPr="0032389E" w14:paraId="1AF8B230" w14:textId="307B5D18" w:rsidTr="00A85ACE">
        <w:trPr>
          <w:trHeight w:val="20"/>
          <w:jc w:val="center"/>
        </w:trPr>
        <w:tc>
          <w:tcPr>
            <w:tcW w:w="1388" w:type="dxa"/>
            <w:shd w:val="clear" w:color="000000" w:fill="FFFFFF"/>
            <w:vAlign w:val="center"/>
            <w:hideMark/>
          </w:tcPr>
          <w:p w14:paraId="52C745FC" w14:textId="77777777" w:rsidR="00953E73" w:rsidRPr="00001CEB" w:rsidRDefault="00953E73" w:rsidP="00FB0D9E">
            <w:pPr>
              <w:rPr>
                <w:rFonts w:ascii="Book Antiqua" w:hAnsi="Book Antiqua"/>
                <w:b/>
                <w:color w:val="000000"/>
                <w:lang w:eastAsia="es-CR"/>
              </w:rPr>
            </w:pPr>
            <w:proofErr w:type="spellStart"/>
            <w:r w:rsidRPr="00001CEB">
              <w:rPr>
                <w:rFonts w:ascii="Book Antiqua" w:hAnsi="Book Antiqua"/>
                <w:b/>
                <w:color w:val="000000"/>
                <w:lang w:eastAsia="es-CR"/>
              </w:rPr>
              <w:t>Serv</w:t>
            </w:r>
            <w:proofErr w:type="spellEnd"/>
            <w:r w:rsidRPr="00001CEB">
              <w:rPr>
                <w:rFonts w:ascii="Book Antiqua" w:hAnsi="Book Antiqua"/>
                <w:b/>
                <w:color w:val="000000"/>
                <w:lang w:eastAsia="es-CR"/>
              </w:rPr>
              <w:t xml:space="preserve">. Aten. y </w:t>
            </w:r>
            <w:proofErr w:type="spellStart"/>
            <w:r w:rsidRPr="00001CEB">
              <w:rPr>
                <w:rFonts w:ascii="Book Antiqua" w:hAnsi="Book Antiqua"/>
                <w:b/>
                <w:color w:val="000000"/>
                <w:lang w:eastAsia="es-CR"/>
              </w:rPr>
              <w:t>Prot</w:t>
            </w:r>
            <w:proofErr w:type="spellEnd"/>
            <w:r w:rsidRPr="00001CEB">
              <w:rPr>
                <w:rFonts w:ascii="Book Antiqua" w:hAnsi="Book Antiqua"/>
                <w:b/>
                <w:color w:val="000000"/>
                <w:lang w:eastAsia="es-CR"/>
              </w:rPr>
              <w:t xml:space="preserve"> .de </w:t>
            </w:r>
            <w:proofErr w:type="spellStart"/>
            <w:r w:rsidRPr="00001CEB">
              <w:rPr>
                <w:rFonts w:ascii="Book Antiqua" w:hAnsi="Book Antiqua"/>
                <w:b/>
                <w:color w:val="000000"/>
                <w:lang w:eastAsia="es-CR"/>
              </w:rPr>
              <w:t>Víct</w:t>
            </w:r>
            <w:proofErr w:type="spellEnd"/>
            <w:r w:rsidRPr="00001CEB">
              <w:rPr>
                <w:rFonts w:ascii="Book Antiqua" w:hAnsi="Book Antiqua"/>
                <w:b/>
                <w:color w:val="000000"/>
                <w:lang w:eastAsia="es-CR"/>
              </w:rPr>
              <w:t>. y Testigos</w:t>
            </w:r>
          </w:p>
        </w:tc>
        <w:tc>
          <w:tcPr>
            <w:tcW w:w="924" w:type="dxa"/>
            <w:shd w:val="clear" w:color="000000" w:fill="FFFFFF"/>
            <w:vAlign w:val="center"/>
          </w:tcPr>
          <w:p w14:paraId="1A1FA37F" w14:textId="48A409E4" w:rsidR="00953E73" w:rsidRPr="00C94827" w:rsidRDefault="00953E73" w:rsidP="00FB0D9E">
            <w:pPr>
              <w:ind w:left="-32" w:right="-82"/>
              <w:jc w:val="center"/>
              <w:rPr>
                <w:rFonts w:ascii="Book Antiqua" w:hAnsi="Book Antiqua"/>
                <w:bCs/>
                <w:color w:val="000000"/>
                <w:sz w:val="18"/>
                <w:szCs w:val="18"/>
                <w:lang w:eastAsia="es-CR"/>
              </w:rPr>
            </w:pPr>
            <w:r w:rsidRPr="00C94827">
              <w:rPr>
                <w:rFonts w:ascii="Book Antiqua" w:hAnsi="Book Antiqua"/>
                <w:bCs/>
                <w:color w:val="000000"/>
                <w:sz w:val="18"/>
                <w:szCs w:val="18"/>
                <w:lang w:eastAsia="es-CR"/>
              </w:rPr>
              <w:t>0718-OAPVT-P0</w:t>
            </w:r>
            <w:r>
              <w:rPr>
                <w:rFonts w:ascii="Book Antiqua" w:hAnsi="Book Antiqua"/>
                <w:bCs/>
                <w:color w:val="000000"/>
                <w:sz w:val="18"/>
                <w:szCs w:val="18"/>
                <w:lang w:eastAsia="es-CR"/>
              </w:rPr>
              <w:t>3</w:t>
            </w:r>
          </w:p>
        </w:tc>
        <w:tc>
          <w:tcPr>
            <w:tcW w:w="2474" w:type="dxa"/>
            <w:shd w:val="clear" w:color="000000" w:fill="FFFFFF"/>
            <w:vAlign w:val="center"/>
            <w:hideMark/>
          </w:tcPr>
          <w:p w14:paraId="41D4C790" w14:textId="36BD602E" w:rsidR="00953E73" w:rsidRPr="00001CEB" w:rsidRDefault="00953E73" w:rsidP="00FB0D9E">
            <w:pPr>
              <w:jc w:val="both"/>
              <w:rPr>
                <w:rFonts w:ascii="Book Antiqua" w:hAnsi="Book Antiqua"/>
                <w:color w:val="000000"/>
                <w:lang w:eastAsia="es-CR"/>
              </w:rPr>
            </w:pPr>
            <w:r w:rsidRPr="00001CEB">
              <w:rPr>
                <w:rFonts w:ascii="Book Antiqua" w:hAnsi="Book Antiqua"/>
                <w:color w:val="000000"/>
                <w:lang w:eastAsia="es-CR"/>
              </w:rPr>
              <w:t>Sistematización de experiencias y propuestas de mejora a la metodología de trabajo de la OAPVD</w:t>
            </w:r>
          </w:p>
        </w:tc>
        <w:tc>
          <w:tcPr>
            <w:tcW w:w="1368" w:type="dxa"/>
            <w:shd w:val="clear" w:color="000000" w:fill="FFFFFF"/>
            <w:vAlign w:val="center"/>
          </w:tcPr>
          <w:p w14:paraId="0C17B7B8" w14:textId="581C4CAA" w:rsidR="00953E73" w:rsidRPr="00001CEB" w:rsidRDefault="00953E73" w:rsidP="00FB0D9E">
            <w:pPr>
              <w:jc w:val="center"/>
              <w:rPr>
                <w:rFonts w:ascii="Book Antiqua" w:hAnsi="Book Antiqua"/>
                <w:color w:val="000000"/>
                <w:lang w:eastAsia="es-CR"/>
              </w:rPr>
            </w:pPr>
            <w:r>
              <w:rPr>
                <w:rFonts w:ascii="Wingdings" w:eastAsia="Wingdings" w:hAnsi="Wingdings" w:cs="Wingdings"/>
                <w:b/>
                <w:color w:val="00B050"/>
                <w:sz w:val="24"/>
                <w:szCs w:val="24"/>
                <w:lang w:eastAsia="es-CR"/>
              </w:rPr>
              <w:object w:dxaOrig="1543" w:dyaOrig="995" w14:anchorId="0CC9BE11">
                <v:shape id="_x0000_i1030" type="#_x0000_t75" style="width:77.4pt;height:49.2pt" o:ole="">
                  <v:imagedata r:id="rId21" o:title=""/>
                </v:shape>
                <o:OLEObject Type="Embed" ProgID="Package" ShapeID="_x0000_i1030" DrawAspect="Icon" ObjectID="_1646210511" r:id="rId22"/>
              </w:object>
            </w:r>
          </w:p>
        </w:tc>
        <w:tc>
          <w:tcPr>
            <w:tcW w:w="3275" w:type="dxa"/>
            <w:shd w:val="clear" w:color="000000" w:fill="FFFFFF"/>
            <w:vAlign w:val="center"/>
          </w:tcPr>
          <w:p w14:paraId="07AF3CC3" w14:textId="50B5F19F" w:rsidR="00953E73" w:rsidRPr="00001CEB" w:rsidRDefault="00953E73" w:rsidP="00FB0D9E">
            <w:pPr>
              <w:rPr>
                <w:rFonts w:ascii="Book Antiqua" w:hAnsi="Book Antiqua"/>
                <w:color w:val="000000"/>
                <w:lang w:eastAsia="es-CR"/>
              </w:rPr>
            </w:pPr>
            <w:r>
              <w:rPr>
                <w:rFonts w:ascii="Book Antiqua" w:hAnsi="Book Antiqua"/>
                <w:color w:val="000000"/>
                <w:lang w:eastAsia="es-CR"/>
              </w:rPr>
              <w:t>Documento cargado a la plataforma desde el 7 de febrero del año en curso.</w:t>
            </w:r>
            <w:r w:rsidRPr="00F120E0">
              <w:rPr>
                <w:rFonts w:ascii="Book Antiqua" w:hAnsi="Book Antiqua" w:cs="Arial"/>
                <w:sz w:val="24"/>
                <w:szCs w:val="24"/>
                <w:highlight w:val="yellow"/>
              </w:rPr>
              <w:t xml:space="preserve"> </w:t>
            </w:r>
          </w:p>
        </w:tc>
      </w:tr>
      <w:tr w:rsidR="00953E73" w:rsidRPr="0032389E" w14:paraId="3C1866E9" w14:textId="77777777" w:rsidTr="00A85ACE">
        <w:trPr>
          <w:trHeight w:val="20"/>
          <w:jc w:val="center"/>
        </w:trPr>
        <w:tc>
          <w:tcPr>
            <w:tcW w:w="1388" w:type="dxa"/>
            <w:vMerge w:val="restart"/>
            <w:shd w:val="clear" w:color="000000" w:fill="FFFFFF"/>
            <w:vAlign w:val="center"/>
          </w:tcPr>
          <w:p w14:paraId="7E922907" w14:textId="6AF8D74B" w:rsidR="00953E73" w:rsidRPr="00001CEB" w:rsidRDefault="00953E73" w:rsidP="00FB0D9E">
            <w:pPr>
              <w:rPr>
                <w:rFonts w:ascii="Book Antiqua" w:hAnsi="Book Antiqua"/>
                <w:b/>
                <w:color w:val="000000"/>
                <w:lang w:eastAsia="es-CR"/>
              </w:rPr>
            </w:pPr>
            <w:r>
              <w:rPr>
                <w:rFonts w:ascii="Book Antiqua" w:hAnsi="Book Antiqua"/>
                <w:b/>
                <w:color w:val="000000"/>
                <w:lang w:eastAsia="es-CR"/>
              </w:rPr>
              <w:t>Despacho de la presidencia</w:t>
            </w:r>
          </w:p>
        </w:tc>
        <w:tc>
          <w:tcPr>
            <w:tcW w:w="924" w:type="dxa"/>
            <w:shd w:val="clear" w:color="000000" w:fill="FFFFFF"/>
            <w:vAlign w:val="center"/>
          </w:tcPr>
          <w:p w14:paraId="483CEDB3" w14:textId="4429EE8A" w:rsidR="00953E73" w:rsidRPr="00A85ACE" w:rsidRDefault="00953E73" w:rsidP="00A85ACE">
            <w:pPr>
              <w:ind w:left="-32" w:right="-82"/>
              <w:rPr>
                <w:rFonts w:ascii="Book Antiqua" w:hAnsi="Book Antiqua"/>
                <w:bCs/>
                <w:color w:val="000000"/>
                <w:lang w:eastAsia="es-CR"/>
              </w:rPr>
            </w:pPr>
            <w:r w:rsidRPr="00A85ACE">
              <w:rPr>
                <w:rFonts w:ascii="Book Antiqua" w:hAnsi="Book Antiqua" w:cs="Calibri"/>
                <w:color w:val="000000"/>
              </w:rPr>
              <w:t>0653-DP-P04</w:t>
            </w:r>
          </w:p>
        </w:tc>
        <w:tc>
          <w:tcPr>
            <w:tcW w:w="2474" w:type="dxa"/>
            <w:shd w:val="clear" w:color="000000" w:fill="FFFFFF"/>
            <w:vAlign w:val="center"/>
          </w:tcPr>
          <w:p w14:paraId="6477C51D" w14:textId="17B10637" w:rsidR="00953E73" w:rsidRPr="00715CF6" w:rsidRDefault="00953E73" w:rsidP="00A85ACE">
            <w:pPr>
              <w:rPr>
                <w:rFonts w:ascii="Book Antiqua" w:hAnsi="Book Antiqua"/>
                <w:color w:val="000000"/>
                <w:lang w:eastAsia="es-CR"/>
              </w:rPr>
            </w:pPr>
            <w:r w:rsidRPr="00A85ACE">
              <w:rPr>
                <w:rFonts w:ascii="Book Antiqua" w:hAnsi="Book Antiqua" w:cs="Calibri"/>
                <w:color w:val="000000"/>
              </w:rPr>
              <w:t>Diálogo con la Sociedad Civil</w:t>
            </w:r>
          </w:p>
        </w:tc>
        <w:bookmarkStart w:id="2" w:name="_MON_1646156389"/>
        <w:bookmarkEnd w:id="2"/>
        <w:tc>
          <w:tcPr>
            <w:tcW w:w="1368" w:type="dxa"/>
            <w:shd w:val="clear" w:color="000000" w:fill="FFFFFF"/>
            <w:vAlign w:val="center"/>
          </w:tcPr>
          <w:p w14:paraId="61D1E89D" w14:textId="4BBB28C4" w:rsidR="00953E73" w:rsidRPr="00C368C7" w:rsidRDefault="00953E73" w:rsidP="00FB0D9E">
            <w:pPr>
              <w:jc w:val="center"/>
              <w:rPr>
                <w:rFonts w:ascii="Wingdings" w:eastAsia="Wingdings" w:hAnsi="Wingdings" w:cs="Wingdings"/>
                <w:b/>
                <w:color w:val="00B050"/>
                <w:sz w:val="24"/>
                <w:szCs w:val="24"/>
                <w:lang w:eastAsia="es-CR"/>
              </w:rPr>
            </w:pPr>
            <w:r>
              <w:rPr>
                <w:rFonts w:ascii="Wingdings" w:eastAsia="Wingdings" w:hAnsi="Wingdings" w:cs="Wingdings"/>
                <w:b/>
                <w:color w:val="00B050"/>
                <w:sz w:val="24"/>
                <w:szCs w:val="24"/>
                <w:lang w:eastAsia="es-CR"/>
              </w:rPr>
              <w:object w:dxaOrig="1508" w:dyaOrig="983" w14:anchorId="456530BE">
                <v:shape id="_x0000_i1031" type="#_x0000_t75" style="width:75.6pt;height:49.2pt" o:ole="">
                  <v:imagedata r:id="rId23" o:title=""/>
                </v:shape>
                <o:OLEObject Type="Embed" ProgID="Word.Document.12" ShapeID="_x0000_i1031" DrawAspect="Icon" ObjectID="_1646210512" r:id="rId24">
                  <o:FieldCodes>\s</o:FieldCodes>
                </o:OLEObject>
              </w:object>
            </w:r>
          </w:p>
        </w:tc>
        <w:tc>
          <w:tcPr>
            <w:tcW w:w="3275" w:type="dxa"/>
            <w:vMerge w:val="restart"/>
            <w:shd w:val="clear" w:color="000000" w:fill="FFFFFF"/>
            <w:vAlign w:val="center"/>
          </w:tcPr>
          <w:p w14:paraId="4CD5AB45" w14:textId="08D8E1FC" w:rsidR="00953E73" w:rsidRDefault="00953E73" w:rsidP="00A85ACE">
            <w:pPr>
              <w:jc w:val="both"/>
              <w:rPr>
                <w:rFonts w:ascii="Book Antiqua" w:hAnsi="Book Antiqua"/>
                <w:color w:val="000000"/>
                <w:lang w:eastAsia="es-CR"/>
              </w:rPr>
            </w:pPr>
            <w:r>
              <w:rPr>
                <w:rFonts w:ascii="Book Antiqua" w:hAnsi="Book Antiqua"/>
                <w:color w:val="000000"/>
                <w:lang w:eastAsia="es-CR"/>
              </w:rPr>
              <w:t>Documentos remitidos a la Dirección de Planificación en el mes de setiembre de 2019, dichos documentos fueron incorporados a la plataforma posteriormente en el mes de noviembre por la Dirección de Planificación.</w:t>
            </w:r>
          </w:p>
        </w:tc>
      </w:tr>
      <w:tr w:rsidR="00953E73" w:rsidRPr="0032389E" w14:paraId="06772E12" w14:textId="77777777" w:rsidTr="00A85ACE">
        <w:trPr>
          <w:trHeight w:val="20"/>
          <w:jc w:val="center"/>
        </w:trPr>
        <w:tc>
          <w:tcPr>
            <w:tcW w:w="1388" w:type="dxa"/>
            <w:vMerge/>
            <w:shd w:val="clear" w:color="000000" w:fill="FFFFFF"/>
            <w:vAlign w:val="center"/>
          </w:tcPr>
          <w:p w14:paraId="7A7E1AF7" w14:textId="77777777" w:rsidR="00953E73" w:rsidRPr="00001CEB" w:rsidRDefault="00953E73" w:rsidP="00FB0D9E">
            <w:pPr>
              <w:rPr>
                <w:rFonts w:ascii="Book Antiqua" w:hAnsi="Book Antiqua"/>
                <w:b/>
                <w:color w:val="000000"/>
                <w:lang w:eastAsia="es-CR"/>
              </w:rPr>
            </w:pPr>
          </w:p>
        </w:tc>
        <w:tc>
          <w:tcPr>
            <w:tcW w:w="924" w:type="dxa"/>
            <w:shd w:val="clear" w:color="000000" w:fill="FFFFFF"/>
            <w:vAlign w:val="center"/>
          </w:tcPr>
          <w:p w14:paraId="52DD7EB3" w14:textId="7D483CE6" w:rsidR="00953E73" w:rsidRPr="00A85ACE" w:rsidRDefault="00953E73" w:rsidP="00A85ACE">
            <w:pPr>
              <w:ind w:left="-32" w:right="-82"/>
              <w:rPr>
                <w:rFonts w:ascii="Book Antiqua" w:hAnsi="Book Antiqua"/>
                <w:bCs/>
                <w:color w:val="000000"/>
                <w:lang w:eastAsia="es-CR"/>
              </w:rPr>
            </w:pPr>
            <w:r w:rsidRPr="00A85ACE">
              <w:rPr>
                <w:rFonts w:ascii="Book Antiqua" w:hAnsi="Book Antiqua" w:cs="Calibri"/>
                <w:color w:val="000000"/>
              </w:rPr>
              <w:t>0653-DP-P09</w:t>
            </w:r>
          </w:p>
        </w:tc>
        <w:tc>
          <w:tcPr>
            <w:tcW w:w="2474" w:type="dxa"/>
            <w:shd w:val="clear" w:color="000000" w:fill="FFFFFF"/>
            <w:vAlign w:val="center"/>
          </w:tcPr>
          <w:p w14:paraId="1652745E" w14:textId="57554A59" w:rsidR="00953E73" w:rsidRPr="00715CF6" w:rsidRDefault="00953E73" w:rsidP="00A85ACE">
            <w:pPr>
              <w:rPr>
                <w:rFonts w:ascii="Book Antiqua" w:hAnsi="Book Antiqua"/>
                <w:color w:val="000000"/>
                <w:lang w:eastAsia="es-CR"/>
              </w:rPr>
            </w:pPr>
            <w:r w:rsidRPr="00A85ACE">
              <w:rPr>
                <w:rFonts w:ascii="Book Antiqua" w:hAnsi="Book Antiqua" w:cs="Calibri"/>
                <w:color w:val="000000"/>
              </w:rPr>
              <w:t>Elaboración de un plan de Reforma al Sistema Penal y Procesal Penal Contra la Corrupción</w:t>
            </w:r>
          </w:p>
        </w:tc>
        <w:bookmarkStart w:id="3" w:name="_MON_1646156140"/>
        <w:bookmarkEnd w:id="3"/>
        <w:tc>
          <w:tcPr>
            <w:tcW w:w="1368" w:type="dxa"/>
            <w:shd w:val="clear" w:color="000000" w:fill="FFFFFF"/>
            <w:vAlign w:val="center"/>
          </w:tcPr>
          <w:p w14:paraId="7446FDBB" w14:textId="17A26082" w:rsidR="00953E73" w:rsidRPr="00C368C7" w:rsidRDefault="00953E73" w:rsidP="00FB0D9E">
            <w:pPr>
              <w:jc w:val="center"/>
              <w:rPr>
                <w:rFonts w:ascii="Wingdings" w:eastAsia="Wingdings" w:hAnsi="Wingdings" w:cs="Wingdings"/>
                <w:b/>
                <w:color w:val="00B050"/>
                <w:sz w:val="24"/>
                <w:szCs w:val="24"/>
                <w:lang w:eastAsia="es-CR"/>
              </w:rPr>
            </w:pPr>
            <w:r>
              <w:rPr>
                <w:rFonts w:ascii="Wingdings" w:eastAsia="Wingdings" w:hAnsi="Wingdings" w:cs="Wingdings"/>
                <w:b/>
                <w:color w:val="00B050"/>
                <w:sz w:val="24"/>
                <w:szCs w:val="24"/>
                <w:lang w:eastAsia="es-CR"/>
              </w:rPr>
              <w:object w:dxaOrig="1508" w:dyaOrig="983" w14:anchorId="2879E8D3">
                <v:shape id="_x0000_i1032" type="#_x0000_t75" style="width:75.6pt;height:49.2pt" o:ole="">
                  <v:imagedata r:id="rId25" o:title=""/>
                </v:shape>
                <o:OLEObject Type="Embed" ProgID="Word.Document.12" ShapeID="_x0000_i1032" DrawAspect="Icon" ObjectID="_1646210513" r:id="rId26">
                  <o:FieldCodes>\s</o:FieldCodes>
                </o:OLEObject>
              </w:object>
            </w:r>
          </w:p>
        </w:tc>
        <w:tc>
          <w:tcPr>
            <w:tcW w:w="3275" w:type="dxa"/>
            <w:vMerge/>
            <w:shd w:val="clear" w:color="000000" w:fill="FFFFFF"/>
            <w:vAlign w:val="center"/>
          </w:tcPr>
          <w:p w14:paraId="6280E8FD" w14:textId="77777777" w:rsidR="00953E73" w:rsidRDefault="00953E73" w:rsidP="00FB0D9E">
            <w:pPr>
              <w:rPr>
                <w:rFonts w:ascii="Book Antiqua" w:hAnsi="Book Antiqua"/>
                <w:color w:val="000000"/>
                <w:lang w:eastAsia="es-CR"/>
              </w:rPr>
            </w:pPr>
          </w:p>
        </w:tc>
      </w:tr>
      <w:tr w:rsidR="00953E73" w:rsidRPr="0032389E" w14:paraId="5B83BC73" w14:textId="77777777" w:rsidTr="00A85ACE">
        <w:trPr>
          <w:trHeight w:val="20"/>
          <w:jc w:val="center"/>
        </w:trPr>
        <w:tc>
          <w:tcPr>
            <w:tcW w:w="1388" w:type="dxa"/>
            <w:vMerge/>
            <w:shd w:val="clear" w:color="000000" w:fill="FFFFFF"/>
            <w:vAlign w:val="center"/>
          </w:tcPr>
          <w:p w14:paraId="54DEF4BD" w14:textId="77777777" w:rsidR="00953E73" w:rsidRPr="00001CEB" w:rsidRDefault="00953E73" w:rsidP="00FB0D9E">
            <w:pPr>
              <w:rPr>
                <w:rFonts w:ascii="Book Antiqua" w:hAnsi="Book Antiqua"/>
                <w:b/>
                <w:color w:val="000000"/>
                <w:lang w:eastAsia="es-CR"/>
              </w:rPr>
            </w:pPr>
          </w:p>
        </w:tc>
        <w:tc>
          <w:tcPr>
            <w:tcW w:w="924" w:type="dxa"/>
            <w:shd w:val="clear" w:color="000000" w:fill="FFFFFF"/>
            <w:vAlign w:val="center"/>
          </w:tcPr>
          <w:p w14:paraId="085FCE71" w14:textId="7E122FD7" w:rsidR="00953E73" w:rsidRPr="00A85ACE" w:rsidRDefault="00953E73" w:rsidP="00A85ACE">
            <w:pPr>
              <w:ind w:left="-32" w:right="-82"/>
              <w:rPr>
                <w:rFonts w:ascii="Book Antiqua" w:hAnsi="Book Antiqua"/>
                <w:bCs/>
                <w:color w:val="000000"/>
                <w:lang w:eastAsia="es-CR"/>
              </w:rPr>
            </w:pPr>
            <w:r w:rsidRPr="00A85ACE">
              <w:rPr>
                <w:rFonts w:ascii="Book Antiqua" w:hAnsi="Book Antiqua" w:cs="Calibri"/>
                <w:color w:val="000000"/>
              </w:rPr>
              <w:t>0653-DP-P05</w:t>
            </w:r>
          </w:p>
        </w:tc>
        <w:tc>
          <w:tcPr>
            <w:tcW w:w="2474" w:type="dxa"/>
            <w:shd w:val="clear" w:color="000000" w:fill="FFFFFF"/>
            <w:vAlign w:val="center"/>
          </w:tcPr>
          <w:p w14:paraId="5E7F83B0" w14:textId="1AC24072" w:rsidR="00953E73" w:rsidRPr="00715CF6" w:rsidRDefault="00953E73" w:rsidP="00A85ACE">
            <w:pPr>
              <w:rPr>
                <w:rFonts w:ascii="Book Antiqua" w:hAnsi="Book Antiqua"/>
                <w:color w:val="000000"/>
                <w:lang w:eastAsia="es-CR"/>
              </w:rPr>
            </w:pPr>
            <w:r w:rsidRPr="00A85ACE">
              <w:rPr>
                <w:rFonts w:ascii="Book Antiqua" w:hAnsi="Book Antiqua" w:cs="Calibri"/>
                <w:color w:val="000000"/>
              </w:rPr>
              <w:t>Establecimiento de la Carrera Fiscal y Requerimientos en la Presentación del Informe Anual del Fiscal General</w:t>
            </w:r>
          </w:p>
        </w:tc>
        <w:bookmarkStart w:id="4" w:name="_MON_1646156441"/>
        <w:bookmarkEnd w:id="4"/>
        <w:tc>
          <w:tcPr>
            <w:tcW w:w="1368" w:type="dxa"/>
            <w:shd w:val="clear" w:color="000000" w:fill="FFFFFF"/>
            <w:vAlign w:val="center"/>
          </w:tcPr>
          <w:p w14:paraId="5CEBF172" w14:textId="1AF0DBE9" w:rsidR="00953E73" w:rsidRPr="00C368C7" w:rsidRDefault="00953E73" w:rsidP="00FB0D9E">
            <w:pPr>
              <w:jc w:val="center"/>
              <w:rPr>
                <w:rFonts w:ascii="Wingdings" w:eastAsia="Wingdings" w:hAnsi="Wingdings" w:cs="Wingdings"/>
                <w:b/>
                <w:color w:val="00B050"/>
                <w:sz w:val="24"/>
                <w:szCs w:val="24"/>
                <w:lang w:eastAsia="es-CR"/>
              </w:rPr>
            </w:pPr>
            <w:r>
              <w:rPr>
                <w:rFonts w:ascii="Wingdings" w:eastAsia="Wingdings" w:hAnsi="Wingdings" w:cs="Wingdings"/>
                <w:b/>
                <w:color w:val="00B050"/>
                <w:sz w:val="24"/>
                <w:szCs w:val="24"/>
                <w:lang w:eastAsia="es-CR"/>
              </w:rPr>
              <w:object w:dxaOrig="1508" w:dyaOrig="983" w14:anchorId="3F6DAFDB">
                <v:shape id="_x0000_i1033" type="#_x0000_t75" style="width:75.6pt;height:49.2pt" o:ole="">
                  <v:imagedata r:id="rId27" o:title=""/>
                </v:shape>
                <o:OLEObject Type="Embed" ProgID="Word.Document.12" ShapeID="_x0000_i1033" DrawAspect="Icon" ObjectID="_1646210514" r:id="rId28">
                  <o:FieldCodes>\s</o:FieldCodes>
                </o:OLEObject>
              </w:object>
            </w:r>
          </w:p>
        </w:tc>
        <w:tc>
          <w:tcPr>
            <w:tcW w:w="3275" w:type="dxa"/>
            <w:vMerge/>
            <w:shd w:val="clear" w:color="000000" w:fill="FFFFFF"/>
            <w:vAlign w:val="center"/>
          </w:tcPr>
          <w:p w14:paraId="629A7B94" w14:textId="77777777" w:rsidR="00953E73" w:rsidRDefault="00953E73" w:rsidP="00FB0D9E">
            <w:pPr>
              <w:rPr>
                <w:rFonts w:ascii="Book Antiqua" w:hAnsi="Book Antiqua"/>
                <w:color w:val="000000"/>
                <w:lang w:eastAsia="es-CR"/>
              </w:rPr>
            </w:pPr>
          </w:p>
        </w:tc>
      </w:tr>
      <w:tr w:rsidR="00953E73" w:rsidRPr="0032389E" w14:paraId="54F35C48" w14:textId="77777777" w:rsidTr="00A85ACE">
        <w:trPr>
          <w:trHeight w:val="20"/>
          <w:jc w:val="center"/>
        </w:trPr>
        <w:tc>
          <w:tcPr>
            <w:tcW w:w="1388" w:type="dxa"/>
            <w:vMerge/>
            <w:shd w:val="clear" w:color="000000" w:fill="FFFFFF"/>
            <w:vAlign w:val="center"/>
          </w:tcPr>
          <w:p w14:paraId="4889C552" w14:textId="77777777" w:rsidR="00953E73" w:rsidRPr="00001CEB" w:rsidRDefault="00953E73" w:rsidP="00FB0D9E">
            <w:pPr>
              <w:rPr>
                <w:rFonts w:ascii="Book Antiqua" w:hAnsi="Book Antiqua"/>
                <w:b/>
                <w:color w:val="000000"/>
                <w:lang w:eastAsia="es-CR"/>
              </w:rPr>
            </w:pPr>
          </w:p>
        </w:tc>
        <w:tc>
          <w:tcPr>
            <w:tcW w:w="924" w:type="dxa"/>
            <w:shd w:val="clear" w:color="000000" w:fill="FFFFFF"/>
            <w:vAlign w:val="center"/>
          </w:tcPr>
          <w:p w14:paraId="6863B2D4" w14:textId="292F1A46" w:rsidR="00953E73" w:rsidRPr="00A85ACE" w:rsidRDefault="00953E73" w:rsidP="00A85ACE">
            <w:pPr>
              <w:ind w:left="-32" w:right="-82"/>
              <w:rPr>
                <w:rFonts w:ascii="Book Antiqua" w:hAnsi="Book Antiqua"/>
                <w:bCs/>
                <w:color w:val="000000"/>
                <w:lang w:eastAsia="es-CR"/>
              </w:rPr>
            </w:pPr>
            <w:r w:rsidRPr="00A85ACE">
              <w:rPr>
                <w:rFonts w:ascii="Book Antiqua" w:hAnsi="Book Antiqua" w:cs="Calibri"/>
                <w:color w:val="000000"/>
              </w:rPr>
              <w:t>0653-DP-P08</w:t>
            </w:r>
          </w:p>
        </w:tc>
        <w:tc>
          <w:tcPr>
            <w:tcW w:w="2474" w:type="dxa"/>
            <w:shd w:val="clear" w:color="000000" w:fill="FFFFFF"/>
            <w:vAlign w:val="center"/>
          </w:tcPr>
          <w:p w14:paraId="53D05943" w14:textId="0F0FC680" w:rsidR="00953E73" w:rsidRPr="00715CF6" w:rsidRDefault="00953E73" w:rsidP="00A85ACE">
            <w:pPr>
              <w:rPr>
                <w:rFonts w:ascii="Book Antiqua" w:hAnsi="Book Antiqua"/>
                <w:color w:val="000000"/>
                <w:lang w:eastAsia="es-CR"/>
              </w:rPr>
            </w:pPr>
            <w:r w:rsidRPr="00A85ACE">
              <w:rPr>
                <w:rFonts w:ascii="Book Antiqua" w:hAnsi="Book Antiqua" w:cs="Calibri"/>
                <w:color w:val="000000"/>
              </w:rPr>
              <w:t>Potestades de Corte Plena y Gobierno del Poder Judicial</w:t>
            </w:r>
          </w:p>
        </w:tc>
        <w:bookmarkStart w:id="5" w:name="_MON_1646156764"/>
        <w:bookmarkEnd w:id="5"/>
        <w:tc>
          <w:tcPr>
            <w:tcW w:w="1368" w:type="dxa"/>
            <w:shd w:val="clear" w:color="000000" w:fill="FFFFFF"/>
            <w:vAlign w:val="center"/>
          </w:tcPr>
          <w:p w14:paraId="7AFD4EE8" w14:textId="580F3F85" w:rsidR="00953E73" w:rsidRPr="00C368C7" w:rsidRDefault="00953E73" w:rsidP="00FB0D9E">
            <w:pPr>
              <w:jc w:val="center"/>
              <w:rPr>
                <w:rFonts w:ascii="Wingdings" w:eastAsia="Wingdings" w:hAnsi="Wingdings" w:cs="Wingdings"/>
                <w:b/>
                <w:color w:val="00B050"/>
                <w:sz w:val="24"/>
                <w:szCs w:val="24"/>
                <w:lang w:eastAsia="es-CR"/>
              </w:rPr>
            </w:pPr>
            <w:r>
              <w:rPr>
                <w:rFonts w:ascii="Book Antiqua" w:hAnsi="Book Antiqua"/>
                <w:color w:val="000000"/>
                <w:lang w:eastAsia="es-CR"/>
              </w:rPr>
              <w:object w:dxaOrig="1508" w:dyaOrig="983" w14:anchorId="011626AD">
                <v:shape id="_x0000_i1034" type="#_x0000_t75" style="width:75.6pt;height:49.2pt" o:ole="">
                  <v:imagedata r:id="rId29" o:title=""/>
                </v:shape>
                <o:OLEObject Type="Embed" ProgID="Word.Document.12" ShapeID="_x0000_i1034" DrawAspect="Icon" ObjectID="_1646210515" r:id="rId30">
                  <o:FieldCodes>\s</o:FieldCodes>
                </o:OLEObject>
              </w:object>
            </w:r>
          </w:p>
        </w:tc>
        <w:tc>
          <w:tcPr>
            <w:tcW w:w="3275" w:type="dxa"/>
            <w:vMerge/>
            <w:shd w:val="clear" w:color="000000" w:fill="FFFFFF"/>
            <w:vAlign w:val="center"/>
          </w:tcPr>
          <w:p w14:paraId="62C905E0" w14:textId="77777777" w:rsidR="00953E73" w:rsidRDefault="00953E73" w:rsidP="00FB0D9E">
            <w:pPr>
              <w:rPr>
                <w:rFonts w:ascii="Book Antiqua" w:hAnsi="Book Antiqua"/>
                <w:color w:val="000000"/>
                <w:lang w:eastAsia="es-CR"/>
              </w:rPr>
            </w:pPr>
          </w:p>
        </w:tc>
      </w:tr>
      <w:tr w:rsidR="00953E73" w:rsidRPr="0032389E" w14:paraId="30831E0C" w14:textId="77777777" w:rsidTr="00A85ACE">
        <w:trPr>
          <w:trHeight w:val="20"/>
          <w:jc w:val="center"/>
        </w:trPr>
        <w:tc>
          <w:tcPr>
            <w:tcW w:w="1388" w:type="dxa"/>
            <w:vMerge/>
            <w:shd w:val="clear" w:color="000000" w:fill="FFFFFF"/>
            <w:vAlign w:val="center"/>
          </w:tcPr>
          <w:p w14:paraId="7BC4DBB9" w14:textId="77777777" w:rsidR="00953E73" w:rsidRPr="00001CEB" w:rsidRDefault="00953E73" w:rsidP="00FB0D9E">
            <w:pPr>
              <w:rPr>
                <w:rFonts w:ascii="Book Antiqua" w:hAnsi="Book Antiqua"/>
                <w:b/>
                <w:color w:val="000000"/>
                <w:lang w:eastAsia="es-CR"/>
              </w:rPr>
            </w:pPr>
          </w:p>
        </w:tc>
        <w:tc>
          <w:tcPr>
            <w:tcW w:w="924" w:type="dxa"/>
            <w:shd w:val="clear" w:color="000000" w:fill="FFFFFF"/>
            <w:vAlign w:val="center"/>
          </w:tcPr>
          <w:p w14:paraId="4A2E3201" w14:textId="6B3ED285" w:rsidR="00953E73" w:rsidRPr="00A85ACE" w:rsidRDefault="00953E73" w:rsidP="00A85ACE">
            <w:pPr>
              <w:ind w:left="-32" w:right="-82"/>
              <w:rPr>
                <w:rFonts w:ascii="Book Antiqua" w:hAnsi="Book Antiqua"/>
                <w:bCs/>
                <w:color w:val="000000"/>
                <w:lang w:eastAsia="es-CR"/>
              </w:rPr>
            </w:pPr>
            <w:r w:rsidRPr="00A85ACE">
              <w:rPr>
                <w:rFonts w:ascii="Book Antiqua" w:hAnsi="Book Antiqua" w:cs="Calibri"/>
                <w:color w:val="000000"/>
              </w:rPr>
              <w:t>0653-DP-P01</w:t>
            </w:r>
          </w:p>
        </w:tc>
        <w:tc>
          <w:tcPr>
            <w:tcW w:w="2474" w:type="dxa"/>
            <w:shd w:val="clear" w:color="000000" w:fill="FFFFFF"/>
            <w:vAlign w:val="center"/>
          </w:tcPr>
          <w:p w14:paraId="69413C7C" w14:textId="641F3718" w:rsidR="00953E73" w:rsidRPr="00715CF6" w:rsidRDefault="00953E73" w:rsidP="00A85ACE">
            <w:pPr>
              <w:rPr>
                <w:rFonts w:ascii="Book Antiqua" w:hAnsi="Book Antiqua"/>
                <w:color w:val="000000"/>
                <w:lang w:eastAsia="es-CR"/>
              </w:rPr>
            </w:pPr>
            <w:r w:rsidRPr="00A85ACE">
              <w:rPr>
                <w:rFonts w:ascii="Book Antiqua" w:hAnsi="Book Antiqua" w:cs="Calibri"/>
                <w:color w:val="000000"/>
              </w:rPr>
              <w:t>Procedimiento de Selección de Magistradas (os)</w:t>
            </w:r>
          </w:p>
        </w:tc>
        <w:bookmarkStart w:id="6" w:name="_MON_1646156251"/>
        <w:bookmarkEnd w:id="6"/>
        <w:tc>
          <w:tcPr>
            <w:tcW w:w="1368" w:type="dxa"/>
            <w:shd w:val="clear" w:color="000000" w:fill="FFFFFF"/>
            <w:vAlign w:val="center"/>
          </w:tcPr>
          <w:p w14:paraId="06BA3F03" w14:textId="345D7AC1" w:rsidR="00953E73" w:rsidRPr="00C368C7" w:rsidRDefault="00953E73" w:rsidP="00FB0D9E">
            <w:pPr>
              <w:jc w:val="center"/>
              <w:rPr>
                <w:rFonts w:ascii="Wingdings" w:eastAsia="Wingdings" w:hAnsi="Wingdings" w:cs="Wingdings"/>
                <w:b/>
                <w:color w:val="00B050"/>
                <w:sz w:val="24"/>
                <w:szCs w:val="24"/>
                <w:lang w:eastAsia="es-CR"/>
              </w:rPr>
            </w:pPr>
            <w:r>
              <w:rPr>
                <w:rFonts w:ascii="Wingdings" w:eastAsia="Wingdings" w:hAnsi="Wingdings" w:cs="Wingdings"/>
                <w:b/>
                <w:color w:val="00B050"/>
                <w:sz w:val="24"/>
                <w:szCs w:val="24"/>
                <w:lang w:eastAsia="es-CR"/>
              </w:rPr>
              <w:object w:dxaOrig="1508" w:dyaOrig="983" w14:anchorId="3B506317">
                <v:shape id="_x0000_i1035" type="#_x0000_t75" style="width:75.6pt;height:49.2pt" o:ole="">
                  <v:imagedata r:id="rId31" o:title=""/>
                </v:shape>
                <o:OLEObject Type="Embed" ProgID="Word.Document.12" ShapeID="_x0000_i1035" DrawAspect="Icon" ObjectID="_1646210516" r:id="rId32">
                  <o:FieldCodes>\s</o:FieldCodes>
                </o:OLEObject>
              </w:object>
            </w:r>
          </w:p>
        </w:tc>
        <w:tc>
          <w:tcPr>
            <w:tcW w:w="3275" w:type="dxa"/>
            <w:vMerge/>
            <w:shd w:val="clear" w:color="000000" w:fill="FFFFFF"/>
            <w:vAlign w:val="center"/>
          </w:tcPr>
          <w:p w14:paraId="32100106" w14:textId="5588F9CD" w:rsidR="00953E73" w:rsidRDefault="00953E73" w:rsidP="00FB0D9E">
            <w:pPr>
              <w:rPr>
                <w:rFonts w:ascii="Book Antiqua" w:hAnsi="Book Antiqua"/>
                <w:color w:val="000000"/>
                <w:lang w:eastAsia="es-CR"/>
              </w:rPr>
            </w:pPr>
          </w:p>
        </w:tc>
      </w:tr>
      <w:tr w:rsidR="00953E73" w:rsidRPr="0032389E" w14:paraId="28000EAC" w14:textId="77777777" w:rsidTr="00A85ACE">
        <w:trPr>
          <w:trHeight w:val="20"/>
          <w:jc w:val="center"/>
        </w:trPr>
        <w:tc>
          <w:tcPr>
            <w:tcW w:w="1388" w:type="dxa"/>
            <w:vMerge/>
            <w:shd w:val="clear" w:color="000000" w:fill="FFFFFF"/>
            <w:vAlign w:val="center"/>
          </w:tcPr>
          <w:p w14:paraId="1386BF2F" w14:textId="77777777" w:rsidR="00953E73" w:rsidRPr="00001CEB" w:rsidRDefault="00953E73" w:rsidP="00FB0D9E">
            <w:pPr>
              <w:rPr>
                <w:rFonts w:ascii="Book Antiqua" w:hAnsi="Book Antiqua"/>
                <w:b/>
                <w:color w:val="000000"/>
                <w:lang w:eastAsia="es-CR"/>
              </w:rPr>
            </w:pPr>
          </w:p>
        </w:tc>
        <w:tc>
          <w:tcPr>
            <w:tcW w:w="924" w:type="dxa"/>
            <w:shd w:val="clear" w:color="000000" w:fill="FFFFFF"/>
            <w:vAlign w:val="center"/>
          </w:tcPr>
          <w:p w14:paraId="3361394E" w14:textId="77777777" w:rsidR="00953E73" w:rsidRPr="00A85ACE" w:rsidRDefault="00953E73" w:rsidP="00A85ACE">
            <w:pPr>
              <w:ind w:left="-32" w:right="-82"/>
              <w:rPr>
                <w:rFonts w:ascii="Book Antiqua" w:hAnsi="Book Antiqua"/>
                <w:bCs/>
                <w:color w:val="000000"/>
                <w:lang w:eastAsia="es-CR"/>
              </w:rPr>
            </w:pPr>
            <w:r w:rsidRPr="00A85ACE">
              <w:rPr>
                <w:rFonts w:ascii="Book Antiqua" w:hAnsi="Book Antiqua" w:cs="Calibri"/>
                <w:color w:val="000000"/>
              </w:rPr>
              <w:t>0653-DP-P01</w:t>
            </w:r>
          </w:p>
        </w:tc>
        <w:tc>
          <w:tcPr>
            <w:tcW w:w="2474" w:type="dxa"/>
            <w:shd w:val="clear" w:color="000000" w:fill="FFFFFF"/>
            <w:vAlign w:val="center"/>
          </w:tcPr>
          <w:p w14:paraId="33E026E6" w14:textId="77777777" w:rsidR="00953E73" w:rsidRPr="00715CF6" w:rsidRDefault="00953E73" w:rsidP="00A85ACE">
            <w:pPr>
              <w:rPr>
                <w:rFonts w:ascii="Book Antiqua" w:hAnsi="Book Antiqua"/>
                <w:color w:val="000000"/>
                <w:lang w:eastAsia="es-CR"/>
              </w:rPr>
            </w:pPr>
            <w:r w:rsidRPr="00A85ACE">
              <w:rPr>
                <w:rFonts w:ascii="Book Antiqua" w:hAnsi="Book Antiqua" w:cs="Calibri"/>
                <w:color w:val="000000"/>
              </w:rPr>
              <w:t>Procedimiento de Selección de Magistradas (os)</w:t>
            </w:r>
          </w:p>
        </w:tc>
        <w:tc>
          <w:tcPr>
            <w:tcW w:w="1368" w:type="dxa"/>
            <w:shd w:val="clear" w:color="000000" w:fill="FFFFFF"/>
            <w:vAlign w:val="center"/>
          </w:tcPr>
          <w:p w14:paraId="39411CEC" w14:textId="77777777" w:rsidR="00953E73" w:rsidRPr="00C368C7" w:rsidRDefault="00953E73" w:rsidP="00FB0D9E">
            <w:pPr>
              <w:jc w:val="center"/>
              <w:rPr>
                <w:rFonts w:ascii="Wingdings" w:eastAsia="Wingdings" w:hAnsi="Wingdings" w:cs="Wingdings"/>
                <w:b/>
                <w:color w:val="00B050"/>
                <w:sz w:val="24"/>
                <w:szCs w:val="24"/>
                <w:lang w:eastAsia="es-CR"/>
              </w:rPr>
            </w:pPr>
            <w:r>
              <w:rPr>
                <w:rFonts w:ascii="Wingdings" w:eastAsia="Wingdings" w:hAnsi="Wingdings" w:cs="Wingdings"/>
                <w:b/>
                <w:color w:val="00B050"/>
                <w:sz w:val="24"/>
                <w:szCs w:val="24"/>
                <w:lang w:eastAsia="es-CR"/>
              </w:rPr>
              <w:object w:dxaOrig="1508" w:dyaOrig="983" w14:anchorId="3B506317">
                <v:shape id="_x0000_i1036" type="#_x0000_t75" style="width:75.6pt;height:49.2pt" o:ole="">
                  <v:imagedata r:id="rId31" o:title=""/>
                </v:shape>
                <o:OLEObject Type="Embed" ProgID="Word.Document.12" ShapeID="_x0000_i1036" DrawAspect="Icon" ObjectID="_1646210517" r:id="rId33">
                  <o:FieldCodes>\s</o:FieldCodes>
                </o:OLEObject>
              </w:object>
            </w:r>
          </w:p>
        </w:tc>
        <w:tc>
          <w:tcPr>
            <w:tcW w:w="3275" w:type="dxa"/>
            <w:vMerge/>
            <w:shd w:val="clear" w:color="000000" w:fill="FFFFFF"/>
            <w:vAlign w:val="center"/>
          </w:tcPr>
          <w:p w14:paraId="11FF5BA2" w14:textId="77777777" w:rsidR="00953E73" w:rsidRDefault="00953E73" w:rsidP="00FB0D9E">
            <w:pPr>
              <w:rPr>
                <w:rFonts w:ascii="Book Antiqua" w:hAnsi="Book Antiqua"/>
                <w:color w:val="000000"/>
                <w:lang w:eastAsia="es-CR"/>
              </w:rPr>
            </w:pPr>
          </w:p>
        </w:tc>
      </w:tr>
      <w:tr w:rsidR="00953E73" w:rsidRPr="0032389E" w14:paraId="3FF3142D" w14:textId="77777777" w:rsidTr="00A85ACE">
        <w:trPr>
          <w:trHeight w:val="20"/>
          <w:jc w:val="center"/>
        </w:trPr>
        <w:tc>
          <w:tcPr>
            <w:tcW w:w="1388" w:type="dxa"/>
            <w:vMerge/>
            <w:shd w:val="clear" w:color="000000" w:fill="FFFFFF"/>
            <w:vAlign w:val="center"/>
          </w:tcPr>
          <w:p w14:paraId="7CB9B410" w14:textId="77777777" w:rsidR="00953E73" w:rsidRPr="00001CEB" w:rsidRDefault="00953E73" w:rsidP="00FB0D9E">
            <w:pPr>
              <w:rPr>
                <w:rFonts w:ascii="Book Antiqua" w:hAnsi="Book Antiqua"/>
                <w:b/>
                <w:color w:val="000000"/>
                <w:lang w:eastAsia="es-CR"/>
              </w:rPr>
            </w:pPr>
          </w:p>
        </w:tc>
        <w:tc>
          <w:tcPr>
            <w:tcW w:w="924" w:type="dxa"/>
            <w:shd w:val="clear" w:color="000000" w:fill="FFFFFF"/>
            <w:vAlign w:val="center"/>
          </w:tcPr>
          <w:p w14:paraId="7B3DCBA9" w14:textId="1C917A73" w:rsidR="00953E73" w:rsidRPr="00A85ACE" w:rsidRDefault="00953E73" w:rsidP="00A85ACE">
            <w:pPr>
              <w:ind w:left="-32" w:right="-82"/>
              <w:rPr>
                <w:rFonts w:ascii="Book Antiqua" w:hAnsi="Book Antiqua"/>
                <w:bCs/>
                <w:color w:val="000000"/>
                <w:lang w:eastAsia="es-CR"/>
              </w:rPr>
            </w:pPr>
            <w:r w:rsidRPr="00A85ACE">
              <w:rPr>
                <w:rFonts w:ascii="Book Antiqua" w:hAnsi="Book Antiqua" w:cs="Calibri"/>
                <w:color w:val="000000"/>
              </w:rPr>
              <w:t>0653-DP-P03</w:t>
            </w:r>
          </w:p>
        </w:tc>
        <w:tc>
          <w:tcPr>
            <w:tcW w:w="2474" w:type="dxa"/>
            <w:shd w:val="clear" w:color="000000" w:fill="FFFFFF"/>
            <w:vAlign w:val="center"/>
          </w:tcPr>
          <w:p w14:paraId="0CBB0A5C" w14:textId="14134261" w:rsidR="00953E73" w:rsidRPr="00715CF6" w:rsidRDefault="00953E73" w:rsidP="00A85ACE">
            <w:pPr>
              <w:rPr>
                <w:rFonts w:ascii="Book Antiqua" w:hAnsi="Book Antiqua"/>
                <w:color w:val="000000"/>
                <w:lang w:eastAsia="es-CR"/>
              </w:rPr>
            </w:pPr>
            <w:r w:rsidRPr="00A85ACE">
              <w:rPr>
                <w:rFonts w:ascii="Book Antiqua" w:hAnsi="Book Antiqua" w:cs="Calibri"/>
                <w:color w:val="000000"/>
              </w:rPr>
              <w:t>Protocolo de conducta para el personal judicial</w:t>
            </w:r>
          </w:p>
        </w:tc>
        <w:tc>
          <w:tcPr>
            <w:tcW w:w="1368" w:type="dxa"/>
            <w:shd w:val="clear" w:color="000000" w:fill="FFFFFF"/>
            <w:vAlign w:val="center"/>
          </w:tcPr>
          <w:p w14:paraId="7E89178D" w14:textId="4B50A1A4" w:rsidR="00953E73" w:rsidRPr="00C368C7" w:rsidRDefault="00953E73" w:rsidP="00FB0D9E">
            <w:pPr>
              <w:jc w:val="center"/>
              <w:rPr>
                <w:rFonts w:ascii="Wingdings" w:eastAsia="Wingdings" w:hAnsi="Wingdings" w:cs="Wingdings"/>
                <w:b/>
                <w:color w:val="00B050"/>
                <w:sz w:val="24"/>
                <w:szCs w:val="24"/>
                <w:lang w:eastAsia="es-CR"/>
              </w:rPr>
            </w:pPr>
            <w:r>
              <w:rPr>
                <w:rFonts w:ascii="Wingdings" w:eastAsia="Wingdings" w:hAnsi="Wingdings" w:cs="Wingdings"/>
                <w:b/>
                <w:color w:val="00B050"/>
                <w:sz w:val="24"/>
                <w:szCs w:val="24"/>
                <w:lang w:eastAsia="es-CR"/>
              </w:rPr>
              <w:object w:dxaOrig="1508" w:dyaOrig="983" w14:anchorId="30FE77BE">
                <v:shape id="_x0000_i1037" type="#_x0000_t75" style="width:75.6pt;height:49.2pt" o:ole="">
                  <v:imagedata r:id="rId34" o:title=""/>
                </v:shape>
                <o:OLEObject Type="Embed" ProgID="Package" ShapeID="_x0000_i1037" DrawAspect="Icon" ObjectID="_1646210518" r:id="rId35"/>
              </w:object>
            </w:r>
          </w:p>
        </w:tc>
        <w:tc>
          <w:tcPr>
            <w:tcW w:w="3275" w:type="dxa"/>
            <w:vMerge/>
            <w:shd w:val="clear" w:color="000000" w:fill="FFFFFF"/>
            <w:vAlign w:val="center"/>
          </w:tcPr>
          <w:p w14:paraId="6C597BE6" w14:textId="77777777" w:rsidR="00953E73" w:rsidRDefault="00953E73" w:rsidP="00FB0D9E">
            <w:pPr>
              <w:rPr>
                <w:rFonts w:ascii="Book Antiqua" w:hAnsi="Book Antiqua"/>
                <w:color w:val="000000"/>
                <w:lang w:eastAsia="es-CR"/>
              </w:rPr>
            </w:pPr>
          </w:p>
        </w:tc>
      </w:tr>
      <w:tr w:rsidR="00953E73" w:rsidRPr="0032389E" w14:paraId="08F0959B" w14:textId="77777777" w:rsidTr="00A85ACE">
        <w:trPr>
          <w:trHeight w:val="20"/>
          <w:jc w:val="center"/>
        </w:trPr>
        <w:tc>
          <w:tcPr>
            <w:tcW w:w="1388" w:type="dxa"/>
            <w:vMerge/>
            <w:shd w:val="clear" w:color="000000" w:fill="FFFFFF"/>
            <w:vAlign w:val="center"/>
          </w:tcPr>
          <w:p w14:paraId="36049817" w14:textId="77777777" w:rsidR="00953E73" w:rsidRPr="00001CEB" w:rsidRDefault="00953E73" w:rsidP="00FB0D9E">
            <w:pPr>
              <w:rPr>
                <w:rFonts w:ascii="Book Antiqua" w:hAnsi="Book Antiqua"/>
                <w:b/>
                <w:color w:val="000000"/>
                <w:lang w:eastAsia="es-CR"/>
              </w:rPr>
            </w:pPr>
          </w:p>
        </w:tc>
        <w:tc>
          <w:tcPr>
            <w:tcW w:w="924" w:type="dxa"/>
            <w:shd w:val="clear" w:color="000000" w:fill="FFFFFF"/>
            <w:vAlign w:val="center"/>
          </w:tcPr>
          <w:p w14:paraId="694B738F" w14:textId="41E64A58" w:rsidR="00953E73" w:rsidRPr="00A85ACE" w:rsidRDefault="00953E73" w:rsidP="00A85ACE">
            <w:pPr>
              <w:ind w:left="-32" w:right="-82"/>
              <w:rPr>
                <w:rFonts w:ascii="Book Antiqua" w:hAnsi="Book Antiqua"/>
                <w:bCs/>
                <w:color w:val="000000"/>
                <w:lang w:eastAsia="es-CR"/>
              </w:rPr>
            </w:pPr>
            <w:r w:rsidRPr="00A85ACE">
              <w:rPr>
                <w:rFonts w:ascii="Book Antiqua" w:hAnsi="Book Antiqua" w:cs="Calibri"/>
                <w:color w:val="000000"/>
              </w:rPr>
              <w:t>0653-DP-P06</w:t>
            </w:r>
          </w:p>
        </w:tc>
        <w:tc>
          <w:tcPr>
            <w:tcW w:w="2474" w:type="dxa"/>
            <w:shd w:val="clear" w:color="000000" w:fill="FFFFFF"/>
            <w:vAlign w:val="center"/>
          </w:tcPr>
          <w:p w14:paraId="0E9D208D" w14:textId="3ABEFA45" w:rsidR="00953E73" w:rsidRPr="00715CF6" w:rsidRDefault="00953E73" w:rsidP="00A85ACE">
            <w:pPr>
              <w:rPr>
                <w:rFonts w:ascii="Book Antiqua" w:hAnsi="Book Antiqua"/>
                <w:color w:val="000000"/>
                <w:lang w:eastAsia="es-CR"/>
              </w:rPr>
            </w:pPr>
            <w:r w:rsidRPr="00A85ACE">
              <w:rPr>
                <w:rFonts w:ascii="Book Antiqua" w:hAnsi="Book Antiqua" w:cs="Calibri"/>
                <w:color w:val="000000"/>
              </w:rPr>
              <w:t>Reforma a la Carrera judicial</w:t>
            </w:r>
          </w:p>
        </w:tc>
        <w:bookmarkStart w:id="7" w:name="_MON_1646156490"/>
        <w:bookmarkEnd w:id="7"/>
        <w:tc>
          <w:tcPr>
            <w:tcW w:w="1368" w:type="dxa"/>
            <w:shd w:val="clear" w:color="000000" w:fill="FFFFFF"/>
            <w:vAlign w:val="center"/>
          </w:tcPr>
          <w:p w14:paraId="3CF66E68" w14:textId="28B1FAE0" w:rsidR="00953E73" w:rsidRPr="00C368C7" w:rsidRDefault="00953E73" w:rsidP="00FB0D9E">
            <w:pPr>
              <w:jc w:val="center"/>
              <w:rPr>
                <w:rFonts w:ascii="Wingdings" w:eastAsia="Wingdings" w:hAnsi="Wingdings" w:cs="Wingdings"/>
                <w:b/>
                <w:color w:val="00B050"/>
                <w:sz w:val="24"/>
                <w:szCs w:val="24"/>
                <w:lang w:eastAsia="es-CR"/>
              </w:rPr>
            </w:pPr>
            <w:r>
              <w:rPr>
                <w:rFonts w:ascii="Book Antiqua" w:hAnsi="Book Antiqua" w:cs="Arial"/>
                <w:b/>
                <w:bCs/>
                <w:sz w:val="24"/>
                <w:szCs w:val="24"/>
              </w:rPr>
              <w:object w:dxaOrig="1508" w:dyaOrig="983" w14:anchorId="76B37FAB">
                <v:shape id="_x0000_i1038" type="#_x0000_t75" style="width:75.6pt;height:49.2pt" o:ole="">
                  <v:imagedata r:id="rId36" o:title=""/>
                </v:shape>
                <o:OLEObject Type="Embed" ProgID="Word.Document.12" ShapeID="_x0000_i1038" DrawAspect="Icon" ObjectID="_1646210519" r:id="rId37">
                  <o:FieldCodes>\s</o:FieldCodes>
                </o:OLEObject>
              </w:object>
            </w:r>
          </w:p>
        </w:tc>
        <w:tc>
          <w:tcPr>
            <w:tcW w:w="3275" w:type="dxa"/>
            <w:vMerge/>
            <w:shd w:val="clear" w:color="000000" w:fill="FFFFFF"/>
            <w:vAlign w:val="center"/>
          </w:tcPr>
          <w:p w14:paraId="54F65390" w14:textId="77777777" w:rsidR="00953E73" w:rsidRDefault="00953E73" w:rsidP="00FB0D9E">
            <w:pPr>
              <w:rPr>
                <w:rFonts w:ascii="Book Antiqua" w:hAnsi="Book Antiqua"/>
                <w:color w:val="000000"/>
                <w:lang w:eastAsia="es-CR"/>
              </w:rPr>
            </w:pPr>
          </w:p>
        </w:tc>
      </w:tr>
      <w:tr w:rsidR="00953E73" w:rsidRPr="0032389E" w14:paraId="0EE7DF4D" w14:textId="77777777" w:rsidTr="00A85ACE">
        <w:trPr>
          <w:trHeight w:val="20"/>
          <w:jc w:val="center"/>
        </w:trPr>
        <w:tc>
          <w:tcPr>
            <w:tcW w:w="1388" w:type="dxa"/>
            <w:vMerge/>
            <w:shd w:val="clear" w:color="000000" w:fill="FFFFFF"/>
            <w:vAlign w:val="center"/>
          </w:tcPr>
          <w:p w14:paraId="7840C9FA" w14:textId="77777777" w:rsidR="00953E73" w:rsidRPr="00001CEB" w:rsidRDefault="00953E73" w:rsidP="00FB0D9E">
            <w:pPr>
              <w:rPr>
                <w:rFonts w:ascii="Book Antiqua" w:hAnsi="Book Antiqua"/>
                <w:b/>
                <w:color w:val="000000"/>
                <w:lang w:eastAsia="es-CR"/>
              </w:rPr>
            </w:pPr>
          </w:p>
        </w:tc>
        <w:tc>
          <w:tcPr>
            <w:tcW w:w="924" w:type="dxa"/>
            <w:shd w:val="clear" w:color="000000" w:fill="FFFFFF"/>
            <w:vAlign w:val="center"/>
          </w:tcPr>
          <w:p w14:paraId="68918024" w14:textId="4B93FCE9" w:rsidR="00953E73" w:rsidRPr="00A85ACE" w:rsidRDefault="00953E73" w:rsidP="00A85ACE">
            <w:pPr>
              <w:ind w:left="-32" w:right="-82"/>
              <w:rPr>
                <w:rFonts w:ascii="Book Antiqua" w:hAnsi="Book Antiqua"/>
                <w:bCs/>
                <w:color w:val="000000"/>
                <w:lang w:eastAsia="es-CR"/>
              </w:rPr>
            </w:pPr>
            <w:r w:rsidRPr="00A85ACE">
              <w:rPr>
                <w:rFonts w:ascii="Book Antiqua" w:hAnsi="Book Antiqua" w:cs="Calibri"/>
                <w:color w:val="000000"/>
              </w:rPr>
              <w:t>0653-DP-P10</w:t>
            </w:r>
          </w:p>
        </w:tc>
        <w:tc>
          <w:tcPr>
            <w:tcW w:w="2474" w:type="dxa"/>
            <w:shd w:val="clear" w:color="000000" w:fill="FFFFFF"/>
            <w:vAlign w:val="center"/>
          </w:tcPr>
          <w:p w14:paraId="30EDDCE4" w14:textId="075A5A4E" w:rsidR="00953E73" w:rsidRPr="00715CF6" w:rsidRDefault="00953E73" w:rsidP="00A85ACE">
            <w:pPr>
              <w:rPr>
                <w:rFonts w:ascii="Book Antiqua" w:hAnsi="Book Antiqua"/>
                <w:color w:val="000000"/>
                <w:lang w:eastAsia="es-CR"/>
              </w:rPr>
            </w:pPr>
            <w:r w:rsidRPr="00A85ACE">
              <w:rPr>
                <w:rFonts w:ascii="Book Antiqua" w:hAnsi="Book Antiqua" w:cs="Calibri"/>
                <w:color w:val="000000"/>
              </w:rPr>
              <w:t>Reglamento de Carrera de la Defensa Publica</w:t>
            </w:r>
          </w:p>
        </w:tc>
        <w:bookmarkStart w:id="8" w:name="_MON_1646156569"/>
        <w:bookmarkEnd w:id="8"/>
        <w:tc>
          <w:tcPr>
            <w:tcW w:w="1368" w:type="dxa"/>
            <w:shd w:val="clear" w:color="000000" w:fill="FFFFFF"/>
            <w:vAlign w:val="center"/>
          </w:tcPr>
          <w:p w14:paraId="303FDB50" w14:textId="3426923A" w:rsidR="00953E73" w:rsidRPr="00C368C7" w:rsidRDefault="00953E73" w:rsidP="00FB0D9E">
            <w:pPr>
              <w:jc w:val="center"/>
              <w:rPr>
                <w:rFonts w:ascii="Wingdings" w:eastAsia="Wingdings" w:hAnsi="Wingdings" w:cs="Wingdings"/>
                <w:b/>
                <w:color w:val="00B050"/>
                <w:sz w:val="24"/>
                <w:szCs w:val="24"/>
                <w:lang w:eastAsia="es-CR"/>
              </w:rPr>
            </w:pPr>
            <w:r>
              <w:rPr>
                <w:rFonts w:ascii="Book Antiqua" w:hAnsi="Book Antiqua" w:cs="Arial"/>
                <w:b/>
                <w:bCs/>
                <w:sz w:val="24"/>
                <w:szCs w:val="24"/>
              </w:rPr>
              <w:object w:dxaOrig="1508" w:dyaOrig="983" w14:anchorId="60207E52">
                <v:shape id="_x0000_i1039" type="#_x0000_t75" style="width:75.6pt;height:49.2pt" o:ole="">
                  <v:imagedata r:id="rId38" o:title=""/>
                </v:shape>
                <o:OLEObject Type="Embed" ProgID="Word.Document.12" ShapeID="_x0000_i1039" DrawAspect="Icon" ObjectID="_1646210520" r:id="rId39">
                  <o:FieldCodes>\s</o:FieldCodes>
                </o:OLEObject>
              </w:object>
            </w:r>
          </w:p>
        </w:tc>
        <w:tc>
          <w:tcPr>
            <w:tcW w:w="3275" w:type="dxa"/>
            <w:vMerge/>
            <w:shd w:val="clear" w:color="000000" w:fill="FFFFFF"/>
            <w:vAlign w:val="center"/>
          </w:tcPr>
          <w:p w14:paraId="1CCD66A7" w14:textId="77777777" w:rsidR="00953E73" w:rsidRDefault="00953E73" w:rsidP="00FB0D9E">
            <w:pPr>
              <w:rPr>
                <w:rFonts w:ascii="Book Antiqua" w:hAnsi="Book Antiqua"/>
                <w:color w:val="000000"/>
                <w:lang w:eastAsia="es-CR"/>
              </w:rPr>
            </w:pPr>
          </w:p>
        </w:tc>
      </w:tr>
    </w:tbl>
    <w:p w14:paraId="191562B5" w14:textId="77777777" w:rsidR="00AB765A" w:rsidRDefault="00AB765A" w:rsidP="00F831EF">
      <w:pPr>
        <w:jc w:val="both"/>
        <w:rPr>
          <w:rFonts w:ascii="Book Antiqua" w:hAnsi="Book Antiqua" w:cs="Arial"/>
          <w:b/>
          <w:bCs/>
          <w:sz w:val="24"/>
          <w:szCs w:val="24"/>
        </w:rPr>
      </w:pPr>
    </w:p>
    <w:p w14:paraId="55C9F3BB" w14:textId="6F032EC2" w:rsidR="000D51B4" w:rsidRDefault="00922DA9" w:rsidP="00F831EF">
      <w:pPr>
        <w:jc w:val="both"/>
        <w:rPr>
          <w:rFonts w:ascii="Book Antiqua" w:hAnsi="Book Antiqua" w:cs="Arial"/>
          <w:sz w:val="24"/>
          <w:szCs w:val="24"/>
        </w:rPr>
      </w:pPr>
      <w:r>
        <w:rPr>
          <w:rFonts w:ascii="Book Antiqua" w:hAnsi="Book Antiqua" w:cs="Arial"/>
          <w:b/>
          <w:bCs/>
          <w:sz w:val="24"/>
          <w:szCs w:val="24"/>
        </w:rPr>
        <w:t xml:space="preserve">Fuente: </w:t>
      </w:r>
      <w:r>
        <w:rPr>
          <w:rFonts w:ascii="Book Antiqua" w:hAnsi="Book Antiqua" w:cs="Arial"/>
          <w:sz w:val="24"/>
          <w:szCs w:val="24"/>
        </w:rPr>
        <w:t xml:space="preserve">Dirección de Planificación. </w:t>
      </w:r>
    </w:p>
    <w:p w14:paraId="75C5CD78" w14:textId="77777777" w:rsidR="00922DA9" w:rsidRDefault="00922DA9" w:rsidP="00F831EF">
      <w:pPr>
        <w:jc w:val="both"/>
        <w:rPr>
          <w:rFonts w:ascii="Book Antiqua" w:hAnsi="Book Antiqua" w:cs="Arial"/>
          <w:sz w:val="24"/>
          <w:szCs w:val="24"/>
        </w:rPr>
      </w:pPr>
    </w:p>
    <w:p w14:paraId="4CA0F9C1" w14:textId="1DB9A1EF" w:rsidR="000D51B4" w:rsidRDefault="00AB1E4E" w:rsidP="00F831EF">
      <w:pPr>
        <w:jc w:val="both"/>
        <w:rPr>
          <w:rFonts w:ascii="Book Antiqua" w:hAnsi="Book Antiqua" w:cs="Arial"/>
          <w:sz w:val="24"/>
          <w:szCs w:val="24"/>
        </w:rPr>
      </w:pPr>
      <w:r>
        <w:rPr>
          <w:rFonts w:ascii="Book Antiqua" w:hAnsi="Book Antiqua" w:cs="Arial"/>
          <w:sz w:val="24"/>
          <w:szCs w:val="24"/>
        </w:rPr>
        <w:t xml:space="preserve">Ante esta situación, se insta nuevamente a aquellas oficinas que tienen pendiente la entrega del cierre del proyecto, presentar la respectiva documentación a más tardar el 30 de abril del presente año, considerando que la información </w:t>
      </w:r>
      <w:r w:rsidR="00DF3D7D">
        <w:rPr>
          <w:rFonts w:ascii="Book Antiqua" w:hAnsi="Book Antiqua" w:cs="Arial"/>
          <w:sz w:val="24"/>
          <w:szCs w:val="24"/>
        </w:rPr>
        <w:t>contenida sea utilizada como insumo para proyectos futuros de índole similar.</w:t>
      </w:r>
    </w:p>
    <w:p w14:paraId="3ABA911F" w14:textId="77777777" w:rsidR="00AB1E4E" w:rsidRDefault="00AB1E4E" w:rsidP="00F831EF">
      <w:pPr>
        <w:jc w:val="both"/>
        <w:rPr>
          <w:rFonts w:ascii="Book Antiqua" w:hAnsi="Book Antiqua" w:cs="Arial"/>
          <w:sz w:val="24"/>
          <w:szCs w:val="24"/>
        </w:rPr>
      </w:pPr>
    </w:p>
    <w:p w14:paraId="299B7EED" w14:textId="376073B0" w:rsidR="00F831EF" w:rsidRDefault="00F831EF" w:rsidP="007D401B">
      <w:pPr>
        <w:keepNext/>
        <w:widowControl w:val="0"/>
        <w:numPr>
          <w:ilvl w:val="1"/>
          <w:numId w:val="1"/>
        </w:numPr>
        <w:tabs>
          <w:tab w:val="left" w:pos="567"/>
        </w:tabs>
        <w:autoSpaceDE w:val="0"/>
        <w:autoSpaceDN w:val="0"/>
        <w:adjustRightInd w:val="0"/>
        <w:spacing w:before="120" w:after="120"/>
        <w:ind w:hanging="578"/>
        <w:outlineLvl w:val="2"/>
        <w:rPr>
          <w:rFonts w:ascii="Book Antiqua" w:hAnsi="Book Antiqua" w:cs="Arial"/>
          <w:b/>
          <w:bCs/>
          <w:sz w:val="24"/>
          <w:szCs w:val="24"/>
          <w:lang w:val="es-ES"/>
        </w:rPr>
      </w:pPr>
      <w:r>
        <w:rPr>
          <w:rFonts w:ascii="Book Antiqua" w:hAnsi="Book Antiqua" w:cs="Arial"/>
          <w:b/>
          <w:bCs/>
          <w:sz w:val="24"/>
          <w:szCs w:val="24"/>
          <w:lang w:val="es-ES"/>
        </w:rPr>
        <w:t>Seguimiento a la asignación de licencias</w:t>
      </w:r>
      <w:r w:rsidR="009D4747">
        <w:rPr>
          <w:rFonts w:ascii="Book Antiqua" w:hAnsi="Book Antiqua" w:cs="Arial"/>
          <w:b/>
          <w:bCs/>
          <w:sz w:val="24"/>
          <w:szCs w:val="24"/>
          <w:lang w:val="es-ES"/>
        </w:rPr>
        <w:t xml:space="preserve"> de MS Project</w:t>
      </w:r>
      <w:r>
        <w:rPr>
          <w:rFonts w:ascii="Book Antiqua" w:hAnsi="Book Antiqua" w:cs="Arial"/>
          <w:b/>
          <w:bCs/>
          <w:sz w:val="24"/>
          <w:szCs w:val="24"/>
          <w:lang w:val="es-ES"/>
        </w:rPr>
        <w:t>:</w:t>
      </w:r>
    </w:p>
    <w:p w14:paraId="113F20B1" w14:textId="77777777" w:rsidR="008F745E" w:rsidRDefault="008F745E" w:rsidP="00F831EF">
      <w:pPr>
        <w:jc w:val="both"/>
        <w:rPr>
          <w:rFonts w:ascii="Book Antiqua" w:hAnsi="Book Antiqua" w:cs="Arial"/>
          <w:sz w:val="24"/>
          <w:szCs w:val="24"/>
        </w:rPr>
      </w:pPr>
    </w:p>
    <w:p w14:paraId="3DFAE957" w14:textId="6825CC0C" w:rsidR="00F831EF" w:rsidRDefault="00DF3D7D" w:rsidP="00F831EF">
      <w:pPr>
        <w:jc w:val="both"/>
        <w:rPr>
          <w:rFonts w:ascii="Book Antiqua" w:hAnsi="Book Antiqua" w:cs="Arial"/>
          <w:sz w:val="24"/>
          <w:szCs w:val="24"/>
        </w:rPr>
      </w:pPr>
      <w:r>
        <w:rPr>
          <w:rFonts w:ascii="Book Antiqua" w:hAnsi="Book Antiqua" w:cs="Arial"/>
          <w:sz w:val="24"/>
          <w:szCs w:val="24"/>
        </w:rPr>
        <w:t>En atención a la recomendación número 34,</w:t>
      </w:r>
      <w:r w:rsidR="008F745E">
        <w:rPr>
          <w:rFonts w:ascii="Book Antiqua" w:hAnsi="Book Antiqua" w:cs="Arial"/>
          <w:sz w:val="24"/>
          <w:szCs w:val="24"/>
        </w:rPr>
        <w:t xml:space="preserve"> del oficio 2130-PLA-PP-PE-</w:t>
      </w:r>
      <w:r w:rsidR="00303AC6">
        <w:rPr>
          <w:rFonts w:ascii="Book Antiqua" w:hAnsi="Book Antiqua" w:cs="Arial"/>
          <w:sz w:val="24"/>
          <w:szCs w:val="24"/>
        </w:rPr>
        <w:t>2019, la</w:t>
      </w:r>
      <w:r>
        <w:rPr>
          <w:rFonts w:ascii="Book Antiqua" w:hAnsi="Book Antiqua" w:cs="Arial"/>
          <w:sz w:val="24"/>
          <w:szCs w:val="24"/>
        </w:rPr>
        <w:t xml:space="preserve"> cual fue dirigida a la Dirección de Planificación y establece textualmente lo siguiente:</w:t>
      </w:r>
    </w:p>
    <w:p w14:paraId="51FC02D9" w14:textId="77777777" w:rsidR="008F745E" w:rsidRDefault="008F745E" w:rsidP="00F831EF">
      <w:pPr>
        <w:jc w:val="both"/>
        <w:rPr>
          <w:rFonts w:ascii="Book Antiqua" w:hAnsi="Book Antiqua" w:cs="Arial"/>
          <w:sz w:val="24"/>
          <w:szCs w:val="24"/>
        </w:rPr>
      </w:pPr>
    </w:p>
    <w:p w14:paraId="5373056D" w14:textId="1DCFC2E9" w:rsidR="005919BE" w:rsidRDefault="00DF3D7D" w:rsidP="005919BE">
      <w:pPr>
        <w:spacing w:before="120" w:after="120"/>
        <w:ind w:left="709" w:right="618"/>
        <w:jc w:val="both"/>
        <w:rPr>
          <w:i/>
          <w:iCs/>
          <w:sz w:val="24"/>
          <w:szCs w:val="24"/>
        </w:rPr>
      </w:pPr>
      <w:r>
        <w:rPr>
          <w:i/>
          <w:iCs/>
          <w:sz w:val="24"/>
          <w:szCs w:val="24"/>
        </w:rPr>
        <w:t>“</w:t>
      </w:r>
      <w:r w:rsidR="005919BE" w:rsidRPr="005919BE">
        <w:rPr>
          <w:i/>
          <w:iCs/>
          <w:sz w:val="24"/>
          <w:szCs w:val="24"/>
        </w:rPr>
        <w:t>Identificar a las personas líderes de proyectos cuyas iniciativas fueron catalogada como labores operativa</w:t>
      </w:r>
      <w:r w:rsidR="005919BE">
        <w:rPr>
          <w:i/>
          <w:iCs/>
          <w:sz w:val="24"/>
          <w:szCs w:val="24"/>
        </w:rPr>
        <w:t>s</w:t>
      </w:r>
      <w:r w:rsidR="005919BE" w:rsidRPr="005919BE">
        <w:rPr>
          <w:i/>
          <w:iCs/>
          <w:sz w:val="24"/>
          <w:szCs w:val="24"/>
        </w:rPr>
        <w:t>, a fin de valorar si las mismas poseen asignadas licencias de MS Project y proceder a realizar las respectivas reasignaciones entre los encargados de proyectos estratégicos que no cuentan con este recurso. Mismo principio se mantendrá con aquellos proyectos que finalizarán en el 2019, cuyos responsables no manejen más proyectos estratégicos y se les haya proporcionado la licencia.</w:t>
      </w:r>
      <w:r>
        <w:rPr>
          <w:i/>
          <w:iCs/>
          <w:sz w:val="24"/>
          <w:szCs w:val="24"/>
        </w:rPr>
        <w:t>”</w:t>
      </w:r>
      <w:r w:rsidR="008317CA">
        <w:rPr>
          <w:i/>
          <w:iCs/>
          <w:sz w:val="24"/>
          <w:szCs w:val="24"/>
        </w:rPr>
        <w:t xml:space="preserve">. </w:t>
      </w:r>
    </w:p>
    <w:p w14:paraId="2678110B" w14:textId="77777777" w:rsidR="008317CA" w:rsidRPr="005919BE" w:rsidRDefault="008317CA" w:rsidP="005919BE">
      <w:pPr>
        <w:spacing w:before="120" w:after="120"/>
        <w:ind w:left="709" w:right="618"/>
        <w:jc w:val="both"/>
        <w:rPr>
          <w:i/>
          <w:iCs/>
          <w:sz w:val="24"/>
          <w:szCs w:val="24"/>
        </w:rPr>
      </w:pPr>
    </w:p>
    <w:p w14:paraId="04325E5D" w14:textId="1B0EE47A" w:rsidR="001C41F9" w:rsidRDefault="00557668" w:rsidP="001C41F9">
      <w:pPr>
        <w:spacing w:before="120" w:after="120"/>
        <w:jc w:val="both"/>
        <w:rPr>
          <w:rFonts w:ascii="Book Antiqua" w:hAnsi="Book Antiqua" w:cs="Arial"/>
          <w:sz w:val="24"/>
          <w:szCs w:val="24"/>
        </w:rPr>
      </w:pPr>
      <w:r>
        <w:rPr>
          <w:rFonts w:ascii="Book Antiqua" w:hAnsi="Book Antiqua" w:cs="Arial"/>
          <w:sz w:val="24"/>
          <w:szCs w:val="24"/>
        </w:rPr>
        <w:t>A la fecha se han gestionado un total de 14 solicitudes</w:t>
      </w:r>
      <w:r w:rsidR="00303AC6">
        <w:rPr>
          <w:rFonts w:ascii="Book Antiqua" w:hAnsi="Book Antiqua" w:cs="Arial"/>
          <w:sz w:val="24"/>
          <w:szCs w:val="24"/>
        </w:rPr>
        <w:t>,</w:t>
      </w:r>
      <w:r>
        <w:rPr>
          <w:rFonts w:ascii="Book Antiqua" w:hAnsi="Book Antiqua" w:cs="Arial"/>
          <w:sz w:val="24"/>
          <w:szCs w:val="24"/>
        </w:rPr>
        <w:t xml:space="preserve"> tanto de instalación como desinstalación</w:t>
      </w:r>
      <w:r w:rsidR="00303AC6">
        <w:rPr>
          <w:rFonts w:ascii="Book Antiqua" w:hAnsi="Book Antiqua" w:cs="Arial"/>
          <w:sz w:val="24"/>
          <w:szCs w:val="24"/>
        </w:rPr>
        <w:t xml:space="preserve"> de las licencias MS Project</w:t>
      </w:r>
      <w:r>
        <w:rPr>
          <w:rFonts w:ascii="Book Antiqua" w:hAnsi="Book Antiqua" w:cs="Arial"/>
          <w:sz w:val="24"/>
          <w:szCs w:val="24"/>
        </w:rPr>
        <w:t xml:space="preserve">, no obstante, debido a </w:t>
      </w:r>
      <w:r w:rsidR="0020582F">
        <w:rPr>
          <w:rFonts w:ascii="Book Antiqua" w:hAnsi="Book Antiqua" w:cs="Arial"/>
          <w:sz w:val="24"/>
          <w:szCs w:val="24"/>
        </w:rPr>
        <w:t xml:space="preserve">rotaciones de personas líderes de proyectos de las oficinas, la Dirección de Planificación </w:t>
      </w:r>
      <w:r>
        <w:rPr>
          <w:rFonts w:ascii="Book Antiqua" w:hAnsi="Book Antiqua" w:cs="Arial"/>
          <w:sz w:val="24"/>
          <w:szCs w:val="24"/>
        </w:rPr>
        <w:t xml:space="preserve">aún se encuentra en un proceso de </w:t>
      </w:r>
      <w:r w:rsidR="0020582F">
        <w:rPr>
          <w:rFonts w:ascii="Book Antiqua" w:hAnsi="Book Antiqua" w:cs="Arial"/>
          <w:sz w:val="24"/>
          <w:szCs w:val="24"/>
        </w:rPr>
        <w:t>revisión de estas asignaciones</w:t>
      </w:r>
      <w:r>
        <w:rPr>
          <w:rFonts w:ascii="Book Antiqua" w:hAnsi="Book Antiqua" w:cs="Arial"/>
          <w:sz w:val="24"/>
          <w:szCs w:val="24"/>
        </w:rPr>
        <w:t xml:space="preserve">, </w:t>
      </w:r>
      <w:r w:rsidR="0020582F">
        <w:rPr>
          <w:rFonts w:ascii="Book Antiqua" w:hAnsi="Book Antiqua" w:cs="Arial"/>
          <w:sz w:val="24"/>
          <w:szCs w:val="24"/>
        </w:rPr>
        <w:t xml:space="preserve">por lo que se estima que </w:t>
      </w:r>
      <w:r>
        <w:rPr>
          <w:rFonts w:ascii="Book Antiqua" w:hAnsi="Book Antiqua" w:cs="Arial"/>
          <w:sz w:val="24"/>
          <w:szCs w:val="24"/>
        </w:rPr>
        <w:t xml:space="preserve"> se tiene pendiente realizar más solicitudes de reasignación</w:t>
      </w:r>
      <w:r w:rsidR="0020582F">
        <w:rPr>
          <w:rFonts w:ascii="Book Antiqua" w:hAnsi="Book Antiqua" w:cs="Arial"/>
          <w:sz w:val="24"/>
          <w:szCs w:val="24"/>
        </w:rPr>
        <w:t xml:space="preserve">. </w:t>
      </w:r>
      <w:r>
        <w:rPr>
          <w:rFonts w:ascii="Book Antiqua" w:hAnsi="Book Antiqua" w:cs="Arial"/>
          <w:sz w:val="24"/>
          <w:szCs w:val="24"/>
        </w:rPr>
        <w:t xml:space="preserve"> </w:t>
      </w:r>
      <w:r w:rsidR="001C41F9">
        <w:rPr>
          <w:rFonts w:ascii="Book Antiqua" w:hAnsi="Book Antiqua" w:cs="Arial"/>
          <w:sz w:val="24"/>
          <w:szCs w:val="24"/>
        </w:rPr>
        <w:t>Se estima completar esta labor entre los meses de abril y mayo 2020.</w:t>
      </w:r>
    </w:p>
    <w:p w14:paraId="7280518C" w14:textId="255FD677" w:rsidR="00557668" w:rsidRDefault="00557668" w:rsidP="00557668">
      <w:pPr>
        <w:spacing w:before="120" w:after="120"/>
        <w:jc w:val="both"/>
        <w:rPr>
          <w:rFonts w:ascii="Book Antiqua" w:hAnsi="Book Antiqua" w:cs="Arial"/>
          <w:sz w:val="24"/>
          <w:szCs w:val="24"/>
        </w:rPr>
      </w:pPr>
    </w:p>
    <w:p w14:paraId="34B82278" w14:textId="7D92E815" w:rsidR="0020582F" w:rsidRDefault="001C41F9" w:rsidP="0020582F">
      <w:pPr>
        <w:spacing w:before="120" w:after="120"/>
        <w:jc w:val="both"/>
        <w:rPr>
          <w:rFonts w:ascii="Book Antiqua" w:hAnsi="Book Antiqua" w:cs="Arial"/>
          <w:sz w:val="24"/>
          <w:szCs w:val="24"/>
        </w:rPr>
      </w:pPr>
      <w:r>
        <w:rPr>
          <w:rFonts w:ascii="Book Antiqua" w:hAnsi="Book Antiqua" w:cs="Arial"/>
          <w:sz w:val="24"/>
          <w:szCs w:val="24"/>
        </w:rPr>
        <w:lastRenderedPageBreak/>
        <w:t>Asimismo, s</w:t>
      </w:r>
      <w:r w:rsidR="00A75711">
        <w:rPr>
          <w:rFonts w:ascii="Book Antiqua" w:hAnsi="Book Antiqua" w:cs="Arial"/>
          <w:sz w:val="24"/>
          <w:szCs w:val="24"/>
        </w:rPr>
        <w:t xml:space="preserve">e informa que la Dirección de Planificación </w:t>
      </w:r>
      <w:r w:rsidR="005A21BF">
        <w:rPr>
          <w:rFonts w:ascii="Book Antiqua" w:hAnsi="Book Antiqua" w:cs="Arial"/>
          <w:sz w:val="24"/>
          <w:szCs w:val="24"/>
        </w:rPr>
        <w:t xml:space="preserve">en coordinación </w:t>
      </w:r>
      <w:r>
        <w:rPr>
          <w:rFonts w:ascii="Book Antiqua" w:hAnsi="Book Antiqua" w:cs="Arial"/>
          <w:sz w:val="24"/>
          <w:szCs w:val="24"/>
        </w:rPr>
        <w:t>con la Dirección de Tecnología de la Información,</w:t>
      </w:r>
      <w:r w:rsidR="00A75711">
        <w:rPr>
          <w:rFonts w:ascii="Book Antiqua" w:hAnsi="Book Antiqua" w:cs="Arial"/>
          <w:sz w:val="24"/>
          <w:szCs w:val="24"/>
        </w:rPr>
        <w:t xml:space="preserve"> se encuentra </w:t>
      </w:r>
      <w:r w:rsidR="001251F8">
        <w:rPr>
          <w:rFonts w:ascii="Book Antiqua" w:hAnsi="Book Antiqua" w:cs="Arial"/>
          <w:sz w:val="24"/>
          <w:szCs w:val="24"/>
        </w:rPr>
        <w:t>elaborando</w:t>
      </w:r>
      <w:r w:rsidR="00A75711">
        <w:rPr>
          <w:rFonts w:ascii="Book Antiqua" w:hAnsi="Book Antiqua" w:cs="Arial"/>
          <w:sz w:val="24"/>
          <w:szCs w:val="24"/>
        </w:rPr>
        <w:t xml:space="preserve"> un procedimiento </w:t>
      </w:r>
      <w:r w:rsidR="001251F8">
        <w:rPr>
          <w:rFonts w:ascii="Book Antiqua" w:hAnsi="Book Antiqua" w:cs="Arial"/>
          <w:sz w:val="24"/>
          <w:szCs w:val="24"/>
        </w:rPr>
        <w:t xml:space="preserve">estándar </w:t>
      </w:r>
      <w:r w:rsidR="00A75711">
        <w:rPr>
          <w:rFonts w:ascii="Book Antiqua" w:hAnsi="Book Antiqua" w:cs="Arial"/>
          <w:sz w:val="24"/>
          <w:szCs w:val="24"/>
        </w:rPr>
        <w:t xml:space="preserve">para la asignación y reasignación de </w:t>
      </w:r>
      <w:r w:rsidR="001251F8">
        <w:rPr>
          <w:rFonts w:ascii="Book Antiqua" w:hAnsi="Book Antiqua" w:cs="Arial"/>
          <w:sz w:val="24"/>
          <w:szCs w:val="24"/>
        </w:rPr>
        <w:t xml:space="preserve">las </w:t>
      </w:r>
      <w:r w:rsidR="00A75711">
        <w:rPr>
          <w:rFonts w:ascii="Book Antiqua" w:hAnsi="Book Antiqua" w:cs="Arial"/>
          <w:sz w:val="24"/>
          <w:szCs w:val="24"/>
        </w:rPr>
        <w:t>licencias</w:t>
      </w:r>
      <w:r>
        <w:rPr>
          <w:rFonts w:ascii="Book Antiqua" w:hAnsi="Book Antiqua" w:cs="Arial"/>
          <w:sz w:val="24"/>
          <w:szCs w:val="24"/>
        </w:rPr>
        <w:t xml:space="preserve"> MS Project</w:t>
      </w:r>
      <w:r w:rsidR="001251F8">
        <w:rPr>
          <w:rFonts w:ascii="Book Antiqua" w:hAnsi="Book Antiqua" w:cs="Arial"/>
          <w:sz w:val="24"/>
          <w:szCs w:val="24"/>
        </w:rPr>
        <w:t>; esto</w:t>
      </w:r>
      <w:r w:rsidR="00A75711">
        <w:rPr>
          <w:rFonts w:ascii="Book Antiqua" w:hAnsi="Book Antiqua" w:cs="Arial"/>
          <w:sz w:val="24"/>
          <w:szCs w:val="24"/>
        </w:rPr>
        <w:t xml:space="preserve"> como parte de la atención de una serie de recomendaciones de la Auditoría Judicial, </w:t>
      </w:r>
      <w:r w:rsidR="0020582F">
        <w:rPr>
          <w:rFonts w:ascii="Book Antiqua" w:hAnsi="Book Antiqua" w:cs="Arial"/>
          <w:sz w:val="24"/>
          <w:szCs w:val="24"/>
        </w:rPr>
        <w:t>aprobadas por el</w:t>
      </w:r>
      <w:r w:rsidR="0020582F" w:rsidRPr="0020582F">
        <w:t xml:space="preserve"> </w:t>
      </w:r>
      <w:r w:rsidR="0020582F" w:rsidRPr="0020582F">
        <w:rPr>
          <w:rFonts w:ascii="Book Antiqua" w:hAnsi="Book Antiqua" w:cs="Arial"/>
          <w:sz w:val="24"/>
          <w:szCs w:val="24"/>
        </w:rPr>
        <w:t>Consejo Superior, en la sesión 99-19</w:t>
      </w:r>
      <w:r w:rsidR="0020582F">
        <w:rPr>
          <w:rFonts w:ascii="Book Antiqua" w:hAnsi="Book Antiqua" w:cs="Arial"/>
          <w:sz w:val="24"/>
          <w:szCs w:val="24"/>
        </w:rPr>
        <w:t xml:space="preserve"> </w:t>
      </w:r>
      <w:r w:rsidR="0020582F" w:rsidRPr="0020582F">
        <w:rPr>
          <w:rFonts w:ascii="Book Antiqua" w:hAnsi="Book Antiqua" w:cs="Arial"/>
          <w:sz w:val="24"/>
          <w:szCs w:val="24"/>
        </w:rPr>
        <w:t>del 12 de noviembre de 2019,</w:t>
      </w:r>
      <w:r w:rsidR="0020582F">
        <w:rPr>
          <w:rFonts w:ascii="Book Antiqua" w:hAnsi="Book Antiqua" w:cs="Arial"/>
          <w:sz w:val="24"/>
          <w:szCs w:val="24"/>
        </w:rPr>
        <w:t xml:space="preserve"> artículo </w:t>
      </w:r>
      <w:r w:rsidR="0020582F" w:rsidRPr="0020582F">
        <w:rPr>
          <w:rFonts w:ascii="Book Antiqua" w:hAnsi="Book Antiqua" w:cs="Arial"/>
          <w:sz w:val="24"/>
          <w:szCs w:val="24"/>
        </w:rPr>
        <w:t>XXXIII</w:t>
      </w:r>
      <w:r w:rsidR="0020582F">
        <w:rPr>
          <w:rFonts w:ascii="Book Antiqua" w:hAnsi="Book Antiqua" w:cs="Arial"/>
          <w:sz w:val="24"/>
          <w:szCs w:val="24"/>
        </w:rPr>
        <w:t xml:space="preserve">. </w:t>
      </w:r>
    </w:p>
    <w:p w14:paraId="2FA2F43C" w14:textId="77777777" w:rsidR="0020582F" w:rsidRDefault="0020582F" w:rsidP="0020582F">
      <w:pPr>
        <w:spacing w:before="120" w:after="120"/>
        <w:jc w:val="both"/>
        <w:rPr>
          <w:rFonts w:ascii="Book Antiqua" w:hAnsi="Book Antiqua" w:cs="Arial"/>
          <w:sz w:val="24"/>
          <w:szCs w:val="24"/>
        </w:rPr>
      </w:pPr>
    </w:p>
    <w:p w14:paraId="13E95872" w14:textId="77777777" w:rsidR="005919BE" w:rsidRPr="00F831EF" w:rsidRDefault="005919BE" w:rsidP="00F831EF">
      <w:pPr>
        <w:jc w:val="both"/>
        <w:rPr>
          <w:rFonts w:ascii="Book Antiqua" w:hAnsi="Book Antiqua" w:cs="Arial"/>
          <w:sz w:val="24"/>
          <w:szCs w:val="24"/>
        </w:rPr>
      </w:pPr>
    </w:p>
    <w:p w14:paraId="0E983E6A" w14:textId="5DD68A64" w:rsidR="00F831EF" w:rsidRDefault="00F831EF" w:rsidP="007D401B">
      <w:pPr>
        <w:keepNext/>
        <w:widowControl w:val="0"/>
        <w:numPr>
          <w:ilvl w:val="1"/>
          <w:numId w:val="1"/>
        </w:numPr>
        <w:tabs>
          <w:tab w:val="left" w:pos="567"/>
        </w:tabs>
        <w:autoSpaceDE w:val="0"/>
        <w:autoSpaceDN w:val="0"/>
        <w:adjustRightInd w:val="0"/>
        <w:spacing w:before="120" w:after="120"/>
        <w:ind w:hanging="578"/>
        <w:outlineLvl w:val="2"/>
        <w:rPr>
          <w:rFonts w:ascii="Book Antiqua" w:hAnsi="Book Antiqua" w:cs="Arial"/>
          <w:b/>
          <w:bCs/>
          <w:sz w:val="24"/>
          <w:szCs w:val="24"/>
          <w:lang w:val="es-ES"/>
        </w:rPr>
      </w:pPr>
      <w:r>
        <w:rPr>
          <w:rFonts w:ascii="Book Antiqua" w:hAnsi="Book Antiqua" w:cs="Arial"/>
          <w:b/>
          <w:bCs/>
          <w:sz w:val="24"/>
          <w:szCs w:val="24"/>
          <w:lang w:val="es-ES"/>
        </w:rPr>
        <w:t>Cronogramas de los proyectos estratégicos:</w:t>
      </w:r>
    </w:p>
    <w:p w14:paraId="1161B8B5" w14:textId="77777777" w:rsidR="001C41F9" w:rsidRDefault="001C41F9" w:rsidP="00EE1099">
      <w:pPr>
        <w:spacing w:before="120" w:after="120"/>
        <w:jc w:val="both"/>
        <w:rPr>
          <w:rFonts w:ascii="Book Antiqua" w:hAnsi="Book Antiqua" w:cs="Arial"/>
          <w:sz w:val="24"/>
          <w:szCs w:val="24"/>
        </w:rPr>
      </w:pPr>
    </w:p>
    <w:p w14:paraId="004B4F6A" w14:textId="7244774E" w:rsidR="00A943C5" w:rsidRDefault="00EE1099" w:rsidP="00EE1099">
      <w:pPr>
        <w:spacing w:before="120" w:after="120"/>
        <w:jc w:val="both"/>
        <w:rPr>
          <w:rFonts w:ascii="Book Antiqua" w:hAnsi="Book Antiqua" w:cs="Arial"/>
          <w:sz w:val="24"/>
          <w:szCs w:val="24"/>
        </w:rPr>
      </w:pPr>
      <w:r>
        <w:rPr>
          <w:rFonts w:ascii="Book Antiqua" w:hAnsi="Book Antiqua" w:cs="Arial"/>
          <w:sz w:val="24"/>
          <w:szCs w:val="24"/>
        </w:rPr>
        <w:t>Como parte de la labor que realiza la Unidad Estratégica del Portafolio de Proyectos</w:t>
      </w:r>
      <w:r w:rsidR="000A7B6E">
        <w:rPr>
          <w:rFonts w:ascii="Book Antiqua" w:hAnsi="Book Antiqua" w:cs="Arial"/>
          <w:sz w:val="24"/>
          <w:szCs w:val="24"/>
        </w:rPr>
        <w:t xml:space="preserve"> Institucional</w:t>
      </w:r>
      <w:r>
        <w:rPr>
          <w:rFonts w:ascii="Book Antiqua" w:hAnsi="Book Antiqua" w:cs="Arial"/>
          <w:sz w:val="24"/>
          <w:szCs w:val="24"/>
        </w:rPr>
        <w:t>, es importante mencionar que durante el 2019 se logró incorporar a la plataforma del Project Online los cronogramas de los proyectos estratégicos que poseían permisos con goce de salario</w:t>
      </w:r>
      <w:r w:rsidR="00AE0953">
        <w:rPr>
          <w:rFonts w:ascii="Book Antiqua" w:hAnsi="Book Antiqua" w:cs="Arial"/>
          <w:sz w:val="24"/>
          <w:szCs w:val="24"/>
        </w:rPr>
        <w:t xml:space="preserve">, </w:t>
      </w:r>
      <w:r w:rsidR="00A943C5">
        <w:rPr>
          <w:rFonts w:ascii="Book Antiqua" w:hAnsi="Book Antiqua" w:cs="Arial"/>
          <w:sz w:val="24"/>
          <w:szCs w:val="24"/>
        </w:rPr>
        <w:t>por lo cual se dio prioridad al seguimiento de estos proyectos por medio de la citada plataforma.</w:t>
      </w:r>
    </w:p>
    <w:p w14:paraId="07BD3C47" w14:textId="287AF94D" w:rsidR="00A943C5" w:rsidRDefault="00A943C5" w:rsidP="00EE1099">
      <w:pPr>
        <w:spacing w:before="120" w:after="120"/>
        <w:jc w:val="both"/>
        <w:rPr>
          <w:rFonts w:ascii="Book Antiqua" w:hAnsi="Book Antiqua" w:cs="Arial"/>
          <w:sz w:val="24"/>
          <w:szCs w:val="24"/>
        </w:rPr>
      </w:pPr>
      <w:r>
        <w:rPr>
          <w:rFonts w:ascii="Book Antiqua" w:hAnsi="Book Antiqua" w:cs="Arial"/>
          <w:sz w:val="24"/>
          <w:szCs w:val="24"/>
        </w:rPr>
        <w:t>No obstante, a partir del mes de enero del año en curso se dio seguimiento a todos los demás proyectos estratégicos incorporados al portafolio pero que no necesariamente poseían permisos con goce de salario, esto con el objetivo de consolidar el portafolio con la información necesaria</w:t>
      </w:r>
      <w:r w:rsidR="005832E7">
        <w:rPr>
          <w:rFonts w:ascii="Book Antiqua" w:hAnsi="Book Antiqua" w:cs="Arial"/>
          <w:sz w:val="24"/>
          <w:szCs w:val="24"/>
        </w:rPr>
        <w:t>,</w:t>
      </w:r>
      <w:r>
        <w:rPr>
          <w:rFonts w:ascii="Book Antiqua" w:hAnsi="Book Antiqua" w:cs="Arial"/>
          <w:sz w:val="24"/>
          <w:szCs w:val="24"/>
        </w:rPr>
        <w:t xml:space="preserve"> en apego </w:t>
      </w:r>
      <w:r w:rsidR="00D60A1C">
        <w:rPr>
          <w:rFonts w:ascii="Book Antiqua" w:hAnsi="Book Antiqua" w:cs="Arial"/>
          <w:sz w:val="24"/>
          <w:szCs w:val="24"/>
        </w:rPr>
        <w:t>con</w:t>
      </w:r>
      <w:r>
        <w:rPr>
          <w:rFonts w:ascii="Book Antiqua" w:hAnsi="Book Antiqua" w:cs="Arial"/>
          <w:sz w:val="24"/>
          <w:szCs w:val="24"/>
        </w:rPr>
        <w:t xml:space="preserve"> la metodología de administración de proyectos aprobada por la Corte Plena en la sesión 02-2020 del 13 de enero del año en curso, artículo XXXIII.</w:t>
      </w:r>
    </w:p>
    <w:p w14:paraId="0B49F586" w14:textId="50118ADC" w:rsidR="005832E7" w:rsidRDefault="005832E7" w:rsidP="00EE1099">
      <w:pPr>
        <w:spacing w:before="120" w:after="120"/>
        <w:jc w:val="both"/>
        <w:rPr>
          <w:rFonts w:ascii="Book Antiqua" w:hAnsi="Book Antiqua" w:cs="Arial"/>
          <w:sz w:val="24"/>
          <w:szCs w:val="24"/>
        </w:rPr>
      </w:pPr>
      <w:r>
        <w:rPr>
          <w:rFonts w:ascii="Book Antiqua" w:hAnsi="Book Antiqua" w:cs="Arial"/>
          <w:sz w:val="24"/>
          <w:szCs w:val="24"/>
        </w:rPr>
        <w:t xml:space="preserve">Para ese momento </w:t>
      </w:r>
      <w:r w:rsidR="001C41F4">
        <w:rPr>
          <w:rFonts w:ascii="Book Antiqua" w:hAnsi="Book Antiqua" w:cs="Arial"/>
          <w:sz w:val="24"/>
          <w:szCs w:val="24"/>
        </w:rPr>
        <w:t xml:space="preserve">sólo se tenían cargados 23 cronogramas de 110 proyectos que conformaban el portafolio, </w:t>
      </w:r>
      <w:r>
        <w:rPr>
          <w:rFonts w:ascii="Book Antiqua" w:hAnsi="Book Antiqua" w:cs="Arial"/>
          <w:sz w:val="24"/>
          <w:szCs w:val="24"/>
        </w:rPr>
        <w:t xml:space="preserve">por lo cual se hizo una labor de seguimiento y acompañamiento intensivo, logrando así </w:t>
      </w:r>
      <w:r w:rsidR="001C41F4">
        <w:rPr>
          <w:rFonts w:ascii="Book Antiqua" w:hAnsi="Book Antiqua" w:cs="Arial"/>
          <w:sz w:val="24"/>
          <w:szCs w:val="24"/>
        </w:rPr>
        <w:t xml:space="preserve">incrementar esa cantidad de 23 a 77, </w:t>
      </w:r>
      <w:r>
        <w:rPr>
          <w:rFonts w:ascii="Book Antiqua" w:hAnsi="Book Antiqua" w:cs="Arial"/>
          <w:sz w:val="24"/>
          <w:szCs w:val="24"/>
        </w:rPr>
        <w:t xml:space="preserve"> </w:t>
      </w:r>
      <w:r w:rsidR="00662525">
        <w:rPr>
          <w:rFonts w:ascii="Book Antiqua" w:hAnsi="Book Antiqua" w:cs="Arial"/>
          <w:sz w:val="24"/>
          <w:szCs w:val="24"/>
        </w:rPr>
        <w:t>según corte realizado</w:t>
      </w:r>
      <w:r>
        <w:rPr>
          <w:rFonts w:ascii="Book Antiqua" w:hAnsi="Book Antiqua" w:cs="Arial"/>
          <w:sz w:val="24"/>
          <w:szCs w:val="24"/>
        </w:rPr>
        <w:t xml:space="preserve"> al </w:t>
      </w:r>
      <w:r w:rsidR="005015E2">
        <w:rPr>
          <w:rFonts w:ascii="Book Antiqua" w:hAnsi="Book Antiqua" w:cs="Arial"/>
          <w:sz w:val="24"/>
          <w:szCs w:val="24"/>
        </w:rPr>
        <w:t>9</w:t>
      </w:r>
      <w:r>
        <w:rPr>
          <w:rFonts w:ascii="Book Antiqua" w:hAnsi="Book Antiqua" w:cs="Arial"/>
          <w:sz w:val="24"/>
          <w:szCs w:val="24"/>
        </w:rPr>
        <w:t xml:space="preserve"> de marzo del año en curso.</w:t>
      </w:r>
      <w:r w:rsidR="001C41F4">
        <w:rPr>
          <w:rFonts w:ascii="Book Antiqua" w:hAnsi="Book Antiqua" w:cs="Arial"/>
          <w:sz w:val="24"/>
          <w:szCs w:val="24"/>
        </w:rPr>
        <w:t xml:space="preserve"> </w:t>
      </w:r>
    </w:p>
    <w:p w14:paraId="547E0389" w14:textId="11F4898E" w:rsidR="005832E7" w:rsidRDefault="00C136E5" w:rsidP="00EE1099">
      <w:pPr>
        <w:spacing w:before="120" w:after="120"/>
        <w:jc w:val="both"/>
        <w:rPr>
          <w:rFonts w:ascii="Book Antiqua" w:hAnsi="Book Antiqua" w:cs="Arial"/>
          <w:sz w:val="24"/>
          <w:szCs w:val="24"/>
        </w:rPr>
      </w:pPr>
      <w:r>
        <w:rPr>
          <w:rFonts w:ascii="Book Antiqua" w:hAnsi="Book Antiqua" w:cs="Arial"/>
          <w:sz w:val="24"/>
          <w:szCs w:val="24"/>
        </w:rPr>
        <w:t xml:space="preserve">Las labores descritas responden al acatamiento de la recomendación 33, emitida en el informe 2130-PLA-PP-PE-2019, la cual se cita a continuación: </w:t>
      </w:r>
    </w:p>
    <w:p w14:paraId="475BAD2B" w14:textId="77777777" w:rsidR="007E1927" w:rsidRDefault="007E1927" w:rsidP="005919BE">
      <w:pPr>
        <w:spacing w:before="120" w:after="120"/>
        <w:ind w:left="709" w:right="618"/>
        <w:jc w:val="both"/>
        <w:rPr>
          <w:i/>
          <w:iCs/>
          <w:sz w:val="24"/>
          <w:szCs w:val="24"/>
        </w:rPr>
      </w:pPr>
    </w:p>
    <w:p w14:paraId="7BDB1DA2" w14:textId="10A5DE21" w:rsidR="005919BE" w:rsidRPr="005919BE" w:rsidRDefault="007E1927" w:rsidP="005919BE">
      <w:pPr>
        <w:spacing w:before="120" w:after="120"/>
        <w:ind w:left="709" w:right="618"/>
        <w:jc w:val="both"/>
        <w:rPr>
          <w:i/>
          <w:iCs/>
          <w:sz w:val="24"/>
          <w:szCs w:val="24"/>
        </w:rPr>
      </w:pPr>
      <w:r>
        <w:rPr>
          <w:i/>
          <w:iCs/>
          <w:sz w:val="24"/>
          <w:szCs w:val="24"/>
        </w:rPr>
        <w:t>“</w:t>
      </w:r>
      <w:r w:rsidR="005919BE" w:rsidRPr="005919BE">
        <w:rPr>
          <w:i/>
          <w:iCs/>
          <w:sz w:val="24"/>
          <w:szCs w:val="24"/>
        </w:rPr>
        <w:t xml:space="preserve">Monitorear dentro de la herramienta MS Project </w:t>
      </w:r>
      <w:proofErr w:type="spellStart"/>
      <w:r w:rsidR="005919BE" w:rsidRPr="005919BE">
        <w:rPr>
          <w:i/>
          <w:iCs/>
          <w:sz w:val="24"/>
          <w:szCs w:val="24"/>
        </w:rPr>
        <w:t>On</w:t>
      </w:r>
      <w:proofErr w:type="spellEnd"/>
      <w:r w:rsidR="005919BE" w:rsidRPr="005919BE">
        <w:rPr>
          <w:i/>
          <w:iCs/>
          <w:sz w:val="24"/>
          <w:szCs w:val="24"/>
        </w:rPr>
        <w:t xml:space="preserve"> Line la actualización periódica de los cronogramas que continúan labores para en el 2020 y hacer las observaciones a los líderes de proyectos responsables de esta labor, en caso de no se estén gestionando oportunamente los avances de las actividades y tareas</w:t>
      </w:r>
      <w:r>
        <w:rPr>
          <w:i/>
          <w:iCs/>
          <w:sz w:val="24"/>
          <w:szCs w:val="24"/>
        </w:rPr>
        <w:t>.”</w:t>
      </w:r>
      <w:r w:rsidR="005919BE" w:rsidRPr="005919BE">
        <w:rPr>
          <w:i/>
          <w:iCs/>
          <w:sz w:val="24"/>
          <w:szCs w:val="24"/>
        </w:rPr>
        <w:t>.</w:t>
      </w:r>
    </w:p>
    <w:p w14:paraId="2A3BD388" w14:textId="1C2194D2" w:rsidR="00D46AB7" w:rsidRDefault="00D46AB7" w:rsidP="00EE1099">
      <w:pPr>
        <w:spacing w:before="120" w:after="120"/>
        <w:jc w:val="both"/>
        <w:rPr>
          <w:rFonts w:ascii="Book Antiqua" w:hAnsi="Book Antiqua" w:cs="Arial"/>
          <w:sz w:val="24"/>
          <w:szCs w:val="24"/>
        </w:rPr>
      </w:pPr>
      <w:r>
        <w:rPr>
          <w:rFonts w:ascii="Book Antiqua" w:hAnsi="Book Antiqua" w:cs="Arial"/>
          <w:sz w:val="24"/>
          <w:szCs w:val="24"/>
        </w:rPr>
        <w:t xml:space="preserve">De esta forma, </w:t>
      </w:r>
      <w:r w:rsidR="000C3300">
        <w:rPr>
          <w:rFonts w:ascii="Book Antiqua" w:hAnsi="Book Antiqua" w:cs="Arial"/>
          <w:sz w:val="24"/>
          <w:szCs w:val="24"/>
        </w:rPr>
        <w:t xml:space="preserve">en la siguiente tabla se enlistan las oficinas que a la fecha </w:t>
      </w:r>
      <w:r w:rsidR="00715CF6">
        <w:rPr>
          <w:rFonts w:ascii="Book Antiqua" w:hAnsi="Book Antiqua" w:cs="Arial"/>
          <w:sz w:val="24"/>
          <w:szCs w:val="24"/>
        </w:rPr>
        <w:t>tienen pendiente la elaboración de su cronograma en MS Project</w:t>
      </w:r>
      <w:r w:rsidR="007F0915">
        <w:rPr>
          <w:rFonts w:ascii="Book Antiqua" w:hAnsi="Book Antiqua" w:cs="Arial"/>
          <w:sz w:val="24"/>
          <w:szCs w:val="24"/>
        </w:rPr>
        <w:t xml:space="preserve">, </w:t>
      </w:r>
      <w:r w:rsidR="000C3300">
        <w:rPr>
          <w:rFonts w:ascii="Book Antiqua" w:hAnsi="Book Antiqua" w:cs="Arial"/>
          <w:sz w:val="24"/>
          <w:szCs w:val="24"/>
        </w:rPr>
        <w:t xml:space="preserve">asimismo se incluyen las respectivas observaciones de la situación de cada proyecto. </w:t>
      </w:r>
    </w:p>
    <w:p w14:paraId="4F56F6E2" w14:textId="564A1797" w:rsidR="00613A2E" w:rsidRDefault="00613A2E" w:rsidP="00EE1099">
      <w:pPr>
        <w:spacing w:before="120" w:after="120"/>
        <w:jc w:val="both"/>
        <w:rPr>
          <w:rFonts w:ascii="Book Antiqua" w:hAnsi="Book Antiqua" w:cs="Arial"/>
          <w:sz w:val="24"/>
          <w:szCs w:val="24"/>
        </w:rPr>
      </w:pPr>
    </w:p>
    <w:p w14:paraId="7377CD60" w14:textId="77777777" w:rsidR="00613A2E" w:rsidRDefault="00613A2E" w:rsidP="00EE1099">
      <w:pPr>
        <w:spacing w:before="120" w:after="120"/>
        <w:jc w:val="both"/>
        <w:rPr>
          <w:rFonts w:ascii="Book Antiqua" w:hAnsi="Book Antiqua" w:cs="Arial"/>
          <w:sz w:val="24"/>
          <w:szCs w:val="24"/>
        </w:rPr>
      </w:pPr>
    </w:p>
    <w:p w14:paraId="1AE787CF" w14:textId="668E34B2" w:rsidR="00A434C6" w:rsidRDefault="00A434C6" w:rsidP="00A434C6">
      <w:pPr>
        <w:spacing w:before="120" w:after="120"/>
        <w:jc w:val="center"/>
        <w:rPr>
          <w:rFonts w:ascii="Book Antiqua" w:hAnsi="Book Antiqua" w:cs="Arial"/>
          <w:sz w:val="24"/>
          <w:szCs w:val="24"/>
        </w:rPr>
      </w:pPr>
      <w:r w:rsidRPr="003A0719">
        <w:rPr>
          <w:rFonts w:ascii="Book Antiqua" w:hAnsi="Book Antiqua" w:cs="Arial"/>
          <w:b/>
          <w:bCs/>
          <w:sz w:val="24"/>
          <w:szCs w:val="24"/>
        </w:rPr>
        <w:t xml:space="preserve">Tabla </w:t>
      </w:r>
      <w:r>
        <w:rPr>
          <w:rFonts w:ascii="Book Antiqua" w:hAnsi="Book Antiqua" w:cs="Arial"/>
          <w:b/>
          <w:bCs/>
          <w:sz w:val="24"/>
          <w:szCs w:val="24"/>
        </w:rPr>
        <w:t>2</w:t>
      </w:r>
      <w:r w:rsidRPr="003A0719">
        <w:rPr>
          <w:rFonts w:ascii="Book Antiqua" w:hAnsi="Book Antiqua" w:cs="Arial"/>
          <w:b/>
          <w:bCs/>
          <w:sz w:val="24"/>
          <w:szCs w:val="24"/>
        </w:rPr>
        <w:t>.</w:t>
      </w:r>
      <w:r>
        <w:rPr>
          <w:rFonts w:ascii="Book Antiqua" w:hAnsi="Book Antiqua" w:cs="Arial"/>
          <w:b/>
          <w:bCs/>
          <w:sz w:val="24"/>
          <w:szCs w:val="24"/>
        </w:rPr>
        <w:t xml:space="preserve"> Lista de proyectos pendientes de </w:t>
      </w:r>
      <w:r w:rsidR="0044333D">
        <w:rPr>
          <w:rFonts w:ascii="Book Antiqua" w:hAnsi="Book Antiqua" w:cs="Arial"/>
          <w:b/>
          <w:bCs/>
          <w:sz w:val="24"/>
          <w:szCs w:val="24"/>
        </w:rPr>
        <w:t>elaboración</w:t>
      </w:r>
      <w:r w:rsidR="00864DDD">
        <w:rPr>
          <w:rFonts w:ascii="Book Antiqua" w:hAnsi="Book Antiqua" w:cs="Arial"/>
          <w:b/>
          <w:bCs/>
          <w:sz w:val="24"/>
          <w:szCs w:val="24"/>
        </w:rPr>
        <w:t xml:space="preserve"> </w:t>
      </w:r>
      <w:r>
        <w:rPr>
          <w:rFonts w:ascii="Book Antiqua" w:hAnsi="Book Antiqua" w:cs="Arial"/>
          <w:b/>
          <w:bCs/>
          <w:sz w:val="24"/>
          <w:szCs w:val="24"/>
        </w:rPr>
        <w:t xml:space="preserve">del cronograma del proyecto. </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5"/>
        <w:gridCol w:w="1367"/>
        <w:gridCol w:w="2126"/>
        <w:gridCol w:w="4111"/>
      </w:tblGrid>
      <w:tr w:rsidR="00041382" w:rsidRPr="006D295C" w14:paraId="3B277AB5" w14:textId="1EE8CEBF" w:rsidTr="00D82DC8">
        <w:trPr>
          <w:jc w:val="center"/>
        </w:trPr>
        <w:tc>
          <w:tcPr>
            <w:tcW w:w="1605" w:type="dxa"/>
            <w:shd w:val="clear" w:color="auto" w:fill="F2F2F2" w:themeFill="background1" w:themeFillShade="F2"/>
          </w:tcPr>
          <w:p w14:paraId="7D375303" w14:textId="432D8BB3" w:rsidR="00D46AB7" w:rsidRPr="006D295C" w:rsidRDefault="00D46AB7" w:rsidP="006D295C">
            <w:pPr>
              <w:spacing w:before="120" w:after="120"/>
              <w:jc w:val="center"/>
              <w:rPr>
                <w:rFonts w:ascii="Book Antiqua" w:hAnsi="Book Antiqua" w:cs="Arial"/>
                <w:b/>
                <w:bCs/>
              </w:rPr>
            </w:pPr>
            <w:r w:rsidRPr="006D295C">
              <w:rPr>
                <w:rFonts w:ascii="Book Antiqua" w:hAnsi="Book Antiqua" w:cs="Arial"/>
                <w:b/>
                <w:bCs/>
              </w:rPr>
              <w:t>Oficina</w:t>
            </w:r>
          </w:p>
        </w:tc>
        <w:tc>
          <w:tcPr>
            <w:tcW w:w="1367" w:type="dxa"/>
            <w:shd w:val="clear" w:color="auto" w:fill="F2F2F2" w:themeFill="background1" w:themeFillShade="F2"/>
          </w:tcPr>
          <w:p w14:paraId="4E7889E2" w14:textId="4882C252" w:rsidR="00D46AB7" w:rsidRPr="006D295C" w:rsidRDefault="00D46AB7" w:rsidP="006D295C">
            <w:pPr>
              <w:spacing w:before="120" w:after="120"/>
              <w:jc w:val="center"/>
              <w:rPr>
                <w:rFonts w:ascii="Book Antiqua" w:hAnsi="Book Antiqua" w:cs="Arial"/>
                <w:b/>
                <w:bCs/>
              </w:rPr>
            </w:pPr>
            <w:r w:rsidRPr="006D295C">
              <w:rPr>
                <w:rFonts w:ascii="Book Antiqua" w:hAnsi="Book Antiqua" w:cs="Arial"/>
                <w:b/>
                <w:bCs/>
              </w:rPr>
              <w:t>C</w:t>
            </w:r>
            <w:r w:rsidR="006D295C" w:rsidRPr="006D295C">
              <w:rPr>
                <w:rFonts w:ascii="Book Antiqua" w:hAnsi="Book Antiqua" w:cs="Arial"/>
                <w:b/>
                <w:bCs/>
              </w:rPr>
              <w:t>ódigo</w:t>
            </w:r>
          </w:p>
        </w:tc>
        <w:tc>
          <w:tcPr>
            <w:tcW w:w="2126" w:type="dxa"/>
            <w:shd w:val="clear" w:color="auto" w:fill="F2F2F2" w:themeFill="background1" w:themeFillShade="F2"/>
          </w:tcPr>
          <w:p w14:paraId="014E7D3F" w14:textId="6803DF13" w:rsidR="00D46AB7" w:rsidRPr="006D295C" w:rsidRDefault="00D46AB7" w:rsidP="006D295C">
            <w:pPr>
              <w:spacing w:before="120" w:after="120"/>
              <w:jc w:val="center"/>
              <w:rPr>
                <w:rFonts w:ascii="Book Antiqua" w:hAnsi="Book Antiqua" w:cs="Arial"/>
                <w:b/>
                <w:bCs/>
              </w:rPr>
            </w:pPr>
            <w:r w:rsidRPr="006D295C">
              <w:rPr>
                <w:rFonts w:ascii="Book Antiqua" w:hAnsi="Book Antiqua" w:cs="Arial"/>
                <w:b/>
                <w:bCs/>
              </w:rPr>
              <w:t>Proyecto</w:t>
            </w:r>
          </w:p>
        </w:tc>
        <w:tc>
          <w:tcPr>
            <w:tcW w:w="4111" w:type="dxa"/>
            <w:shd w:val="clear" w:color="auto" w:fill="F2F2F2" w:themeFill="background1" w:themeFillShade="F2"/>
          </w:tcPr>
          <w:p w14:paraId="645044F5" w14:textId="7BFD57B0" w:rsidR="00D46AB7" w:rsidRPr="006D295C" w:rsidRDefault="00D46AB7" w:rsidP="006D295C">
            <w:pPr>
              <w:spacing w:before="120" w:after="120"/>
              <w:jc w:val="center"/>
              <w:rPr>
                <w:rFonts w:ascii="Book Antiqua" w:hAnsi="Book Antiqua" w:cs="Arial"/>
                <w:b/>
                <w:bCs/>
              </w:rPr>
            </w:pPr>
            <w:r w:rsidRPr="006D295C">
              <w:rPr>
                <w:rFonts w:ascii="Book Antiqua" w:hAnsi="Book Antiqua" w:cs="Arial"/>
                <w:b/>
                <w:bCs/>
              </w:rPr>
              <w:t>Observaciones</w:t>
            </w:r>
          </w:p>
        </w:tc>
      </w:tr>
      <w:tr w:rsidR="00041382" w:rsidRPr="006D295C" w14:paraId="5D45D0E3" w14:textId="76726775" w:rsidTr="00D82DC8">
        <w:trPr>
          <w:jc w:val="center"/>
        </w:trPr>
        <w:tc>
          <w:tcPr>
            <w:tcW w:w="1605" w:type="dxa"/>
            <w:vAlign w:val="center"/>
          </w:tcPr>
          <w:p w14:paraId="749B3AA8" w14:textId="48C0270F" w:rsidR="00D46AB7" w:rsidRPr="006D295C" w:rsidRDefault="00D46AB7" w:rsidP="00062FBE">
            <w:pPr>
              <w:spacing w:before="120" w:after="120"/>
              <w:rPr>
                <w:rFonts w:ascii="Book Antiqua" w:hAnsi="Book Antiqua" w:cs="Arial"/>
              </w:rPr>
            </w:pPr>
            <w:r w:rsidRPr="006D295C">
              <w:rPr>
                <w:rFonts w:ascii="Book Antiqua" w:hAnsi="Book Antiqua" w:cs="Arial"/>
              </w:rPr>
              <w:t xml:space="preserve">Dirección de Gestión Humana </w:t>
            </w:r>
          </w:p>
        </w:tc>
        <w:tc>
          <w:tcPr>
            <w:tcW w:w="1367" w:type="dxa"/>
            <w:vAlign w:val="center"/>
          </w:tcPr>
          <w:p w14:paraId="02264096" w14:textId="1AF2B916" w:rsidR="00D46AB7" w:rsidRPr="00041382" w:rsidRDefault="00FF6891" w:rsidP="00057600">
            <w:pPr>
              <w:spacing w:before="120" w:after="120"/>
              <w:rPr>
                <w:rFonts w:ascii="Book Antiqua" w:hAnsi="Book Antiqua" w:cs="Arial"/>
                <w:sz w:val="16"/>
                <w:szCs w:val="16"/>
              </w:rPr>
            </w:pPr>
            <w:r w:rsidRPr="00041382">
              <w:rPr>
                <w:rFonts w:ascii="Book Antiqua" w:hAnsi="Book Antiqua" w:cs="Arial"/>
                <w:sz w:val="16"/>
                <w:szCs w:val="16"/>
              </w:rPr>
              <w:t>0134-DGH-P05</w:t>
            </w:r>
          </w:p>
        </w:tc>
        <w:tc>
          <w:tcPr>
            <w:tcW w:w="2126" w:type="dxa"/>
            <w:vAlign w:val="center"/>
          </w:tcPr>
          <w:p w14:paraId="10887038" w14:textId="3F5F91F8" w:rsidR="00D46AB7" w:rsidRPr="006D295C" w:rsidRDefault="00FF6891" w:rsidP="000C3300">
            <w:pPr>
              <w:spacing w:before="120" w:after="120"/>
              <w:jc w:val="both"/>
              <w:rPr>
                <w:rFonts w:ascii="Book Antiqua" w:hAnsi="Book Antiqua" w:cs="Arial"/>
              </w:rPr>
            </w:pPr>
            <w:r w:rsidRPr="006D295C">
              <w:rPr>
                <w:rFonts w:ascii="Book Antiqua" w:hAnsi="Book Antiqua" w:cs="Segoe UI"/>
                <w:color w:val="444444"/>
              </w:rPr>
              <w:t>Identificación de soluciones tecnológicas seguras para la aplicación efectiva de teletrabajo</w:t>
            </w:r>
          </w:p>
        </w:tc>
        <w:tc>
          <w:tcPr>
            <w:tcW w:w="4111" w:type="dxa"/>
          </w:tcPr>
          <w:p w14:paraId="1DF7E865" w14:textId="0937447F" w:rsidR="00D46AB7" w:rsidRPr="006D295C" w:rsidRDefault="000C3300" w:rsidP="00EE1099">
            <w:pPr>
              <w:spacing w:before="120" w:after="120"/>
              <w:jc w:val="both"/>
              <w:rPr>
                <w:rFonts w:ascii="Book Antiqua" w:hAnsi="Book Antiqua" w:cs="Arial"/>
              </w:rPr>
            </w:pPr>
            <w:r>
              <w:rPr>
                <w:rFonts w:ascii="Book Antiqua" w:hAnsi="Book Antiqua" w:cs="Arial"/>
              </w:rPr>
              <w:t>Según lo indicado en el oficio DHG-0124-2020 el proyecto se encuentra suspendido y se está a la espera de la comunicación oficial de la Comisión de Teletrabajo.</w:t>
            </w:r>
          </w:p>
        </w:tc>
      </w:tr>
      <w:tr w:rsidR="00FF6891" w:rsidRPr="006D295C" w14:paraId="60890CDF" w14:textId="77777777" w:rsidTr="00D82DC8">
        <w:trPr>
          <w:jc w:val="center"/>
        </w:trPr>
        <w:tc>
          <w:tcPr>
            <w:tcW w:w="1605" w:type="dxa"/>
            <w:vAlign w:val="center"/>
          </w:tcPr>
          <w:p w14:paraId="5F450E0D" w14:textId="448451F1" w:rsidR="00FF6891" w:rsidRPr="006D295C" w:rsidRDefault="00FF6891" w:rsidP="00062FBE">
            <w:pPr>
              <w:spacing w:before="120" w:after="120"/>
              <w:rPr>
                <w:rFonts w:ascii="Book Antiqua" w:hAnsi="Book Antiqua" w:cs="Arial"/>
              </w:rPr>
            </w:pPr>
            <w:r w:rsidRPr="006D295C">
              <w:rPr>
                <w:rFonts w:ascii="Book Antiqua" w:hAnsi="Book Antiqua" w:cs="Arial"/>
              </w:rPr>
              <w:t>Administración Heredia / Dirección Ejecutiva</w:t>
            </w:r>
          </w:p>
        </w:tc>
        <w:tc>
          <w:tcPr>
            <w:tcW w:w="1367" w:type="dxa"/>
            <w:vAlign w:val="center"/>
          </w:tcPr>
          <w:p w14:paraId="7738E435" w14:textId="15F36DE8" w:rsidR="00FF6891" w:rsidRPr="00041382" w:rsidRDefault="00FF6891" w:rsidP="00057600">
            <w:pPr>
              <w:spacing w:before="120" w:after="120"/>
              <w:rPr>
                <w:rFonts w:ascii="Book Antiqua" w:hAnsi="Book Antiqua" w:cs="Arial"/>
                <w:sz w:val="16"/>
                <w:szCs w:val="16"/>
              </w:rPr>
            </w:pPr>
            <w:r w:rsidRPr="00041382">
              <w:rPr>
                <w:rFonts w:ascii="Book Antiqua" w:hAnsi="Book Antiqua" w:cs="Segoe UI"/>
                <w:color w:val="444444"/>
                <w:sz w:val="16"/>
                <w:szCs w:val="16"/>
              </w:rPr>
              <w:t>0117-DE-P13</w:t>
            </w:r>
          </w:p>
        </w:tc>
        <w:tc>
          <w:tcPr>
            <w:tcW w:w="2126" w:type="dxa"/>
            <w:vAlign w:val="center"/>
          </w:tcPr>
          <w:p w14:paraId="5C97BD23" w14:textId="3989D4EE" w:rsidR="00FF6891" w:rsidRPr="006D295C" w:rsidRDefault="00FF6891" w:rsidP="000C3300">
            <w:pPr>
              <w:spacing w:before="120" w:after="120"/>
              <w:jc w:val="both"/>
              <w:rPr>
                <w:rFonts w:ascii="Book Antiqua" w:hAnsi="Book Antiqua" w:cs="Arial"/>
              </w:rPr>
            </w:pPr>
            <w:r w:rsidRPr="006D295C">
              <w:rPr>
                <w:rFonts w:ascii="Book Antiqua" w:hAnsi="Book Antiqua" w:cs="Segoe UI"/>
                <w:color w:val="444444"/>
              </w:rPr>
              <w:t>Sistema Detección Incendio Edificio Circuito Judicial Heredia</w:t>
            </w:r>
          </w:p>
        </w:tc>
        <w:tc>
          <w:tcPr>
            <w:tcW w:w="4111" w:type="dxa"/>
          </w:tcPr>
          <w:p w14:paraId="443FD988" w14:textId="53095131" w:rsidR="00FF6891" w:rsidRPr="006D295C" w:rsidRDefault="00C22321" w:rsidP="000C3300">
            <w:pPr>
              <w:spacing w:before="120" w:after="120"/>
              <w:jc w:val="both"/>
              <w:rPr>
                <w:rFonts w:ascii="Book Antiqua" w:hAnsi="Book Antiqua" w:cs="Arial"/>
              </w:rPr>
            </w:pPr>
            <w:r>
              <w:rPr>
                <w:rFonts w:ascii="Book Antiqua" w:hAnsi="Book Antiqua" w:cs="Arial"/>
              </w:rPr>
              <w:t>En acuerdo con el administrador de este circuito, el plazo previsto para la entrega de la documentación será mayo</w:t>
            </w:r>
            <w:r w:rsidR="00886653">
              <w:rPr>
                <w:rFonts w:ascii="Book Antiqua" w:hAnsi="Book Antiqua" w:cs="Arial"/>
              </w:rPr>
              <w:t>r</w:t>
            </w:r>
            <w:r>
              <w:rPr>
                <w:rFonts w:ascii="Book Antiqua" w:hAnsi="Book Antiqua" w:cs="Arial"/>
              </w:rPr>
              <w:t xml:space="preserve"> del presente año, lo anterior debido a que el inicio del proyecto está previsto para el 2021. </w:t>
            </w:r>
          </w:p>
        </w:tc>
      </w:tr>
      <w:tr w:rsidR="00FF6891" w:rsidRPr="006D295C" w14:paraId="4BCD1E51" w14:textId="77777777" w:rsidTr="00D82DC8">
        <w:trPr>
          <w:jc w:val="center"/>
        </w:trPr>
        <w:tc>
          <w:tcPr>
            <w:tcW w:w="1605" w:type="dxa"/>
            <w:vAlign w:val="center"/>
          </w:tcPr>
          <w:p w14:paraId="1CF84EAA" w14:textId="00E30929" w:rsidR="00FF6891" w:rsidRPr="006D295C" w:rsidRDefault="00FF6891" w:rsidP="00062FBE">
            <w:pPr>
              <w:spacing w:before="120" w:after="120"/>
              <w:rPr>
                <w:rFonts w:ascii="Book Antiqua" w:hAnsi="Book Antiqua" w:cs="Arial"/>
              </w:rPr>
            </w:pPr>
            <w:r w:rsidRPr="006D295C">
              <w:rPr>
                <w:rFonts w:ascii="Book Antiqua" w:hAnsi="Book Antiqua" w:cs="Arial"/>
              </w:rPr>
              <w:t>Administración I Circuito Zona Sur / Dirección Ejecutiva</w:t>
            </w:r>
          </w:p>
        </w:tc>
        <w:tc>
          <w:tcPr>
            <w:tcW w:w="1367" w:type="dxa"/>
            <w:vAlign w:val="center"/>
          </w:tcPr>
          <w:p w14:paraId="7CEE900B" w14:textId="64D4C8AE" w:rsidR="00FF6891" w:rsidRPr="00041382" w:rsidRDefault="00FF6891" w:rsidP="00057600">
            <w:pPr>
              <w:spacing w:before="120" w:after="120"/>
              <w:rPr>
                <w:rFonts w:ascii="Book Antiqua" w:hAnsi="Book Antiqua" w:cs="Segoe UI"/>
                <w:color w:val="444444"/>
                <w:sz w:val="16"/>
                <w:szCs w:val="16"/>
              </w:rPr>
            </w:pPr>
            <w:r w:rsidRPr="00041382">
              <w:rPr>
                <w:rFonts w:ascii="Book Antiqua" w:hAnsi="Book Antiqua" w:cs="Segoe UI"/>
                <w:color w:val="444444"/>
                <w:sz w:val="16"/>
                <w:szCs w:val="16"/>
              </w:rPr>
              <w:t>0117-DE-P10</w:t>
            </w:r>
          </w:p>
        </w:tc>
        <w:tc>
          <w:tcPr>
            <w:tcW w:w="2126" w:type="dxa"/>
            <w:vAlign w:val="center"/>
          </w:tcPr>
          <w:p w14:paraId="6718F05A" w14:textId="1B9EBC80" w:rsidR="00FF6891" w:rsidRPr="006D295C" w:rsidRDefault="00FF6891" w:rsidP="000C3300">
            <w:pPr>
              <w:spacing w:before="120" w:after="120"/>
              <w:jc w:val="both"/>
              <w:rPr>
                <w:rFonts w:ascii="Book Antiqua" w:hAnsi="Book Antiqua" w:cs="Segoe UI"/>
                <w:color w:val="444444"/>
              </w:rPr>
            </w:pPr>
            <w:r w:rsidRPr="006D295C">
              <w:rPr>
                <w:rFonts w:ascii="Book Antiqua" w:hAnsi="Book Antiqua" w:cs="Segoe UI"/>
                <w:color w:val="444444"/>
              </w:rPr>
              <w:t>Centralizado del Edificio I Circuito Judicial Zona Sur</w:t>
            </w:r>
          </w:p>
        </w:tc>
        <w:tc>
          <w:tcPr>
            <w:tcW w:w="4111" w:type="dxa"/>
            <w:vAlign w:val="center"/>
          </w:tcPr>
          <w:p w14:paraId="42C99E5D" w14:textId="104DA74E" w:rsidR="00FF6891" w:rsidRPr="006D295C" w:rsidRDefault="00E21EE3" w:rsidP="00E21EE3">
            <w:pPr>
              <w:spacing w:before="120" w:after="120"/>
              <w:jc w:val="both"/>
              <w:rPr>
                <w:rFonts w:ascii="Book Antiqua" w:hAnsi="Book Antiqua" w:cs="Arial"/>
              </w:rPr>
            </w:pPr>
            <w:r>
              <w:rPr>
                <w:rFonts w:ascii="Book Antiqua" w:hAnsi="Book Antiqua" w:cs="Arial"/>
              </w:rPr>
              <w:t>D</w:t>
            </w:r>
            <w:r w:rsidRPr="00E21EE3">
              <w:rPr>
                <w:rFonts w:ascii="Book Antiqua" w:hAnsi="Book Antiqua" w:cs="Arial"/>
              </w:rPr>
              <w:t>urante el seguimiento realizado en diciembre de 2019 el proyecto se encontraba suspendido debido a una apelación presentada ante la Contraloría General de la República, no obstante, en consulta realizada en el mes de febrero del año curso se indicó que dicha apelación fue resuelta y el proyecto iniciará el 24 de febrero de 2020.</w:t>
            </w:r>
            <w:r>
              <w:rPr>
                <w:rFonts w:ascii="Book Antiqua" w:hAnsi="Book Antiqua" w:cs="Arial"/>
              </w:rPr>
              <w:t xml:space="preserve"> Por lo cual, es necesario</w:t>
            </w:r>
            <w:r w:rsidR="000119EC">
              <w:rPr>
                <w:rFonts w:ascii="Book Antiqua" w:hAnsi="Book Antiqua" w:cs="Arial"/>
              </w:rPr>
              <w:t xml:space="preserve"> </w:t>
            </w:r>
            <w:r w:rsidR="00041382">
              <w:rPr>
                <w:rFonts w:ascii="Book Antiqua" w:hAnsi="Book Antiqua" w:cs="Arial"/>
              </w:rPr>
              <w:t>continuar con la elaboración del cronograma</w:t>
            </w:r>
            <w:r>
              <w:rPr>
                <w:rFonts w:ascii="Book Antiqua" w:hAnsi="Book Antiqua" w:cs="Arial"/>
              </w:rPr>
              <w:t>.</w:t>
            </w:r>
          </w:p>
        </w:tc>
      </w:tr>
    </w:tbl>
    <w:p w14:paraId="1129EFCF" w14:textId="4C6EDFCB" w:rsidR="00D46AB7" w:rsidRDefault="006D295C" w:rsidP="00EE1099">
      <w:pPr>
        <w:spacing w:before="120" w:after="120"/>
        <w:jc w:val="both"/>
        <w:rPr>
          <w:rFonts w:ascii="Book Antiqua" w:hAnsi="Book Antiqua" w:cs="Arial"/>
          <w:sz w:val="24"/>
          <w:szCs w:val="24"/>
        </w:rPr>
      </w:pPr>
      <w:r w:rsidRPr="006D295C">
        <w:rPr>
          <w:rFonts w:ascii="Book Antiqua" w:hAnsi="Book Antiqua" w:cs="Arial"/>
          <w:b/>
          <w:bCs/>
          <w:sz w:val="24"/>
          <w:szCs w:val="24"/>
        </w:rPr>
        <w:t>Fuente:</w:t>
      </w:r>
      <w:r>
        <w:rPr>
          <w:rFonts w:ascii="Book Antiqua" w:hAnsi="Book Antiqua" w:cs="Arial"/>
          <w:sz w:val="24"/>
          <w:szCs w:val="24"/>
        </w:rPr>
        <w:t xml:space="preserve"> Consulta realizada al </w:t>
      </w:r>
      <w:r w:rsidR="00E81A44">
        <w:rPr>
          <w:rFonts w:ascii="Book Antiqua" w:hAnsi="Book Antiqua" w:cs="Arial"/>
          <w:sz w:val="24"/>
          <w:szCs w:val="24"/>
        </w:rPr>
        <w:t xml:space="preserve">MS </w:t>
      </w:r>
      <w:r>
        <w:rPr>
          <w:rFonts w:ascii="Book Antiqua" w:hAnsi="Book Antiqua" w:cs="Arial"/>
          <w:sz w:val="24"/>
          <w:szCs w:val="24"/>
        </w:rPr>
        <w:t>Project Online el 9 de marzo de 2020.</w:t>
      </w:r>
    </w:p>
    <w:p w14:paraId="1D67CDAB" w14:textId="4355DD1C" w:rsidR="006D295C" w:rsidRDefault="006D295C" w:rsidP="00EE1099">
      <w:pPr>
        <w:spacing w:before="120" w:after="120"/>
        <w:jc w:val="both"/>
        <w:rPr>
          <w:rFonts w:ascii="Book Antiqua" w:hAnsi="Book Antiqua" w:cs="Arial"/>
          <w:sz w:val="24"/>
          <w:szCs w:val="24"/>
        </w:rPr>
      </w:pPr>
    </w:p>
    <w:p w14:paraId="50105529" w14:textId="64B403E9" w:rsidR="001C41F4" w:rsidRDefault="001C41F4" w:rsidP="00EE1099">
      <w:pPr>
        <w:spacing w:before="120" w:after="120"/>
        <w:jc w:val="both"/>
        <w:rPr>
          <w:rFonts w:ascii="Book Antiqua" w:hAnsi="Book Antiqua" w:cs="Arial"/>
          <w:sz w:val="24"/>
          <w:szCs w:val="24"/>
        </w:rPr>
      </w:pPr>
      <w:r>
        <w:rPr>
          <w:rFonts w:ascii="Book Antiqua" w:hAnsi="Book Antiqua" w:cs="Arial"/>
          <w:sz w:val="24"/>
          <w:szCs w:val="24"/>
        </w:rPr>
        <w:t xml:space="preserve">Se aclara que según lo descrito más adelante en la tabla 6, el portafolio al mes de marzo se encuentra conformado por 99 proyectos, de los cuales 89 están “En Progreso”, 4 “No aprobados” y 6 “Suspendidos”, por lo cual los cronogramas que se encuentran pendientes de incorporar son los de la Dirección de Tecnología y los citados en la Tabla 2 que una vez que cambien </w:t>
      </w:r>
      <w:proofErr w:type="gramStart"/>
      <w:r>
        <w:rPr>
          <w:rFonts w:ascii="Book Antiqua" w:hAnsi="Book Antiqua" w:cs="Arial"/>
          <w:sz w:val="24"/>
          <w:szCs w:val="24"/>
        </w:rPr>
        <w:t>sus estado</w:t>
      </w:r>
      <w:proofErr w:type="gramEnd"/>
      <w:r>
        <w:rPr>
          <w:rFonts w:ascii="Book Antiqua" w:hAnsi="Book Antiqua" w:cs="Arial"/>
          <w:sz w:val="24"/>
          <w:szCs w:val="24"/>
        </w:rPr>
        <w:t xml:space="preserve"> deberán incorporar dicho cronograma.  </w:t>
      </w:r>
    </w:p>
    <w:p w14:paraId="1A345703" w14:textId="77777777" w:rsidR="001C41F4" w:rsidRDefault="001C41F4" w:rsidP="00EE1099">
      <w:pPr>
        <w:spacing w:before="120" w:after="120"/>
        <w:jc w:val="both"/>
        <w:rPr>
          <w:rFonts w:ascii="Book Antiqua" w:hAnsi="Book Antiqua" w:cs="Arial"/>
          <w:sz w:val="24"/>
          <w:szCs w:val="24"/>
        </w:rPr>
      </w:pPr>
    </w:p>
    <w:p w14:paraId="549F76BA" w14:textId="079C5835" w:rsidR="006D295C" w:rsidRDefault="006D295C" w:rsidP="00EE1099">
      <w:pPr>
        <w:spacing w:before="120" w:after="120"/>
        <w:jc w:val="both"/>
        <w:rPr>
          <w:rFonts w:ascii="Book Antiqua" w:hAnsi="Book Antiqua" w:cs="Arial"/>
          <w:sz w:val="24"/>
          <w:szCs w:val="24"/>
        </w:rPr>
      </w:pPr>
      <w:r>
        <w:rPr>
          <w:rFonts w:ascii="Book Antiqua" w:hAnsi="Book Antiqua" w:cs="Arial"/>
          <w:sz w:val="24"/>
          <w:szCs w:val="24"/>
        </w:rPr>
        <w:t xml:space="preserve">En lo que concierne a la situación de los cronogramas de la Dirección de Tecnología, </w:t>
      </w:r>
      <w:r w:rsidR="0069559A">
        <w:rPr>
          <w:rFonts w:ascii="Book Antiqua" w:hAnsi="Book Antiqua" w:cs="Arial"/>
          <w:sz w:val="24"/>
          <w:szCs w:val="24"/>
        </w:rPr>
        <w:t xml:space="preserve">por medio de correo electrónico </w:t>
      </w:r>
      <w:r w:rsidR="001D5B50">
        <w:rPr>
          <w:rFonts w:ascii="Book Antiqua" w:hAnsi="Book Antiqua" w:cs="Arial"/>
          <w:sz w:val="24"/>
          <w:szCs w:val="24"/>
        </w:rPr>
        <w:t xml:space="preserve">remitido el pasado 13 de </w:t>
      </w:r>
      <w:r w:rsidR="001D5B50" w:rsidRPr="00D32607">
        <w:rPr>
          <w:rFonts w:ascii="Book Antiqua" w:hAnsi="Book Antiqua" w:cs="Arial"/>
          <w:sz w:val="24"/>
          <w:szCs w:val="24"/>
        </w:rPr>
        <w:t>enero</w:t>
      </w:r>
      <w:r w:rsidR="00543620" w:rsidRPr="00D32607">
        <w:rPr>
          <w:rFonts w:ascii="Book Antiqua" w:hAnsi="Book Antiqua" w:cs="Arial"/>
          <w:sz w:val="24"/>
          <w:szCs w:val="24"/>
        </w:rPr>
        <w:t xml:space="preserve"> (Ver Anexo </w:t>
      </w:r>
      <w:r w:rsidR="004F0B01" w:rsidRPr="00D32607">
        <w:rPr>
          <w:rFonts w:ascii="Book Antiqua" w:hAnsi="Book Antiqua" w:cs="Arial"/>
          <w:sz w:val="24"/>
          <w:szCs w:val="24"/>
        </w:rPr>
        <w:t>1</w:t>
      </w:r>
      <w:r w:rsidR="00543620" w:rsidRPr="00D32607">
        <w:rPr>
          <w:rFonts w:ascii="Book Antiqua" w:hAnsi="Book Antiqua" w:cs="Arial"/>
          <w:sz w:val="24"/>
          <w:szCs w:val="24"/>
        </w:rPr>
        <w:t>)</w:t>
      </w:r>
      <w:r w:rsidR="001D5B50" w:rsidRPr="00D32607">
        <w:rPr>
          <w:rFonts w:ascii="Book Antiqua" w:hAnsi="Book Antiqua" w:cs="Arial"/>
          <w:sz w:val="24"/>
          <w:szCs w:val="24"/>
        </w:rPr>
        <w:t xml:space="preserve">, </w:t>
      </w:r>
      <w:r w:rsidR="0069559A" w:rsidRPr="00D32607">
        <w:rPr>
          <w:rFonts w:ascii="Book Antiqua" w:hAnsi="Book Antiqua" w:cs="Arial"/>
          <w:sz w:val="24"/>
          <w:szCs w:val="24"/>
        </w:rPr>
        <w:t>se</w:t>
      </w:r>
      <w:r w:rsidR="0069559A">
        <w:rPr>
          <w:rFonts w:ascii="Book Antiqua" w:hAnsi="Book Antiqua" w:cs="Arial"/>
          <w:sz w:val="24"/>
          <w:szCs w:val="24"/>
        </w:rPr>
        <w:t xml:space="preserve"> solicitó el envío de los siguientes cronogramas a fin de proceder </w:t>
      </w:r>
      <w:r>
        <w:rPr>
          <w:rFonts w:ascii="Book Antiqua" w:hAnsi="Book Antiqua" w:cs="Arial"/>
          <w:sz w:val="24"/>
          <w:szCs w:val="24"/>
        </w:rPr>
        <w:t xml:space="preserve">por parte de la </w:t>
      </w:r>
      <w:r>
        <w:rPr>
          <w:rFonts w:ascii="Book Antiqua" w:hAnsi="Book Antiqua" w:cs="Arial"/>
          <w:sz w:val="24"/>
          <w:szCs w:val="24"/>
        </w:rPr>
        <w:lastRenderedPageBreak/>
        <w:t>Dirección de Planificación a crear los respectivos sitios</w:t>
      </w:r>
      <w:r w:rsidR="00E81A44">
        <w:rPr>
          <w:rFonts w:ascii="Book Antiqua" w:hAnsi="Book Antiqua" w:cs="Arial"/>
          <w:sz w:val="24"/>
          <w:szCs w:val="24"/>
        </w:rPr>
        <w:t xml:space="preserve"> en la plataforma de Project Online</w:t>
      </w:r>
      <w:r w:rsidR="001D5B50">
        <w:rPr>
          <w:rFonts w:ascii="Book Antiqua" w:hAnsi="Book Antiqua" w:cs="Arial"/>
          <w:sz w:val="24"/>
          <w:szCs w:val="24"/>
        </w:rPr>
        <w:t>, no obstante, no se recibió respuesta</w:t>
      </w:r>
      <w:r>
        <w:rPr>
          <w:rFonts w:ascii="Book Antiqua" w:hAnsi="Book Antiqua" w:cs="Arial"/>
          <w:sz w:val="24"/>
          <w:szCs w:val="24"/>
        </w:rPr>
        <w:t>:</w:t>
      </w:r>
    </w:p>
    <w:p w14:paraId="24567957" w14:textId="77777777" w:rsidR="00E81A44" w:rsidRDefault="00E81A44" w:rsidP="00EE1099">
      <w:pPr>
        <w:spacing w:before="120" w:after="120"/>
        <w:jc w:val="both"/>
        <w:rPr>
          <w:rFonts w:ascii="Book Antiqua" w:hAnsi="Book Antiqua" w:cs="Arial"/>
          <w:sz w:val="24"/>
          <w:szCs w:val="24"/>
        </w:rPr>
      </w:pPr>
    </w:p>
    <w:p w14:paraId="0FC24521" w14:textId="411AF441" w:rsidR="00CB6637" w:rsidRPr="00CB6637" w:rsidRDefault="00CB6637" w:rsidP="007D401B">
      <w:pPr>
        <w:pStyle w:val="Prrafodelista"/>
        <w:numPr>
          <w:ilvl w:val="0"/>
          <w:numId w:val="6"/>
        </w:numPr>
        <w:spacing w:line="276" w:lineRule="auto"/>
        <w:ind w:left="567"/>
        <w:jc w:val="both"/>
        <w:rPr>
          <w:rFonts w:ascii="Book Antiqua" w:hAnsi="Book Antiqua"/>
          <w:lang w:eastAsia="es-CR"/>
        </w:rPr>
      </w:pPr>
      <w:r w:rsidRPr="00CB6637">
        <w:rPr>
          <w:rFonts w:ascii="Book Antiqua" w:hAnsi="Book Antiqua"/>
          <w:lang w:eastAsia="es-CR"/>
        </w:rPr>
        <w:t>0122-DTI-P01. Nueva versión del Sistema de Gestión de despachos judiciales (Desarrollo y expansión del Sistema Integral de apoyo a la Gestión de los Procesos Jurisdiccionales)</w:t>
      </w:r>
      <w:r w:rsidR="009948D5">
        <w:rPr>
          <w:rFonts w:ascii="Book Antiqua" w:hAnsi="Book Antiqua"/>
          <w:lang w:eastAsia="es-CR"/>
        </w:rPr>
        <w:t>.</w:t>
      </w:r>
    </w:p>
    <w:p w14:paraId="58A98BF1" w14:textId="3CC9DBA6" w:rsidR="00CB6637" w:rsidRPr="00CB6637" w:rsidRDefault="00CB6637" w:rsidP="007D401B">
      <w:pPr>
        <w:pStyle w:val="Prrafodelista"/>
        <w:numPr>
          <w:ilvl w:val="0"/>
          <w:numId w:val="6"/>
        </w:numPr>
        <w:spacing w:line="276" w:lineRule="auto"/>
        <w:ind w:left="567"/>
        <w:jc w:val="both"/>
        <w:rPr>
          <w:rFonts w:ascii="Book Antiqua" w:hAnsi="Book Antiqua"/>
          <w:lang w:eastAsia="es-CR"/>
        </w:rPr>
      </w:pPr>
      <w:r w:rsidRPr="00CB6637">
        <w:rPr>
          <w:rFonts w:ascii="Book Antiqua" w:hAnsi="Book Antiqua"/>
          <w:lang w:eastAsia="es-CR"/>
        </w:rPr>
        <w:t>0122-DTI-P04. Plan para la continuidad del servicio tecnológico.</w:t>
      </w:r>
    </w:p>
    <w:p w14:paraId="3FC53B0F" w14:textId="2564762C" w:rsidR="00CB6637" w:rsidRPr="00CB6637" w:rsidRDefault="00CB6637" w:rsidP="007D401B">
      <w:pPr>
        <w:pStyle w:val="Prrafodelista"/>
        <w:numPr>
          <w:ilvl w:val="0"/>
          <w:numId w:val="6"/>
        </w:numPr>
        <w:spacing w:line="276" w:lineRule="auto"/>
        <w:ind w:left="567"/>
        <w:jc w:val="both"/>
        <w:rPr>
          <w:rFonts w:ascii="Book Antiqua" w:hAnsi="Book Antiqua"/>
          <w:lang w:eastAsia="es-CR"/>
        </w:rPr>
      </w:pPr>
      <w:r w:rsidRPr="00CB6637">
        <w:rPr>
          <w:rFonts w:ascii="Book Antiqua" w:hAnsi="Book Antiqua"/>
          <w:lang w:eastAsia="es-CR"/>
        </w:rPr>
        <w:t>0122-DTI-P05. Desarrollo e implantación del Sistema Observatorio Judicial.</w:t>
      </w:r>
    </w:p>
    <w:p w14:paraId="603B95FC" w14:textId="0AFB28BF" w:rsidR="00CB6637" w:rsidRPr="00CB6637" w:rsidRDefault="00CB6637" w:rsidP="007D401B">
      <w:pPr>
        <w:pStyle w:val="Prrafodelista"/>
        <w:numPr>
          <w:ilvl w:val="0"/>
          <w:numId w:val="6"/>
        </w:numPr>
        <w:spacing w:line="276" w:lineRule="auto"/>
        <w:ind w:left="567"/>
        <w:jc w:val="both"/>
        <w:rPr>
          <w:rFonts w:ascii="Book Antiqua" w:hAnsi="Book Antiqua"/>
          <w:lang w:eastAsia="es-CR"/>
        </w:rPr>
      </w:pPr>
      <w:r w:rsidRPr="00CB6637">
        <w:rPr>
          <w:rFonts w:ascii="Book Antiqua" w:hAnsi="Book Antiqua"/>
          <w:lang w:eastAsia="es-CR"/>
        </w:rPr>
        <w:t>0122-DTI-P07. Actualizar los sistemas de cableado estructurado de los circuitos y oficinas del país.</w:t>
      </w:r>
    </w:p>
    <w:p w14:paraId="39758C88" w14:textId="33D82C41" w:rsidR="00CB6637" w:rsidRPr="00CB6637" w:rsidRDefault="00CB6637" w:rsidP="007D401B">
      <w:pPr>
        <w:pStyle w:val="Prrafodelista"/>
        <w:numPr>
          <w:ilvl w:val="0"/>
          <w:numId w:val="6"/>
        </w:numPr>
        <w:spacing w:line="276" w:lineRule="auto"/>
        <w:ind w:left="567"/>
        <w:jc w:val="both"/>
        <w:rPr>
          <w:rFonts w:ascii="Book Antiqua" w:hAnsi="Book Antiqua"/>
          <w:lang w:eastAsia="es-CR"/>
        </w:rPr>
      </w:pPr>
      <w:r w:rsidRPr="00CB6637">
        <w:rPr>
          <w:rFonts w:ascii="Book Antiqua" w:hAnsi="Book Antiqua"/>
          <w:lang w:eastAsia="es-CR"/>
        </w:rPr>
        <w:t>0122-DTI-P08. Actualización de los equipos activos de las redes LAN de los edificios principales.</w:t>
      </w:r>
    </w:p>
    <w:p w14:paraId="12F96ED8" w14:textId="063BD9B0" w:rsidR="006D295C" w:rsidRPr="00CB6637" w:rsidRDefault="00CB6637" w:rsidP="007D401B">
      <w:pPr>
        <w:pStyle w:val="Prrafodelista"/>
        <w:numPr>
          <w:ilvl w:val="0"/>
          <w:numId w:val="6"/>
        </w:numPr>
        <w:spacing w:before="120" w:after="120" w:line="276" w:lineRule="auto"/>
        <w:ind w:left="567"/>
        <w:jc w:val="both"/>
        <w:rPr>
          <w:rFonts w:ascii="Book Antiqua" w:hAnsi="Book Antiqua"/>
        </w:rPr>
      </w:pPr>
      <w:r w:rsidRPr="00CB6637">
        <w:rPr>
          <w:rFonts w:ascii="Book Antiqua" w:hAnsi="Book Antiqua"/>
          <w:lang w:eastAsia="es-CR"/>
        </w:rPr>
        <w:t>0122-DTI-P15. Diseño e implementación de la automatización robótica de procesos</w:t>
      </w:r>
      <w:r w:rsidR="009948D5">
        <w:rPr>
          <w:rFonts w:ascii="Book Antiqua" w:hAnsi="Book Antiqua"/>
          <w:lang w:eastAsia="es-CR"/>
        </w:rPr>
        <w:t>.</w:t>
      </w:r>
    </w:p>
    <w:p w14:paraId="49713D18" w14:textId="78888DDE" w:rsidR="006D295C" w:rsidRDefault="001D5B50" w:rsidP="00EE1099">
      <w:pPr>
        <w:spacing w:before="120" w:after="120"/>
        <w:jc w:val="both"/>
        <w:rPr>
          <w:rFonts w:ascii="Book Antiqua" w:hAnsi="Book Antiqua" w:cs="Arial"/>
          <w:sz w:val="24"/>
          <w:szCs w:val="24"/>
        </w:rPr>
      </w:pPr>
      <w:r>
        <w:rPr>
          <w:rFonts w:ascii="Book Antiqua" w:hAnsi="Book Antiqua" w:cs="Arial"/>
          <w:sz w:val="24"/>
          <w:szCs w:val="24"/>
        </w:rPr>
        <w:t xml:space="preserve">Es importante </w:t>
      </w:r>
      <w:r w:rsidR="00E81A44">
        <w:rPr>
          <w:rFonts w:ascii="Book Antiqua" w:hAnsi="Book Antiqua" w:cs="Arial"/>
          <w:sz w:val="24"/>
          <w:szCs w:val="24"/>
        </w:rPr>
        <w:t xml:space="preserve">destacar, </w:t>
      </w:r>
      <w:r>
        <w:rPr>
          <w:rFonts w:ascii="Book Antiqua" w:hAnsi="Book Antiqua" w:cs="Arial"/>
          <w:sz w:val="24"/>
          <w:szCs w:val="24"/>
        </w:rPr>
        <w:t>que según lo estipulado en la r</w:t>
      </w:r>
      <w:r w:rsidR="009948D5">
        <w:rPr>
          <w:rFonts w:ascii="Book Antiqua" w:hAnsi="Book Antiqua" w:cs="Arial"/>
          <w:sz w:val="24"/>
          <w:szCs w:val="24"/>
        </w:rPr>
        <w:t>ecomendación 5</w:t>
      </w:r>
      <w:r>
        <w:rPr>
          <w:rFonts w:ascii="Book Antiqua" w:hAnsi="Book Antiqua" w:cs="Arial"/>
          <w:sz w:val="24"/>
          <w:szCs w:val="24"/>
        </w:rPr>
        <w:t xml:space="preserve"> del</w:t>
      </w:r>
      <w:r w:rsidR="009948D5">
        <w:rPr>
          <w:rFonts w:ascii="Book Antiqua" w:hAnsi="Book Antiqua" w:cs="Arial"/>
          <w:sz w:val="24"/>
          <w:szCs w:val="24"/>
        </w:rPr>
        <w:t xml:space="preserve"> informe 2130-PLA-PP-PE-2019</w:t>
      </w:r>
      <w:r>
        <w:rPr>
          <w:rFonts w:ascii="Book Antiqua" w:hAnsi="Book Antiqua" w:cs="Arial"/>
          <w:sz w:val="24"/>
          <w:szCs w:val="24"/>
        </w:rPr>
        <w:t>, se estableció lo siguiente:</w:t>
      </w:r>
    </w:p>
    <w:p w14:paraId="2B47B2BA" w14:textId="77777777" w:rsidR="00E81A44" w:rsidRDefault="00E81A44" w:rsidP="009948D5">
      <w:pPr>
        <w:pStyle w:val="Prrafodelista"/>
        <w:tabs>
          <w:tab w:val="left" w:pos="1276"/>
        </w:tabs>
        <w:autoSpaceDE w:val="0"/>
        <w:autoSpaceDN w:val="0"/>
        <w:adjustRightInd w:val="0"/>
        <w:ind w:left="426" w:right="760"/>
        <w:jc w:val="both"/>
        <w:rPr>
          <w:rFonts w:ascii="Book Antiqua" w:hAnsi="Book Antiqua"/>
          <w:i/>
          <w:iCs/>
          <w:color w:val="000000"/>
          <w:lang w:eastAsia="es-CR"/>
        </w:rPr>
      </w:pPr>
    </w:p>
    <w:p w14:paraId="40431304" w14:textId="3523A81D" w:rsidR="009948D5" w:rsidRPr="009948D5" w:rsidRDefault="00E81A44" w:rsidP="009948D5">
      <w:pPr>
        <w:pStyle w:val="Prrafodelista"/>
        <w:tabs>
          <w:tab w:val="left" w:pos="1276"/>
        </w:tabs>
        <w:autoSpaceDE w:val="0"/>
        <w:autoSpaceDN w:val="0"/>
        <w:adjustRightInd w:val="0"/>
        <w:ind w:left="426" w:right="760"/>
        <w:jc w:val="both"/>
        <w:rPr>
          <w:rFonts w:ascii="Book Antiqua" w:hAnsi="Book Antiqua"/>
          <w:i/>
          <w:iCs/>
          <w:color w:val="000000"/>
          <w:lang w:eastAsia="es-CR"/>
        </w:rPr>
      </w:pPr>
      <w:r>
        <w:rPr>
          <w:rFonts w:ascii="Book Antiqua" w:hAnsi="Book Antiqua"/>
          <w:i/>
          <w:iCs/>
          <w:color w:val="000000"/>
          <w:lang w:eastAsia="es-CR"/>
        </w:rPr>
        <w:t>“</w:t>
      </w:r>
      <w:r w:rsidR="009948D5" w:rsidRPr="009948D5">
        <w:rPr>
          <w:rFonts w:ascii="Book Antiqua" w:hAnsi="Book Antiqua"/>
          <w:i/>
          <w:iCs/>
          <w:color w:val="000000"/>
          <w:lang w:eastAsia="es-CR"/>
        </w:rPr>
        <w:t xml:space="preserve">No se recomendará extender ninguna prórroga de permisos asociadas a los proyectos estratégicos a ninguna oficina que no aplique los respectivos procedimientos definido por la Dirección de Planificación (creación de sitios de proyectos, uso de la plataforma de Project online) y aprobados oportunamente por el Consejo Superior. </w:t>
      </w:r>
      <w:r>
        <w:rPr>
          <w:rFonts w:ascii="Book Antiqua" w:hAnsi="Book Antiqua"/>
          <w:i/>
          <w:iCs/>
          <w:color w:val="000000"/>
          <w:lang w:eastAsia="es-CR"/>
        </w:rPr>
        <w:t>“.</w:t>
      </w:r>
    </w:p>
    <w:p w14:paraId="5FFE86DE" w14:textId="77777777" w:rsidR="00E81A44" w:rsidRDefault="00E81A44" w:rsidP="00EE1099">
      <w:pPr>
        <w:spacing w:before="120" w:after="120"/>
        <w:jc w:val="both"/>
        <w:rPr>
          <w:rFonts w:ascii="Book Antiqua" w:hAnsi="Book Antiqua" w:cs="Arial"/>
          <w:sz w:val="24"/>
          <w:szCs w:val="24"/>
        </w:rPr>
      </w:pPr>
    </w:p>
    <w:p w14:paraId="4DA51CFE" w14:textId="2D18B791" w:rsidR="001D5B50" w:rsidRDefault="001D5B50" w:rsidP="00EE1099">
      <w:pPr>
        <w:spacing w:before="120" w:after="120"/>
        <w:jc w:val="both"/>
        <w:rPr>
          <w:rFonts w:ascii="Book Antiqua" w:hAnsi="Book Antiqua" w:cs="Arial"/>
          <w:sz w:val="24"/>
          <w:szCs w:val="24"/>
        </w:rPr>
      </w:pPr>
      <w:r>
        <w:rPr>
          <w:rFonts w:ascii="Book Antiqua" w:hAnsi="Book Antiqua" w:cs="Arial"/>
          <w:sz w:val="24"/>
          <w:szCs w:val="24"/>
        </w:rPr>
        <w:t xml:space="preserve">No obstante, por parte de la Dirección de Tecnología los informes fueron remitidos vía oficio y no según lo indicado por la Dirección de </w:t>
      </w:r>
      <w:r w:rsidRPr="0031104B">
        <w:rPr>
          <w:rFonts w:ascii="Book Antiqua" w:hAnsi="Book Antiqua" w:cs="Arial"/>
          <w:sz w:val="24"/>
          <w:szCs w:val="24"/>
        </w:rPr>
        <w:t>Planificación</w:t>
      </w:r>
      <w:r w:rsidR="00CB318C" w:rsidRPr="0031104B">
        <w:rPr>
          <w:rFonts w:ascii="Book Antiqua" w:hAnsi="Book Antiqua" w:cs="Arial"/>
          <w:sz w:val="24"/>
          <w:szCs w:val="24"/>
        </w:rPr>
        <w:t xml:space="preserve"> (Ver Anexo </w:t>
      </w:r>
      <w:r w:rsidR="007B612E" w:rsidRPr="00A85ACE">
        <w:rPr>
          <w:rFonts w:ascii="Book Antiqua" w:hAnsi="Book Antiqua" w:cs="Arial"/>
          <w:sz w:val="24"/>
          <w:szCs w:val="24"/>
        </w:rPr>
        <w:t>2</w:t>
      </w:r>
      <w:r w:rsidR="00CB318C" w:rsidRPr="0031104B">
        <w:rPr>
          <w:rFonts w:ascii="Book Antiqua" w:hAnsi="Book Antiqua" w:cs="Arial"/>
          <w:sz w:val="24"/>
          <w:szCs w:val="24"/>
        </w:rPr>
        <w:t>)</w:t>
      </w:r>
      <w:r w:rsidRPr="0031104B">
        <w:rPr>
          <w:rFonts w:ascii="Book Antiqua" w:hAnsi="Book Antiqua" w:cs="Arial"/>
          <w:sz w:val="24"/>
          <w:szCs w:val="24"/>
        </w:rPr>
        <w:t>.</w:t>
      </w:r>
      <w:r>
        <w:rPr>
          <w:rFonts w:ascii="Book Antiqua" w:hAnsi="Book Antiqua" w:cs="Arial"/>
          <w:sz w:val="24"/>
          <w:szCs w:val="24"/>
        </w:rPr>
        <w:t xml:space="preserve"> </w:t>
      </w:r>
    </w:p>
    <w:p w14:paraId="5EA82C97" w14:textId="77777777" w:rsidR="00F64D0F" w:rsidRDefault="00F64D0F" w:rsidP="00EE1099">
      <w:pPr>
        <w:spacing w:before="120" w:after="120"/>
        <w:jc w:val="both"/>
        <w:rPr>
          <w:rFonts w:ascii="Book Antiqua" w:hAnsi="Book Antiqua" w:cs="Arial"/>
          <w:sz w:val="24"/>
          <w:szCs w:val="24"/>
        </w:rPr>
      </w:pPr>
    </w:p>
    <w:p w14:paraId="25D87BB0" w14:textId="5073A342" w:rsidR="00F831EF" w:rsidRDefault="00F831EF" w:rsidP="007D401B">
      <w:pPr>
        <w:keepNext/>
        <w:widowControl w:val="0"/>
        <w:numPr>
          <w:ilvl w:val="1"/>
          <w:numId w:val="1"/>
        </w:numPr>
        <w:tabs>
          <w:tab w:val="left" w:pos="567"/>
        </w:tabs>
        <w:autoSpaceDE w:val="0"/>
        <w:autoSpaceDN w:val="0"/>
        <w:adjustRightInd w:val="0"/>
        <w:spacing w:before="120" w:after="120"/>
        <w:ind w:hanging="578"/>
        <w:outlineLvl w:val="2"/>
        <w:rPr>
          <w:rFonts w:ascii="Book Antiqua" w:hAnsi="Book Antiqua" w:cs="Arial"/>
          <w:b/>
          <w:bCs/>
          <w:sz w:val="24"/>
          <w:szCs w:val="24"/>
          <w:lang w:val="es-ES"/>
        </w:rPr>
      </w:pPr>
      <w:r>
        <w:rPr>
          <w:rFonts w:ascii="Book Antiqua" w:hAnsi="Book Antiqua" w:cs="Arial"/>
          <w:b/>
          <w:bCs/>
          <w:sz w:val="24"/>
          <w:szCs w:val="24"/>
          <w:lang w:val="es-ES"/>
        </w:rPr>
        <w:t>Capacitaciones impartidas por la Dirección de Planificación:</w:t>
      </w:r>
    </w:p>
    <w:p w14:paraId="015951FA" w14:textId="77777777" w:rsidR="00862228" w:rsidRDefault="00862228" w:rsidP="00BA55F3">
      <w:pPr>
        <w:spacing w:before="120" w:after="120"/>
        <w:jc w:val="both"/>
        <w:rPr>
          <w:rFonts w:ascii="Book Antiqua" w:hAnsi="Book Antiqua" w:cs="Arial"/>
          <w:sz w:val="24"/>
          <w:szCs w:val="24"/>
        </w:rPr>
      </w:pPr>
    </w:p>
    <w:p w14:paraId="6DB6DD95" w14:textId="40C40A44" w:rsidR="001D5B50" w:rsidRDefault="001D5B50" w:rsidP="00BA55F3">
      <w:pPr>
        <w:spacing w:before="120" w:after="120"/>
        <w:jc w:val="both"/>
        <w:rPr>
          <w:rFonts w:ascii="Book Antiqua" w:hAnsi="Book Antiqua" w:cs="Arial"/>
          <w:sz w:val="24"/>
          <w:szCs w:val="24"/>
        </w:rPr>
      </w:pPr>
      <w:r>
        <w:rPr>
          <w:rFonts w:ascii="Book Antiqua" w:hAnsi="Book Antiqua" w:cs="Arial"/>
          <w:sz w:val="24"/>
          <w:szCs w:val="24"/>
        </w:rPr>
        <w:t>Con el objetivo de que las oficinas líderes de proyectos estratégicos pudieran dar cumplimiento a la recomendación 35</w:t>
      </w:r>
      <w:r w:rsidR="00862228">
        <w:rPr>
          <w:rFonts w:ascii="Book Antiqua" w:hAnsi="Book Antiqua" w:cs="Arial"/>
          <w:sz w:val="24"/>
          <w:szCs w:val="24"/>
        </w:rPr>
        <w:t>, del oficio 2130-PLA-PP-PE-2019</w:t>
      </w:r>
      <w:r w:rsidR="00C5544F">
        <w:rPr>
          <w:rFonts w:ascii="Book Antiqua" w:hAnsi="Book Antiqua" w:cs="Arial"/>
          <w:sz w:val="24"/>
          <w:szCs w:val="24"/>
        </w:rPr>
        <w:t xml:space="preserve">, </w:t>
      </w:r>
      <w:r>
        <w:rPr>
          <w:rFonts w:ascii="Book Antiqua" w:hAnsi="Book Antiqua" w:cs="Arial"/>
          <w:sz w:val="24"/>
          <w:szCs w:val="24"/>
        </w:rPr>
        <w:t xml:space="preserve">que indica: </w:t>
      </w:r>
    </w:p>
    <w:p w14:paraId="2AC2F530" w14:textId="77777777" w:rsidR="00C5544F" w:rsidRDefault="00C5544F" w:rsidP="001D5B50">
      <w:pPr>
        <w:spacing w:before="120" w:after="120"/>
        <w:ind w:left="709" w:right="618"/>
        <w:jc w:val="both"/>
        <w:rPr>
          <w:i/>
          <w:iCs/>
          <w:sz w:val="24"/>
          <w:szCs w:val="24"/>
        </w:rPr>
      </w:pPr>
    </w:p>
    <w:p w14:paraId="372F0A51" w14:textId="7E9810A1" w:rsidR="001D5B50" w:rsidRPr="005919BE" w:rsidRDefault="00C5544F" w:rsidP="001D5B50">
      <w:pPr>
        <w:spacing w:before="120" w:after="120"/>
        <w:ind w:left="709" w:right="618"/>
        <w:jc w:val="both"/>
        <w:rPr>
          <w:i/>
          <w:iCs/>
          <w:sz w:val="24"/>
          <w:szCs w:val="24"/>
        </w:rPr>
      </w:pPr>
      <w:r>
        <w:rPr>
          <w:i/>
          <w:iCs/>
          <w:sz w:val="24"/>
          <w:szCs w:val="24"/>
        </w:rPr>
        <w:t>“</w:t>
      </w:r>
      <w:r w:rsidR="001D5B50" w:rsidRPr="005919BE">
        <w:rPr>
          <w:i/>
          <w:iCs/>
          <w:sz w:val="24"/>
          <w:szCs w:val="24"/>
        </w:rPr>
        <w:t xml:space="preserve">Se insta a las oficinas responsables de proyectos y sus correspondientes equipos de trabajo, a seguir los procedimientos establecidos por la Dirección de Planificación respecto al repositorio de información MS Project Online, </w:t>
      </w:r>
      <w:r w:rsidR="001D5B50" w:rsidRPr="005919BE">
        <w:rPr>
          <w:i/>
          <w:iCs/>
          <w:sz w:val="24"/>
          <w:szCs w:val="24"/>
        </w:rPr>
        <w:lastRenderedPageBreak/>
        <w:t>además de mantener los cronogramas actualizados, a fin de que la Dirección de Planificación pueda realizar de forma efectiva los controles y monitoreos correspondiente al portafolio institucional</w:t>
      </w:r>
      <w:r>
        <w:rPr>
          <w:i/>
          <w:iCs/>
          <w:sz w:val="24"/>
          <w:szCs w:val="24"/>
        </w:rPr>
        <w:t>.”</w:t>
      </w:r>
      <w:r w:rsidR="001D5B50" w:rsidRPr="005919BE">
        <w:rPr>
          <w:i/>
          <w:iCs/>
          <w:sz w:val="24"/>
          <w:szCs w:val="24"/>
        </w:rPr>
        <w:t>.</w:t>
      </w:r>
    </w:p>
    <w:p w14:paraId="3628E628" w14:textId="77777777" w:rsidR="00C5544F" w:rsidRPr="005919BE" w:rsidRDefault="00C5544F" w:rsidP="001D5B50">
      <w:pPr>
        <w:spacing w:before="120" w:after="120"/>
        <w:ind w:left="709" w:right="618"/>
        <w:jc w:val="both"/>
        <w:rPr>
          <w:i/>
          <w:iCs/>
          <w:sz w:val="24"/>
          <w:szCs w:val="24"/>
        </w:rPr>
      </w:pPr>
    </w:p>
    <w:p w14:paraId="5AC2A370" w14:textId="76FB7F79" w:rsidR="00BA55F3" w:rsidRDefault="00670374" w:rsidP="00BA55F3">
      <w:pPr>
        <w:spacing w:before="120" w:after="120"/>
        <w:jc w:val="both"/>
        <w:rPr>
          <w:rFonts w:ascii="Book Antiqua" w:hAnsi="Book Antiqua" w:cs="Arial"/>
          <w:sz w:val="24"/>
          <w:szCs w:val="24"/>
        </w:rPr>
      </w:pPr>
      <w:r>
        <w:rPr>
          <w:rFonts w:ascii="Book Antiqua" w:hAnsi="Book Antiqua" w:cs="Arial"/>
          <w:sz w:val="24"/>
          <w:szCs w:val="24"/>
        </w:rPr>
        <w:t>E</w:t>
      </w:r>
      <w:r w:rsidR="00BA55F3">
        <w:rPr>
          <w:rFonts w:ascii="Book Antiqua" w:hAnsi="Book Antiqua" w:cs="Arial"/>
          <w:sz w:val="24"/>
          <w:szCs w:val="24"/>
        </w:rPr>
        <w:t xml:space="preserve">l personal de la </w:t>
      </w:r>
      <w:r>
        <w:rPr>
          <w:rFonts w:ascii="Book Antiqua" w:hAnsi="Book Antiqua" w:cs="Arial"/>
          <w:sz w:val="24"/>
          <w:szCs w:val="24"/>
        </w:rPr>
        <w:t>Dirección de Planificación durante</w:t>
      </w:r>
      <w:r w:rsidR="00BA55F3">
        <w:rPr>
          <w:rFonts w:ascii="Book Antiqua" w:hAnsi="Book Antiqua" w:cs="Arial"/>
          <w:sz w:val="24"/>
          <w:szCs w:val="24"/>
        </w:rPr>
        <w:t xml:space="preserve"> los meses de enero y febrero se dio a la tarea de dar acompañamiento y apoyo a las oficinas y a las personas líderes de los proyectos, </w:t>
      </w:r>
      <w:r w:rsidR="00141EC6">
        <w:rPr>
          <w:rFonts w:ascii="Book Antiqua" w:hAnsi="Book Antiqua" w:cs="Arial"/>
          <w:sz w:val="24"/>
          <w:szCs w:val="24"/>
        </w:rPr>
        <w:t xml:space="preserve">a fin de </w:t>
      </w:r>
      <w:r w:rsidR="00BA55F3">
        <w:rPr>
          <w:rFonts w:ascii="Book Antiqua" w:hAnsi="Book Antiqua" w:cs="Arial"/>
          <w:sz w:val="24"/>
          <w:szCs w:val="24"/>
        </w:rPr>
        <w:t xml:space="preserve">alimentar de forma correcta </w:t>
      </w:r>
      <w:r w:rsidR="00141EC6">
        <w:rPr>
          <w:rFonts w:ascii="Book Antiqua" w:hAnsi="Book Antiqua" w:cs="Arial"/>
          <w:sz w:val="24"/>
          <w:szCs w:val="24"/>
        </w:rPr>
        <w:t xml:space="preserve">tanto los cronogramas de los proyectos como la plataforma del Project Online, </w:t>
      </w:r>
      <w:r w:rsidR="00BA55F3">
        <w:rPr>
          <w:rFonts w:ascii="Book Antiqua" w:hAnsi="Book Antiqua" w:cs="Arial"/>
          <w:sz w:val="24"/>
          <w:szCs w:val="24"/>
        </w:rPr>
        <w:t>para ello se impartieron una serie de capacitaciones en las cuales se abordaron los siguientes temas:</w:t>
      </w:r>
    </w:p>
    <w:p w14:paraId="61B74D0C" w14:textId="77777777" w:rsidR="00347BDA" w:rsidRDefault="00347BDA" w:rsidP="00BA55F3">
      <w:pPr>
        <w:spacing w:before="120" w:after="120"/>
        <w:jc w:val="both"/>
        <w:rPr>
          <w:rFonts w:ascii="Book Antiqua" w:hAnsi="Book Antiqua" w:cs="Arial"/>
          <w:sz w:val="24"/>
          <w:szCs w:val="24"/>
        </w:rPr>
      </w:pPr>
    </w:p>
    <w:p w14:paraId="7804EE34" w14:textId="5F497C6D" w:rsidR="00BA55F3" w:rsidRDefault="00BA55F3" w:rsidP="00A85ACE">
      <w:pPr>
        <w:pStyle w:val="Prrafodelista"/>
        <w:numPr>
          <w:ilvl w:val="0"/>
          <w:numId w:val="16"/>
        </w:numPr>
        <w:spacing w:before="120" w:after="120"/>
        <w:jc w:val="both"/>
        <w:rPr>
          <w:rFonts w:ascii="Book Antiqua" w:hAnsi="Book Antiqua"/>
        </w:rPr>
      </w:pPr>
      <w:r>
        <w:rPr>
          <w:rFonts w:ascii="Book Antiqua" w:hAnsi="Book Antiqua"/>
        </w:rPr>
        <w:t>Uso de la plataforma Project Online</w:t>
      </w:r>
      <w:r w:rsidR="00F64D0F">
        <w:rPr>
          <w:rFonts w:ascii="Book Antiqua" w:hAnsi="Book Antiqua"/>
        </w:rPr>
        <w:t>.</w:t>
      </w:r>
    </w:p>
    <w:p w14:paraId="70333E05" w14:textId="37FC25F8" w:rsidR="00BA55F3" w:rsidRDefault="00BA55F3" w:rsidP="00A85ACE">
      <w:pPr>
        <w:pStyle w:val="Prrafodelista"/>
        <w:numPr>
          <w:ilvl w:val="0"/>
          <w:numId w:val="16"/>
        </w:numPr>
        <w:spacing w:before="120" w:after="120"/>
        <w:jc w:val="both"/>
        <w:rPr>
          <w:rFonts w:ascii="Book Antiqua" w:hAnsi="Book Antiqua"/>
        </w:rPr>
      </w:pPr>
      <w:r>
        <w:rPr>
          <w:rFonts w:ascii="Book Antiqua" w:hAnsi="Book Antiqua"/>
        </w:rPr>
        <w:t>Uso de la herramienta Microsoft Project Profesional 2016</w:t>
      </w:r>
      <w:r w:rsidR="00F64D0F">
        <w:rPr>
          <w:rFonts w:ascii="Book Antiqua" w:hAnsi="Book Antiqua"/>
        </w:rPr>
        <w:t>.</w:t>
      </w:r>
    </w:p>
    <w:p w14:paraId="78DF2CD7" w14:textId="663FC243" w:rsidR="00BA55F3" w:rsidRDefault="00BA55F3" w:rsidP="00A85ACE">
      <w:pPr>
        <w:pStyle w:val="Prrafodelista"/>
        <w:numPr>
          <w:ilvl w:val="0"/>
          <w:numId w:val="16"/>
        </w:numPr>
        <w:spacing w:before="120" w:after="120"/>
        <w:jc w:val="both"/>
        <w:rPr>
          <w:rFonts w:ascii="Book Antiqua" w:hAnsi="Book Antiqua"/>
        </w:rPr>
      </w:pPr>
      <w:r>
        <w:rPr>
          <w:rFonts w:ascii="Book Antiqua" w:hAnsi="Book Antiqua"/>
        </w:rPr>
        <w:t>Uso de la herramienta Project Libre</w:t>
      </w:r>
      <w:r w:rsidR="00F64D0F">
        <w:rPr>
          <w:rFonts w:ascii="Book Antiqua" w:hAnsi="Book Antiqua"/>
        </w:rPr>
        <w:t>.</w:t>
      </w:r>
    </w:p>
    <w:p w14:paraId="4D2CA698" w14:textId="77777777" w:rsidR="00347BDA" w:rsidRDefault="00347BDA" w:rsidP="008A34D8">
      <w:pPr>
        <w:spacing w:before="120" w:after="120"/>
        <w:jc w:val="both"/>
        <w:rPr>
          <w:rFonts w:ascii="Book Antiqua" w:hAnsi="Book Antiqua" w:cs="Arial"/>
          <w:sz w:val="24"/>
          <w:szCs w:val="24"/>
        </w:rPr>
      </w:pPr>
    </w:p>
    <w:p w14:paraId="144D1867" w14:textId="6A3E772C" w:rsidR="008A34D8" w:rsidRPr="00F831EF" w:rsidRDefault="008A34D8" w:rsidP="008A34D8">
      <w:pPr>
        <w:spacing w:before="120" w:after="120"/>
        <w:jc w:val="both"/>
        <w:rPr>
          <w:rFonts w:ascii="Book Antiqua" w:hAnsi="Book Antiqua" w:cs="Arial"/>
          <w:sz w:val="24"/>
          <w:szCs w:val="24"/>
        </w:rPr>
      </w:pPr>
      <w:r>
        <w:rPr>
          <w:rFonts w:ascii="Book Antiqua" w:hAnsi="Book Antiqua" w:cs="Arial"/>
          <w:sz w:val="24"/>
          <w:szCs w:val="24"/>
        </w:rPr>
        <w:t xml:space="preserve">En la </w:t>
      </w:r>
      <w:r w:rsidR="00347BDA">
        <w:rPr>
          <w:rFonts w:ascii="Book Antiqua" w:hAnsi="Book Antiqua" w:cs="Arial"/>
          <w:sz w:val="24"/>
          <w:szCs w:val="24"/>
        </w:rPr>
        <w:t>T</w:t>
      </w:r>
      <w:r>
        <w:rPr>
          <w:rFonts w:ascii="Book Antiqua" w:hAnsi="Book Antiqua" w:cs="Arial"/>
          <w:sz w:val="24"/>
          <w:szCs w:val="24"/>
        </w:rPr>
        <w:t xml:space="preserve">abla 3 se puede observar el detalle de las capacitaciones impartidas, así como la cantidad </w:t>
      </w:r>
      <w:r w:rsidR="00347BDA">
        <w:rPr>
          <w:rFonts w:ascii="Book Antiqua" w:hAnsi="Book Antiqua" w:cs="Arial"/>
          <w:sz w:val="24"/>
          <w:szCs w:val="24"/>
        </w:rPr>
        <w:t xml:space="preserve">de las personas </w:t>
      </w:r>
      <w:r>
        <w:rPr>
          <w:rFonts w:ascii="Book Antiqua" w:hAnsi="Book Antiqua" w:cs="Arial"/>
          <w:sz w:val="24"/>
          <w:szCs w:val="24"/>
        </w:rPr>
        <w:t xml:space="preserve">asistentes, asimismo, en el </w:t>
      </w:r>
      <w:r w:rsidR="00C50876" w:rsidRPr="00C50876">
        <w:rPr>
          <w:rFonts w:ascii="Book Antiqua" w:hAnsi="Book Antiqua" w:cs="Arial"/>
          <w:sz w:val="24"/>
          <w:szCs w:val="24"/>
        </w:rPr>
        <w:t xml:space="preserve">Anexo </w:t>
      </w:r>
      <w:r w:rsidR="0031104B">
        <w:rPr>
          <w:rFonts w:ascii="Book Antiqua" w:hAnsi="Book Antiqua" w:cs="Arial"/>
          <w:sz w:val="24"/>
          <w:szCs w:val="24"/>
        </w:rPr>
        <w:t>3</w:t>
      </w:r>
      <w:r w:rsidRPr="00C50876">
        <w:rPr>
          <w:rFonts w:ascii="Book Antiqua" w:hAnsi="Book Antiqua" w:cs="Arial"/>
          <w:sz w:val="24"/>
          <w:szCs w:val="24"/>
        </w:rPr>
        <w:t xml:space="preserve"> se</w:t>
      </w:r>
      <w:r>
        <w:rPr>
          <w:rFonts w:ascii="Book Antiqua" w:hAnsi="Book Antiqua" w:cs="Arial"/>
          <w:sz w:val="24"/>
          <w:szCs w:val="24"/>
        </w:rPr>
        <w:t xml:space="preserve"> incluyen las respectivas listas de asistencia. </w:t>
      </w:r>
    </w:p>
    <w:p w14:paraId="28D66BE2" w14:textId="77777777" w:rsidR="00347BDA" w:rsidRPr="00F831EF" w:rsidRDefault="00347BDA" w:rsidP="008A34D8">
      <w:pPr>
        <w:spacing w:before="120" w:after="120"/>
        <w:jc w:val="both"/>
        <w:rPr>
          <w:rFonts w:ascii="Book Antiqua" w:hAnsi="Book Antiqua" w:cs="Arial"/>
          <w:sz w:val="24"/>
          <w:szCs w:val="24"/>
        </w:rPr>
      </w:pPr>
    </w:p>
    <w:p w14:paraId="746A77F8" w14:textId="041D15AF" w:rsidR="00191D21" w:rsidRDefault="00D46AB7" w:rsidP="00D46AB7">
      <w:pPr>
        <w:spacing w:before="120" w:after="120"/>
        <w:jc w:val="center"/>
        <w:rPr>
          <w:rFonts w:ascii="Book Antiqua" w:hAnsi="Book Antiqua" w:cs="Arial"/>
          <w:sz w:val="24"/>
          <w:szCs w:val="24"/>
        </w:rPr>
      </w:pPr>
      <w:r w:rsidRPr="003A0719">
        <w:rPr>
          <w:rFonts w:ascii="Book Antiqua" w:hAnsi="Book Antiqua" w:cs="Arial"/>
          <w:b/>
          <w:bCs/>
          <w:sz w:val="24"/>
          <w:szCs w:val="24"/>
        </w:rPr>
        <w:t xml:space="preserve">Tabla </w:t>
      </w:r>
      <w:r w:rsidR="002E28D9">
        <w:rPr>
          <w:rFonts w:ascii="Book Antiqua" w:hAnsi="Book Antiqua" w:cs="Arial"/>
          <w:b/>
          <w:bCs/>
          <w:sz w:val="24"/>
          <w:szCs w:val="24"/>
        </w:rPr>
        <w:t>3</w:t>
      </w:r>
      <w:r w:rsidRPr="003A0719">
        <w:rPr>
          <w:rFonts w:ascii="Book Antiqua" w:hAnsi="Book Antiqua" w:cs="Arial"/>
          <w:b/>
          <w:bCs/>
          <w:sz w:val="24"/>
          <w:szCs w:val="24"/>
        </w:rPr>
        <w:t xml:space="preserve">. </w:t>
      </w:r>
      <w:r w:rsidR="00D54F04">
        <w:rPr>
          <w:rFonts w:ascii="Book Antiqua" w:hAnsi="Book Antiqua" w:cs="Arial"/>
          <w:b/>
          <w:bCs/>
          <w:sz w:val="24"/>
          <w:szCs w:val="24"/>
        </w:rPr>
        <w:t>Capacitaciones impartidas por la Dirección de Planificación</w:t>
      </w:r>
      <w:r w:rsidRPr="003A0719">
        <w:rPr>
          <w:rFonts w:ascii="Book Antiqua" w:hAnsi="Book Antiqua" w:cs="Arial"/>
          <w:b/>
          <w:bCs/>
          <w:sz w:val="24"/>
          <w:szCs w:val="24"/>
        </w:rPr>
        <w:t>.</w:t>
      </w: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2977"/>
        <w:gridCol w:w="1559"/>
      </w:tblGrid>
      <w:tr w:rsidR="00191D21" w14:paraId="1C15E528" w14:textId="77777777" w:rsidTr="00A132BD">
        <w:tc>
          <w:tcPr>
            <w:tcW w:w="1984" w:type="dxa"/>
            <w:shd w:val="clear" w:color="auto" w:fill="F2F2F2" w:themeFill="background1" w:themeFillShade="F2"/>
            <w:vAlign w:val="center"/>
          </w:tcPr>
          <w:p w14:paraId="06498003" w14:textId="403D490B" w:rsidR="00191D21" w:rsidRPr="00191D21" w:rsidRDefault="00191D21" w:rsidP="00191D21">
            <w:pPr>
              <w:jc w:val="center"/>
              <w:rPr>
                <w:rFonts w:ascii="Book Antiqua" w:hAnsi="Book Antiqua" w:cs="Arial"/>
                <w:b/>
                <w:bCs/>
                <w:sz w:val="24"/>
                <w:szCs w:val="24"/>
              </w:rPr>
            </w:pPr>
            <w:r w:rsidRPr="00191D21">
              <w:rPr>
                <w:rFonts w:ascii="Book Antiqua" w:hAnsi="Book Antiqua" w:cs="Arial"/>
                <w:b/>
                <w:bCs/>
                <w:sz w:val="24"/>
                <w:szCs w:val="24"/>
              </w:rPr>
              <w:t>Fecha</w:t>
            </w:r>
          </w:p>
        </w:tc>
        <w:tc>
          <w:tcPr>
            <w:tcW w:w="2977" w:type="dxa"/>
            <w:shd w:val="clear" w:color="auto" w:fill="F2F2F2" w:themeFill="background1" w:themeFillShade="F2"/>
            <w:vAlign w:val="center"/>
          </w:tcPr>
          <w:p w14:paraId="4CC0B8C6" w14:textId="24E84AF9" w:rsidR="00191D21" w:rsidRPr="00191D21" w:rsidRDefault="00191D21" w:rsidP="00191D21">
            <w:pPr>
              <w:jc w:val="center"/>
              <w:rPr>
                <w:rFonts w:ascii="Book Antiqua" w:hAnsi="Book Antiqua" w:cs="Arial"/>
                <w:b/>
                <w:bCs/>
                <w:sz w:val="24"/>
                <w:szCs w:val="24"/>
              </w:rPr>
            </w:pPr>
            <w:r w:rsidRPr="00191D21">
              <w:rPr>
                <w:rFonts w:ascii="Book Antiqua" w:hAnsi="Book Antiqua" w:cs="Arial"/>
                <w:b/>
                <w:bCs/>
                <w:sz w:val="24"/>
                <w:szCs w:val="24"/>
              </w:rPr>
              <w:t>Tema</w:t>
            </w:r>
          </w:p>
        </w:tc>
        <w:tc>
          <w:tcPr>
            <w:tcW w:w="1559" w:type="dxa"/>
            <w:shd w:val="clear" w:color="auto" w:fill="F2F2F2" w:themeFill="background1" w:themeFillShade="F2"/>
            <w:vAlign w:val="center"/>
          </w:tcPr>
          <w:p w14:paraId="187D5AED" w14:textId="5E218874" w:rsidR="00191D21" w:rsidRPr="00191D21" w:rsidRDefault="00191D21" w:rsidP="00191D21">
            <w:pPr>
              <w:jc w:val="center"/>
              <w:rPr>
                <w:rFonts w:ascii="Book Antiqua" w:hAnsi="Book Antiqua" w:cs="Arial"/>
                <w:b/>
                <w:bCs/>
                <w:sz w:val="24"/>
                <w:szCs w:val="24"/>
              </w:rPr>
            </w:pPr>
            <w:r w:rsidRPr="00191D21">
              <w:rPr>
                <w:rFonts w:ascii="Book Antiqua" w:hAnsi="Book Antiqua" w:cs="Arial"/>
                <w:b/>
                <w:bCs/>
                <w:sz w:val="24"/>
                <w:szCs w:val="24"/>
              </w:rPr>
              <w:t>Cantidad de personas</w:t>
            </w:r>
          </w:p>
        </w:tc>
      </w:tr>
      <w:tr w:rsidR="00191D21" w14:paraId="1C0081F1" w14:textId="77777777" w:rsidTr="00A132BD">
        <w:tc>
          <w:tcPr>
            <w:tcW w:w="1984" w:type="dxa"/>
            <w:vAlign w:val="center"/>
          </w:tcPr>
          <w:p w14:paraId="0F04E5B5" w14:textId="4FEDBFBD" w:rsidR="00191D21" w:rsidRDefault="00191D21" w:rsidP="0052524B">
            <w:pPr>
              <w:rPr>
                <w:rFonts w:ascii="Book Antiqua" w:hAnsi="Book Antiqua" w:cs="Arial"/>
                <w:sz w:val="24"/>
                <w:szCs w:val="24"/>
              </w:rPr>
            </w:pPr>
            <w:r>
              <w:rPr>
                <w:rFonts w:ascii="Book Antiqua" w:hAnsi="Book Antiqua" w:cs="Arial"/>
                <w:sz w:val="24"/>
                <w:szCs w:val="24"/>
              </w:rPr>
              <w:t xml:space="preserve">30-1-2020 </w:t>
            </w:r>
            <w:r w:rsidR="0052524B">
              <w:rPr>
                <w:rFonts w:ascii="Book Antiqua" w:hAnsi="Book Antiqua" w:cs="Arial"/>
                <w:sz w:val="24"/>
                <w:szCs w:val="24"/>
              </w:rPr>
              <w:t xml:space="preserve">/ </w:t>
            </w:r>
            <w:r>
              <w:rPr>
                <w:rFonts w:ascii="Book Antiqua" w:hAnsi="Book Antiqua" w:cs="Arial"/>
                <w:sz w:val="24"/>
                <w:szCs w:val="24"/>
              </w:rPr>
              <w:t>I Audiencia</w:t>
            </w:r>
          </w:p>
        </w:tc>
        <w:tc>
          <w:tcPr>
            <w:tcW w:w="2977" w:type="dxa"/>
            <w:vAlign w:val="center"/>
          </w:tcPr>
          <w:p w14:paraId="49ED10BE" w14:textId="067BC78E" w:rsidR="00191D21" w:rsidRDefault="00191D21" w:rsidP="00191D21">
            <w:pPr>
              <w:rPr>
                <w:rFonts w:ascii="Book Antiqua" w:hAnsi="Book Antiqua" w:cs="Arial"/>
                <w:sz w:val="24"/>
                <w:szCs w:val="24"/>
              </w:rPr>
            </w:pPr>
            <w:r>
              <w:rPr>
                <w:rFonts w:ascii="Book Antiqua" w:hAnsi="Book Antiqua" w:cs="Arial"/>
                <w:sz w:val="24"/>
                <w:szCs w:val="24"/>
              </w:rPr>
              <w:t>Project Libre</w:t>
            </w:r>
          </w:p>
        </w:tc>
        <w:tc>
          <w:tcPr>
            <w:tcW w:w="1559" w:type="dxa"/>
            <w:vAlign w:val="center"/>
          </w:tcPr>
          <w:p w14:paraId="26A82783" w14:textId="55A344C9" w:rsidR="00191D21" w:rsidRDefault="00191D21" w:rsidP="00191D21">
            <w:pPr>
              <w:jc w:val="center"/>
              <w:rPr>
                <w:rFonts w:ascii="Book Antiqua" w:hAnsi="Book Antiqua" w:cs="Arial"/>
                <w:sz w:val="24"/>
                <w:szCs w:val="24"/>
              </w:rPr>
            </w:pPr>
            <w:r>
              <w:rPr>
                <w:rFonts w:ascii="Book Antiqua" w:hAnsi="Book Antiqua" w:cs="Arial"/>
                <w:sz w:val="24"/>
                <w:szCs w:val="24"/>
              </w:rPr>
              <w:t>7</w:t>
            </w:r>
          </w:p>
        </w:tc>
      </w:tr>
      <w:tr w:rsidR="00191D21" w14:paraId="7898BBCC" w14:textId="77777777" w:rsidTr="00A132BD">
        <w:tc>
          <w:tcPr>
            <w:tcW w:w="1984" w:type="dxa"/>
            <w:vAlign w:val="center"/>
          </w:tcPr>
          <w:p w14:paraId="5A85BA9D" w14:textId="1BB4FD2F" w:rsidR="00191D21" w:rsidRDefault="00191D21" w:rsidP="0052524B">
            <w:pPr>
              <w:rPr>
                <w:rFonts w:ascii="Book Antiqua" w:hAnsi="Book Antiqua" w:cs="Arial"/>
                <w:sz w:val="24"/>
                <w:szCs w:val="24"/>
              </w:rPr>
            </w:pPr>
            <w:r>
              <w:rPr>
                <w:rFonts w:ascii="Book Antiqua" w:hAnsi="Book Antiqua" w:cs="Arial"/>
                <w:sz w:val="24"/>
                <w:szCs w:val="24"/>
              </w:rPr>
              <w:t xml:space="preserve">30-1-2020 </w:t>
            </w:r>
            <w:r w:rsidR="0052524B">
              <w:rPr>
                <w:rFonts w:ascii="Book Antiqua" w:hAnsi="Book Antiqua" w:cs="Arial"/>
                <w:sz w:val="24"/>
                <w:szCs w:val="24"/>
              </w:rPr>
              <w:t xml:space="preserve">/ </w:t>
            </w:r>
            <w:r>
              <w:rPr>
                <w:rFonts w:ascii="Book Antiqua" w:hAnsi="Book Antiqua" w:cs="Arial"/>
                <w:sz w:val="24"/>
                <w:szCs w:val="24"/>
              </w:rPr>
              <w:t>II Audiencia</w:t>
            </w:r>
          </w:p>
        </w:tc>
        <w:tc>
          <w:tcPr>
            <w:tcW w:w="2977" w:type="dxa"/>
            <w:vAlign w:val="center"/>
          </w:tcPr>
          <w:p w14:paraId="5754FE7D" w14:textId="78BA76CD" w:rsidR="00191D21" w:rsidRDefault="00191D21" w:rsidP="00191D21">
            <w:pPr>
              <w:rPr>
                <w:rFonts w:ascii="Book Antiqua" w:hAnsi="Book Antiqua" w:cs="Arial"/>
                <w:sz w:val="24"/>
                <w:szCs w:val="24"/>
              </w:rPr>
            </w:pPr>
            <w:r>
              <w:rPr>
                <w:rFonts w:ascii="Book Antiqua" w:hAnsi="Book Antiqua" w:cs="Arial"/>
                <w:sz w:val="24"/>
                <w:szCs w:val="24"/>
              </w:rPr>
              <w:t>Project Libre</w:t>
            </w:r>
          </w:p>
        </w:tc>
        <w:tc>
          <w:tcPr>
            <w:tcW w:w="1559" w:type="dxa"/>
            <w:vAlign w:val="center"/>
          </w:tcPr>
          <w:p w14:paraId="72B3D900" w14:textId="73FD06AE" w:rsidR="00191D21" w:rsidRDefault="00191D21" w:rsidP="00191D21">
            <w:pPr>
              <w:jc w:val="center"/>
              <w:rPr>
                <w:rFonts w:ascii="Book Antiqua" w:hAnsi="Book Antiqua" w:cs="Arial"/>
                <w:sz w:val="24"/>
                <w:szCs w:val="24"/>
              </w:rPr>
            </w:pPr>
            <w:r>
              <w:rPr>
                <w:rFonts w:ascii="Book Antiqua" w:hAnsi="Book Antiqua" w:cs="Arial"/>
                <w:sz w:val="24"/>
                <w:szCs w:val="24"/>
              </w:rPr>
              <w:t>10</w:t>
            </w:r>
          </w:p>
        </w:tc>
      </w:tr>
      <w:tr w:rsidR="00191D21" w14:paraId="5AAB81F3" w14:textId="77777777" w:rsidTr="00A132BD">
        <w:tc>
          <w:tcPr>
            <w:tcW w:w="1984" w:type="dxa"/>
            <w:vAlign w:val="center"/>
          </w:tcPr>
          <w:p w14:paraId="16698968" w14:textId="3AC2DFA9" w:rsidR="00191D21" w:rsidRDefault="00191D21" w:rsidP="00191D21">
            <w:pPr>
              <w:rPr>
                <w:rFonts w:ascii="Book Antiqua" w:hAnsi="Book Antiqua" w:cs="Arial"/>
                <w:sz w:val="24"/>
                <w:szCs w:val="24"/>
              </w:rPr>
            </w:pPr>
            <w:r>
              <w:rPr>
                <w:rFonts w:ascii="Book Antiqua" w:hAnsi="Book Antiqua" w:cs="Arial"/>
                <w:sz w:val="24"/>
                <w:szCs w:val="24"/>
              </w:rPr>
              <w:t>31-1-2020</w:t>
            </w:r>
          </w:p>
        </w:tc>
        <w:tc>
          <w:tcPr>
            <w:tcW w:w="2977" w:type="dxa"/>
            <w:vAlign w:val="center"/>
          </w:tcPr>
          <w:p w14:paraId="69C91DD7" w14:textId="75C417C5" w:rsidR="00191D21" w:rsidRDefault="00191D21" w:rsidP="00191D21">
            <w:pPr>
              <w:rPr>
                <w:rFonts w:ascii="Book Antiqua" w:hAnsi="Book Antiqua" w:cs="Arial"/>
                <w:sz w:val="24"/>
                <w:szCs w:val="24"/>
              </w:rPr>
            </w:pPr>
            <w:r>
              <w:rPr>
                <w:rFonts w:ascii="Book Antiqua" w:hAnsi="Book Antiqua" w:cs="Arial"/>
                <w:sz w:val="24"/>
                <w:szCs w:val="24"/>
              </w:rPr>
              <w:t>Project Libre</w:t>
            </w:r>
          </w:p>
        </w:tc>
        <w:tc>
          <w:tcPr>
            <w:tcW w:w="1559" w:type="dxa"/>
            <w:vAlign w:val="center"/>
          </w:tcPr>
          <w:p w14:paraId="638AB0BF" w14:textId="1026B0C3" w:rsidR="00191D21" w:rsidRDefault="00191D21" w:rsidP="00191D21">
            <w:pPr>
              <w:jc w:val="center"/>
              <w:rPr>
                <w:rFonts w:ascii="Book Antiqua" w:hAnsi="Book Antiqua" w:cs="Arial"/>
                <w:sz w:val="24"/>
                <w:szCs w:val="24"/>
              </w:rPr>
            </w:pPr>
            <w:r>
              <w:rPr>
                <w:rFonts w:ascii="Book Antiqua" w:hAnsi="Book Antiqua" w:cs="Arial"/>
                <w:sz w:val="24"/>
                <w:szCs w:val="24"/>
              </w:rPr>
              <w:t>7</w:t>
            </w:r>
          </w:p>
        </w:tc>
      </w:tr>
      <w:tr w:rsidR="00191D21" w14:paraId="5D313848" w14:textId="77777777" w:rsidTr="00A132BD">
        <w:tc>
          <w:tcPr>
            <w:tcW w:w="1984" w:type="dxa"/>
            <w:vAlign w:val="center"/>
          </w:tcPr>
          <w:p w14:paraId="00A53D12" w14:textId="72DC73D1" w:rsidR="00191D21" w:rsidRDefault="00191D21" w:rsidP="00191D21">
            <w:pPr>
              <w:rPr>
                <w:rFonts w:ascii="Book Antiqua" w:hAnsi="Book Antiqua" w:cs="Arial"/>
                <w:sz w:val="24"/>
                <w:szCs w:val="24"/>
              </w:rPr>
            </w:pPr>
            <w:r>
              <w:rPr>
                <w:rFonts w:ascii="Book Antiqua" w:hAnsi="Book Antiqua" w:cs="Arial"/>
                <w:sz w:val="24"/>
                <w:szCs w:val="24"/>
              </w:rPr>
              <w:t>10-2-2020</w:t>
            </w:r>
          </w:p>
        </w:tc>
        <w:tc>
          <w:tcPr>
            <w:tcW w:w="2977" w:type="dxa"/>
            <w:vAlign w:val="center"/>
          </w:tcPr>
          <w:p w14:paraId="5E247D55" w14:textId="5931E1B2" w:rsidR="00191D21" w:rsidRDefault="00191D21" w:rsidP="00191D21">
            <w:pPr>
              <w:rPr>
                <w:rFonts w:ascii="Book Antiqua" w:hAnsi="Book Antiqua" w:cs="Arial"/>
                <w:sz w:val="24"/>
                <w:szCs w:val="24"/>
              </w:rPr>
            </w:pPr>
            <w:r>
              <w:rPr>
                <w:rFonts w:ascii="Book Antiqua" w:hAnsi="Book Antiqua" w:cs="Arial"/>
                <w:sz w:val="24"/>
                <w:szCs w:val="24"/>
              </w:rPr>
              <w:t>Project Online</w:t>
            </w:r>
          </w:p>
        </w:tc>
        <w:tc>
          <w:tcPr>
            <w:tcW w:w="1559" w:type="dxa"/>
            <w:vAlign w:val="center"/>
          </w:tcPr>
          <w:p w14:paraId="38E8FCA6" w14:textId="3757D19A" w:rsidR="00191D21" w:rsidRDefault="00191D21" w:rsidP="00191D21">
            <w:pPr>
              <w:jc w:val="center"/>
              <w:rPr>
                <w:rFonts w:ascii="Book Antiqua" w:hAnsi="Book Antiqua" w:cs="Arial"/>
                <w:sz w:val="24"/>
                <w:szCs w:val="24"/>
              </w:rPr>
            </w:pPr>
            <w:r>
              <w:rPr>
                <w:rFonts w:ascii="Book Antiqua" w:hAnsi="Book Antiqua" w:cs="Arial"/>
                <w:sz w:val="24"/>
                <w:szCs w:val="24"/>
              </w:rPr>
              <w:t>7</w:t>
            </w:r>
          </w:p>
        </w:tc>
      </w:tr>
      <w:tr w:rsidR="00191D21" w14:paraId="0DABD2A5" w14:textId="77777777" w:rsidTr="00A132BD">
        <w:tc>
          <w:tcPr>
            <w:tcW w:w="1984" w:type="dxa"/>
            <w:vAlign w:val="center"/>
          </w:tcPr>
          <w:p w14:paraId="4449030A" w14:textId="30F34B24" w:rsidR="00191D21" w:rsidRDefault="00191D21" w:rsidP="0052524B">
            <w:pPr>
              <w:rPr>
                <w:rFonts w:ascii="Book Antiqua" w:hAnsi="Book Antiqua" w:cs="Arial"/>
                <w:sz w:val="24"/>
                <w:szCs w:val="24"/>
              </w:rPr>
            </w:pPr>
            <w:r>
              <w:rPr>
                <w:rFonts w:ascii="Book Antiqua" w:hAnsi="Book Antiqua" w:cs="Arial"/>
                <w:sz w:val="24"/>
                <w:szCs w:val="24"/>
              </w:rPr>
              <w:t>11-2-2020</w:t>
            </w:r>
            <w:r w:rsidR="0052524B">
              <w:rPr>
                <w:rFonts w:ascii="Book Antiqua" w:hAnsi="Book Antiqua" w:cs="Arial"/>
                <w:sz w:val="24"/>
                <w:szCs w:val="24"/>
              </w:rPr>
              <w:t xml:space="preserve"> / </w:t>
            </w:r>
            <w:r>
              <w:rPr>
                <w:rFonts w:ascii="Book Antiqua" w:hAnsi="Book Antiqua" w:cs="Arial"/>
                <w:sz w:val="24"/>
                <w:szCs w:val="24"/>
              </w:rPr>
              <w:t>I Audiencia</w:t>
            </w:r>
          </w:p>
        </w:tc>
        <w:tc>
          <w:tcPr>
            <w:tcW w:w="2977" w:type="dxa"/>
            <w:vAlign w:val="center"/>
          </w:tcPr>
          <w:p w14:paraId="534C7698" w14:textId="77777777" w:rsidR="00191D21" w:rsidRDefault="00191D21" w:rsidP="00191D21">
            <w:pPr>
              <w:rPr>
                <w:rFonts w:ascii="Book Antiqua" w:hAnsi="Book Antiqua" w:cs="Arial"/>
                <w:sz w:val="24"/>
                <w:szCs w:val="24"/>
              </w:rPr>
            </w:pPr>
            <w:r>
              <w:rPr>
                <w:rFonts w:ascii="Book Antiqua" w:hAnsi="Book Antiqua" w:cs="Arial"/>
                <w:sz w:val="24"/>
                <w:szCs w:val="24"/>
              </w:rPr>
              <w:t xml:space="preserve">Project Online </w:t>
            </w:r>
          </w:p>
          <w:p w14:paraId="40066B27" w14:textId="292664EB" w:rsidR="00191D21" w:rsidRDefault="00191D21" w:rsidP="00191D21">
            <w:pPr>
              <w:rPr>
                <w:rFonts w:ascii="Book Antiqua" w:hAnsi="Book Antiqua" w:cs="Arial"/>
                <w:sz w:val="24"/>
                <w:szCs w:val="24"/>
              </w:rPr>
            </w:pPr>
            <w:r>
              <w:rPr>
                <w:rFonts w:ascii="Book Antiqua" w:hAnsi="Book Antiqua" w:cs="Arial"/>
                <w:sz w:val="24"/>
                <w:szCs w:val="24"/>
              </w:rPr>
              <w:t>Project Profesional 2016</w:t>
            </w:r>
          </w:p>
        </w:tc>
        <w:tc>
          <w:tcPr>
            <w:tcW w:w="1559" w:type="dxa"/>
            <w:vAlign w:val="center"/>
          </w:tcPr>
          <w:p w14:paraId="51498CCF" w14:textId="3F10D397" w:rsidR="00191D21" w:rsidRDefault="00191D21" w:rsidP="00191D21">
            <w:pPr>
              <w:jc w:val="center"/>
              <w:rPr>
                <w:rFonts w:ascii="Book Antiqua" w:hAnsi="Book Antiqua" w:cs="Arial"/>
                <w:sz w:val="24"/>
                <w:szCs w:val="24"/>
              </w:rPr>
            </w:pPr>
            <w:r>
              <w:rPr>
                <w:rFonts w:ascii="Book Antiqua" w:hAnsi="Book Antiqua" w:cs="Arial"/>
                <w:sz w:val="24"/>
                <w:szCs w:val="24"/>
              </w:rPr>
              <w:t>7</w:t>
            </w:r>
          </w:p>
        </w:tc>
      </w:tr>
      <w:tr w:rsidR="00191D21" w14:paraId="5FF20918" w14:textId="77777777" w:rsidTr="00A132BD">
        <w:tc>
          <w:tcPr>
            <w:tcW w:w="1984" w:type="dxa"/>
            <w:vAlign w:val="center"/>
          </w:tcPr>
          <w:p w14:paraId="037E4EE4" w14:textId="77777777" w:rsidR="00191D21" w:rsidRDefault="00191D21" w:rsidP="00191D21">
            <w:pPr>
              <w:rPr>
                <w:rFonts w:ascii="Book Antiqua" w:hAnsi="Book Antiqua" w:cs="Arial"/>
                <w:sz w:val="24"/>
                <w:szCs w:val="24"/>
              </w:rPr>
            </w:pPr>
            <w:r>
              <w:rPr>
                <w:rFonts w:ascii="Book Antiqua" w:hAnsi="Book Antiqua" w:cs="Arial"/>
                <w:sz w:val="24"/>
                <w:szCs w:val="24"/>
              </w:rPr>
              <w:t>11-2-2020</w:t>
            </w:r>
          </w:p>
          <w:p w14:paraId="13BCB792" w14:textId="21D40EFD" w:rsidR="00191D21" w:rsidRDefault="00191D21" w:rsidP="00191D21">
            <w:pPr>
              <w:rPr>
                <w:rFonts w:ascii="Book Antiqua" w:hAnsi="Book Antiqua" w:cs="Arial"/>
                <w:sz w:val="24"/>
                <w:szCs w:val="24"/>
              </w:rPr>
            </w:pPr>
            <w:r>
              <w:rPr>
                <w:rFonts w:ascii="Book Antiqua" w:hAnsi="Book Antiqua" w:cs="Arial"/>
                <w:sz w:val="24"/>
                <w:szCs w:val="24"/>
              </w:rPr>
              <w:t>II Audiencia</w:t>
            </w:r>
          </w:p>
        </w:tc>
        <w:tc>
          <w:tcPr>
            <w:tcW w:w="2977" w:type="dxa"/>
            <w:vAlign w:val="center"/>
          </w:tcPr>
          <w:p w14:paraId="49DB1549" w14:textId="5F8E9CF2" w:rsidR="00191D21" w:rsidRDefault="00191D21" w:rsidP="00191D21">
            <w:pPr>
              <w:rPr>
                <w:rFonts w:ascii="Book Antiqua" w:hAnsi="Book Antiqua" w:cs="Arial"/>
                <w:sz w:val="24"/>
                <w:szCs w:val="24"/>
              </w:rPr>
            </w:pPr>
            <w:r>
              <w:rPr>
                <w:rFonts w:ascii="Book Antiqua" w:hAnsi="Book Antiqua" w:cs="Arial"/>
                <w:sz w:val="24"/>
                <w:szCs w:val="24"/>
              </w:rPr>
              <w:t>Project Online</w:t>
            </w:r>
          </w:p>
        </w:tc>
        <w:tc>
          <w:tcPr>
            <w:tcW w:w="1559" w:type="dxa"/>
            <w:vAlign w:val="center"/>
          </w:tcPr>
          <w:p w14:paraId="74CC62AA" w14:textId="03922F1C" w:rsidR="00191D21" w:rsidRDefault="00191D21" w:rsidP="00191D21">
            <w:pPr>
              <w:jc w:val="center"/>
              <w:rPr>
                <w:rFonts w:ascii="Book Antiqua" w:hAnsi="Book Antiqua" w:cs="Arial"/>
                <w:sz w:val="24"/>
                <w:szCs w:val="24"/>
              </w:rPr>
            </w:pPr>
            <w:r>
              <w:rPr>
                <w:rFonts w:ascii="Book Antiqua" w:hAnsi="Book Antiqua" w:cs="Arial"/>
                <w:sz w:val="24"/>
                <w:szCs w:val="24"/>
              </w:rPr>
              <w:t>2</w:t>
            </w:r>
          </w:p>
        </w:tc>
      </w:tr>
      <w:tr w:rsidR="00191D21" w14:paraId="70D59C06" w14:textId="77777777" w:rsidTr="00A132BD">
        <w:tc>
          <w:tcPr>
            <w:tcW w:w="1984" w:type="dxa"/>
            <w:vAlign w:val="center"/>
          </w:tcPr>
          <w:p w14:paraId="37E70612" w14:textId="3A0FABEC" w:rsidR="00191D21" w:rsidRDefault="00191D21" w:rsidP="00191D21">
            <w:pPr>
              <w:rPr>
                <w:rFonts w:ascii="Book Antiqua" w:hAnsi="Book Antiqua" w:cs="Arial"/>
                <w:sz w:val="24"/>
                <w:szCs w:val="24"/>
              </w:rPr>
            </w:pPr>
            <w:r>
              <w:rPr>
                <w:rFonts w:ascii="Book Antiqua" w:hAnsi="Book Antiqua" w:cs="Arial"/>
                <w:sz w:val="24"/>
                <w:szCs w:val="24"/>
              </w:rPr>
              <w:t>18-2-2020</w:t>
            </w:r>
          </w:p>
        </w:tc>
        <w:tc>
          <w:tcPr>
            <w:tcW w:w="2977" w:type="dxa"/>
            <w:vAlign w:val="center"/>
          </w:tcPr>
          <w:p w14:paraId="607E5C6A" w14:textId="77777777" w:rsidR="00191D21" w:rsidRDefault="00191D21" w:rsidP="00191D21">
            <w:pPr>
              <w:rPr>
                <w:rFonts w:ascii="Book Antiqua" w:hAnsi="Book Antiqua" w:cs="Arial"/>
                <w:sz w:val="24"/>
                <w:szCs w:val="24"/>
              </w:rPr>
            </w:pPr>
            <w:r>
              <w:rPr>
                <w:rFonts w:ascii="Book Antiqua" w:hAnsi="Book Antiqua" w:cs="Arial"/>
                <w:sz w:val="24"/>
                <w:szCs w:val="24"/>
              </w:rPr>
              <w:t xml:space="preserve">Project Online </w:t>
            </w:r>
          </w:p>
          <w:p w14:paraId="34E0A733" w14:textId="1116AD15" w:rsidR="00191D21" w:rsidRDefault="00191D21" w:rsidP="00191D21">
            <w:pPr>
              <w:rPr>
                <w:rFonts w:ascii="Book Antiqua" w:hAnsi="Book Antiqua" w:cs="Arial"/>
                <w:sz w:val="24"/>
                <w:szCs w:val="24"/>
              </w:rPr>
            </w:pPr>
            <w:r>
              <w:rPr>
                <w:rFonts w:ascii="Book Antiqua" w:hAnsi="Book Antiqua" w:cs="Arial"/>
                <w:sz w:val="24"/>
                <w:szCs w:val="24"/>
              </w:rPr>
              <w:t>Libre Project</w:t>
            </w:r>
          </w:p>
        </w:tc>
        <w:tc>
          <w:tcPr>
            <w:tcW w:w="1559" w:type="dxa"/>
            <w:vAlign w:val="center"/>
          </w:tcPr>
          <w:p w14:paraId="297B0E05" w14:textId="4DCF7396" w:rsidR="00191D21" w:rsidRDefault="00191D21" w:rsidP="00191D21">
            <w:pPr>
              <w:jc w:val="center"/>
              <w:rPr>
                <w:rFonts w:ascii="Book Antiqua" w:hAnsi="Book Antiqua" w:cs="Arial"/>
                <w:sz w:val="24"/>
                <w:szCs w:val="24"/>
              </w:rPr>
            </w:pPr>
            <w:r>
              <w:rPr>
                <w:rFonts w:ascii="Book Antiqua" w:hAnsi="Book Antiqua" w:cs="Arial"/>
                <w:sz w:val="24"/>
                <w:szCs w:val="24"/>
              </w:rPr>
              <w:t>9</w:t>
            </w:r>
          </w:p>
        </w:tc>
      </w:tr>
      <w:tr w:rsidR="0052524B" w14:paraId="4DA8D669" w14:textId="77777777" w:rsidTr="00A132BD">
        <w:tc>
          <w:tcPr>
            <w:tcW w:w="4961" w:type="dxa"/>
            <w:gridSpan w:val="2"/>
            <w:vAlign w:val="center"/>
          </w:tcPr>
          <w:p w14:paraId="2C34B219" w14:textId="560E7B9A" w:rsidR="0052524B" w:rsidRPr="0052524B" w:rsidRDefault="0052524B" w:rsidP="0052524B">
            <w:pPr>
              <w:jc w:val="center"/>
              <w:rPr>
                <w:rFonts w:ascii="Book Antiqua" w:hAnsi="Book Antiqua" w:cs="Arial"/>
                <w:b/>
                <w:bCs/>
                <w:sz w:val="24"/>
                <w:szCs w:val="24"/>
              </w:rPr>
            </w:pPr>
            <w:r w:rsidRPr="0052524B">
              <w:rPr>
                <w:rFonts w:ascii="Book Antiqua" w:hAnsi="Book Antiqua" w:cs="Arial"/>
                <w:b/>
                <w:bCs/>
                <w:sz w:val="24"/>
                <w:szCs w:val="24"/>
              </w:rPr>
              <w:t>Total de participantes</w:t>
            </w:r>
          </w:p>
        </w:tc>
        <w:tc>
          <w:tcPr>
            <w:tcW w:w="1559" w:type="dxa"/>
            <w:vAlign w:val="center"/>
          </w:tcPr>
          <w:p w14:paraId="7CA128D8" w14:textId="54E3ED8F" w:rsidR="0052524B" w:rsidRPr="0052524B" w:rsidRDefault="0052524B" w:rsidP="00191D21">
            <w:pPr>
              <w:jc w:val="center"/>
              <w:rPr>
                <w:rFonts w:ascii="Book Antiqua" w:hAnsi="Book Antiqua" w:cs="Arial"/>
                <w:b/>
                <w:bCs/>
                <w:sz w:val="24"/>
                <w:szCs w:val="24"/>
              </w:rPr>
            </w:pPr>
            <w:r w:rsidRPr="0052524B">
              <w:rPr>
                <w:rFonts w:ascii="Book Antiqua" w:hAnsi="Book Antiqua" w:cs="Arial"/>
                <w:b/>
                <w:bCs/>
                <w:sz w:val="24"/>
                <w:szCs w:val="24"/>
              </w:rPr>
              <w:t>49</w:t>
            </w:r>
          </w:p>
        </w:tc>
      </w:tr>
    </w:tbl>
    <w:p w14:paraId="59F7813D" w14:textId="409BA0E4" w:rsidR="00F45AAC" w:rsidRDefault="00F45AAC" w:rsidP="008A34D8">
      <w:pPr>
        <w:spacing w:before="120" w:after="120"/>
        <w:jc w:val="both"/>
        <w:rPr>
          <w:rFonts w:ascii="Book Antiqua" w:hAnsi="Book Antiqua" w:cs="Arial"/>
          <w:sz w:val="24"/>
          <w:szCs w:val="24"/>
        </w:rPr>
      </w:pPr>
      <w:r>
        <w:rPr>
          <w:rFonts w:ascii="Book Antiqua" w:hAnsi="Book Antiqua" w:cs="Arial"/>
          <w:sz w:val="24"/>
          <w:szCs w:val="24"/>
        </w:rPr>
        <w:tab/>
      </w:r>
      <w:r>
        <w:rPr>
          <w:rFonts w:ascii="Book Antiqua" w:hAnsi="Book Antiqua" w:cs="Arial"/>
          <w:b/>
          <w:bCs/>
          <w:sz w:val="24"/>
          <w:szCs w:val="24"/>
        </w:rPr>
        <w:t xml:space="preserve">Fuente: </w:t>
      </w:r>
      <w:r>
        <w:rPr>
          <w:rFonts w:ascii="Book Antiqua" w:hAnsi="Book Antiqua" w:cs="Arial"/>
          <w:sz w:val="24"/>
          <w:szCs w:val="24"/>
        </w:rPr>
        <w:t xml:space="preserve">Elaboración propia. </w:t>
      </w:r>
    </w:p>
    <w:p w14:paraId="77039031" w14:textId="77777777" w:rsidR="00F45AAC" w:rsidRPr="00F45AAC" w:rsidRDefault="00F45AAC" w:rsidP="008A34D8">
      <w:pPr>
        <w:spacing w:before="120" w:after="120"/>
        <w:jc w:val="both"/>
        <w:rPr>
          <w:rFonts w:ascii="Book Antiqua" w:hAnsi="Book Antiqua" w:cs="Arial"/>
          <w:sz w:val="24"/>
          <w:szCs w:val="24"/>
        </w:rPr>
      </w:pPr>
    </w:p>
    <w:p w14:paraId="13F0F73F" w14:textId="2A24DC9C" w:rsidR="008A34D8" w:rsidRDefault="008A34D8" w:rsidP="008A34D8">
      <w:pPr>
        <w:spacing w:before="120" w:after="120"/>
        <w:jc w:val="both"/>
        <w:rPr>
          <w:rFonts w:ascii="Book Antiqua" w:hAnsi="Book Antiqua" w:cs="Arial"/>
          <w:sz w:val="24"/>
          <w:szCs w:val="24"/>
        </w:rPr>
      </w:pPr>
      <w:r>
        <w:rPr>
          <w:rFonts w:ascii="Book Antiqua" w:hAnsi="Book Antiqua" w:cs="Arial"/>
          <w:sz w:val="24"/>
          <w:szCs w:val="24"/>
        </w:rPr>
        <w:t xml:space="preserve">Adicional a las capacitaciones, se puso a disposición de todas las personas participantes los respectivos manuales para el uso de las herramientas, los cuales </w:t>
      </w:r>
      <w:r w:rsidR="00C855A3">
        <w:rPr>
          <w:rFonts w:ascii="Book Antiqua" w:hAnsi="Book Antiqua" w:cs="Arial"/>
          <w:sz w:val="24"/>
          <w:szCs w:val="24"/>
        </w:rPr>
        <w:t xml:space="preserve">se </w:t>
      </w:r>
      <w:r>
        <w:rPr>
          <w:rFonts w:ascii="Book Antiqua" w:hAnsi="Book Antiqua" w:cs="Arial"/>
          <w:sz w:val="24"/>
          <w:szCs w:val="24"/>
        </w:rPr>
        <w:t>pueden acce</w:t>
      </w:r>
      <w:r w:rsidR="00C855A3">
        <w:rPr>
          <w:rFonts w:ascii="Book Antiqua" w:hAnsi="Book Antiqua" w:cs="Arial"/>
          <w:sz w:val="24"/>
          <w:szCs w:val="24"/>
        </w:rPr>
        <w:t xml:space="preserve">der </w:t>
      </w:r>
      <w:r>
        <w:rPr>
          <w:rFonts w:ascii="Book Antiqua" w:hAnsi="Book Antiqua" w:cs="Arial"/>
          <w:sz w:val="24"/>
          <w:szCs w:val="24"/>
        </w:rPr>
        <w:t xml:space="preserve">en la página de la Dirección de Planificación por medio del siguiente </w:t>
      </w:r>
      <w:r w:rsidR="00924E09">
        <w:rPr>
          <w:rFonts w:ascii="Book Antiqua" w:hAnsi="Book Antiqua" w:cs="Arial"/>
          <w:sz w:val="24"/>
          <w:szCs w:val="24"/>
        </w:rPr>
        <w:t>enlace</w:t>
      </w:r>
      <w:r>
        <w:rPr>
          <w:rFonts w:ascii="Book Antiqua" w:hAnsi="Book Antiqua" w:cs="Arial"/>
          <w:sz w:val="24"/>
          <w:szCs w:val="24"/>
        </w:rPr>
        <w:t xml:space="preserve">: </w:t>
      </w:r>
    </w:p>
    <w:p w14:paraId="1E49D8FF" w14:textId="37DB9A2B" w:rsidR="008A34D8" w:rsidRDefault="000F6213" w:rsidP="008A34D8">
      <w:pPr>
        <w:spacing w:before="120" w:after="120"/>
        <w:jc w:val="both"/>
        <w:rPr>
          <w:rFonts w:ascii="Book Antiqua" w:hAnsi="Book Antiqua" w:cs="Arial"/>
          <w:sz w:val="24"/>
          <w:szCs w:val="24"/>
        </w:rPr>
      </w:pPr>
      <w:hyperlink r:id="rId40" w:history="1">
        <w:r w:rsidR="008A34D8" w:rsidRPr="00C75F68">
          <w:rPr>
            <w:rStyle w:val="Hipervnculo"/>
            <w:rFonts w:ascii="Book Antiqua" w:hAnsi="Book Antiqua" w:cs="Arial"/>
            <w:sz w:val="24"/>
            <w:szCs w:val="24"/>
          </w:rPr>
          <w:t>http://intranet/planificacion/index.php/component/phocadownload/category/2816-manuales-de-la-administracion-de-proyectos</w:t>
        </w:r>
      </w:hyperlink>
      <w:r w:rsidR="008A34D8">
        <w:rPr>
          <w:rFonts w:ascii="Book Antiqua" w:hAnsi="Book Antiqua" w:cs="Arial"/>
          <w:sz w:val="24"/>
          <w:szCs w:val="24"/>
        </w:rPr>
        <w:t xml:space="preserve"> </w:t>
      </w:r>
    </w:p>
    <w:p w14:paraId="7EB641CD" w14:textId="77777777" w:rsidR="00C50876" w:rsidRPr="00F831EF" w:rsidRDefault="00C50876" w:rsidP="008A34D8">
      <w:pPr>
        <w:spacing w:before="120" w:after="120"/>
        <w:jc w:val="both"/>
        <w:rPr>
          <w:rFonts w:ascii="Book Antiqua" w:hAnsi="Book Antiqua" w:cs="Arial"/>
          <w:sz w:val="24"/>
          <w:szCs w:val="24"/>
        </w:rPr>
      </w:pPr>
    </w:p>
    <w:p w14:paraId="50D6500B" w14:textId="528F392B" w:rsidR="00AA4670" w:rsidRPr="00162CB0" w:rsidRDefault="00162CB0" w:rsidP="007D401B">
      <w:pPr>
        <w:keepNext/>
        <w:widowControl w:val="0"/>
        <w:numPr>
          <w:ilvl w:val="0"/>
          <w:numId w:val="1"/>
        </w:numPr>
        <w:autoSpaceDE w:val="0"/>
        <w:autoSpaceDN w:val="0"/>
        <w:adjustRightInd w:val="0"/>
        <w:ind w:left="426"/>
        <w:outlineLvl w:val="1"/>
        <w:rPr>
          <w:rFonts w:ascii="Book Antiqua" w:hAnsi="Book Antiqua" w:cs="Arial"/>
          <w:sz w:val="24"/>
          <w:szCs w:val="24"/>
        </w:rPr>
      </w:pPr>
      <w:bookmarkStart w:id="9" w:name="_Hlk19003247"/>
      <w:r w:rsidRPr="00162CB0">
        <w:rPr>
          <w:rFonts w:ascii="Book Antiqua" w:hAnsi="Book Antiqua"/>
          <w:b/>
          <w:bCs/>
          <w:color w:val="1F4E79"/>
          <w:sz w:val="28"/>
          <w:szCs w:val="28"/>
          <w:lang w:val="es-ES"/>
        </w:rPr>
        <w:t xml:space="preserve">Seguimiento de </w:t>
      </w:r>
      <w:r w:rsidR="00AC4726" w:rsidRPr="00162CB0">
        <w:rPr>
          <w:rFonts w:ascii="Book Antiqua" w:hAnsi="Book Antiqua"/>
          <w:b/>
          <w:bCs/>
          <w:color w:val="1F4E79"/>
          <w:sz w:val="28"/>
          <w:szCs w:val="28"/>
          <w:lang w:val="es-ES"/>
        </w:rPr>
        <w:t xml:space="preserve">los </w:t>
      </w:r>
      <w:r w:rsidR="00AA4670" w:rsidRPr="00162CB0">
        <w:rPr>
          <w:rFonts w:ascii="Book Antiqua" w:hAnsi="Book Antiqua"/>
          <w:b/>
          <w:bCs/>
          <w:color w:val="1F4E79"/>
          <w:sz w:val="28"/>
          <w:szCs w:val="28"/>
          <w:lang w:val="es-ES"/>
        </w:rPr>
        <w:t>Proyectos Estratégicos 2020</w:t>
      </w:r>
      <w:r w:rsidR="00FF614B" w:rsidRPr="00162CB0">
        <w:rPr>
          <w:rFonts w:ascii="Book Antiqua" w:hAnsi="Book Antiqua"/>
          <w:b/>
          <w:bCs/>
          <w:color w:val="1F4E79"/>
          <w:sz w:val="28"/>
          <w:szCs w:val="28"/>
          <w:lang w:val="es-ES"/>
        </w:rPr>
        <w:t xml:space="preserve"> </w:t>
      </w:r>
    </w:p>
    <w:p w14:paraId="7482F713" w14:textId="70D6B2D8" w:rsidR="00162CB0" w:rsidRDefault="00162CB0" w:rsidP="00162CB0">
      <w:pPr>
        <w:jc w:val="both"/>
        <w:rPr>
          <w:rFonts w:ascii="Book Antiqua" w:hAnsi="Book Antiqua" w:cs="Arial"/>
          <w:sz w:val="24"/>
          <w:szCs w:val="24"/>
        </w:rPr>
      </w:pPr>
    </w:p>
    <w:p w14:paraId="2F9AB86C" w14:textId="025D20E0" w:rsidR="00A32341" w:rsidRDefault="001F7786" w:rsidP="001F7786">
      <w:pPr>
        <w:ind w:firstLine="708"/>
        <w:jc w:val="both"/>
        <w:rPr>
          <w:rFonts w:ascii="Book Antiqua" w:hAnsi="Book Antiqua"/>
          <w:sz w:val="24"/>
          <w:szCs w:val="24"/>
        </w:rPr>
      </w:pPr>
      <w:r>
        <w:rPr>
          <w:rFonts w:ascii="Book Antiqua" w:hAnsi="Book Antiqua"/>
          <w:sz w:val="24"/>
          <w:szCs w:val="24"/>
        </w:rPr>
        <w:t xml:space="preserve">Como parte de la aplicación de la metodología de administración de proyectos, la cual establece el proceso </w:t>
      </w:r>
      <w:r w:rsidR="00C40FD9">
        <w:rPr>
          <w:rFonts w:ascii="Book Antiqua" w:hAnsi="Book Antiqua"/>
          <w:sz w:val="24"/>
          <w:szCs w:val="24"/>
        </w:rPr>
        <w:t>d</w:t>
      </w:r>
      <w:r>
        <w:rPr>
          <w:rFonts w:ascii="Book Antiqua" w:hAnsi="Book Antiqua"/>
          <w:sz w:val="24"/>
          <w:szCs w:val="24"/>
        </w:rPr>
        <w:t xml:space="preserve">e seguimiento y control de los </w:t>
      </w:r>
      <w:r w:rsidR="00C423E4">
        <w:rPr>
          <w:rFonts w:ascii="Book Antiqua" w:hAnsi="Book Antiqua"/>
          <w:sz w:val="24"/>
          <w:szCs w:val="24"/>
        </w:rPr>
        <w:t>proyectos, por</w:t>
      </w:r>
      <w:r w:rsidR="00A32341">
        <w:rPr>
          <w:rFonts w:ascii="Book Antiqua" w:hAnsi="Book Antiqua"/>
          <w:sz w:val="24"/>
          <w:szCs w:val="24"/>
        </w:rPr>
        <w:t xml:space="preserve"> medio del oficio 218-PLA-PE-2020 se </w:t>
      </w:r>
      <w:r w:rsidR="00227A8D">
        <w:rPr>
          <w:rFonts w:ascii="Book Antiqua" w:hAnsi="Book Antiqua"/>
          <w:sz w:val="24"/>
          <w:szCs w:val="24"/>
        </w:rPr>
        <w:t>les</w:t>
      </w:r>
      <w:r w:rsidR="00A32341">
        <w:rPr>
          <w:rFonts w:ascii="Book Antiqua" w:hAnsi="Book Antiqua"/>
          <w:sz w:val="24"/>
          <w:szCs w:val="24"/>
        </w:rPr>
        <w:t xml:space="preserve"> comunicó</w:t>
      </w:r>
      <w:r w:rsidR="009F02E0">
        <w:rPr>
          <w:rFonts w:ascii="Book Antiqua" w:hAnsi="Book Antiqua"/>
          <w:sz w:val="24"/>
          <w:szCs w:val="24"/>
        </w:rPr>
        <w:t>, en modo de recordatorio,</w:t>
      </w:r>
      <w:r w:rsidR="00A32341">
        <w:rPr>
          <w:rFonts w:ascii="Book Antiqua" w:hAnsi="Book Antiqua"/>
          <w:sz w:val="24"/>
          <w:szCs w:val="24"/>
        </w:rPr>
        <w:t xml:space="preserve"> a todas las oficinas líderes de proyectos estratégicos </w:t>
      </w:r>
      <w:r w:rsidR="00A32341" w:rsidRPr="00A76A3A">
        <w:rPr>
          <w:rFonts w:ascii="Book Antiqua" w:hAnsi="Book Antiqua"/>
          <w:b/>
          <w:bCs/>
          <w:sz w:val="24"/>
          <w:szCs w:val="24"/>
        </w:rPr>
        <w:t>con o sin permisos con goce de salario</w:t>
      </w:r>
      <w:r w:rsidR="00996774">
        <w:rPr>
          <w:rFonts w:ascii="Book Antiqua" w:hAnsi="Book Antiqua"/>
          <w:b/>
          <w:bCs/>
          <w:sz w:val="24"/>
          <w:szCs w:val="24"/>
        </w:rPr>
        <w:t>,</w:t>
      </w:r>
      <w:r w:rsidR="00A32341">
        <w:rPr>
          <w:rFonts w:ascii="Book Antiqua" w:hAnsi="Book Antiqua"/>
          <w:sz w:val="24"/>
          <w:szCs w:val="24"/>
        </w:rPr>
        <w:t xml:space="preserve"> que debían presentar ante la Dirección de Planificación los informes de avance de acuerdo con las fechas aprobadas por el Consejo Superior:</w:t>
      </w:r>
    </w:p>
    <w:p w14:paraId="23C0848C" w14:textId="53F1E266" w:rsidR="00A32341" w:rsidRPr="002C331F" w:rsidRDefault="002C331F" w:rsidP="002C331F">
      <w:pPr>
        <w:spacing w:before="120" w:after="120"/>
        <w:jc w:val="center"/>
        <w:rPr>
          <w:rFonts w:ascii="Book Antiqua" w:hAnsi="Book Antiqua" w:cs="Arial"/>
          <w:sz w:val="24"/>
          <w:szCs w:val="24"/>
        </w:rPr>
      </w:pPr>
      <w:r w:rsidRPr="003A0719">
        <w:rPr>
          <w:rFonts w:ascii="Book Antiqua" w:hAnsi="Book Antiqua" w:cs="Arial"/>
          <w:b/>
          <w:bCs/>
          <w:sz w:val="24"/>
          <w:szCs w:val="24"/>
        </w:rPr>
        <w:t xml:space="preserve">Tabla </w:t>
      </w:r>
      <w:r w:rsidR="00D54F04">
        <w:rPr>
          <w:rFonts w:ascii="Book Antiqua" w:hAnsi="Book Antiqua" w:cs="Arial"/>
          <w:b/>
          <w:bCs/>
          <w:sz w:val="24"/>
          <w:szCs w:val="24"/>
        </w:rPr>
        <w:t>4</w:t>
      </w:r>
      <w:r w:rsidRPr="003A0719">
        <w:rPr>
          <w:rFonts w:ascii="Book Antiqua" w:hAnsi="Book Antiqua" w:cs="Arial"/>
          <w:b/>
          <w:bCs/>
          <w:sz w:val="24"/>
          <w:szCs w:val="24"/>
        </w:rPr>
        <w:t xml:space="preserve">. </w:t>
      </w:r>
      <w:r w:rsidR="00D54F04">
        <w:rPr>
          <w:rFonts w:ascii="Book Antiqua" w:hAnsi="Book Antiqua" w:cs="Arial"/>
          <w:b/>
          <w:bCs/>
          <w:sz w:val="24"/>
          <w:szCs w:val="24"/>
        </w:rPr>
        <w:t xml:space="preserve">Fechas de presentación de los informes de avance de los proyectos </w:t>
      </w:r>
      <w:r w:rsidR="000356A2">
        <w:rPr>
          <w:rFonts w:ascii="Book Antiqua" w:hAnsi="Book Antiqua" w:cs="Arial"/>
          <w:b/>
          <w:bCs/>
          <w:sz w:val="24"/>
          <w:szCs w:val="24"/>
        </w:rPr>
        <w:t>estratégicos</w:t>
      </w:r>
      <w:r w:rsidRPr="003A0719">
        <w:rPr>
          <w:rFonts w:ascii="Book Antiqua" w:hAnsi="Book Antiqua" w:cs="Arial"/>
          <w:b/>
          <w:bCs/>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1972"/>
        <w:gridCol w:w="2681"/>
        <w:gridCol w:w="2586"/>
        <w:gridCol w:w="38"/>
      </w:tblGrid>
      <w:tr w:rsidR="009357E7" w:rsidRPr="0009557A" w14:paraId="5B1AD800" w14:textId="77777777" w:rsidTr="00127FE2">
        <w:trPr>
          <w:jc w:val="center"/>
        </w:trPr>
        <w:tc>
          <w:tcPr>
            <w:tcW w:w="1551" w:type="dxa"/>
            <w:shd w:val="clear" w:color="auto" w:fill="F2F2F2"/>
            <w:vAlign w:val="center"/>
          </w:tcPr>
          <w:p w14:paraId="6C34748F" w14:textId="77777777" w:rsidR="009357E7" w:rsidRPr="00F01E24" w:rsidRDefault="009357E7" w:rsidP="00127FE2">
            <w:pPr>
              <w:autoSpaceDE w:val="0"/>
              <w:autoSpaceDN w:val="0"/>
              <w:adjustRightInd w:val="0"/>
              <w:jc w:val="center"/>
              <w:rPr>
                <w:rFonts w:ascii="Book Antiqua" w:hAnsi="Book Antiqua" w:cs="Arial"/>
                <w:b/>
                <w:color w:val="000000"/>
                <w:sz w:val="22"/>
                <w:szCs w:val="22"/>
                <w:lang w:eastAsia="es-CR"/>
              </w:rPr>
            </w:pPr>
            <w:r w:rsidRPr="00F01E24">
              <w:rPr>
                <w:rFonts w:ascii="Book Antiqua" w:hAnsi="Book Antiqua" w:cs="Arial"/>
                <w:b/>
                <w:color w:val="000000"/>
                <w:sz w:val="22"/>
                <w:szCs w:val="22"/>
                <w:lang w:eastAsia="es-CR"/>
              </w:rPr>
              <w:t>Informe</w:t>
            </w:r>
          </w:p>
        </w:tc>
        <w:tc>
          <w:tcPr>
            <w:tcW w:w="1972" w:type="dxa"/>
            <w:shd w:val="clear" w:color="auto" w:fill="F2F2F2"/>
            <w:vAlign w:val="center"/>
          </w:tcPr>
          <w:p w14:paraId="33687827" w14:textId="77777777" w:rsidR="009357E7" w:rsidRPr="00F01E24" w:rsidRDefault="009357E7" w:rsidP="00127FE2">
            <w:pPr>
              <w:autoSpaceDE w:val="0"/>
              <w:autoSpaceDN w:val="0"/>
              <w:adjustRightInd w:val="0"/>
              <w:jc w:val="center"/>
              <w:rPr>
                <w:rFonts w:ascii="Book Antiqua" w:hAnsi="Book Antiqua" w:cs="Arial"/>
                <w:b/>
                <w:color w:val="000000"/>
                <w:sz w:val="22"/>
                <w:szCs w:val="22"/>
                <w:lang w:eastAsia="es-CR"/>
              </w:rPr>
            </w:pPr>
            <w:r w:rsidRPr="00F01E24">
              <w:rPr>
                <w:rFonts w:ascii="Book Antiqua" w:hAnsi="Book Antiqua" w:cs="Arial"/>
                <w:b/>
                <w:color w:val="000000"/>
                <w:sz w:val="22"/>
                <w:szCs w:val="22"/>
                <w:lang w:eastAsia="es-CR"/>
              </w:rPr>
              <w:t>Fecha de corte</w:t>
            </w:r>
          </w:p>
        </w:tc>
        <w:tc>
          <w:tcPr>
            <w:tcW w:w="2681" w:type="dxa"/>
            <w:shd w:val="clear" w:color="auto" w:fill="F2F2F2"/>
            <w:vAlign w:val="center"/>
          </w:tcPr>
          <w:p w14:paraId="49D640B7" w14:textId="6F7AD442" w:rsidR="009357E7" w:rsidRPr="00F01E24" w:rsidRDefault="009357E7" w:rsidP="00127FE2">
            <w:pPr>
              <w:autoSpaceDE w:val="0"/>
              <w:autoSpaceDN w:val="0"/>
              <w:adjustRightInd w:val="0"/>
              <w:jc w:val="center"/>
              <w:rPr>
                <w:rFonts w:ascii="Book Antiqua" w:hAnsi="Book Antiqua" w:cs="Arial"/>
                <w:b/>
                <w:color w:val="000000"/>
                <w:sz w:val="22"/>
                <w:szCs w:val="22"/>
                <w:lang w:eastAsia="es-CR"/>
              </w:rPr>
            </w:pPr>
            <w:r w:rsidRPr="00F01E24">
              <w:rPr>
                <w:rFonts w:ascii="Book Antiqua" w:hAnsi="Book Antiqua" w:cs="Arial"/>
                <w:b/>
                <w:color w:val="000000"/>
                <w:sz w:val="22"/>
                <w:szCs w:val="22"/>
                <w:lang w:eastAsia="es-CR"/>
              </w:rPr>
              <w:t xml:space="preserve">Fecha máxima de </w:t>
            </w:r>
            <w:r w:rsidR="00C43A63">
              <w:rPr>
                <w:rFonts w:ascii="Book Antiqua" w:hAnsi="Book Antiqua" w:cs="Arial"/>
                <w:b/>
                <w:color w:val="000000"/>
                <w:sz w:val="22"/>
                <w:szCs w:val="22"/>
                <w:lang w:eastAsia="es-CR"/>
              </w:rPr>
              <w:t>presentación</w:t>
            </w:r>
            <w:r w:rsidRPr="00F01E24">
              <w:rPr>
                <w:rFonts w:ascii="Book Antiqua" w:hAnsi="Book Antiqua" w:cs="Arial"/>
                <w:b/>
                <w:color w:val="000000"/>
                <w:sz w:val="22"/>
                <w:szCs w:val="22"/>
                <w:lang w:eastAsia="es-CR"/>
              </w:rPr>
              <w:t xml:space="preserve"> (entrega a DPLA)</w:t>
            </w:r>
          </w:p>
        </w:tc>
        <w:tc>
          <w:tcPr>
            <w:tcW w:w="2624" w:type="dxa"/>
            <w:gridSpan w:val="2"/>
            <w:shd w:val="clear" w:color="auto" w:fill="F2F2F2"/>
            <w:vAlign w:val="center"/>
          </w:tcPr>
          <w:p w14:paraId="3B7D906F" w14:textId="77777777" w:rsidR="009357E7" w:rsidRPr="00F01E24" w:rsidRDefault="009357E7" w:rsidP="00127FE2">
            <w:pPr>
              <w:autoSpaceDE w:val="0"/>
              <w:autoSpaceDN w:val="0"/>
              <w:adjustRightInd w:val="0"/>
              <w:jc w:val="center"/>
              <w:rPr>
                <w:rFonts w:ascii="Book Antiqua" w:hAnsi="Book Antiqua" w:cs="Arial"/>
                <w:b/>
                <w:color w:val="000000"/>
                <w:sz w:val="22"/>
                <w:szCs w:val="22"/>
                <w:lang w:eastAsia="es-CR"/>
              </w:rPr>
            </w:pPr>
            <w:r w:rsidRPr="00F01E24">
              <w:rPr>
                <w:rFonts w:ascii="Book Antiqua" w:hAnsi="Book Antiqua" w:cs="Arial"/>
                <w:b/>
                <w:color w:val="000000"/>
                <w:sz w:val="22"/>
                <w:szCs w:val="22"/>
                <w:lang w:eastAsia="es-CR"/>
              </w:rPr>
              <w:t>Fecha prevista de presentación al Consejo Superior</w:t>
            </w:r>
          </w:p>
        </w:tc>
      </w:tr>
      <w:tr w:rsidR="009357E7" w:rsidRPr="0009557A" w14:paraId="00C31B1C" w14:textId="77777777" w:rsidTr="00127FE2">
        <w:trPr>
          <w:gridAfter w:val="1"/>
          <w:wAfter w:w="38" w:type="dxa"/>
          <w:jc w:val="center"/>
        </w:trPr>
        <w:tc>
          <w:tcPr>
            <w:tcW w:w="1551" w:type="dxa"/>
            <w:shd w:val="clear" w:color="auto" w:fill="auto"/>
          </w:tcPr>
          <w:p w14:paraId="2FDD647F" w14:textId="77777777" w:rsidR="009357E7" w:rsidRPr="00F01E24" w:rsidRDefault="009357E7" w:rsidP="00127FE2">
            <w:pPr>
              <w:autoSpaceDE w:val="0"/>
              <w:autoSpaceDN w:val="0"/>
              <w:adjustRightInd w:val="0"/>
              <w:jc w:val="both"/>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I Avance</w:t>
            </w:r>
          </w:p>
        </w:tc>
        <w:tc>
          <w:tcPr>
            <w:tcW w:w="1972" w:type="dxa"/>
            <w:shd w:val="clear" w:color="auto" w:fill="auto"/>
          </w:tcPr>
          <w:p w14:paraId="5B653693" w14:textId="77777777" w:rsidR="009357E7" w:rsidRPr="00F01E24" w:rsidRDefault="009357E7" w:rsidP="00127FE2">
            <w:pPr>
              <w:autoSpaceDE w:val="0"/>
              <w:autoSpaceDN w:val="0"/>
              <w:adjustRightInd w:val="0"/>
              <w:jc w:val="center"/>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29 febrero 2020</w:t>
            </w:r>
          </w:p>
        </w:tc>
        <w:tc>
          <w:tcPr>
            <w:tcW w:w="2681" w:type="dxa"/>
            <w:shd w:val="clear" w:color="auto" w:fill="auto"/>
          </w:tcPr>
          <w:p w14:paraId="54EB8875" w14:textId="77777777" w:rsidR="009357E7" w:rsidRPr="00F01E24" w:rsidRDefault="009357E7" w:rsidP="00127FE2">
            <w:pPr>
              <w:autoSpaceDE w:val="0"/>
              <w:autoSpaceDN w:val="0"/>
              <w:adjustRightInd w:val="0"/>
              <w:jc w:val="center"/>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5 marzo 2020</w:t>
            </w:r>
          </w:p>
        </w:tc>
        <w:tc>
          <w:tcPr>
            <w:tcW w:w="2586" w:type="dxa"/>
            <w:shd w:val="clear" w:color="auto" w:fill="auto"/>
          </w:tcPr>
          <w:p w14:paraId="6ADECF49" w14:textId="77777777" w:rsidR="009357E7" w:rsidRPr="00F01E24" w:rsidRDefault="009357E7" w:rsidP="00127FE2">
            <w:pPr>
              <w:autoSpaceDE w:val="0"/>
              <w:autoSpaceDN w:val="0"/>
              <w:adjustRightInd w:val="0"/>
              <w:jc w:val="center"/>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20 marzo 2020</w:t>
            </w:r>
          </w:p>
        </w:tc>
      </w:tr>
      <w:tr w:rsidR="009357E7" w:rsidRPr="0009557A" w14:paraId="03231E62" w14:textId="77777777" w:rsidTr="00127FE2">
        <w:trPr>
          <w:gridAfter w:val="1"/>
          <w:wAfter w:w="38" w:type="dxa"/>
          <w:jc w:val="center"/>
        </w:trPr>
        <w:tc>
          <w:tcPr>
            <w:tcW w:w="1551" w:type="dxa"/>
            <w:shd w:val="clear" w:color="auto" w:fill="auto"/>
          </w:tcPr>
          <w:p w14:paraId="57F3B0C0" w14:textId="77777777" w:rsidR="009357E7" w:rsidRPr="00F01E24" w:rsidRDefault="009357E7" w:rsidP="00127FE2">
            <w:pPr>
              <w:autoSpaceDE w:val="0"/>
              <w:autoSpaceDN w:val="0"/>
              <w:adjustRightInd w:val="0"/>
              <w:jc w:val="both"/>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II Avance</w:t>
            </w:r>
          </w:p>
        </w:tc>
        <w:tc>
          <w:tcPr>
            <w:tcW w:w="1972" w:type="dxa"/>
            <w:shd w:val="clear" w:color="auto" w:fill="auto"/>
          </w:tcPr>
          <w:p w14:paraId="3AD09CB4" w14:textId="77777777" w:rsidR="009357E7" w:rsidRPr="00F01E24" w:rsidRDefault="009357E7" w:rsidP="00127FE2">
            <w:pPr>
              <w:autoSpaceDE w:val="0"/>
              <w:autoSpaceDN w:val="0"/>
              <w:adjustRightInd w:val="0"/>
              <w:jc w:val="center"/>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31 mayo 2020</w:t>
            </w:r>
          </w:p>
        </w:tc>
        <w:tc>
          <w:tcPr>
            <w:tcW w:w="2681" w:type="dxa"/>
            <w:shd w:val="clear" w:color="auto" w:fill="auto"/>
          </w:tcPr>
          <w:p w14:paraId="70187A5B" w14:textId="77777777" w:rsidR="009357E7" w:rsidRPr="00F01E24" w:rsidRDefault="009357E7" w:rsidP="00127FE2">
            <w:pPr>
              <w:autoSpaceDE w:val="0"/>
              <w:autoSpaceDN w:val="0"/>
              <w:adjustRightInd w:val="0"/>
              <w:jc w:val="center"/>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5 junio 2020</w:t>
            </w:r>
          </w:p>
        </w:tc>
        <w:tc>
          <w:tcPr>
            <w:tcW w:w="2586" w:type="dxa"/>
            <w:shd w:val="clear" w:color="auto" w:fill="auto"/>
          </w:tcPr>
          <w:p w14:paraId="761AF482" w14:textId="77777777" w:rsidR="009357E7" w:rsidRPr="00F01E24" w:rsidRDefault="009357E7" w:rsidP="00127FE2">
            <w:pPr>
              <w:autoSpaceDE w:val="0"/>
              <w:autoSpaceDN w:val="0"/>
              <w:adjustRightInd w:val="0"/>
              <w:jc w:val="center"/>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20 junio 2020</w:t>
            </w:r>
          </w:p>
        </w:tc>
      </w:tr>
      <w:tr w:rsidR="009357E7" w:rsidRPr="0009557A" w14:paraId="18796AD9" w14:textId="77777777" w:rsidTr="00127FE2">
        <w:trPr>
          <w:gridAfter w:val="1"/>
          <w:wAfter w:w="38" w:type="dxa"/>
          <w:jc w:val="center"/>
        </w:trPr>
        <w:tc>
          <w:tcPr>
            <w:tcW w:w="1551" w:type="dxa"/>
            <w:shd w:val="clear" w:color="auto" w:fill="auto"/>
          </w:tcPr>
          <w:p w14:paraId="75515284" w14:textId="77777777" w:rsidR="009357E7" w:rsidRPr="00F01E24" w:rsidRDefault="009357E7" w:rsidP="00127FE2">
            <w:pPr>
              <w:autoSpaceDE w:val="0"/>
              <w:autoSpaceDN w:val="0"/>
              <w:adjustRightInd w:val="0"/>
              <w:jc w:val="both"/>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III Avance</w:t>
            </w:r>
          </w:p>
        </w:tc>
        <w:tc>
          <w:tcPr>
            <w:tcW w:w="1972" w:type="dxa"/>
            <w:shd w:val="clear" w:color="auto" w:fill="auto"/>
          </w:tcPr>
          <w:p w14:paraId="4BD785A5" w14:textId="77777777" w:rsidR="009357E7" w:rsidRPr="00F01E24" w:rsidRDefault="009357E7" w:rsidP="00127FE2">
            <w:pPr>
              <w:autoSpaceDE w:val="0"/>
              <w:autoSpaceDN w:val="0"/>
              <w:adjustRightInd w:val="0"/>
              <w:jc w:val="center"/>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31 agosto 2020</w:t>
            </w:r>
          </w:p>
        </w:tc>
        <w:tc>
          <w:tcPr>
            <w:tcW w:w="2681" w:type="dxa"/>
            <w:shd w:val="clear" w:color="auto" w:fill="auto"/>
          </w:tcPr>
          <w:p w14:paraId="262EE6E1" w14:textId="77777777" w:rsidR="009357E7" w:rsidRPr="00F01E24" w:rsidRDefault="009357E7" w:rsidP="00127FE2">
            <w:pPr>
              <w:autoSpaceDE w:val="0"/>
              <w:autoSpaceDN w:val="0"/>
              <w:adjustRightInd w:val="0"/>
              <w:jc w:val="center"/>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5 setiembre 2020</w:t>
            </w:r>
          </w:p>
        </w:tc>
        <w:tc>
          <w:tcPr>
            <w:tcW w:w="2586" w:type="dxa"/>
            <w:shd w:val="clear" w:color="auto" w:fill="auto"/>
          </w:tcPr>
          <w:p w14:paraId="705C1AB4" w14:textId="77777777" w:rsidR="009357E7" w:rsidRPr="00F01E24" w:rsidRDefault="009357E7" w:rsidP="00127FE2">
            <w:pPr>
              <w:autoSpaceDE w:val="0"/>
              <w:autoSpaceDN w:val="0"/>
              <w:adjustRightInd w:val="0"/>
              <w:jc w:val="center"/>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20 setiembre 2020</w:t>
            </w:r>
          </w:p>
        </w:tc>
      </w:tr>
      <w:tr w:rsidR="009357E7" w:rsidRPr="0009557A" w14:paraId="1CBA6B08" w14:textId="77777777" w:rsidTr="00127FE2">
        <w:trPr>
          <w:gridAfter w:val="1"/>
          <w:wAfter w:w="38" w:type="dxa"/>
          <w:jc w:val="center"/>
        </w:trPr>
        <w:tc>
          <w:tcPr>
            <w:tcW w:w="1551" w:type="dxa"/>
            <w:shd w:val="clear" w:color="auto" w:fill="auto"/>
          </w:tcPr>
          <w:p w14:paraId="0504B943" w14:textId="77777777" w:rsidR="009357E7" w:rsidRPr="00F01E24" w:rsidRDefault="009357E7" w:rsidP="00127FE2">
            <w:pPr>
              <w:autoSpaceDE w:val="0"/>
              <w:autoSpaceDN w:val="0"/>
              <w:adjustRightInd w:val="0"/>
              <w:jc w:val="both"/>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IV Avance</w:t>
            </w:r>
          </w:p>
        </w:tc>
        <w:tc>
          <w:tcPr>
            <w:tcW w:w="1972" w:type="dxa"/>
            <w:shd w:val="clear" w:color="auto" w:fill="auto"/>
          </w:tcPr>
          <w:p w14:paraId="2143FC2F" w14:textId="77777777" w:rsidR="009357E7" w:rsidRPr="00F01E24" w:rsidRDefault="009357E7" w:rsidP="00127FE2">
            <w:pPr>
              <w:autoSpaceDE w:val="0"/>
              <w:autoSpaceDN w:val="0"/>
              <w:adjustRightInd w:val="0"/>
              <w:jc w:val="center"/>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31 octubre 2020</w:t>
            </w:r>
          </w:p>
        </w:tc>
        <w:tc>
          <w:tcPr>
            <w:tcW w:w="2681" w:type="dxa"/>
            <w:shd w:val="clear" w:color="auto" w:fill="auto"/>
          </w:tcPr>
          <w:p w14:paraId="482E5D6F" w14:textId="77777777" w:rsidR="009357E7" w:rsidRPr="00F01E24" w:rsidRDefault="009357E7" w:rsidP="00127FE2">
            <w:pPr>
              <w:autoSpaceDE w:val="0"/>
              <w:autoSpaceDN w:val="0"/>
              <w:adjustRightInd w:val="0"/>
              <w:jc w:val="center"/>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5 noviembre 2020</w:t>
            </w:r>
          </w:p>
        </w:tc>
        <w:tc>
          <w:tcPr>
            <w:tcW w:w="2586" w:type="dxa"/>
            <w:shd w:val="clear" w:color="auto" w:fill="auto"/>
          </w:tcPr>
          <w:p w14:paraId="35C3344E" w14:textId="77777777" w:rsidR="009357E7" w:rsidRPr="00F01E24" w:rsidRDefault="009357E7" w:rsidP="00127FE2">
            <w:pPr>
              <w:autoSpaceDE w:val="0"/>
              <w:autoSpaceDN w:val="0"/>
              <w:adjustRightInd w:val="0"/>
              <w:jc w:val="center"/>
              <w:rPr>
                <w:rFonts w:ascii="Book Antiqua" w:hAnsi="Book Antiqua" w:cs="Arial"/>
                <w:color w:val="000000"/>
                <w:sz w:val="24"/>
                <w:szCs w:val="24"/>
                <w:lang w:eastAsia="es-CR"/>
              </w:rPr>
            </w:pPr>
            <w:r w:rsidRPr="00F01E24">
              <w:rPr>
                <w:rFonts w:ascii="Book Antiqua" w:hAnsi="Book Antiqua" w:cs="Arial"/>
                <w:color w:val="000000"/>
                <w:sz w:val="24"/>
                <w:szCs w:val="24"/>
                <w:lang w:eastAsia="es-CR"/>
              </w:rPr>
              <w:t>30 noviembre 2020</w:t>
            </w:r>
          </w:p>
        </w:tc>
      </w:tr>
    </w:tbl>
    <w:p w14:paraId="26104B8E" w14:textId="3176B3C3" w:rsidR="00A32341" w:rsidRDefault="009F02E0" w:rsidP="001F7786">
      <w:pPr>
        <w:ind w:firstLine="708"/>
        <w:jc w:val="both"/>
        <w:rPr>
          <w:rFonts w:ascii="Book Antiqua" w:hAnsi="Book Antiqua"/>
          <w:sz w:val="24"/>
          <w:szCs w:val="24"/>
        </w:rPr>
      </w:pPr>
      <w:r>
        <w:rPr>
          <w:rFonts w:ascii="Book Antiqua" w:hAnsi="Book Antiqua"/>
          <w:b/>
          <w:bCs/>
          <w:sz w:val="24"/>
          <w:szCs w:val="24"/>
        </w:rPr>
        <w:t xml:space="preserve">Fuente: </w:t>
      </w:r>
      <w:r w:rsidR="007C2FD0" w:rsidRPr="00A85ACE">
        <w:rPr>
          <w:rFonts w:ascii="Book Antiqua" w:hAnsi="Book Antiqua"/>
          <w:sz w:val="24"/>
          <w:szCs w:val="24"/>
        </w:rPr>
        <w:t xml:space="preserve">Acuerdo del Consejo Superior en la sesión 108-19 del 12 de diciembre de 2019, artículo LXXI. </w:t>
      </w:r>
    </w:p>
    <w:p w14:paraId="7E7C887D" w14:textId="77777777" w:rsidR="009F02E0" w:rsidRDefault="009F02E0" w:rsidP="001F7786">
      <w:pPr>
        <w:ind w:firstLine="708"/>
        <w:jc w:val="both"/>
        <w:rPr>
          <w:rFonts w:ascii="Book Antiqua" w:hAnsi="Book Antiqua"/>
          <w:sz w:val="24"/>
          <w:szCs w:val="24"/>
        </w:rPr>
      </w:pPr>
    </w:p>
    <w:p w14:paraId="149906F1" w14:textId="49C2E00E" w:rsidR="009357E7" w:rsidRDefault="009357E7" w:rsidP="001F7786">
      <w:pPr>
        <w:ind w:firstLine="708"/>
        <w:jc w:val="both"/>
        <w:rPr>
          <w:rFonts w:ascii="Book Antiqua" w:hAnsi="Book Antiqua"/>
          <w:sz w:val="24"/>
          <w:szCs w:val="24"/>
        </w:rPr>
      </w:pPr>
      <w:r>
        <w:rPr>
          <w:rFonts w:ascii="Book Antiqua" w:hAnsi="Book Antiqua"/>
          <w:sz w:val="24"/>
          <w:szCs w:val="24"/>
        </w:rPr>
        <w:t>Del seguimiento realizado</w:t>
      </w:r>
      <w:r w:rsidR="007C2FD0">
        <w:rPr>
          <w:rFonts w:ascii="Book Antiqua" w:hAnsi="Book Antiqua"/>
          <w:sz w:val="24"/>
          <w:szCs w:val="24"/>
        </w:rPr>
        <w:t>,</w:t>
      </w:r>
      <w:r>
        <w:rPr>
          <w:rFonts w:ascii="Book Antiqua" w:hAnsi="Book Antiqua"/>
          <w:sz w:val="24"/>
          <w:szCs w:val="24"/>
        </w:rPr>
        <w:t xml:space="preserve"> se enlista</w:t>
      </w:r>
      <w:r w:rsidR="00F211C8">
        <w:rPr>
          <w:rFonts w:ascii="Book Antiqua" w:hAnsi="Book Antiqua"/>
          <w:sz w:val="24"/>
          <w:szCs w:val="24"/>
        </w:rPr>
        <w:t>n</w:t>
      </w:r>
      <w:r>
        <w:rPr>
          <w:rFonts w:ascii="Book Antiqua" w:hAnsi="Book Antiqua"/>
          <w:sz w:val="24"/>
          <w:szCs w:val="24"/>
        </w:rPr>
        <w:t xml:space="preserve"> las oficinas que </w:t>
      </w:r>
      <w:r w:rsidR="00DB3DC1">
        <w:rPr>
          <w:rFonts w:ascii="Book Antiqua" w:hAnsi="Book Antiqua"/>
          <w:sz w:val="24"/>
          <w:szCs w:val="24"/>
        </w:rPr>
        <w:t>al 16 de marzo no había</w:t>
      </w:r>
      <w:r w:rsidR="00D45167">
        <w:rPr>
          <w:rFonts w:ascii="Book Antiqua" w:hAnsi="Book Antiqua"/>
          <w:sz w:val="24"/>
          <w:szCs w:val="24"/>
        </w:rPr>
        <w:t>n</w:t>
      </w:r>
      <w:r w:rsidR="00DB3DC1">
        <w:rPr>
          <w:rFonts w:ascii="Book Antiqua" w:hAnsi="Book Antiqua"/>
          <w:sz w:val="24"/>
          <w:szCs w:val="24"/>
        </w:rPr>
        <w:t xml:space="preserve"> presentado ante la Dirección de Planificación el informe de avance</w:t>
      </w:r>
      <w:r w:rsidR="00111763">
        <w:rPr>
          <w:rFonts w:ascii="Book Antiqua" w:hAnsi="Book Antiqua"/>
          <w:sz w:val="24"/>
          <w:szCs w:val="24"/>
        </w:rPr>
        <w:t xml:space="preserve">, el cual tenía como </w:t>
      </w:r>
      <w:r w:rsidR="00DB3DC1">
        <w:rPr>
          <w:rFonts w:ascii="Book Antiqua" w:hAnsi="Book Antiqua"/>
          <w:sz w:val="24"/>
          <w:szCs w:val="24"/>
        </w:rPr>
        <w:t xml:space="preserve">plazo máximo de entrega </w:t>
      </w:r>
      <w:r w:rsidR="00111763">
        <w:rPr>
          <w:rFonts w:ascii="Book Antiqua" w:hAnsi="Book Antiqua"/>
          <w:sz w:val="24"/>
          <w:szCs w:val="24"/>
        </w:rPr>
        <w:t>e</w:t>
      </w:r>
      <w:r w:rsidR="00DB3DC1">
        <w:rPr>
          <w:rFonts w:ascii="Book Antiqua" w:hAnsi="Book Antiqua"/>
          <w:sz w:val="24"/>
          <w:szCs w:val="24"/>
        </w:rPr>
        <w:t xml:space="preserve">l </w:t>
      </w:r>
      <w:r w:rsidR="00905984">
        <w:rPr>
          <w:rFonts w:ascii="Book Antiqua" w:hAnsi="Book Antiqua"/>
          <w:sz w:val="24"/>
          <w:szCs w:val="24"/>
        </w:rPr>
        <w:t>5 de marzo</w:t>
      </w:r>
      <w:r>
        <w:rPr>
          <w:rFonts w:ascii="Book Antiqua" w:hAnsi="Book Antiqua"/>
          <w:sz w:val="24"/>
          <w:szCs w:val="24"/>
        </w:rPr>
        <w:t>:</w:t>
      </w:r>
    </w:p>
    <w:p w14:paraId="1D680232" w14:textId="4F7BA523" w:rsidR="009357E7" w:rsidRPr="002C331F" w:rsidRDefault="002C331F" w:rsidP="002C331F">
      <w:pPr>
        <w:spacing w:before="120" w:after="120"/>
        <w:jc w:val="center"/>
        <w:rPr>
          <w:rFonts w:ascii="Book Antiqua" w:hAnsi="Book Antiqua" w:cs="Arial"/>
          <w:sz w:val="24"/>
          <w:szCs w:val="24"/>
        </w:rPr>
      </w:pPr>
      <w:r w:rsidRPr="003A0719">
        <w:rPr>
          <w:rFonts w:ascii="Book Antiqua" w:hAnsi="Book Antiqua" w:cs="Arial"/>
          <w:b/>
          <w:bCs/>
          <w:sz w:val="24"/>
          <w:szCs w:val="24"/>
        </w:rPr>
        <w:t xml:space="preserve">Tabla </w:t>
      </w:r>
      <w:r w:rsidR="00684941">
        <w:rPr>
          <w:rFonts w:ascii="Book Antiqua" w:hAnsi="Book Antiqua" w:cs="Arial"/>
          <w:b/>
          <w:bCs/>
          <w:sz w:val="24"/>
          <w:szCs w:val="24"/>
        </w:rPr>
        <w:t>5</w:t>
      </w:r>
      <w:r w:rsidRPr="003A0719">
        <w:rPr>
          <w:rFonts w:ascii="Book Antiqua" w:hAnsi="Book Antiqua" w:cs="Arial"/>
          <w:b/>
          <w:bCs/>
          <w:sz w:val="24"/>
          <w:szCs w:val="24"/>
        </w:rPr>
        <w:t xml:space="preserve">. </w:t>
      </w:r>
      <w:r w:rsidR="0011228F">
        <w:rPr>
          <w:rFonts w:ascii="Book Antiqua" w:hAnsi="Book Antiqua" w:cs="Arial"/>
          <w:b/>
          <w:bCs/>
          <w:sz w:val="24"/>
          <w:szCs w:val="24"/>
        </w:rPr>
        <w:t xml:space="preserve">Detalle de los proyectos </w:t>
      </w:r>
      <w:r w:rsidR="00A64A2C">
        <w:rPr>
          <w:rFonts w:ascii="Book Antiqua" w:hAnsi="Book Antiqua" w:cs="Arial"/>
          <w:b/>
          <w:bCs/>
          <w:sz w:val="24"/>
          <w:szCs w:val="24"/>
        </w:rPr>
        <w:t xml:space="preserve">que no presentaron el informe de avance </w:t>
      </w:r>
    </w:p>
    <w:tbl>
      <w:tblPr>
        <w:tblW w:w="5215" w:type="pct"/>
        <w:jc w:val="center"/>
        <w:tblLayout w:type="fixed"/>
        <w:tblCellMar>
          <w:left w:w="70" w:type="dxa"/>
          <w:right w:w="70" w:type="dxa"/>
        </w:tblCellMar>
        <w:tblLook w:val="04A0" w:firstRow="1" w:lastRow="0" w:firstColumn="1" w:lastColumn="0" w:noHBand="0" w:noVBand="1"/>
      </w:tblPr>
      <w:tblGrid>
        <w:gridCol w:w="1560"/>
        <w:gridCol w:w="1129"/>
        <w:gridCol w:w="2837"/>
        <w:gridCol w:w="993"/>
        <w:gridCol w:w="2691"/>
      </w:tblGrid>
      <w:tr w:rsidR="00230A56" w:rsidRPr="00970E80" w14:paraId="42565A11" w14:textId="57968EA9" w:rsidTr="00935BD7">
        <w:trPr>
          <w:trHeight w:val="699"/>
          <w:jc w:val="center"/>
        </w:trPr>
        <w:tc>
          <w:tcPr>
            <w:tcW w:w="8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94EB965" w14:textId="77777777" w:rsidR="00230A56" w:rsidRPr="00970E80" w:rsidRDefault="00230A56" w:rsidP="00970E80">
            <w:pPr>
              <w:jc w:val="center"/>
              <w:rPr>
                <w:rFonts w:ascii="Book Antiqua" w:hAnsi="Book Antiqua"/>
                <w:b/>
                <w:bCs/>
                <w:color w:val="000000"/>
                <w:sz w:val="18"/>
                <w:szCs w:val="18"/>
                <w:lang w:eastAsia="es-CR"/>
              </w:rPr>
            </w:pPr>
            <w:r w:rsidRPr="00970E80">
              <w:rPr>
                <w:rFonts w:ascii="Book Antiqua" w:hAnsi="Book Antiqua"/>
                <w:b/>
                <w:bCs/>
                <w:color w:val="000000"/>
                <w:sz w:val="18"/>
                <w:szCs w:val="18"/>
                <w:lang w:eastAsia="es-CR"/>
              </w:rPr>
              <w:t>Centro de Responsabilidad</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14:paraId="1C2B2D56" w14:textId="77777777" w:rsidR="00230A56" w:rsidRPr="00970E80" w:rsidRDefault="00230A56" w:rsidP="00970E80">
            <w:pPr>
              <w:jc w:val="center"/>
              <w:rPr>
                <w:rFonts w:ascii="Book Antiqua" w:hAnsi="Book Antiqua"/>
                <w:b/>
                <w:bCs/>
                <w:color w:val="000000"/>
                <w:sz w:val="16"/>
                <w:szCs w:val="16"/>
                <w:lang w:eastAsia="es-CR"/>
              </w:rPr>
            </w:pPr>
            <w:r w:rsidRPr="00970E80">
              <w:rPr>
                <w:rFonts w:ascii="Book Antiqua" w:hAnsi="Book Antiqua"/>
                <w:b/>
                <w:bCs/>
                <w:color w:val="000000"/>
                <w:sz w:val="16"/>
                <w:szCs w:val="16"/>
                <w:lang w:eastAsia="es-CR"/>
              </w:rPr>
              <w:t>Código</w:t>
            </w:r>
          </w:p>
        </w:tc>
        <w:tc>
          <w:tcPr>
            <w:tcW w:w="1540" w:type="pct"/>
            <w:tcBorders>
              <w:top w:val="single" w:sz="4" w:space="0" w:color="auto"/>
              <w:left w:val="nil"/>
              <w:bottom w:val="single" w:sz="4" w:space="0" w:color="auto"/>
              <w:right w:val="single" w:sz="4" w:space="0" w:color="auto"/>
            </w:tcBorders>
            <w:shd w:val="clear" w:color="000000" w:fill="FFFFFF"/>
            <w:vAlign w:val="center"/>
            <w:hideMark/>
          </w:tcPr>
          <w:p w14:paraId="3F770752" w14:textId="77777777" w:rsidR="00230A56" w:rsidRPr="00970E80" w:rsidRDefault="00230A56" w:rsidP="00970E80">
            <w:pPr>
              <w:jc w:val="center"/>
              <w:rPr>
                <w:rFonts w:ascii="Book Antiqua" w:hAnsi="Book Antiqua"/>
                <w:b/>
                <w:bCs/>
                <w:color w:val="000000"/>
                <w:sz w:val="18"/>
                <w:szCs w:val="18"/>
                <w:lang w:eastAsia="es-CR"/>
              </w:rPr>
            </w:pPr>
            <w:r w:rsidRPr="00970E80">
              <w:rPr>
                <w:rFonts w:ascii="Book Antiqua" w:hAnsi="Book Antiqua"/>
                <w:b/>
                <w:bCs/>
                <w:color w:val="000000"/>
                <w:sz w:val="18"/>
                <w:szCs w:val="18"/>
                <w:lang w:eastAsia="es-CR"/>
              </w:rPr>
              <w:t>Proyecto Estratégico</w:t>
            </w:r>
          </w:p>
        </w:tc>
        <w:tc>
          <w:tcPr>
            <w:tcW w:w="539" w:type="pct"/>
            <w:tcBorders>
              <w:top w:val="single" w:sz="4" w:space="0" w:color="auto"/>
              <w:left w:val="nil"/>
              <w:bottom w:val="single" w:sz="4" w:space="0" w:color="auto"/>
              <w:right w:val="single" w:sz="4" w:space="0" w:color="auto"/>
            </w:tcBorders>
            <w:shd w:val="clear" w:color="000000" w:fill="FFFFFF"/>
            <w:vAlign w:val="center"/>
            <w:hideMark/>
          </w:tcPr>
          <w:p w14:paraId="5460AEC7" w14:textId="11409754" w:rsidR="00230A56" w:rsidRPr="00970E80" w:rsidRDefault="00230A56" w:rsidP="00970E80">
            <w:pPr>
              <w:jc w:val="center"/>
              <w:rPr>
                <w:rFonts w:ascii="Book Antiqua" w:hAnsi="Book Antiqua"/>
                <w:b/>
                <w:bCs/>
                <w:color w:val="000000"/>
                <w:sz w:val="18"/>
                <w:szCs w:val="18"/>
                <w:lang w:eastAsia="es-CR"/>
              </w:rPr>
            </w:pPr>
            <w:r w:rsidRPr="00970E80">
              <w:rPr>
                <w:rFonts w:ascii="Book Antiqua" w:hAnsi="Book Antiqua"/>
                <w:b/>
                <w:bCs/>
                <w:color w:val="000000"/>
                <w:sz w:val="18"/>
                <w:szCs w:val="18"/>
                <w:lang w:eastAsia="es-CR"/>
              </w:rPr>
              <w:t>Informe Avance</w:t>
            </w:r>
            <w:r w:rsidRPr="00970E80">
              <w:rPr>
                <w:rFonts w:ascii="Book Antiqua" w:hAnsi="Book Antiqua"/>
                <w:b/>
                <w:bCs/>
                <w:color w:val="000000"/>
                <w:sz w:val="18"/>
                <w:szCs w:val="18"/>
                <w:lang w:eastAsia="es-CR"/>
              </w:rPr>
              <w:br/>
              <w:t>29-02-2020</w:t>
            </w:r>
          </w:p>
        </w:tc>
        <w:tc>
          <w:tcPr>
            <w:tcW w:w="1462" w:type="pct"/>
            <w:tcBorders>
              <w:top w:val="single" w:sz="4" w:space="0" w:color="auto"/>
              <w:left w:val="nil"/>
              <w:bottom w:val="single" w:sz="4" w:space="0" w:color="auto"/>
              <w:right w:val="single" w:sz="4" w:space="0" w:color="auto"/>
            </w:tcBorders>
            <w:shd w:val="clear" w:color="000000" w:fill="FFFFFF"/>
            <w:vAlign w:val="center"/>
            <w:hideMark/>
          </w:tcPr>
          <w:p w14:paraId="45EBCE06" w14:textId="7CD09666" w:rsidR="00230A56" w:rsidRPr="00970E80" w:rsidRDefault="00230A56" w:rsidP="00970E80">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Observaciones</w:t>
            </w:r>
          </w:p>
        </w:tc>
      </w:tr>
      <w:tr w:rsidR="00A717A2" w:rsidRPr="00970E80" w14:paraId="783903F2" w14:textId="50064C55" w:rsidTr="00935BD7">
        <w:trPr>
          <w:trHeight w:val="767"/>
          <w:jc w:val="center"/>
        </w:trPr>
        <w:tc>
          <w:tcPr>
            <w:tcW w:w="847" w:type="pct"/>
            <w:tcBorders>
              <w:top w:val="nil"/>
              <w:left w:val="single" w:sz="4" w:space="0" w:color="auto"/>
              <w:bottom w:val="single" w:sz="4" w:space="0" w:color="auto"/>
              <w:right w:val="single" w:sz="4" w:space="0" w:color="auto"/>
            </w:tcBorders>
            <w:shd w:val="clear" w:color="000000" w:fill="FFFFFF"/>
            <w:vAlign w:val="center"/>
            <w:hideMark/>
          </w:tcPr>
          <w:p w14:paraId="4B426F58" w14:textId="77777777" w:rsidR="00A717A2" w:rsidRPr="00230A56" w:rsidRDefault="00A717A2" w:rsidP="00A717A2">
            <w:pPr>
              <w:rPr>
                <w:rFonts w:ascii="Book Antiqua" w:hAnsi="Book Antiqua"/>
                <w:color w:val="000000"/>
                <w:sz w:val="18"/>
                <w:szCs w:val="18"/>
                <w:lang w:eastAsia="es-CR"/>
              </w:rPr>
            </w:pPr>
            <w:r w:rsidRPr="00230A56">
              <w:rPr>
                <w:rFonts w:ascii="Book Antiqua" w:hAnsi="Book Antiqua"/>
                <w:color w:val="000000"/>
                <w:sz w:val="18"/>
                <w:szCs w:val="18"/>
                <w:lang w:eastAsia="es-CR"/>
              </w:rPr>
              <w:t>Segundo Circuito Judicial Alajuela</w:t>
            </w:r>
          </w:p>
        </w:tc>
        <w:tc>
          <w:tcPr>
            <w:tcW w:w="613" w:type="pct"/>
            <w:tcBorders>
              <w:top w:val="nil"/>
              <w:left w:val="nil"/>
              <w:bottom w:val="single" w:sz="4" w:space="0" w:color="auto"/>
              <w:right w:val="single" w:sz="4" w:space="0" w:color="auto"/>
            </w:tcBorders>
            <w:shd w:val="clear" w:color="000000" w:fill="FFFFFF"/>
            <w:vAlign w:val="center"/>
            <w:hideMark/>
          </w:tcPr>
          <w:p w14:paraId="4EB6693F" w14:textId="77777777" w:rsidR="00A717A2" w:rsidRPr="00230A56" w:rsidRDefault="00A717A2" w:rsidP="00A717A2">
            <w:pPr>
              <w:rPr>
                <w:rFonts w:ascii="Book Antiqua" w:hAnsi="Book Antiqua"/>
                <w:color w:val="000000"/>
                <w:sz w:val="16"/>
                <w:szCs w:val="16"/>
                <w:lang w:eastAsia="es-CR"/>
              </w:rPr>
            </w:pPr>
            <w:r w:rsidRPr="00230A56">
              <w:rPr>
                <w:rFonts w:ascii="Book Antiqua" w:hAnsi="Book Antiqua"/>
                <w:color w:val="000000"/>
                <w:sz w:val="16"/>
                <w:szCs w:val="16"/>
                <w:lang w:eastAsia="es-CR"/>
              </w:rPr>
              <w:t>0117-DE-P12</w:t>
            </w:r>
          </w:p>
        </w:tc>
        <w:tc>
          <w:tcPr>
            <w:tcW w:w="1540" w:type="pct"/>
            <w:tcBorders>
              <w:top w:val="nil"/>
              <w:left w:val="nil"/>
              <w:bottom w:val="single" w:sz="4" w:space="0" w:color="auto"/>
              <w:right w:val="single" w:sz="4" w:space="0" w:color="auto"/>
            </w:tcBorders>
            <w:shd w:val="clear" w:color="000000" w:fill="FFFFFF"/>
            <w:vAlign w:val="center"/>
            <w:hideMark/>
          </w:tcPr>
          <w:p w14:paraId="46F06D67" w14:textId="77777777" w:rsidR="00A717A2" w:rsidRPr="00230A56" w:rsidRDefault="00A717A2" w:rsidP="00A717A2">
            <w:pPr>
              <w:rPr>
                <w:rFonts w:ascii="Book Antiqua" w:hAnsi="Book Antiqua"/>
                <w:color w:val="000000"/>
                <w:sz w:val="18"/>
                <w:szCs w:val="18"/>
                <w:lang w:eastAsia="es-CR"/>
              </w:rPr>
            </w:pPr>
            <w:r w:rsidRPr="00230A56">
              <w:rPr>
                <w:rFonts w:ascii="Book Antiqua" w:hAnsi="Book Antiqua"/>
                <w:color w:val="000000"/>
                <w:sz w:val="18"/>
                <w:szCs w:val="18"/>
                <w:lang w:eastAsia="es-CR"/>
              </w:rPr>
              <w:t>Reacondicionamiento Eléctrico Edificio II Circuito Judicial Alajuela</w:t>
            </w:r>
          </w:p>
        </w:tc>
        <w:tc>
          <w:tcPr>
            <w:tcW w:w="539" w:type="pct"/>
            <w:tcBorders>
              <w:top w:val="nil"/>
              <w:left w:val="nil"/>
              <w:bottom w:val="single" w:sz="4" w:space="0" w:color="auto"/>
              <w:right w:val="single" w:sz="4" w:space="0" w:color="auto"/>
            </w:tcBorders>
            <w:shd w:val="clear" w:color="000000" w:fill="FFFFFF"/>
            <w:vAlign w:val="center"/>
            <w:hideMark/>
          </w:tcPr>
          <w:p w14:paraId="10A1E841" w14:textId="77777777" w:rsidR="00A717A2" w:rsidRPr="00230A56" w:rsidRDefault="00A717A2" w:rsidP="00A717A2">
            <w:pPr>
              <w:jc w:val="center"/>
              <w:rPr>
                <w:rFonts w:ascii="Book Antiqua" w:hAnsi="Book Antiqua"/>
                <w:color w:val="000000"/>
                <w:sz w:val="22"/>
                <w:szCs w:val="22"/>
                <w:lang w:eastAsia="es-CR"/>
              </w:rPr>
            </w:pPr>
            <w:r w:rsidRPr="00230A56">
              <w:rPr>
                <w:rFonts w:ascii="Wingdings" w:eastAsia="Wingdings" w:hAnsi="Wingdings" w:cs="Wingdings"/>
                <w:b/>
                <w:color w:val="FF0000"/>
                <w:sz w:val="22"/>
                <w:szCs w:val="22"/>
                <w:lang w:eastAsia="es-CR"/>
              </w:rPr>
              <w:t>û</w:t>
            </w:r>
          </w:p>
        </w:tc>
        <w:tc>
          <w:tcPr>
            <w:tcW w:w="1462" w:type="pct"/>
            <w:vMerge w:val="restart"/>
            <w:tcBorders>
              <w:top w:val="nil"/>
              <w:left w:val="nil"/>
              <w:right w:val="single" w:sz="4" w:space="0" w:color="auto"/>
            </w:tcBorders>
            <w:shd w:val="clear" w:color="000000" w:fill="FFFFFF"/>
            <w:vAlign w:val="center"/>
            <w:hideMark/>
          </w:tcPr>
          <w:p w14:paraId="1CAB447A" w14:textId="414270F2" w:rsidR="00A717A2" w:rsidRPr="00230A56" w:rsidRDefault="00A717A2" w:rsidP="00A717A2">
            <w:pPr>
              <w:jc w:val="both"/>
              <w:rPr>
                <w:rFonts w:ascii="Book Antiqua" w:hAnsi="Book Antiqua"/>
                <w:color w:val="000000"/>
                <w:sz w:val="18"/>
                <w:szCs w:val="18"/>
                <w:lang w:eastAsia="es-CR"/>
              </w:rPr>
            </w:pPr>
            <w:r w:rsidRPr="00230A56">
              <w:rPr>
                <w:rFonts w:ascii="Book Antiqua" w:hAnsi="Book Antiqua"/>
                <w:color w:val="000000"/>
                <w:sz w:val="18"/>
                <w:szCs w:val="18"/>
                <w:lang w:eastAsia="es-CR"/>
              </w:rPr>
              <w:t>Se presentó el plan de gestión del proyecto y el cronograma</w:t>
            </w:r>
            <w:r w:rsidR="00A6081A">
              <w:rPr>
                <w:rFonts w:ascii="Book Antiqua" w:hAnsi="Book Antiqua"/>
                <w:color w:val="000000"/>
                <w:sz w:val="18"/>
                <w:szCs w:val="18"/>
                <w:lang w:eastAsia="es-CR"/>
              </w:rPr>
              <w:t>;</w:t>
            </w:r>
            <w:r w:rsidRPr="00230A56">
              <w:rPr>
                <w:rFonts w:ascii="Book Antiqua" w:hAnsi="Book Antiqua"/>
                <w:color w:val="000000"/>
                <w:sz w:val="18"/>
                <w:szCs w:val="18"/>
                <w:lang w:eastAsia="es-CR"/>
              </w:rPr>
              <w:t xml:space="preserve"> se tiene pendiente la presentación </w:t>
            </w:r>
            <w:r w:rsidRPr="00230A56">
              <w:rPr>
                <w:rFonts w:ascii="Book Antiqua" w:hAnsi="Book Antiqua"/>
                <w:color w:val="000000"/>
                <w:sz w:val="18"/>
                <w:szCs w:val="18"/>
                <w:lang w:eastAsia="es-CR"/>
              </w:rPr>
              <w:lastRenderedPageBreak/>
              <w:t>del informe de avance con fecha de corte del 28 de febrero del año en curso.</w:t>
            </w:r>
          </w:p>
        </w:tc>
      </w:tr>
      <w:tr w:rsidR="00A717A2" w:rsidRPr="00970E80" w14:paraId="422E0821" w14:textId="20733967" w:rsidTr="00935BD7">
        <w:trPr>
          <w:trHeight w:val="909"/>
          <w:jc w:val="center"/>
        </w:trPr>
        <w:tc>
          <w:tcPr>
            <w:tcW w:w="847" w:type="pct"/>
            <w:tcBorders>
              <w:top w:val="nil"/>
              <w:left w:val="single" w:sz="4" w:space="0" w:color="auto"/>
              <w:bottom w:val="single" w:sz="4" w:space="0" w:color="auto"/>
              <w:right w:val="single" w:sz="4" w:space="0" w:color="auto"/>
            </w:tcBorders>
            <w:shd w:val="clear" w:color="000000" w:fill="FFFFFF"/>
            <w:vAlign w:val="center"/>
            <w:hideMark/>
          </w:tcPr>
          <w:p w14:paraId="3E59471C" w14:textId="77777777" w:rsidR="00A717A2" w:rsidRPr="00230A56" w:rsidRDefault="00A717A2" w:rsidP="00A717A2">
            <w:pPr>
              <w:rPr>
                <w:rFonts w:ascii="Book Antiqua" w:hAnsi="Book Antiqua"/>
                <w:color w:val="000000"/>
                <w:sz w:val="18"/>
                <w:szCs w:val="18"/>
                <w:lang w:eastAsia="es-CR"/>
              </w:rPr>
            </w:pPr>
            <w:r w:rsidRPr="00230A56">
              <w:rPr>
                <w:rFonts w:ascii="Book Antiqua" w:hAnsi="Book Antiqua"/>
                <w:color w:val="000000"/>
                <w:sz w:val="18"/>
                <w:szCs w:val="18"/>
                <w:lang w:eastAsia="es-CR"/>
              </w:rPr>
              <w:lastRenderedPageBreak/>
              <w:t>Tercer Circuito Judicial Alajuela</w:t>
            </w:r>
          </w:p>
        </w:tc>
        <w:tc>
          <w:tcPr>
            <w:tcW w:w="613" w:type="pct"/>
            <w:tcBorders>
              <w:top w:val="nil"/>
              <w:left w:val="nil"/>
              <w:bottom w:val="single" w:sz="4" w:space="0" w:color="auto"/>
              <w:right w:val="single" w:sz="4" w:space="0" w:color="auto"/>
            </w:tcBorders>
            <w:shd w:val="clear" w:color="000000" w:fill="FFFFFF"/>
            <w:vAlign w:val="center"/>
            <w:hideMark/>
          </w:tcPr>
          <w:p w14:paraId="0209E21B" w14:textId="77777777" w:rsidR="00A717A2" w:rsidRPr="00230A56" w:rsidRDefault="00A717A2" w:rsidP="00A717A2">
            <w:pPr>
              <w:rPr>
                <w:rFonts w:ascii="Book Antiqua" w:hAnsi="Book Antiqua"/>
                <w:color w:val="000000"/>
                <w:sz w:val="16"/>
                <w:szCs w:val="16"/>
                <w:lang w:eastAsia="es-CR"/>
              </w:rPr>
            </w:pPr>
            <w:r w:rsidRPr="00230A56">
              <w:rPr>
                <w:rFonts w:ascii="Book Antiqua" w:hAnsi="Book Antiqua"/>
                <w:color w:val="000000"/>
                <w:sz w:val="16"/>
                <w:szCs w:val="16"/>
                <w:lang w:eastAsia="es-CR"/>
              </w:rPr>
              <w:t>0117-DE-P07</w:t>
            </w:r>
          </w:p>
        </w:tc>
        <w:tc>
          <w:tcPr>
            <w:tcW w:w="1540" w:type="pct"/>
            <w:tcBorders>
              <w:top w:val="nil"/>
              <w:left w:val="nil"/>
              <w:bottom w:val="single" w:sz="4" w:space="0" w:color="auto"/>
              <w:right w:val="single" w:sz="4" w:space="0" w:color="auto"/>
            </w:tcBorders>
            <w:shd w:val="clear" w:color="000000" w:fill="FFFFFF"/>
            <w:vAlign w:val="center"/>
            <w:hideMark/>
          </w:tcPr>
          <w:p w14:paraId="5033CC9F" w14:textId="77777777" w:rsidR="00A717A2" w:rsidRPr="00230A56" w:rsidRDefault="00A717A2" w:rsidP="00A717A2">
            <w:pPr>
              <w:rPr>
                <w:rFonts w:ascii="Book Antiqua" w:hAnsi="Book Antiqua"/>
                <w:color w:val="000000"/>
                <w:sz w:val="18"/>
                <w:szCs w:val="18"/>
                <w:lang w:eastAsia="es-CR"/>
              </w:rPr>
            </w:pPr>
            <w:r w:rsidRPr="00230A56">
              <w:rPr>
                <w:rFonts w:ascii="Book Antiqua" w:hAnsi="Book Antiqua"/>
                <w:color w:val="000000"/>
                <w:sz w:val="18"/>
                <w:szCs w:val="18"/>
                <w:lang w:eastAsia="es-CR"/>
              </w:rPr>
              <w:t>Torre Anexa y Reacondicionamiento Eléctrico Edificio III Circuito Judicial Alajuela</w:t>
            </w:r>
          </w:p>
        </w:tc>
        <w:tc>
          <w:tcPr>
            <w:tcW w:w="539" w:type="pct"/>
            <w:tcBorders>
              <w:top w:val="nil"/>
              <w:left w:val="nil"/>
              <w:bottom w:val="single" w:sz="4" w:space="0" w:color="auto"/>
              <w:right w:val="single" w:sz="4" w:space="0" w:color="auto"/>
            </w:tcBorders>
            <w:shd w:val="clear" w:color="000000" w:fill="FFFFFF"/>
            <w:vAlign w:val="center"/>
            <w:hideMark/>
          </w:tcPr>
          <w:p w14:paraId="6E3DCD0C" w14:textId="77777777" w:rsidR="00A717A2" w:rsidRPr="00230A56" w:rsidRDefault="00A717A2" w:rsidP="00A717A2">
            <w:pPr>
              <w:jc w:val="center"/>
              <w:rPr>
                <w:rFonts w:ascii="Book Antiqua" w:hAnsi="Book Antiqua"/>
                <w:color w:val="000000"/>
                <w:sz w:val="22"/>
                <w:szCs w:val="22"/>
                <w:lang w:eastAsia="es-CR"/>
              </w:rPr>
            </w:pPr>
            <w:r w:rsidRPr="00230A56">
              <w:rPr>
                <w:rFonts w:ascii="Wingdings" w:eastAsia="Wingdings" w:hAnsi="Wingdings" w:cs="Wingdings"/>
                <w:b/>
                <w:color w:val="FF0000"/>
                <w:sz w:val="22"/>
                <w:szCs w:val="22"/>
                <w:lang w:eastAsia="es-CR"/>
              </w:rPr>
              <w:t>û</w:t>
            </w:r>
          </w:p>
        </w:tc>
        <w:tc>
          <w:tcPr>
            <w:tcW w:w="1462" w:type="pct"/>
            <w:vMerge/>
            <w:tcBorders>
              <w:left w:val="nil"/>
              <w:right w:val="single" w:sz="4" w:space="0" w:color="auto"/>
            </w:tcBorders>
            <w:shd w:val="clear" w:color="000000" w:fill="FFFFFF"/>
            <w:vAlign w:val="center"/>
          </w:tcPr>
          <w:p w14:paraId="7F6DE11B" w14:textId="0D8E5CA0" w:rsidR="00A717A2" w:rsidRPr="00230A56" w:rsidRDefault="00A717A2" w:rsidP="00A717A2">
            <w:pPr>
              <w:jc w:val="both"/>
              <w:rPr>
                <w:rFonts w:ascii="Book Antiqua" w:hAnsi="Book Antiqua"/>
                <w:color w:val="000000"/>
                <w:sz w:val="18"/>
                <w:szCs w:val="18"/>
                <w:lang w:eastAsia="es-CR"/>
              </w:rPr>
            </w:pPr>
          </w:p>
        </w:tc>
      </w:tr>
      <w:tr w:rsidR="00A717A2" w:rsidRPr="00970E80" w14:paraId="2663EE5D" w14:textId="2C00E6A4" w:rsidTr="00935BD7">
        <w:trPr>
          <w:trHeight w:val="837"/>
          <w:jc w:val="center"/>
        </w:trPr>
        <w:tc>
          <w:tcPr>
            <w:tcW w:w="847" w:type="pct"/>
            <w:tcBorders>
              <w:top w:val="nil"/>
              <w:left w:val="single" w:sz="4" w:space="0" w:color="auto"/>
              <w:bottom w:val="single" w:sz="4" w:space="0" w:color="auto"/>
              <w:right w:val="single" w:sz="4" w:space="0" w:color="auto"/>
            </w:tcBorders>
            <w:shd w:val="clear" w:color="000000" w:fill="FFFFFF"/>
            <w:vAlign w:val="center"/>
            <w:hideMark/>
          </w:tcPr>
          <w:p w14:paraId="3BC7543D" w14:textId="77777777" w:rsidR="00A717A2" w:rsidRPr="00230A56" w:rsidRDefault="00A717A2" w:rsidP="00A717A2">
            <w:pPr>
              <w:rPr>
                <w:rFonts w:ascii="Book Antiqua" w:hAnsi="Book Antiqua"/>
                <w:color w:val="000000"/>
                <w:sz w:val="18"/>
                <w:szCs w:val="18"/>
                <w:lang w:eastAsia="es-CR"/>
              </w:rPr>
            </w:pPr>
            <w:r w:rsidRPr="00230A56">
              <w:rPr>
                <w:rFonts w:ascii="Book Antiqua" w:hAnsi="Book Antiqua"/>
                <w:color w:val="000000"/>
                <w:sz w:val="18"/>
                <w:szCs w:val="18"/>
                <w:lang w:eastAsia="es-CR"/>
              </w:rPr>
              <w:t>Administración Ciudad Judicial San Joaquín de Flores</w:t>
            </w:r>
          </w:p>
        </w:tc>
        <w:tc>
          <w:tcPr>
            <w:tcW w:w="613" w:type="pct"/>
            <w:tcBorders>
              <w:top w:val="nil"/>
              <w:left w:val="nil"/>
              <w:bottom w:val="single" w:sz="4" w:space="0" w:color="auto"/>
              <w:right w:val="single" w:sz="4" w:space="0" w:color="auto"/>
            </w:tcBorders>
            <w:shd w:val="clear" w:color="000000" w:fill="FFFFFF"/>
            <w:vAlign w:val="center"/>
            <w:hideMark/>
          </w:tcPr>
          <w:p w14:paraId="68F774F6" w14:textId="77777777" w:rsidR="00A717A2" w:rsidRPr="00230A56" w:rsidRDefault="00A717A2" w:rsidP="00A717A2">
            <w:pPr>
              <w:rPr>
                <w:rFonts w:ascii="Book Antiqua" w:hAnsi="Book Antiqua"/>
                <w:color w:val="000000"/>
                <w:sz w:val="16"/>
                <w:szCs w:val="16"/>
                <w:lang w:eastAsia="es-CR"/>
              </w:rPr>
            </w:pPr>
            <w:r w:rsidRPr="00230A56">
              <w:rPr>
                <w:rFonts w:ascii="Book Antiqua" w:hAnsi="Book Antiqua"/>
                <w:color w:val="000000"/>
                <w:sz w:val="16"/>
                <w:szCs w:val="16"/>
                <w:lang w:eastAsia="es-CR"/>
              </w:rPr>
              <w:t>0117-DE-P11</w:t>
            </w:r>
          </w:p>
        </w:tc>
        <w:tc>
          <w:tcPr>
            <w:tcW w:w="1540" w:type="pct"/>
            <w:tcBorders>
              <w:top w:val="nil"/>
              <w:left w:val="nil"/>
              <w:bottom w:val="single" w:sz="4" w:space="0" w:color="auto"/>
              <w:right w:val="single" w:sz="4" w:space="0" w:color="auto"/>
            </w:tcBorders>
            <w:shd w:val="clear" w:color="000000" w:fill="FFFFFF"/>
            <w:vAlign w:val="center"/>
            <w:hideMark/>
          </w:tcPr>
          <w:p w14:paraId="784EE22C" w14:textId="77777777" w:rsidR="00A717A2" w:rsidRPr="00230A56" w:rsidRDefault="00A717A2" w:rsidP="00A717A2">
            <w:pPr>
              <w:rPr>
                <w:rFonts w:ascii="Book Antiqua" w:hAnsi="Book Antiqua"/>
                <w:color w:val="000000"/>
                <w:sz w:val="18"/>
                <w:szCs w:val="18"/>
                <w:lang w:eastAsia="es-CR"/>
              </w:rPr>
            </w:pPr>
            <w:r w:rsidRPr="00230A56">
              <w:rPr>
                <w:rFonts w:ascii="Book Antiqua" w:hAnsi="Book Antiqua"/>
                <w:color w:val="000000"/>
                <w:sz w:val="18"/>
                <w:szCs w:val="18"/>
                <w:lang w:eastAsia="es-CR"/>
              </w:rPr>
              <w:t>Sistema de Detección y Supresión Incendio en Bodegas</w:t>
            </w:r>
          </w:p>
        </w:tc>
        <w:tc>
          <w:tcPr>
            <w:tcW w:w="539" w:type="pct"/>
            <w:tcBorders>
              <w:top w:val="nil"/>
              <w:left w:val="nil"/>
              <w:bottom w:val="single" w:sz="4" w:space="0" w:color="auto"/>
              <w:right w:val="single" w:sz="4" w:space="0" w:color="auto"/>
            </w:tcBorders>
            <w:shd w:val="clear" w:color="000000" w:fill="FFFFFF"/>
            <w:vAlign w:val="center"/>
            <w:hideMark/>
          </w:tcPr>
          <w:p w14:paraId="0547A5E7" w14:textId="77777777" w:rsidR="00A717A2" w:rsidRPr="00230A56" w:rsidRDefault="00A717A2" w:rsidP="00A717A2">
            <w:pPr>
              <w:jc w:val="center"/>
              <w:rPr>
                <w:rFonts w:ascii="Book Antiqua" w:hAnsi="Book Antiqua"/>
                <w:color w:val="000000"/>
                <w:sz w:val="22"/>
                <w:szCs w:val="22"/>
                <w:lang w:eastAsia="es-CR"/>
              </w:rPr>
            </w:pPr>
            <w:r w:rsidRPr="00230A56">
              <w:rPr>
                <w:rFonts w:ascii="Wingdings" w:eastAsia="Wingdings" w:hAnsi="Wingdings" w:cs="Wingdings"/>
                <w:b/>
                <w:color w:val="FF0000"/>
                <w:sz w:val="22"/>
                <w:szCs w:val="22"/>
                <w:lang w:eastAsia="es-CR"/>
              </w:rPr>
              <w:t>û</w:t>
            </w:r>
          </w:p>
        </w:tc>
        <w:tc>
          <w:tcPr>
            <w:tcW w:w="1462" w:type="pct"/>
            <w:vMerge/>
            <w:tcBorders>
              <w:left w:val="nil"/>
              <w:right w:val="single" w:sz="4" w:space="0" w:color="auto"/>
            </w:tcBorders>
            <w:shd w:val="clear" w:color="000000" w:fill="FFFFFF"/>
            <w:vAlign w:val="center"/>
          </w:tcPr>
          <w:p w14:paraId="399CECBB" w14:textId="7F26C9F5" w:rsidR="00A717A2" w:rsidRPr="00230A56" w:rsidRDefault="00A717A2" w:rsidP="00A717A2">
            <w:pPr>
              <w:jc w:val="both"/>
              <w:rPr>
                <w:rFonts w:ascii="Book Antiqua" w:hAnsi="Book Antiqua"/>
                <w:color w:val="000000"/>
                <w:sz w:val="18"/>
                <w:szCs w:val="18"/>
                <w:lang w:eastAsia="es-CR"/>
              </w:rPr>
            </w:pPr>
          </w:p>
        </w:tc>
      </w:tr>
      <w:tr w:rsidR="00A717A2" w:rsidRPr="00970E80" w14:paraId="1EFD3496" w14:textId="516D54F2" w:rsidTr="00935BD7">
        <w:trPr>
          <w:trHeight w:val="660"/>
          <w:jc w:val="center"/>
        </w:trPr>
        <w:tc>
          <w:tcPr>
            <w:tcW w:w="847" w:type="pct"/>
            <w:tcBorders>
              <w:top w:val="nil"/>
              <w:left w:val="single" w:sz="4" w:space="0" w:color="auto"/>
              <w:bottom w:val="single" w:sz="4" w:space="0" w:color="auto"/>
              <w:right w:val="single" w:sz="4" w:space="0" w:color="auto"/>
            </w:tcBorders>
            <w:shd w:val="clear" w:color="000000" w:fill="FFFFFF"/>
            <w:vAlign w:val="center"/>
            <w:hideMark/>
          </w:tcPr>
          <w:p w14:paraId="62BC3F2C" w14:textId="77777777" w:rsidR="00A717A2" w:rsidRPr="00230A56" w:rsidRDefault="00A717A2" w:rsidP="00A717A2">
            <w:pPr>
              <w:rPr>
                <w:rFonts w:ascii="Book Antiqua" w:hAnsi="Book Antiqua"/>
                <w:color w:val="000000"/>
                <w:sz w:val="18"/>
                <w:szCs w:val="18"/>
                <w:lang w:eastAsia="es-CR"/>
              </w:rPr>
            </w:pPr>
            <w:r w:rsidRPr="00230A56">
              <w:rPr>
                <w:rFonts w:ascii="Book Antiqua" w:hAnsi="Book Antiqua"/>
                <w:color w:val="000000"/>
                <w:sz w:val="18"/>
                <w:szCs w:val="18"/>
                <w:lang w:eastAsia="es-CR"/>
              </w:rPr>
              <w:t>Administración de Turrialba</w:t>
            </w:r>
          </w:p>
        </w:tc>
        <w:tc>
          <w:tcPr>
            <w:tcW w:w="613" w:type="pct"/>
            <w:tcBorders>
              <w:top w:val="nil"/>
              <w:left w:val="nil"/>
              <w:bottom w:val="single" w:sz="4" w:space="0" w:color="auto"/>
              <w:right w:val="single" w:sz="4" w:space="0" w:color="auto"/>
            </w:tcBorders>
            <w:shd w:val="clear" w:color="000000" w:fill="FFFFFF"/>
            <w:vAlign w:val="center"/>
            <w:hideMark/>
          </w:tcPr>
          <w:p w14:paraId="6AD06F92" w14:textId="77777777" w:rsidR="00A717A2" w:rsidRPr="00230A56" w:rsidRDefault="00A717A2" w:rsidP="00A717A2">
            <w:pPr>
              <w:rPr>
                <w:rFonts w:ascii="Book Antiqua" w:hAnsi="Book Antiqua"/>
                <w:color w:val="000000"/>
                <w:sz w:val="16"/>
                <w:szCs w:val="16"/>
                <w:lang w:eastAsia="es-CR"/>
              </w:rPr>
            </w:pPr>
            <w:r w:rsidRPr="00230A56">
              <w:rPr>
                <w:rFonts w:ascii="Book Antiqua" w:hAnsi="Book Antiqua"/>
                <w:color w:val="000000"/>
                <w:sz w:val="16"/>
                <w:szCs w:val="16"/>
                <w:lang w:eastAsia="es-CR"/>
              </w:rPr>
              <w:t>0117-DE-P09</w:t>
            </w:r>
          </w:p>
        </w:tc>
        <w:tc>
          <w:tcPr>
            <w:tcW w:w="1540" w:type="pct"/>
            <w:tcBorders>
              <w:top w:val="nil"/>
              <w:left w:val="nil"/>
              <w:bottom w:val="single" w:sz="4" w:space="0" w:color="auto"/>
              <w:right w:val="single" w:sz="4" w:space="0" w:color="auto"/>
            </w:tcBorders>
            <w:shd w:val="clear" w:color="000000" w:fill="FFFFFF"/>
            <w:vAlign w:val="center"/>
            <w:hideMark/>
          </w:tcPr>
          <w:p w14:paraId="59552627" w14:textId="77777777" w:rsidR="00A717A2" w:rsidRPr="00230A56" w:rsidRDefault="00A717A2" w:rsidP="00A717A2">
            <w:pPr>
              <w:rPr>
                <w:rFonts w:ascii="Book Antiqua" w:hAnsi="Book Antiqua"/>
                <w:color w:val="000000"/>
                <w:sz w:val="18"/>
                <w:szCs w:val="18"/>
                <w:lang w:eastAsia="es-CR"/>
              </w:rPr>
            </w:pPr>
            <w:r w:rsidRPr="00230A56">
              <w:rPr>
                <w:rFonts w:ascii="Book Antiqua" w:hAnsi="Book Antiqua"/>
                <w:color w:val="000000"/>
                <w:sz w:val="18"/>
                <w:szCs w:val="18"/>
                <w:lang w:eastAsia="es-CR"/>
              </w:rPr>
              <w:t>Ampliación Edificio Tribunales de Justicia de Turrialba</w:t>
            </w:r>
          </w:p>
        </w:tc>
        <w:tc>
          <w:tcPr>
            <w:tcW w:w="539" w:type="pct"/>
            <w:tcBorders>
              <w:top w:val="nil"/>
              <w:left w:val="nil"/>
              <w:bottom w:val="single" w:sz="4" w:space="0" w:color="auto"/>
              <w:right w:val="single" w:sz="4" w:space="0" w:color="auto"/>
            </w:tcBorders>
            <w:shd w:val="clear" w:color="000000" w:fill="FFFFFF"/>
            <w:vAlign w:val="center"/>
            <w:hideMark/>
          </w:tcPr>
          <w:p w14:paraId="32A59896" w14:textId="77777777" w:rsidR="00A717A2" w:rsidRPr="00230A56" w:rsidRDefault="00A717A2" w:rsidP="00A717A2">
            <w:pPr>
              <w:jc w:val="center"/>
              <w:rPr>
                <w:rFonts w:ascii="Book Antiqua" w:hAnsi="Book Antiqua"/>
                <w:color w:val="000000"/>
                <w:sz w:val="22"/>
                <w:szCs w:val="22"/>
                <w:lang w:eastAsia="es-CR"/>
              </w:rPr>
            </w:pPr>
            <w:r w:rsidRPr="00230A56">
              <w:rPr>
                <w:rFonts w:ascii="Wingdings" w:eastAsia="Wingdings" w:hAnsi="Wingdings" w:cs="Wingdings"/>
                <w:b/>
                <w:color w:val="FF0000"/>
                <w:sz w:val="22"/>
                <w:szCs w:val="22"/>
                <w:lang w:eastAsia="es-CR"/>
              </w:rPr>
              <w:t>û</w:t>
            </w:r>
          </w:p>
        </w:tc>
        <w:tc>
          <w:tcPr>
            <w:tcW w:w="1462" w:type="pct"/>
            <w:vMerge/>
            <w:tcBorders>
              <w:left w:val="nil"/>
              <w:bottom w:val="single" w:sz="4" w:space="0" w:color="auto"/>
              <w:right w:val="single" w:sz="4" w:space="0" w:color="auto"/>
            </w:tcBorders>
            <w:shd w:val="clear" w:color="000000" w:fill="FFFFFF"/>
            <w:vAlign w:val="center"/>
          </w:tcPr>
          <w:p w14:paraId="6A60B9BA" w14:textId="171D9035" w:rsidR="00A717A2" w:rsidRPr="00230A56" w:rsidRDefault="00A717A2" w:rsidP="00A717A2">
            <w:pPr>
              <w:jc w:val="both"/>
              <w:rPr>
                <w:rFonts w:ascii="Book Antiqua" w:hAnsi="Book Antiqua"/>
                <w:color w:val="000000"/>
                <w:sz w:val="18"/>
                <w:szCs w:val="18"/>
                <w:lang w:eastAsia="es-CR"/>
              </w:rPr>
            </w:pPr>
          </w:p>
        </w:tc>
      </w:tr>
      <w:tr w:rsidR="00A717A2" w:rsidRPr="00970E80" w14:paraId="7BC36365" w14:textId="77F474F0" w:rsidTr="00935BD7">
        <w:trPr>
          <w:trHeight w:val="660"/>
          <w:jc w:val="center"/>
        </w:trPr>
        <w:tc>
          <w:tcPr>
            <w:tcW w:w="847" w:type="pct"/>
            <w:tcBorders>
              <w:top w:val="nil"/>
              <w:left w:val="single" w:sz="4" w:space="0" w:color="auto"/>
              <w:bottom w:val="single" w:sz="4" w:space="0" w:color="auto"/>
              <w:right w:val="single" w:sz="4" w:space="0" w:color="auto"/>
            </w:tcBorders>
            <w:shd w:val="clear" w:color="000000" w:fill="FFFFFF"/>
            <w:vAlign w:val="center"/>
            <w:hideMark/>
          </w:tcPr>
          <w:p w14:paraId="0471F37B" w14:textId="77777777" w:rsidR="00A717A2" w:rsidRPr="000F3592" w:rsidRDefault="00A717A2" w:rsidP="00A717A2">
            <w:pPr>
              <w:rPr>
                <w:rFonts w:ascii="Book Antiqua" w:hAnsi="Book Antiqua"/>
                <w:color w:val="000000"/>
                <w:sz w:val="18"/>
                <w:szCs w:val="18"/>
                <w:lang w:eastAsia="es-CR"/>
              </w:rPr>
            </w:pPr>
            <w:r w:rsidRPr="000F3592">
              <w:rPr>
                <w:rFonts w:ascii="Book Antiqua" w:hAnsi="Book Antiqua"/>
                <w:color w:val="000000"/>
                <w:sz w:val="18"/>
                <w:szCs w:val="18"/>
                <w:lang w:eastAsia="es-CR"/>
              </w:rPr>
              <w:t>Secretaría Técnica de Ética y Valores</w:t>
            </w:r>
          </w:p>
        </w:tc>
        <w:tc>
          <w:tcPr>
            <w:tcW w:w="613" w:type="pct"/>
            <w:tcBorders>
              <w:top w:val="nil"/>
              <w:left w:val="nil"/>
              <w:bottom w:val="single" w:sz="4" w:space="0" w:color="auto"/>
              <w:right w:val="single" w:sz="4" w:space="0" w:color="auto"/>
            </w:tcBorders>
            <w:shd w:val="clear" w:color="000000" w:fill="FFFFFF"/>
            <w:vAlign w:val="center"/>
            <w:hideMark/>
          </w:tcPr>
          <w:p w14:paraId="229667D0" w14:textId="77777777" w:rsidR="00A717A2" w:rsidRPr="000F3592" w:rsidRDefault="00A717A2" w:rsidP="00A717A2">
            <w:pPr>
              <w:rPr>
                <w:rFonts w:ascii="Book Antiqua" w:hAnsi="Book Antiqua"/>
                <w:color w:val="000000"/>
                <w:sz w:val="16"/>
                <w:szCs w:val="16"/>
                <w:lang w:eastAsia="es-CR"/>
              </w:rPr>
            </w:pPr>
            <w:r w:rsidRPr="000F3592">
              <w:rPr>
                <w:rFonts w:ascii="Book Antiqua" w:hAnsi="Book Antiqua"/>
                <w:color w:val="000000"/>
                <w:sz w:val="16"/>
                <w:szCs w:val="16"/>
                <w:lang w:eastAsia="es-CR"/>
              </w:rPr>
              <w:t>0981-STEV-P01</w:t>
            </w:r>
          </w:p>
        </w:tc>
        <w:tc>
          <w:tcPr>
            <w:tcW w:w="1540" w:type="pct"/>
            <w:tcBorders>
              <w:top w:val="nil"/>
              <w:left w:val="nil"/>
              <w:bottom w:val="single" w:sz="4" w:space="0" w:color="auto"/>
              <w:right w:val="single" w:sz="4" w:space="0" w:color="auto"/>
            </w:tcBorders>
            <w:shd w:val="clear" w:color="000000" w:fill="FFFFFF"/>
            <w:vAlign w:val="center"/>
            <w:hideMark/>
          </w:tcPr>
          <w:p w14:paraId="7F195DE4" w14:textId="77777777" w:rsidR="00A717A2" w:rsidRPr="000F3592" w:rsidRDefault="00A717A2" w:rsidP="00A717A2">
            <w:pPr>
              <w:rPr>
                <w:rFonts w:ascii="Book Antiqua" w:hAnsi="Book Antiqua"/>
                <w:color w:val="000000"/>
                <w:sz w:val="18"/>
                <w:szCs w:val="18"/>
                <w:lang w:eastAsia="es-CR"/>
              </w:rPr>
            </w:pPr>
            <w:r w:rsidRPr="000F3592">
              <w:rPr>
                <w:rFonts w:ascii="Book Antiqua" w:hAnsi="Book Antiqua"/>
                <w:color w:val="000000"/>
                <w:sz w:val="18"/>
                <w:szCs w:val="18"/>
                <w:lang w:eastAsia="es-CR"/>
              </w:rPr>
              <w:t>Implementación del Código de Ética Judicial</w:t>
            </w:r>
          </w:p>
        </w:tc>
        <w:tc>
          <w:tcPr>
            <w:tcW w:w="539" w:type="pct"/>
            <w:tcBorders>
              <w:top w:val="nil"/>
              <w:left w:val="nil"/>
              <w:bottom w:val="single" w:sz="4" w:space="0" w:color="auto"/>
              <w:right w:val="single" w:sz="4" w:space="0" w:color="auto"/>
            </w:tcBorders>
            <w:shd w:val="clear" w:color="000000" w:fill="FFFFFF"/>
            <w:vAlign w:val="center"/>
            <w:hideMark/>
          </w:tcPr>
          <w:p w14:paraId="0B33F109" w14:textId="77777777" w:rsidR="00A717A2" w:rsidRPr="000F3592" w:rsidRDefault="00A717A2" w:rsidP="00A717A2">
            <w:pPr>
              <w:jc w:val="center"/>
              <w:rPr>
                <w:rFonts w:ascii="Book Antiqua" w:hAnsi="Book Antiqua"/>
                <w:color w:val="000000"/>
                <w:sz w:val="22"/>
                <w:szCs w:val="22"/>
                <w:lang w:eastAsia="es-CR"/>
              </w:rPr>
            </w:pPr>
            <w:r w:rsidRPr="000F3592">
              <w:rPr>
                <w:rFonts w:ascii="Wingdings" w:eastAsia="Wingdings" w:hAnsi="Wingdings" w:cs="Wingdings"/>
                <w:b/>
                <w:color w:val="FF0000"/>
                <w:sz w:val="22"/>
                <w:szCs w:val="22"/>
                <w:lang w:eastAsia="es-CR"/>
              </w:rPr>
              <w:t>û</w:t>
            </w:r>
          </w:p>
        </w:tc>
        <w:tc>
          <w:tcPr>
            <w:tcW w:w="1462" w:type="pct"/>
            <w:tcBorders>
              <w:top w:val="nil"/>
              <w:left w:val="nil"/>
              <w:bottom w:val="single" w:sz="4" w:space="0" w:color="auto"/>
              <w:right w:val="single" w:sz="4" w:space="0" w:color="auto"/>
            </w:tcBorders>
            <w:shd w:val="clear" w:color="000000" w:fill="FFFFFF"/>
            <w:vAlign w:val="center"/>
            <w:hideMark/>
          </w:tcPr>
          <w:p w14:paraId="78370103" w14:textId="7AB473EC" w:rsidR="00A717A2" w:rsidRPr="000F3592" w:rsidRDefault="00A717A2" w:rsidP="00A717A2">
            <w:pPr>
              <w:jc w:val="both"/>
              <w:rPr>
                <w:rFonts w:ascii="Book Antiqua" w:hAnsi="Book Antiqua"/>
                <w:color w:val="000000"/>
                <w:sz w:val="18"/>
                <w:szCs w:val="18"/>
                <w:lang w:eastAsia="es-CR"/>
              </w:rPr>
            </w:pPr>
            <w:r w:rsidRPr="000F3592">
              <w:rPr>
                <w:rFonts w:ascii="Book Antiqua" w:hAnsi="Book Antiqua"/>
                <w:color w:val="000000"/>
                <w:sz w:val="18"/>
                <w:szCs w:val="18"/>
                <w:lang w:eastAsia="es-CR"/>
              </w:rPr>
              <w:t>Pendiente la presentación del informe de avance. Se convocó a personal de esta oficina a las sesiones de capacitación en varias ocasiones, no obstante, no se contó con la participación de ningún funcionario(a)</w:t>
            </w:r>
            <w:r w:rsidR="00855576">
              <w:rPr>
                <w:rFonts w:ascii="Book Antiqua" w:hAnsi="Book Antiqua"/>
                <w:color w:val="000000"/>
                <w:sz w:val="18"/>
                <w:szCs w:val="18"/>
                <w:lang w:eastAsia="es-CR"/>
              </w:rPr>
              <w:t xml:space="preserve"> de esta oficina</w:t>
            </w:r>
            <w:r w:rsidRPr="000F3592">
              <w:rPr>
                <w:rFonts w:ascii="Book Antiqua" w:hAnsi="Book Antiqua"/>
                <w:color w:val="000000"/>
                <w:sz w:val="18"/>
                <w:szCs w:val="18"/>
                <w:lang w:eastAsia="es-CR"/>
              </w:rPr>
              <w:t>.</w:t>
            </w:r>
          </w:p>
        </w:tc>
      </w:tr>
    </w:tbl>
    <w:p w14:paraId="51A224B2" w14:textId="6E70EBBF" w:rsidR="009357E7" w:rsidRDefault="00A6081A" w:rsidP="001F7786">
      <w:pPr>
        <w:ind w:firstLine="708"/>
        <w:jc w:val="both"/>
        <w:rPr>
          <w:rFonts w:ascii="Book Antiqua" w:hAnsi="Book Antiqua"/>
          <w:sz w:val="24"/>
          <w:szCs w:val="24"/>
        </w:rPr>
      </w:pPr>
      <w:r>
        <w:rPr>
          <w:rFonts w:ascii="Book Antiqua" w:hAnsi="Book Antiqua"/>
          <w:b/>
          <w:bCs/>
          <w:sz w:val="24"/>
          <w:szCs w:val="24"/>
        </w:rPr>
        <w:t xml:space="preserve">Fuente: </w:t>
      </w:r>
      <w:r>
        <w:rPr>
          <w:rFonts w:ascii="Book Antiqua" w:hAnsi="Book Antiqua"/>
          <w:sz w:val="24"/>
          <w:szCs w:val="24"/>
        </w:rPr>
        <w:t>Portafolio de Proyectos Estratégicos</w:t>
      </w:r>
      <w:r w:rsidR="00C53744">
        <w:rPr>
          <w:rFonts w:ascii="Book Antiqua" w:hAnsi="Book Antiqua"/>
          <w:sz w:val="24"/>
          <w:szCs w:val="24"/>
        </w:rPr>
        <w:t>, Dirección de Planificación</w:t>
      </w:r>
      <w:r>
        <w:rPr>
          <w:rFonts w:ascii="Book Antiqua" w:hAnsi="Book Antiqua"/>
          <w:sz w:val="24"/>
          <w:szCs w:val="24"/>
        </w:rPr>
        <w:t xml:space="preserve">. </w:t>
      </w:r>
    </w:p>
    <w:p w14:paraId="567DB9E1" w14:textId="3050CD9F" w:rsidR="00C203BB" w:rsidRDefault="00C203BB" w:rsidP="001F7786">
      <w:pPr>
        <w:ind w:firstLine="708"/>
        <w:jc w:val="both"/>
        <w:rPr>
          <w:rFonts w:ascii="Book Antiqua" w:hAnsi="Book Antiqua"/>
          <w:sz w:val="24"/>
          <w:szCs w:val="24"/>
        </w:rPr>
      </w:pPr>
    </w:p>
    <w:p w14:paraId="07C2FAE8" w14:textId="77777777" w:rsidR="001F7786" w:rsidRPr="00162CB0" w:rsidRDefault="001F7786" w:rsidP="00162CB0">
      <w:pPr>
        <w:jc w:val="both"/>
        <w:rPr>
          <w:rFonts w:ascii="Book Antiqua" w:hAnsi="Book Antiqua" w:cs="Arial"/>
          <w:sz w:val="24"/>
          <w:szCs w:val="24"/>
        </w:rPr>
      </w:pPr>
    </w:p>
    <w:p w14:paraId="4F76B3D3" w14:textId="541A5925" w:rsidR="00162CB0" w:rsidRPr="007E3AF6" w:rsidRDefault="00162CB0" w:rsidP="007E3AF6">
      <w:pPr>
        <w:pStyle w:val="Prrafodelista"/>
        <w:keepNext/>
        <w:widowControl w:val="0"/>
        <w:numPr>
          <w:ilvl w:val="1"/>
          <w:numId w:val="1"/>
        </w:numPr>
        <w:tabs>
          <w:tab w:val="left" w:pos="567"/>
        </w:tabs>
        <w:autoSpaceDE w:val="0"/>
        <w:autoSpaceDN w:val="0"/>
        <w:adjustRightInd w:val="0"/>
        <w:ind w:left="567" w:hanging="425"/>
        <w:outlineLvl w:val="2"/>
        <w:rPr>
          <w:rFonts w:ascii="Book Antiqua" w:hAnsi="Book Antiqua"/>
          <w:b/>
          <w:bCs/>
        </w:rPr>
      </w:pPr>
      <w:r w:rsidRPr="007E3AF6">
        <w:rPr>
          <w:rFonts w:ascii="Book Antiqua" w:hAnsi="Book Antiqua"/>
          <w:b/>
          <w:bCs/>
        </w:rPr>
        <w:t xml:space="preserve">Indicadores del Portafolio de Proyectos </w:t>
      </w:r>
      <w:r w:rsidR="00F82110">
        <w:rPr>
          <w:rFonts w:ascii="Book Antiqua" w:hAnsi="Book Antiqua"/>
          <w:b/>
          <w:bCs/>
        </w:rPr>
        <w:t>E</w:t>
      </w:r>
      <w:r w:rsidRPr="007E3AF6">
        <w:rPr>
          <w:rFonts w:ascii="Book Antiqua" w:hAnsi="Book Antiqua"/>
          <w:b/>
          <w:bCs/>
        </w:rPr>
        <w:t>stratégicos</w:t>
      </w:r>
    </w:p>
    <w:p w14:paraId="0ECCA6B3" w14:textId="2EC530FB" w:rsidR="00162CB0" w:rsidRDefault="00162CB0" w:rsidP="00162CB0">
      <w:pPr>
        <w:jc w:val="both"/>
        <w:rPr>
          <w:rFonts w:ascii="Book Antiqua" w:hAnsi="Book Antiqua" w:cs="Arial"/>
          <w:sz w:val="24"/>
          <w:szCs w:val="24"/>
        </w:rPr>
      </w:pPr>
    </w:p>
    <w:p w14:paraId="5DF4C741" w14:textId="2D916551" w:rsidR="002700AE" w:rsidRDefault="00737EB3" w:rsidP="000C62E8">
      <w:pPr>
        <w:spacing w:before="120" w:after="120"/>
        <w:jc w:val="both"/>
        <w:rPr>
          <w:rFonts w:ascii="Book Antiqua" w:hAnsi="Book Antiqua" w:cs="Arial"/>
          <w:sz w:val="24"/>
          <w:szCs w:val="24"/>
        </w:rPr>
      </w:pPr>
      <w:r>
        <w:rPr>
          <w:rFonts w:ascii="Book Antiqua" w:hAnsi="Book Antiqua" w:cs="Arial"/>
          <w:sz w:val="24"/>
          <w:szCs w:val="24"/>
        </w:rPr>
        <w:t xml:space="preserve">Como datos relevantes relacionados con la gestión del portafolio de proyectos estratégicos se tiene que </w:t>
      </w:r>
      <w:r w:rsidR="008812F3">
        <w:rPr>
          <w:rFonts w:ascii="Book Antiqua" w:hAnsi="Book Antiqua" w:cs="Arial"/>
          <w:sz w:val="24"/>
          <w:szCs w:val="24"/>
        </w:rPr>
        <w:t>para el mes de octubre de 20</w:t>
      </w:r>
      <w:r w:rsidR="001F5812">
        <w:rPr>
          <w:rFonts w:ascii="Book Antiqua" w:hAnsi="Book Antiqua" w:cs="Arial"/>
          <w:sz w:val="24"/>
          <w:szCs w:val="24"/>
        </w:rPr>
        <w:t xml:space="preserve">19 el portafolio se encontraba conformado por un total de </w:t>
      </w:r>
      <w:r w:rsidR="000363FA">
        <w:rPr>
          <w:rFonts w:ascii="Book Antiqua" w:hAnsi="Book Antiqua" w:cs="Arial"/>
          <w:sz w:val="24"/>
          <w:szCs w:val="24"/>
        </w:rPr>
        <w:t>110</w:t>
      </w:r>
      <w:r w:rsidR="009E0412">
        <w:rPr>
          <w:rFonts w:ascii="Book Antiqua" w:hAnsi="Book Antiqua" w:cs="Arial"/>
          <w:sz w:val="24"/>
          <w:szCs w:val="24"/>
        </w:rPr>
        <w:t xml:space="preserve"> proyectos, los cuales </w:t>
      </w:r>
      <w:r w:rsidR="00F91339">
        <w:rPr>
          <w:rFonts w:ascii="Book Antiqua" w:hAnsi="Book Antiqua" w:cs="Arial"/>
          <w:sz w:val="24"/>
          <w:szCs w:val="24"/>
        </w:rPr>
        <w:t xml:space="preserve">eran categorizados </w:t>
      </w:r>
      <w:r w:rsidR="007D1791">
        <w:rPr>
          <w:rFonts w:ascii="Book Antiqua" w:hAnsi="Book Antiqua" w:cs="Arial"/>
          <w:sz w:val="24"/>
          <w:szCs w:val="24"/>
        </w:rPr>
        <w:t>p</w:t>
      </w:r>
      <w:r w:rsidR="00F91339">
        <w:rPr>
          <w:rFonts w:ascii="Book Antiqua" w:hAnsi="Book Antiqua" w:cs="Arial"/>
          <w:sz w:val="24"/>
          <w:szCs w:val="24"/>
        </w:rPr>
        <w:t xml:space="preserve">or </w:t>
      </w:r>
      <w:r w:rsidR="009E0412">
        <w:rPr>
          <w:rFonts w:ascii="Book Antiqua" w:hAnsi="Book Antiqua" w:cs="Arial"/>
          <w:sz w:val="24"/>
          <w:szCs w:val="24"/>
        </w:rPr>
        <w:t xml:space="preserve">los estados de </w:t>
      </w:r>
      <w:r w:rsidR="006770D0">
        <w:rPr>
          <w:rFonts w:ascii="Book Antiqua" w:hAnsi="Book Antiqua" w:cs="Arial"/>
          <w:sz w:val="24"/>
          <w:szCs w:val="24"/>
        </w:rPr>
        <w:t>“en progreso”, “</w:t>
      </w:r>
      <w:r w:rsidR="009E0412">
        <w:rPr>
          <w:rFonts w:ascii="Book Antiqua" w:hAnsi="Book Antiqua" w:cs="Arial"/>
          <w:sz w:val="24"/>
          <w:szCs w:val="24"/>
        </w:rPr>
        <w:t>suspendido</w:t>
      </w:r>
      <w:r w:rsidR="006770D0">
        <w:rPr>
          <w:rFonts w:ascii="Book Antiqua" w:hAnsi="Book Antiqua" w:cs="Arial"/>
          <w:sz w:val="24"/>
          <w:szCs w:val="24"/>
        </w:rPr>
        <w:t>” y</w:t>
      </w:r>
      <w:r w:rsidR="009E0412">
        <w:rPr>
          <w:rFonts w:ascii="Book Antiqua" w:hAnsi="Book Antiqua" w:cs="Arial"/>
          <w:sz w:val="24"/>
          <w:szCs w:val="24"/>
        </w:rPr>
        <w:t xml:space="preserve"> </w:t>
      </w:r>
      <w:r w:rsidR="006770D0">
        <w:rPr>
          <w:rFonts w:ascii="Book Antiqua" w:hAnsi="Book Antiqua" w:cs="Arial"/>
          <w:sz w:val="24"/>
          <w:szCs w:val="24"/>
        </w:rPr>
        <w:t>“</w:t>
      </w:r>
      <w:r w:rsidR="009E0412">
        <w:rPr>
          <w:rFonts w:ascii="Book Antiqua" w:hAnsi="Book Antiqua" w:cs="Arial"/>
          <w:sz w:val="24"/>
          <w:szCs w:val="24"/>
        </w:rPr>
        <w:t>aprobado-no iniciado</w:t>
      </w:r>
      <w:r w:rsidR="006770D0">
        <w:rPr>
          <w:rFonts w:ascii="Book Antiqua" w:hAnsi="Book Antiqua" w:cs="Arial"/>
          <w:sz w:val="24"/>
          <w:szCs w:val="24"/>
        </w:rPr>
        <w:t>”</w:t>
      </w:r>
      <w:r w:rsidR="009E0412">
        <w:rPr>
          <w:rFonts w:ascii="Book Antiqua" w:hAnsi="Book Antiqua" w:cs="Arial"/>
          <w:sz w:val="24"/>
          <w:szCs w:val="24"/>
        </w:rPr>
        <w:t>.</w:t>
      </w:r>
      <w:r w:rsidR="004E4CD4">
        <w:rPr>
          <w:rFonts w:ascii="Book Antiqua" w:hAnsi="Book Antiqua" w:cs="Arial"/>
          <w:sz w:val="24"/>
          <w:szCs w:val="24"/>
        </w:rPr>
        <w:t xml:space="preserve"> De esos </w:t>
      </w:r>
      <w:r w:rsidR="000363FA">
        <w:rPr>
          <w:rFonts w:ascii="Book Antiqua" w:hAnsi="Book Antiqua" w:cs="Arial"/>
          <w:sz w:val="24"/>
          <w:szCs w:val="24"/>
        </w:rPr>
        <w:t>110</w:t>
      </w:r>
      <w:r w:rsidR="004E4CD4">
        <w:rPr>
          <w:rFonts w:ascii="Book Antiqua" w:hAnsi="Book Antiqua" w:cs="Arial"/>
          <w:sz w:val="24"/>
          <w:szCs w:val="24"/>
        </w:rPr>
        <w:t xml:space="preserve"> proyectos sólo </w:t>
      </w:r>
      <w:r w:rsidR="00F05033">
        <w:rPr>
          <w:rFonts w:ascii="Book Antiqua" w:hAnsi="Book Antiqua" w:cs="Arial"/>
          <w:sz w:val="24"/>
          <w:szCs w:val="24"/>
        </w:rPr>
        <w:t>23</w:t>
      </w:r>
      <w:r w:rsidR="00E23B79">
        <w:rPr>
          <w:rFonts w:ascii="Book Antiqua" w:hAnsi="Book Antiqua" w:cs="Arial"/>
          <w:sz w:val="24"/>
          <w:szCs w:val="24"/>
        </w:rPr>
        <w:t xml:space="preserve"> </w:t>
      </w:r>
      <w:r w:rsidR="00705A00">
        <w:rPr>
          <w:rFonts w:ascii="Book Antiqua" w:hAnsi="Book Antiqua" w:cs="Arial"/>
          <w:sz w:val="24"/>
          <w:szCs w:val="24"/>
        </w:rPr>
        <w:t>(2</w:t>
      </w:r>
      <w:r w:rsidR="000363FA">
        <w:rPr>
          <w:rFonts w:ascii="Book Antiqua" w:hAnsi="Book Antiqua" w:cs="Arial"/>
          <w:sz w:val="24"/>
          <w:szCs w:val="24"/>
        </w:rPr>
        <w:t>1</w:t>
      </w:r>
      <w:r w:rsidR="00705A00">
        <w:rPr>
          <w:rFonts w:ascii="Book Antiqua" w:hAnsi="Book Antiqua" w:cs="Arial"/>
          <w:sz w:val="24"/>
          <w:szCs w:val="24"/>
        </w:rPr>
        <w:t>%)</w:t>
      </w:r>
      <w:r w:rsidR="00E23B79">
        <w:rPr>
          <w:rFonts w:ascii="Book Antiqua" w:hAnsi="Book Antiqua" w:cs="Arial"/>
          <w:sz w:val="24"/>
          <w:szCs w:val="24"/>
        </w:rPr>
        <w:t xml:space="preserve"> </w:t>
      </w:r>
      <w:r w:rsidR="007D1791">
        <w:rPr>
          <w:rFonts w:ascii="Book Antiqua" w:hAnsi="Book Antiqua" w:cs="Arial"/>
          <w:sz w:val="24"/>
          <w:szCs w:val="24"/>
        </w:rPr>
        <w:t xml:space="preserve">tenían </w:t>
      </w:r>
      <w:r w:rsidR="00F05033">
        <w:rPr>
          <w:rFonts w:ascii="Book Antiqua" w:hAnsi="Book Antiqua" w:cs="Arial"/>
          <w:sz w:val="24"/>
          <w:szCs w:val="24"/>
        </w:rPr>
        <w:t xml:space="preserve">su cronograma en MS Project </w:t>
      </w:r>
      <w:r w:rsidR="00705A00">
        <w:rPr>
          <w:rFonts w:ascii="Book Antiqua" w:hAnsi="Book Antiqua" w:cs="Arial"/>
          <w:sz w:val="24"/>
          <w:szCs w:val="24"/>
        </w:rPr>
        <w:t>y se encontraban</w:t>
      </w:r>
      <w:r w:rsidR="00F05033">
        <w:rPr>
          <w:rFonts w:ascii="Book Antiqua" w:hAnsi="Book Antiqua" w:cs="Arial"/>
          <w:sz w:val="24"/>
          <w:szCs w:val="24"/>
        </w:rPr>
        <w:t xml:space="preserve"> incorporado</w:t>
      </w:r>
      <w:r w:rsidR="00705A00">
        <w:rPr>
          <w:rFonts w:ascii="Book Antiqua" w:hAnsi="Book Antiqua" w:cs="Arial"/>
          <w:sz w:val="24"/>
          <w:szCs w:val="24"/>
        </w:rPr>
        <w:t>s</w:t>
      </w:r>
      <w:r w:rsidR="00F05033">
        <w:rPr>
          <w:rFonts w:ascii="Book Antiqua" w:hAnsi="Book Antiqua" w:cs="Arial"/>
          <w:sz w:val="24"/>
          <w:szCs w:val="24"/>
        </w:rPr>
        <w:t xml:space="preserve"> </w:t>
      </w:r>
      <w:r w:rsidR="00705A00">
        <w:rPr>
          <w:rFonts w:ascii="Book Antiqua" w:hAnsi="Book Antiqua" w:cs="Arial"/>
          <w:sz w:val="24"/>
          <w:szCs w:val="24"/>
        </w:rPr>
        <w:t>en</w:t>
      </w:r>
      <w:r w:rsidR="00F05033">
        <w:rPr>
          <w:rFonts w:ascii="Book Antiqua" w:hAnsi="Book Antiqua" w:cs="Arial"/>
          <w:sz w:val="24"/>
          <w:szCs w:val="24"/>
        </w:rPr>
        <w:t xml:space="preserve"> la plataforma de Project Online</w:t>
      </w:r>
      <w:r w:rsidR="00705A00">
        <w:rPr>
          <w:rFonts w:ascii="Book Antiqua" w:hAnsi="Book Antiqua" w:cs="Arial"/>
          <w:sz w:val="24"/>
          <w:szCs w:val="24"/>
        </w:rPr>
        <w:t>.</w:t>
      </w:r>
    </w:p>
    <w:p w14:paraId="3A3BA26A" w14:textId="49ABBD27" w:rsidR="00737EB3" w:rsidRDefault="009817B8" w:rsidP="000C62E8">
      <w:pPr>
        <w:spacing w:before="120" w:after="120"/>
        <w:jc w:val="both"/>
        <w:rPr>
          <w:rFonts w:ascii="Book Antiqua" w:hAnsi="Book Antiqua" w:cs="Arial"/>
          <w:sz w:val="24"/>
          <w:szCs w:val="24"/>
        </w:rPr>
      </w:pPr>
      <w:r>
        <w:rPr>
          <w:rFonts w:ascii="Book Antiqua" w:hAnsi="Book Antiqua" w:cs="Arial"/>
          <w:sz w:val="24"/>
          <w:szCs w:val="24"/>
        </w:rPr>
        <w:t xml:space="preserve">Al </w:t>
      </w:r>
      <w:r w:rsidR="004A7191">
        <w:rPr>
          <w:rFonts w:ascii="Book Antiqua" w:hAnsi="Book Antiqua" w:cs="Arial"/>
          <w:sz w:val="24"/>
          <w:szCs w:val="24"/>
        </w:rPr>
        <w:t>5 marzo</w:t>
      </w:r>
      <w:r w:rsidR="00664D6B">
        <w:rPr>
          <w:rFonts w:ascii="Book Antiqua" w:hAnsi="Book Antiqua" w:cs="Arial"/>
          <w:sz w:val="24"/>
          <w:szCs w:val="24"/>
        </w:rPr>
        <w:t xml:space="preserve"> de 2020</w:t>
      </w:r>
      <w:r w:rsidR="004A7191">
        <w:rPr>
          <w:rFonts w:ascii="Book Antiqua" w:hAnsi="Book Antiqua" w:cs="Arial"/>
          <w:sz w:val="24"/>
          <w:szCs w:val="24"/>
        </w:rPr>
        <w:t xml:space="preserve">, </w:t>
      </w:r>
      <w:r w:rsidR="00B71E3C">
        <w:rPr>
          <w:rFonts w:ascii="Book Antiqua" w:hAnsi="Book Antiqua" w:cs="Arial"/>
          <w:sz w:val="24"/>
          <w:szCs w:val="24"/>
        </w:rPr>
        <w:t>se tiene</w:t>
      </w:r>
      <w:r w:rsidR="00060C60">
        <w:rPr>
          <w:rFonts w:ascii="Book Antiqua" w:hAnsi="Book Antiqua" w:cs="Arial"/>
          <w:sz w:val="24"/>
          <w:szCs w:val="24"/>
        </w:rPr>
        <w:t xml:space="preserve"> un total de 9</w:t>
      </w:r>
      <w:r w:rsidR="000363FA">
        <w:rPr>
          <w:rFonts w:ascii="Book Antiqua" w:hAnsi="Book Antiqua" w:cs="Arial"/>
          <w:sz w:val="24"/>
          <w:szCs w:val="24"/>
        </w:rPr>
        <w:t>9</w:t>
      </w:r>
      <w:r w:rsidR="00060C60">
        <w:rPr>
          <w:rFonts w:ascii="Book Antiqua" w:hAnsi="Book Antiqua" w:cs="Arial"/>
          <w:sz w:val="24"/>
          <w:szCs w:val="24"/>
        </w:rPr>
        <w:t xml:space="preserve"> proyectos estratégicos</w:t>
      </w:r>
      <w:r w:rsidR="00E80F86">
        <w:rPr>
          <w:rFonts w:ascii="Book Antiqua" w:hAnsi="Book Antiqua" w:cs="Arial"/>
          <w:sz w:val="24"/>
          <w:szCs w:val="24"/>
        </w:rPr>
        <w:t xml:space="preserve"> incorporados al portafolio </w:t>
      </w:r>
      <w:r w:rsidR="004405D8">
        <w:rPr>
          <w:rFonts w:ascii="Book Antiqua" w:hAnsi="Book Antiqua" w:cs="Arial"/>
          <w:sz w:val="24"/>
          <w:szCs w:val="24"/>
        </w:rPr>
        <w:t>(Project Online)</w:t>
      </w:r>
      <w:r w:rsidR="005F36CF">
        <w:rPr>
          <w:rFonts w:ascii="Book Antiqua" w:hAnsi="Book Antiqua" w:cs="Arial"/>
          <w:sz w:val="24"/>
          <w:szCs w:val="24"/>
        </w:rPr>
        <w:t xml:space="preserve">, </w:t>
      </w:r>
      <w:r w:rsidR="00E80F86">
        <w:rPr>
          <w:rFonts w:ascii="Book Antiqua" w:hAnsi="Book Antiqua" w:cs="Arial"/>
          <w:sz w:val="24"/>
          <w:szCs w:val="24"/>
        </w:rPr>
        <w:t>excluye</w:t>
      </w:r>
      <w:r w:rsidR="000363FA">
        <w:rPr>
          <w:rFonts w:ascii="Book Antiqua" w:hAnsi="Book Antiqua" w:cs="Arial"/>
          <w:sz w:val="24"/>
          <w:szCs w:val="24"/>
        </w:rPr>
        <w:t xml:space="preserve">ndo </w:t>
      </w:r>
      <w:r w:rsidR="00E80F86">
        <w:rPr>
          <w:rFonts w:ascii="Book Antiqua" w:hAnsi="Book Antiqua" w:cs="Arial"/>
          <w:sz w:val="24"/>
          <w:szCs w:val="24"/>
        </w:rPr>
        <w:t>los proyectos concluidos en el 2019</w:t>
      </w:r>
      <w:r w:rsidR="006E5F30">
        <w:rPr>
          <w:rFonts w:ascii="Book Antiqua" w:hAnsi="Book Antiqua" w:cs="Arial"/>
          <w:sz w:val="24"/>
          <w:szCs w:val="24"/>
        </w:rPr>
        <w:t>,</w:t>
      </w:r>
      <w:r w:rsidR="00A55996">
        <w:rPr>
          <w:rFonts w:ascii="Book Antiqua" w:hAnsi="Book Antiqua" w:cs="Arial"/>
          <w:sz w:val="24"/>
          <w:szCs w:val="24"/>
        </w:rPr>
        <w:t xml:space="preserve"> de los cuales 77 cuentan con su cronograma debidamente cargado e incorporado a la Plataforma</w:t>
      </w:r>
      <w:r w:rsidR="00B765C7">
        <w:rPr>
          <w:rFonts w:ascii="Book Antiqua" w:hAnsi="Book Antiqua" w:cs="Arial"/>
          <w:sz w:val="24"/>
          <w:szCs w:val="24"/>
        </w:rPr>
        <w:t xml:space="preserve">, lo cual representa un </w:t>
      </w:r>
      <w:r w:rsidR="000363FA">
        <w:rPr>
          <w:rFonts w:ascii="Book Antiqua" w:hAnsi="Book Antiqua" w:cs="Arial"/>
          <w:sz w:val="24"/>
          <w:szCs w:val="24"/>
        </w:rPr>
        <w:t>77</w:t>
      </w:r>
      <w:r w:rsidR="00B765C7">
        <w:rPr>
          <w:rFonts w:ascii="Book Antiqua" w:hAnsi="Book Antiqua" w:cs="Arial"/>
          <w:sz w:val="24"/>
          <w:szCs w:val="24"/>
        </w:rPr>
        <w:t>%</w:t>
      </w:r>
      <w:r w:rsidR="00DB736C">
        <w:rPr>
          <w:rFonts w:ascii="Book Antiqua" w:hAnsi="Book Antiqua" w:cs="Arial"/>
          <w:sz w:val="24"/>
          <w:szCs w:val="24"/>
        </w:rPr>
        <w:t>. Se tiene pendiente realizar la carga de los cronogramas de los proyectos de la Dirección de Tecnología, así como de los proyectos que se encuentran suspendidos</w:t>
      </w:r>
      <w:r w:rsidR="000363FA">
        <w:rPr>
          <w:rFonts w:ascii="Book Antiqua" w:hAnsi="Book Antiqua" w:cs="Arial"/>
          <w:sz w:val="24"/>
          <w:szCs w:val="24"/>
        </w:rPr>
        <w:t xml:space="preserve"> enlistados en la tabla 3.</w:t>
      </w:r>
    </w:p>
    <w:p w14:paraId="28B08CD9" w14:textId="5C845C0E" w:rsidR="002C331F" w:rsidRDefault="002C331F" w:rsidP="002C331F">
      <w:pPr>
        <w:spacing w:before="120" w:after="120"/>
        <w:jc w:val="center"/>
        <w:rPr>
          <w:rFonts w:ascii="Book Antiqua" w:hAnsi="Book Antiqua" w:cs="Arial"/>
          <w:sz w:val="24"/>
          <w:szCs w:val="24"/>
        </w:rPr>
      </w:pPr>
      <w:r w:rsidRPr="003A0719">
        <w:rPr>
          <w:rFonts w:ascii="Book Antiqua" w:hAnsi="Book Antiqua" w:cs="Arial"/>
          <w:b/>
          <w:bCs/>
          <w:sz w:val="24"/>
          <w:szCs w:val="24"/>
        </w:rPr>
        <w:t>Tabla</w:t>
      </w:r>
      <w:r w:rsidR="00684941">
        <w:rPr>
          <w:rFonts w:ascii="Book Antiqua" w:hAnsi="Book Antiqua" w:cs="Arial"/>
          <w:b/>
          <w:bCs/>
          <w:sz w:val="24"/>
          <w:szCs w:val="24"/>
        </w:rPr>
        <w:t xml:space="preserve"> 6. Indicado</w:t>
      </w:r>
      <w:r w:rsidR="007F2A5D">
        <w:rPr>
          <w:rFonts w:ascii="Book Antiqua" w:hAnsi="Book Antiqua" w:cs="Arial"/>
          <w:b/>
          <w:bCs/>
          <w:sz w:val="24"/>
          <w:szCs w:val="24"/>
        </w:rPr>
        <w:t>r</w:t>
      </w:r>
      <w:r w:rsidR="00684941">
        <w:rPr>
          <w:rFonts w:ascii="Book Antiqua" w:hAnsi="Book Antiqua" w:cs="Arial"/>
          <w:b/>
          <w:bCs/>
          <w:sz w:val="24"/>
          <w:szCs w:val="24"/>
        </w:rPr>
        <w:t xml:space="preserve">es obtenidos del primer seguimiento </w:t>
      </w:r>
      <w:r w:rsidR="007F2A5D">
        <w:rPr>
          <w:rFonts w:ascii="Book Antiqua" w:hAnsi="Book Antiqua" w:cs="Arial"/>
          <w:b/>
          <w:bCs/>
          <w:sz w:val="24"/>
          <w:szCs w:val="24"/>
        </w:rPr>
        <w:t>del 2020 al portafolio de proyectos estratégicos</w:t>
      </w:r>
      <w:r w:rsidRPr="003A0719">
        <w:rPr>
          <w:rFonts w:ascii="Book Antiqua" w:hAnsi="Book Antiqua" w:cs="Arial"/>
          <w:b/>
          <w:bCs/>
          <w:sz w:val="24"/>
          <w:szCs w:val="24"/>
        </w:rPr>
        <w:t>.</w:t>
      </w:r>
    </w:p>
    <w:tbl>
      <w:tblPr>
        <w:tblW w:w="89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1"/>
        <w:gridCol w:w="4623"/>
        <w:gridCol w:w="1780"/>
        <w:gridCol w:w="1300"/>
      </w:tblGrid>
      <w:tr w:rsidR="00C84464" w14:paraId="4F56442E" w14:textId="37E068A5" w:rsidTr="00A85ACE">
        <w:trPr>
          <w:trHeight w:val="417"/>
        </w:trPr>
        <w:tc>
          <w:tcPr>
            <w:tcW w:w="1221" w:type="dxa"/>
          </w:tcPr>
          <w:p w14:paraId="0B4C6C92" w14:textId="35B1BF41" w:rsidR="00C84464" w:rsidRPr="0084444F" w:rsidRDefault="00C84464" w:rsidP="0084444F">
            <w:pPr>
              <w:jc w:val="center"/>
              <w:rPr>
                <w:rFonts w:ascii="Book Antiqua" w:hAnsi="Book Antiqua" w:cs="Arial"/>
                <w:b/>
                <w:bCs/>
                <w:sz w:val="24"/>
                <w:szCs w:val="24"/>
              </w:rPr>
            </w:pPr>
            <w:r w:rsidRPr="0084444F">
              <w:rPr>
                <w:rFonts w:ascii="Book Antiqua" w:hAnsi="Book Antiqua" w:cs="Arial"/>
                <w:b/>
                <w:bCs/>
                <w:sz w:val="24"/>
                <w:szCs w:val="24"/>
              </w:rPr>
              <w:t>Fecha</w:t>
            </w:r>
            <w:r w:rsidR="00434298">
              <w:rPr>
                <w:rFonts w:ascii="Book Antiqua" w:hAnsi="Book Antiqua" w:cs="Arial"/>
                <w:b/>
                <w:bCs/>
                <w:sz w:val="24"/>
                <w:szCs w:val="24"/>
              </w:rPr>
              <w:t xml:space="preserve"> de Corte</w:t>
            </w:r>
          </w:p>
        </w:tc>
        <w:tc>
          <w:tcPr>
            <w:tcW w:w="4623" w:type="dxa"/>
          </w:tcPr>
          <w:p w14:paraId="2E7D49C9" w14:textId="5D37EFA5" w:rsidR="00C84464" w:rsidRPr="0084444F" w:rsidRDefault="00FB5439" w:rsidP="0084444F">
            <w:pPr>
              <w:jc w:val="center"/>
              <w:rPr>
                <w:rFonts w:ascii="Book Antiqua" w:hAnsi="Book Antiqua" w:cs="Arial"/>
                <w:b/>
                <w:bCs/>
                <w:sz w:val="24"/>
                <w:szCs w:val="24"/>
              </w:rPr>
            </w:pPr>
            <w:r>
              <w:rPr>
                <w:rFonts w:ascii="Book Antiqua" w:hAnsi="Book Antiqua" w:cs="Arial"/>
                <w:b/>
                <w:bCs/>
                <w:sz w:val="24"/>
                <w:szCs w:val="24"/>
              </w:rPr>
              <w:t>Descripción del indicador</w:t>
            </w:r>
          </w:p>
        </w:tc>
        <w:tc>
          <w:tcPr>
            <w:tcW w:w="1780" w:type="dxa"/>
            <w:vAlign w:val="center"/>
          </w:tcPr>
          <w:p w14:paraId="178473AC" w14:textId="38E0DCBB" w:rsidR="00C84464" w:rsidRPr="0084444F" w:rsidRDefault="00C84464" w:rsidP="0084444F">
            <w:pPr>
              <w:jc w:val="center"/>
              <w:rPr>
                <w:rFonts w:ascii="Book Antiqua" w:hAnsi="Book Antiqua" w:cs="Arial"/>
                <w:b/>
                <w:bCs/>
                <w:sz w:val="24"/>
                <w:szCs w:val="24"/>
              </w:rPr>
            </w:pPr>
            <w:r w:rsidRPr="0084444F">
              <w:rPr>
                <w:rFonts w:ascii="Book Antiqua" w:hAnsi="Book Antiqua" w:cs="Arial"/>
                <w:b/>
                <w:bCs/>
                <w:sz w:val="24"/>
                <w:szCs w:val="24"/>
              </w:rPr>
              <w:t>Valor</w:t>
            </w:r>
          </w:p>
        </w:tc>
        <w:tc>
          <w:tcPr>
            <w:tcW w:w="1300" w:type="dxa"/>
            <w:vAlign w:val="center"/>
          </w:tcPr>
          <w:p w14:paraId="371B66A5" w14:textId="6DF05B06" w:rsidR="00C84464" w:rsidRPr="0084444F" w:rsidRDefault="00C84464" w:rsidP="0084444F">
            <w:pPr>
              <w:jc w:val="center"/>
              <w:rPr>
                <w:rFonts w:ascii="Book Antiqua" w:hAnsi="Book Antiqua" w:cs="Arial"/>
                <w:b/>
                <w:bCs/>
                <w:sz w:val="24"/>
                <w:szCs w:val="24"/>
              </w:rPr>
            </w:pPr>
            <w:r w:rsidRPr="0084444F">
              <w:rPr>
                <w:rFonts w:ascii="Book Antiqua" w:hAnsi="Book Antiqua" w:cs="Arial"/>
                <w:b/>
                <w:bCs/>
                <w:sz w:val="24"/>
                <w:szCs w:val="24"/>
              </w:rPr>
              <w:t>%</w:t>
            </w:r>
          </w:p>
        </w:tc>
      </w:tr>
      <w:tr w:rsidR="00C84464" w14:paraId="6630291F" w14:textId="2D7BB3E9" w:rsidTr="00A85ACE">
        <w:trPr>
          <w:trHeight w:val="434"/>
        </w:trPr>
        <w:tc>
          <w:tcPr>
            <w:tcW w:w="1221" w:type="dxa"/>
            <w:shd w:val="clear" w:color="auto" w:fill="D5DCE4" w:themeFill="text2" w:themeFillTint="33"/>
            <w:vAlign w:val="center"/>
          </w:tcPr>
          <w:p w14:paraId="6D8D05D4" w14:textId="4F8C1536" w:rsidR="00C84464" w:rsidRDefault="00D361DA" w:rsidP="00A179BE">
            <w:pPr>
              <w:jc w:val="center"/>
              <w:rPr>
                <w:rFonts w:ascii="Book Antiqua" w:hAnsi="Book Antiqua" w:cs="Arial"/>
                <w:sz w:val="24"/>
                <w:szCs w:val="24"/>
              </w:rPr>
            </w:pPr>
            <w:r>
              <w:rPr>
                <w:rFonts w:ascii="Book Antiqua" w:hAnsi="Book Antiqua" w:cs="Arial"/>
                <w:sz w:val="24"/>
                <w:szCs w:val="24"/>
              </w:rPr>
              <w:t>2</w:t>
            </w:r>
            <w:r w:rsidR="00CF5439">
              <w:rPr>
                <w:rFonts w:ascii="Book Antiqua" w:hAnsi="Book Antiqua" w:cs="Arial"/>
                <w:sz w:val="24"/>
                <w:szCs w:val="24"/>
              </w:rPr>
              <w:t>-1</w:t>
            </w:r>
            <w:r>
              <w:rPr>
                <w:rFonts w:ascii="Book Antiqua" w:hAnsi="Book Antiqua" w:cs="Arial"/>
                <w:sz w:val="24"/>
                <w:szCs w:val="24"/>
              </w:rPr>
              <w:t>0</w:t>
            </w:r>
            <w:r w:rsidR="00CF5439">
              <w:rPr>
                <w:rFonts w:ascii="Book Antiqua" w:hAnsi="Book Antiqua" w:cs="Arial"/>
                <w:sz w:val="24"/>
                <w:szCs w:val="24"/>
              </w:rPr>
              <w:t>-2019</w:t>
            </w:r>
          </w:p>
        </w:tc>
        <w:tc>
          <w:tcPr>
            <w:tcW w:w="4623" w:type="dxa"/>
            <w:shd w:val="clear" w:color="auto" w:fill="D5DCE4" w:themeFill="text2" w:themeFillTint="33"/>
          </w:tcPr>
          <w:p w14:paraId="3B82897B" w14:textId="570C307F" w:rsidR="00C84464" w:rsidRDefault="00795591" w:rsidP="00162CB0">
            <w:pPr>
              <w:jc w:val="both"/>
              <w:rPr>
                <w:rFonts w:ascii="Book Antiqua" w:hAnsi="Book Antiqua" w:cs="Arial"/>
                <w:sz w:val="24"/>
                <w:szCs w:val="24"/>
              </w:rPr>
            </w:pPr>
            <w:r>
              <w:rPr>
                <w:rFonts w:ascii="Book Antiqua" w:hAnsi="Book Antiqua" w:cs="Arial"/>
                <w:sz w:val="24"/>
                <w:szCs w:val="24"/>
              </w:rPr>
              <w:t xml:space="preserve">Total de </w:t>
            </w:r>
            <w:r w:rsidR="0031104B">
              <w:rPr>
                <w:rFonts w:ascii="Book Antiqua" w:hAnsi="Book Antiqua" w:cs="Arial"/>
                <w:sz w:val="24"/>
                <w:szCs w:val="24"/>
              </w:rPr>
              <w:t>p</w:t>
            </w:r>
            <w:r w:rsidR="00C84464">
              <w:rPr>
                <w:rFonts w:ascii="Book Antiqua" w:hAnsi="Book Antiqua" w:cs="Arial"/>
                <w:sz w:val="24"/>
                <w:szCs w:val="24"/>
              </w:rPr>
              <w:t xml:space="preserve">royectos </w:t>
            </w:r>
            <w:r w:rsidR="0060383C">
              <w:rPr>
                <w:rFonts w:ascii="Book Antiqua" w:hAnsi="Book Antiqua" w:cs="Arial"/>
                <w:sz w:val="24"/>
                <w:szCs w:val="24"/>
              </w:rPr>
              <w:t xml:space="preserve">que conforman </w:t>
            </w:r>
            <w:r>
              <w:rPr>
                <w:rFonts w:ascii="Book Antiqua" w:hAnsi="Book Antiqua" w:cs="Arial"/>
                <w:sz w:val="24"/>
                <w:szCs w:val="24"/>
              </w:rPr>
              <w:t>e</w:t>
            </w:r>
            <w:r w:rsidR="0031104B">
              <w:rPr>
                <w:rFonts w:ascii="Book Antiqua" w:hAnsi="Book Antiqua" w:cs="Arial"/>
                <w:sz w:val="24"/>
                <w:szCs w:val="24"/>
              </w:rPr>
              <w:t xml:space="preserve">l Portafolio Institucional de Proyectos Estratégicos </w:t>
            </w:r>
            <w:r w:rsidR="00434298">
              <w:rPr>
                <w:rFonts w:ascii="Book Antiqua" w:hAnsi="Book Antiqua" w:cs="Arial"/>
                <w:sz w:val="24"/>
                <w:szCs w:val="24"/>
              </w:rPr>
              <w:t>en el 2019</w:t>
            </w:r>
          </w:p>
        </w:tc>
        <w:tc>
          <w:tcPr>
            <w:tcW w:w="1780" w:type="dxa"/>
            <w:shd w:val="clear" w:color="auto" w:fill="D5DCE4" w:themeFill="text2" w:themeFillTint="33"/>
            <w:vAlign w:val="center"/>
          </w:tcPr>
          <w:p w14:paraId="19E0F553" w14:textId="09AD568D" w:rsidR="00C84464" w:rsidRDefault="0031104B" w:rsidP="00352976">
            <w:pPr>
              <w:jc w:val="center"/>
              <w:rPr>
                <w:rFonts w:ascii="Book Antiqua" w:hAnsi="Book Antiqua" w:cs="Arial"/>
                <w:sz w:val="24"/>
                <w:szCs w:val="24"/>
              </w:rPr>
            </w:pPr>
            <w:r>
              <w:rPr>
                <w:rFonts w:ascii="Book Antiqua" w:hAnsi="Book Antiqua" w:cs="Arial"/>
                <w:sz w:val="24"/>
                <w:szCs w:val="24"/>
              </w:rPr>
              <w:t>110</w:t>
            </w:r>
          </w:p>
        </w:tc>
        <w:tc>
          <w:tcPr>
            <w:tcW w:w="1300" w:type="dxa"/>
            <w:shd w:val="clear" w:color="auto" w:fill="D5DCE4" w:themeFill="text2" w:themeFillTint="33"/>
            <w:vAlign w:val="center"/>
          </w:tcPr>
          <w:p w14:paraId="7DB1B17B" w14:textId="53314A04" w:rsidR="00C84464" w:rsidRDefault="00E93745" w:rsidP="00352976">
            <w:pPr>
              <w:jc w:val="center"/>
              <w:rPr>
                <w:rFonts w:ascii="Book Antiqua" w:hAnsi="Book Antiqua" w:cs="Arial"/>
                <w:sz w:val="24"/>
                <w:szCs w:val="24"/>
              </w:rPr>
            </w:pPr>
            <w:r>
              <w:rPr>
                <w:rFonts w:ascii="Book Antiqua" w:hAnsi="Book Antiqua" w:cs="Arial"/>
                <w:sz w:val="24"/>
                <w:szCs w:val="24"/>
              </w:rPr>
              <w:t>100</w:t>
            </w:r>
            <w:r w:rsidR="00127FE2">
              <w:rPr>
                <w:rFonts w:ascii="Book Antiqua" w:hAnsi="Book Antiqua" w:cs="Arial"/>
                <w:sz w:val="24"/>
                <w:szCs w:val="24"/>
              </w:rPr>
              <w:t>%</w:t>
            </w:r>
          </w:p>
        </w:tc>
      </w:tr>
      <w:tr w:rsidR="003116A2" w14:paraId="41430B65" w14:textId="77777777" w:rsidTr="00A85ACE">
        <w:trPr>
          <w:trHeight w:val="417"/>
        </w:trPr>
        <w:tc>
          <w:tcPr>
            <w:tcW w:w="1221" w:type="dxa"/>
            <w:shd w:val="clear" w:color="auto" w:fill="D5DCE4" w:themeFill="text2" w:themeFillTint="33"/>
            <w:vAlign w:val="center"/>
          </w:tcPr>
          <w:p w14:paraId="1E3FCCAA" w14:textId="66306145" w:rsidR="003116A2" w:rsidRDefault="006E722D" w:rsidP="00A179BE">
            <w:pPr>
              <w:jc w:val="center"/>
              <w:rPr>
                <w:rFonts w:ascii="Book Antiqua" w:hAnsi="Book Antiqua" w:cs="Arial"/>
                <w:sz w:val="24"/>
                <w:szCs w:val="24"/>
              </w:rPr>
            </w:pPr>
            <w:r>
              <w:rPr>
                <w:rFonts w:ascii="Book Antiqua" w:hAnsi="Book Antiqua" w:cs="Arial"/>
                <w:sz w:val="24"/>
                <w:szCs w:val="24"/>
              </w:rPr>
              <w:lastRenderedPageBreak/>
              <w:t>2</w:t>
            </w:r>
            <w:r w:rsidR="00CF5439">
              <w:rPr>
                <w:rFonts w:ascii="Book Antiqua" w:hAnsi="Book Antiqua" w:cs="Arial"/>
                <w:sz w:val="24"/>
                <w:szCs w:val="24"/>
              </w:rPr>
              <w:t>-1</w:t>
            </w:r>
            <w:r w:rsidR="00D361DA">
              <w:rPr>
                <w:rFonts w:ascii="Book Antiqua" w:hAnsi="Book Antiqua" w:cs="Arial"/>
                <w:sz w:val="24"/>
                <w:szCs w:val="24"/>
              </w:rPr>
              <w:t>0</w:t>
            </w:r>
            <w:r w:rsidR="00CF5439">
              <w:rPr>
                <w:rFonts w:ascii="Book Antiqua" w:hAnsi="Book Antiqua" w:cs="Arial"/>
                <w:sz w:val="24"/>
                <w:szCs w:val="24"/>
              </w:rPr>
              <w:t>-2019</w:t>
            </w:r>
          </w:p>
        </w:tc>
        <w:tc>
          <w:tcPr>
            <w:tcW w:w="4623" w:type="dxa"/>
            <w:shd w:val="clear" w:color="auto" w:fill="D5DCE4" w:themeFill="text2" w:themeFillTint="33"/>
          </w:tcPr>
          <w:p w14:paraId="109B49D6" w14:textId="74BD4D00" w:rsidR="003116A2" w:rsidRDefault="00C4193A" w:rsidP="00162CB0">
            <w:pPr>
              <w:jc w:val="both"/>
              <w:rPr>
                <w:rFonts w:ascii="Book Antiqua" w:hAnsi="Book Antiqua" w:cs="Arial"/>
                <w:sz w:val="24"/>
                <w:szCs w:val="24"/>
              </w:rPr>
            </w:pPr>
            <w:r>
              <w:rPr>
                <w:rFonts w:ascii="Book Antiqua" w:hAnsi="Book Antiqua" w:cs="Arial"/>
                <w:sz w:val="24"/>
                <w:szCs w:val="24"/>
              </w:rPr>
              <w:t>Proyectos con cronograma</w:t>
            </w:r>
            <w:r w:rsidR="006E201F">
              <w:rPr>
                <w:rFonts w:ascii="Book Antiqua" w:hAnsi="Book Antiqua" w:cs="Arial"/>
                <w:sz w:val="24"/>
                <w:szCs w:val="24"/>
              </w:rPr>
              <w:t xml:space="preserve"> en Project Online</w:t>
            </w:r>
            <w:r w:rsidR="003232D6">
              <w:rPr>
                <w:rFonts w:ascii="Book Antiqua" w:hAnsi="Book Antiqua" w:cs="Arial"/>
                <w:sz w:val="24"/>
                <w:szCs w:val="24"/>
              </w:rPr>
              <w:t xml:space="preserve"> en el 2019</w:t>
            </w:r>
          </w:p>
        </w:tc>
        <w:tc>
          <w:tcPr>
            <w:tcW w:w="1780" w:type="dxa"/>
            <w:shd w:val="clear" w:color="auto" w:fill="D5DCE4" w:themeFill="text2" w:themeFillTint="33"/>
            <w:vAlign w:val="center"/>
          </w:tcPr>
          <w:p w14:paraId="306C536F" w14:textId="4BC52E87" w:rsidR="003116A2" w:rsidRDefault="00BE205A" w:rsidP="00352976">
            <w:pPr>
              <w:jc w:val="center"/>
              <w:rPr>
                <w:rFonts w:ascii="Book Antiqua" w:hAnsi="Book Antiqua" w:cs="Arial"/>
                <w:sz w:val="24"/>
                <w:szCs w:val="24"/>
              </w:rPr>
            </w:pPr>
            <w:r>
              <w:rPr>
                <w:rFonts w:ascii="Book Antiqua" w:hAnsi="Book Antiqua" w:cs="Arial"/>
                <w:sz w:val="24"/>
                <w:szCs w:val="24"/>
              </w:rPr>
              <w:t>23</w:t>
            </w:r>
            <w:r>
              <w:rPr>
                <w:rStyle w:val="Refdenotaalpie"/>
                <w:rFonts w:ascii="Book Antiqua" w:hAnsi="Book Antiqua"/>
                <w:sz w:val="24"/>
                <w:szCs w:val="24"/>
              </w:rPr>
              <w:footnoteReference w:id="2"/>
            </w:r>
          </w:p>
        </w:tc>
        <w:tc>
          <w:tcPr>
            <w:tcW w:w="1300" w:type="dxa"/>
            <w:shd w:val="clear" w:color="auto" w:fill="D5DCE4" w:themeFill="text2" w:themeFillTint="33"/>
            <w:vAlign w:val="center"/>
          </w:tcPr>
          <w:p w14:paraId="46C9A81C" w14:textId="59DE0D9A" w:rsidR="003116A2" w:rsidRDefault="0031104B" w:rsidP="00352976">
            <w:pPr>
              <w:jc w:val="center"/>
              <w:rPr>
                <w:rFonts w:ascii="Book Antiqua" w:hAnsi="Book Antiqua" w:cs="Arial"/>
                <w:sz w:val="24"/>
                <w:szCs w:val="24"/>
              </w:rPr>
            </w:pPr>
            <w:r>
              <w:rPr>
                <w:rFonts w:ascii="Book Antiqua" w:hAnsi="Book Antiqua" w:cs="Arial"/>
                <w:sz w:val="24"/>
                <w:szCs w:val="24"/>
              </w:rPr>
              <w:t>21</w:t>
            </w:r>
            <w:r w:rsidR="00A21B97">
              <w:rPr>
                <w:rFonts w:ascii="Book Antiqua" w:hAnsi="Book Antiqua" w:cs="Arial"/>
                <w:sz w:val="24"/>
                <w:szCs w:val="24"/>
              </w:rPr>
              <w:t>%</w:t>
            </w:r>
          </w:p>
        </w:tc>
      </w:tr>
      <w:tr w:rsidR="0060383C" w14:paraId="77EADEAB" w14:textId="77777777" w:rsidTr="00A85ACE">
        <w:trPr>
          <w:trHeight w:val="114"/>
        </w:trPr>
        <w:tc>
          <w:tcPr>
            <w:tcW w:w="1221" w:type="dxa"/>
            <w:shd w:val="clear" w:color="auto" w:fill="000000" w:themeFill="text1"/>
            <w:vAlign w:val="center"/>
          </w:tcPr>
          <w:p w14:paraId="728C081A" w14:textId="77777777" w:rsidR="00A83BE2" w:rsidRPr="00A85ACE" w:rsidRDefault="00A83BE2" w:rsidP="00A179BE">
            <w:pPr>
              <w:jc w:val="center"/>
              <w:rPr>
                <w:rFonts w:ascii="Book Antiqua" w:hAnsi="Book Antiqua" w:cs="Arial"/>
                <w:sz w:val="6"/>
                <w:szCs w:val="6"/>
              </w:rPr>
            </w:pPr>
          </w:p>
        </w:tc>
        <w:tc>
          <w:tcPr>
            <w:tcW w:w="4623" w:type="dxa"/>
            <w:shd w:val="clear" w:color="auto" w:fill="000000" w:themeFill="text1"/>
          </w:tcPr>
          <w:p w14:paraId="011FBF6A" w14:textId="77777777" w:rsidR="00A83BE2" w:rsidRPr="00A85ACE" w:rsidRDefault="00A83BE2" w:rsidP="00162CB0">
            <w:pPr>
              <w:jc w:val="both"/>
              <w:rPr>
                <w:rFonts w:ascii="Book Antiqua" w:hAnsi="Book Antiqua" w:cs="Arial"/>
                <w:sz w:val="6"/>
                <w:szCs w:val="6"/>
              </w:rPr>
            </w:pPr>
          </w:p>
        </w:tc>
        <w:tc>
          <w:tcPr>
            <w:tcW w:w="1780" w:type="dxa"/>
            <w:shd w:val="clear" w:color="auto" w:fill="000000" w:themeFill="text1"/>
            <w:vAlign w:val="center"/>
          </w:tcPr>
          <w:p w14:paraId="39FF03A0" w14:textId="77777777" w:rsidR="00A83BE2" w:rsidRPr="00A85ACE" w:rsidRDefault="00A83BE2" w:rsidP="00352976">
            <w:pPr>
              <w:jc w:val="center"/>
              <w:rPr>
                <w:rFonts w:ascii="Book Antiqua" w:hAnsi="Book Antiqua" w:cs="Arial"/>
                <w:sz w:val="6"/>
                <w:szCs w:val="6"/>
              </w:rPr>
            </w:pPr>
          </w:p>
        </w:tc>
        <w:tc>
          <w:tcPr>
            <w:tcW w:w="1300" w:type="dxa"/>
            <w:shd w:val="clear" w:color="auto" w:fill="000000" w:themeFill="text1"/>
            <w:vAlign w:val="center"/>
          </w:tcPr>
          <w:p w14:paraId="073ADADC" w14:textId="77777777" w:rsidR="00A83BE2" w:rsidRPr="00A85ACE" w:rsidRDefault="00A83BE2" w:rsidP="00352976">
            <w:pPr>
              <w:jc w:val="center"/>
              <w:rPr>
                <w:rFonts w:ascii="Book Antiqua" w:hAnsi="Book Antiqua" w:cs="Arial"/>
                <w:sz w:val="6"/>
                <w:szCs w:val="6"/>
              </w:rPr>
            </w:pPr>
          </w:p>
        </w:tc>
      </w:tr>
      <w:tr w:rsidR="002B01D1" w14:paraId="2EFB2629" w14:textId="77777777" w:rsidTr="00A85ACE">
        <w:trPr>
          <w:trHeight w:val="417"/>
        </w:trPr>
        <w:tc>
          <w:tcPr>
            <w:tcW w:w="1221" w:type="dxa"/>
            <w:shd w:val="clear" w:color="auto" w:fill="E2EFD9" w:themeFill="accent6" w:themeFillTint="33"/>
            <w:vAlign w:val="center"/>
          </w:tcPr>
          <w:p w14:paraId="147D9397" w14:textId="36BCB77F" w:rsidR="002B01D1" w:rsidRDefault="00E150BA" w:rsidP="002B01D1">
            <w:pPr>
              <w:jc w:val="center"/>
              <w:rPr>
                <w:rFonts w:ascii="Book Antiqua" w:hAnsi="Book Antiqua" w:cs="Arial"/>
                <w:sz w:val="24"/>
                <w:szCs w:val="24"/>
              </w:rPr>
            </w:pPr>
            <w:r>
              <w:rPr>
                <w:rFonts w:ascii="Book Antiqua" w:hAnsi="Book Antiqua" w:cs="Arial"/>
                <w:sz w:val="24"/>
                <w:szCs w:val="24"/>
              </w:rPr>
              <w:t>5-3-2020</w:t>
            </w:r>
          </w:p>
        </w:tc>
        <w:tc>
          <w:tcPr>
            <w:tcW w:w="4623" w:type="dxa"/>
            <w:shd w:val="clear" w:color="auto" w:fill="E2EFD9" w:themeFill="accent6" w:themeFillTint="33"/>
            <w:vAlign w:val="center"/>
          </w:tcPr>
          <w:p w14:paraId="3093B32A" w14:textId="03632350" w:rsidR="002B01D1" w:rsidRDefault="00E150BA">
            <w:pPr>
              <w:rPr>
                <w:rFonts w:ascii="Book Antiqua" w:hAnsi="Book Antiqua" w:cs="Arial"/>
                <w:sz w:val="24"/>
                <w:szCs w:val="24"/>
              </w:rPr>
            </w:pPr>
            <w:r>
              <w:rPr>
                <w:rFonts w:ascii="Book Antiqua" w:hAnsi="Book Antiqua" w:cs="Arial"/>
                <w:sz w:val="24"/>
                <w:szCs w:val="24"/>
              </w:rPr>
              <w:t xml:space="preserve">Cantidad de </w:t>
            </w:r>
            <w:r w:rsidRPr="00A85ACE">
              <w:rPr>
                <w:rFonts w:ascii="Book Antiqua" w:hAnsi="Book Antiqua" w:cs="Arial"/>
                <w:b/>
                <w:bCs/>
                <w:sz w:val="24"/>
                <w:szCs w:val="24"/>
              </w:rPr>
              <w:t>proyectos</w:t>
            </w:r>
            <w:r>
              <w:rPr>
                <w:rFonts w:ascii="Book Antiqua" w:hAnsi="Book Antiqua" w:cs="Arial"/>
                <w:sz w:val="24"/>
                <w:szCs w:val="24"/>
              </w:rPr>
              <w:t xml:space="preserve"> </w:t>
            </w:r>
            <w:r w:rsidRPr="00A85ACE">
              <w:rPr>
                <w:rFonts w:ascii="Book Antiqua" w:hAnsi="Book Antiqua" w:cs="Arial"/>
                <w:b/>
                <w:bCs/>
                <w:sz w:val="24"/>
                <w:szCs w:val="24"/>
              </w:rPr>
              <w:t>terminados</w:t>
            </w:r>
            <w:r>
              <w:rPr>
                <w:rFonts w:ascii="Book Antiqua" w:hAnsi="Book Antiqua" w:cs="Arial"/>
                <w:sz w:val="24"/>
                <w:szCs w:val="24"/>
              </w:rPr>
              <w:t xml:space="preserve"> en el 2019</w:t>
            </w:r>
          </w:p>
        </w:tc>
        <w:tc>
          <w:tcPr>
            <w:tcW w:w="1780" w:type="dxa"/>
            <w:shd w:val="clear" w:color="auto" w:fill="E2EFD9" w:themeFill="accent6" w:themeFillTint="33"/>
            <w:vAlign w:val="center"/>
          </w:tcPr>
          <w:p w14:paraId="2D4D2BA6" w14:textId="0CE94F63" w:rsidR="002B01D1" w:rsidRDefault="00E150BA" w:rsidP="002B01D1">
            <w:pPr>
              <w:jc w:val="center"/>
              <w:rPr>
                <w:rFonts w:ascii="Book Antiqua" w:hAnsi="Book Antiqua" w:cs="Arial"/>
                <w:sz w:val="24"/>
                <w:szCs w:val="24"/>
              </w:rPr>
            </w:pPr>
            <w:r>
              <w:rPr>
                <w:rFonts w:ascii="Book Antiqua" w:hAnsi="Book Antiqua" w:cs="Arial"/>
                <w:sz w:val="24"/>
                <w:szCs w:val="24"/>
              </w:rPr>
              <w:t>15</w:t>
            </w:r>
          </w:p>
        </w:tc>
        <w:tc>
          <w:tcPr>
            <w:tcW w:w="1300" w:type="dxa"/>
            <w:shd w:val="clear" w:color="auto" w:fill="E2EFD9" w:themeFill="accent6" w:themeFillTint="33"/>
            <w:vAlign w:val="center"/>
          </w:tcPr>
          <w:p w14:paraId="04904D89" w14:textId="6D9749E8" w:rsidR="002B01D1" w:rsidRDefault="0060383C" w:rsidP="002B01D1">
            <w:pPr>
              <w:jc w:val="center"/>
              <w:rPr>
                <w:rFonts w:ascii="Book Antiqua" w:hAnsi="Book Antiqua" w:cs="Arial"/>
                <w:sz w:val="24"/>
                <w:szCs w:val="24"/>
              </w:rPr>
            </w:pPr>
            <w:r>
              <w:rPr>
                <w:rFonts w:ascii="Book Antiqua" w:hAnsi="Book Antiqua" w:cs="Arial"/>
                <w:sz w:val="24"/>
                <w:szCs w:val="24"/>
              </w:rPr>
              <w:t>14%</w:t>
            </w:r>
            <w:r>
              <w:rPr>
                <w:rStyle w:val="Refdenotaalpie"/>
                <w:rFonts w:ascii="Book Antiqua" w:hAnsi="Book Antiqua"/>
                <w:sz w:val="24"/>
                <w:szCs w:val="24"/>
              </w:rPr>
              <w:footnoteReference w:id="3"/>
            </w:r>
          </w:p>
        </w:tc>
      </w:tr>
      <w:tr w:rsidR="0031104B" w14:paraId="690D9169" w14:textId="77777777" w:rsidTr="00A85ACE">
        <w:trPr>
          <w:trHeight w:val="417"/>
        </w:trPr>
        <w:tc>
          <w:tcPr>
            <w:tcW w:w="1221" w:type="dxa"/>
            <w:shd w:val="clear" w:color="auto" w:fill="E2EFD9" w:themeFill="accent6" w:themeFillTint="33"/>
            <w:vAlign w:val="center"/>
          </w:tcPr>
          <w:p w14:paraId="4B2FF2D8" w14:textId="1E55E20C" w:rsidR="0031104B" w:rsidRDefault="00795591" w:rsidP="002B01D1">
            <w:pPr>
              <w:jc w:val="center"/>
              <w:rPr>
                <w:rFonts w:ascii="Book Antiqua" w:hAnsi="Book Antiqua" w:cs="Arial"/>
                <w:sz w:val="24"/>
                <w:szCs w:val="24"/>
              </w:rPr>
            </w:pPr>
            <w:r>
              <w:rPr>
                <w:rFonts w:ascii="Book Antiqua" w:hAnsi="Book Antiqua" w:cs="Arial"/>
                <w:sz w:val="24"/>
                <w:szCs w:val="24"/>
              </w:rPr>
              <w:t>5-3-2020</w:t>
            </w:r>
          </w:p>
        </w:tc>
        <w:tc>
          <w:tcPr>
            <w:tcW w:w="4623" w:type="dxa"/>
            <w:shd w:val="clear" w:color="auto" w:fill="E2EFD9" w:themeFill="accent6" w:themeFillTint="33"/>
            <w:vAlign w:val="center"/>
          </w:tcPr>
          <w:p w14:paraId="09842EF9" w14:textId="6903BB31" w:rsidR="0031104B" w:rsidRDefault="00E150BA">
            <w:pPr>
              <w:rPr>
                <w:rFonts w:ascii="Book Antiqua" w:hAnsi="Book Antiqua" w:cs="Arial"/>
                <w:sz w:val="24"/>
                <w:szCs w:val="24"/>
              </w:rPr>
            </w:pPr>
            <w:r>
              <w:rPr>
                <w:rFonts w:ascii="Book Antiqua" w:hAnsi="Book Antiqua" w:cs="Arial"/>
                <w:sz w:val="24"/>
                <w:szCs w:val="24"/>
              </w:rPr>
              <w:t xml:space="preserve">Cantidad de </w:t>
            </w:r>
            <w:r w:rsidRPr="00A85ACE">
              <w:rPr>
                <w:rFonts w:ascii="Book Antiqua" w:hAnsi="Book Antiqua" w:cs="Arial"/>
                <w:b/>
                <w:bCs/>
                <w:sz w:val="24"/>
                <w:szCs w:val="24"/>
              </w:rPr>
              <w:t>proyectos nuevos</w:t>
            </w:r>
            <w:r>
              <w:rPr>
                <w:rFonts w:ascii="Book Antiqua" w:hAnsi="Book Antiqua" w:cs="Arial"/>
                <w:sz w:val="24"/>
                <w:szCs w:val="24"/>
              </w:rPr>
              <w:t xml:space="preserve"> incorporados al portafolio después de octubre de 2019</w:t>
            </w:r>
          </w:p>
        </w:tc>
        <w:tc>
          <w:tcPr>
            <w:tcW w:w="1780" w:type="dxa"/>
            <w:shd w:val="clear" w:color="auto" w:fill="E2EFD9" w:themeFill="accent6" w:themeFillTint="33"/>
            <w:vAlign w:val="center"/>
          </w:tcPr>
          <w:p w14:paraId="2F0ACC84" w14:textId="01E35AD4" w:rsidR="0031104B" w:rsidRDefault="00E150BA" w:rsidP="002B01D1">
            <w:pPr>
              <w:jc w:val="center"/>
              <w:rPr>
                <w:rFonts w:ascii="Book Antiqua" w:hAnsi="Book Antiqua" w:cs="Arial"/>
                <w:sz w:val="24"/>
                <w:szCs w:val="24"/>
              </w:rPr>
            </w:pPr>
            <w:r>
              <w:rPr>
                <w:rFonts w:ascii="Book Antiqua" w:hAnsi="Book Antiqua" w:cs="Arial"/>
                <w:sz w:val="24"/>
                <w:szCs w:val="24"/>
              </w:rPr>
              <w:t>20</w:t>
            </w:r>
          </w:p>
        </w:tc>
        <w:tc>
          <w:tcPr>
            <w:tcW w:w="1300" w:type="dxa"/>
            <w:shd w:val="clear" w:color="auto" w:fill="E2EFD9" w:themeFill="accent6" w:themeFillTint="33"/>
            <w:vAlign w:val="center"/>
          </w:tcPr>
          <w:p w14:paraId="4C54B76C" w14:textId="56F616AA" w:rsidR="0031104B" w:rsidRDefault="002A0B18" w:rsidP="002B01D1">
            <w:pPr>
              <w:jc w:val="center"/>
              <w:rPr>
                <w:rFonts w:ascii="Book Antiqua" w:hAnsi="Book Antiqua" w:cs="Arial"/>
                <w:sz w:val="24"/>
                <w:szCs w:val="24"/>
              </w:rPr>
            </w:pPr>
            <w:r>
              <w:rPr>
                <w:rFonts w:ascii="Book Antiqua" w:hAnsi="Book Antiqua" w:cs="Arial"/>
                <w:sz w:val="24"/>
                <w:szCs w:val="24"/>
              </w:rPr>
              <w:t>19%</w:t>
            </w:r>
            <w:r>
              <w:rPr>
                <w:rStyle w:val="Refdenotaalpie"/>
                <w:rFonts w:ascii="Book Antiqua" w:hAnsi="Book Antiqua"/>
                <w:sz w:val="24"/>
                <w:szCs w:val="24"/>
              </w:rPr>
              <w:footnoteReference w:id="4"/>
            </w:r>
          </w:p>
        </w:tc>
      </w:tr>
      <w:tr w:rsidR="0031104B" w14:paraId="6BA91DF1" w14:textId="77777777" w:rsidTr="00A85ACE">
        <w:trPr>
          <w:trHeight w:val="417"/>
        </w:trPr>
        <w:tc>
          <w:tcPr>
            <w:tcW w:w="1221" w:type="dxa"/>
            <w:shd w:val="clear" w:color="auto" w:fill="E2EFD9" w:themeFill="accent6" w:themeFillTint="33"/>
            <w:vAlign w:val="center"/>
          </w:tcPr>
          <w:p w14:paraId="7AE1B403" w14:textId="5FCD988F" w:rsidR="0031104B" w:rsidRDefault="00795591" w:rsidP="002B01D1">
            <w:pPr>
              <w:jc w:val="center"/>
              <w:rPr>
                <w:rFonts w:ascii="Book Antiqua" w:hAnsi="Book Antiqua" w:cs="Arial"/>
                <w:sz w:val="24"/>
                <w:szCs w:val="24"/>
              </w:rPr>
            </w:pPr>
            <w:r>
              <w:rPr>
                <w:rFonts w:ascii="Book Antiqua" w:hAnsi="Book Antiqua" w:cs="Arial"/>
                <w:sz w:val="24"/>
                <w:szCs w:val="24"/>
              </w:rPr>
              <w:t>5-3-2020</w:t>
            </w:r>
          </w:p>
        </w:tc>
        <w:tc>
          <w:tcPr>
            <w:tcW w:w="4623" w:type="dxa"/>
            <w:shd w:val="clear" w:color="auto" w:fill="E2EFD9" w:themeFill="accent6" w:themeFillTint="33"/>
          </w:tcPr>
          <w:p w14:paraId="3FC3D977" w14:textId="33F5A8CB" w:rsidR="0031104B" w:rsidRDefault="00795591" w:rsidP="002B01D1">
            <w:pPr>
              <w:rPr>
                <w:rFonts w:ascii="Book Antiqua" w:hAnsi="Book Antiqua" w:cs="Arial"/>
                <w:sz w:val="24"/>
                <w:szCs w:val="24"/>
              </w:rPr>
            </w:pPr>
            <w:r>
              <w:rPr>
                <w:rFonts w:ascii="Book Antiqua" w:hAnsi="Book Antiqua" w:cs="Arial"/>
                <w:sz w:val="24"/>
                <w:szCs w:val="24"/>
              </w:rPr>
              <w:t>Total de proyectos que conforman el Portafolio Institucional de Proyectos Estratégicos (Marzo 2020)</w:t>
            </w:r>
          </w:p>
        </w:tc>
        <w:tc>
          <w:tcPr>
            <w:tcW w:w="1780" w:type="dxa"/>
            <w:shd w:val="clear" w:color="auto" w:fill="E2EFD9" w:themeFill="accent6" w:themeFillTint="33"/>
            <w:vAlign w:val="center"/>
          </w:tcPr>
          <w:p w14:paraId="577A862B" w14:textId="70B11955" w:rsidR="0031104B" w:rsidRDefault="00795591" w:rsidP="002B01D1">
            <w:pPr>
              <w:jc w:val="center"/>
              <w:rPr>
                <w:rFonts w:ascii="Book Antiqua" w:hAnsi="Book Antiqua" w:cs="Arial"/>
                <w:sz w:val="24"/>
                <w:szCs w:val="24"/>
              </w:rPr>
            </w:pPr>
            <w:r>
              <w:rPr>
                <w:rFonts w:ascii="Book Antiqua" w:hAnsi="Book Antiqua" w:cs="Arial"/>
                <w:sz w:val="24"/>
                <w:szCs w:val="24"/>
              </w:rPr>
              <w:t>100</w:t>
            </w:r>
          </w:p>
        </w:tc>
        <w:tc>
          <w:tcPr>
            <w:tcW w:w="1300" w:type="dxa"/>
            <w:shd w:val="clear" w:color="auto" w:fill="E2EFD9" w:themeFill="accent6" w:themeFillTint="33"/>
            <w:vAlign w:val="center"/>
          </w:tcPr>
          <w:p w14:paraId="1279F498" w14:textId="51DF5A00" w:rsidR="0031104B" w:rsidRDefault="00DD5D8B" w:rsidP="002B01D1">
            <w:pPr>
              <w:jc w:val="center"/>
              <w:rPr>
                <w:rFonts w:ascii="Book Antiqua" w:hAnsi="Book Antiqua" w:cs="Arial"/>
                <w:sz w:val="24"/>
                <w:szCs w:val="24"/>
              </w:rPr>
            </w:pPr>
            <w:r>
              <w:rPr>
                <w:rFonts w:ascii="Book Antiqua" w:hAnsi="Book Antiqua" w:cs="Arial"/>
                <w:sz w:val="24"/>
                <w:szCs w:val="24"/>
              </w:rPr>
              <w:t>100%</w:t>
            </w:r>
          </w:p>
        </w:tc>
      </w:tr>
      <w:tr w:rsidR="003116A2" w14:paraId="4D650778" w14:textId="77777777" w:rsidTr="00A85ACE">
        <w:trPr>
          <w:trHeight w:val="434"/>
        </w:trPr>
        <w:tc>
          <w:tcPr>
            <w:tcW w:w="1221" w:type="dxa"/>
            <w:shd w:val="clear" w:color="auto" w:fill="E2EFD9" w:themeFill="accent6" w:themeFillTint="33"/>
            <w:vAlign w:val="center"/>
          </w:tcPr>
          <w:p w14:paraId="6241A18A" w14:textId="333400C7" w:rsidR="003116A2" w:rsidRDefault="00CE4C5F" w:rsidP="00A179BE">
            <w:pPr>
              <w:jc w:val="center"/>
              <w:rPr>
                <w:rFonts w:ascii="Book Antiqua" w:hAnsi="Book Antiqua" w:cs="Arial"/>
                <w:sz w:val="24"/>
                <w:szCs w:val="24"/>
              </w:rPr>
            </w:pPr>
            <w:r>
              <w:rPr>
                <w:rFonts w:ascii="Book Antiqua" w:hAnsi="Book Antiqua" w:cs="Arial"/>
                <w:sz w:val="24"/>
                <w:szCs w:val="24"/>
              </w:rPr>
              <w:t>5-3-2020</w:t>
            </w:r>
          </w:p>
        </w:tc>
        <w:tc>
          <w:tcPr>
            <w:tcW w:w="4623" w:type="dxa"/>
            <w:shd w:val="clear" w:color="auto" w:fill="E2EFD9" w:themeFill="accent6" w:themeFillTint="33"/>
            <w:vAlign w:val="center"/>
          </w:tcPr>
          <w:p w14:paraId="0ADF1AC8" w14:textId="44724876" w:rsidR="003116A2" w:rsidRDefault="00CE4C5F" w:rsidP="000D507A">
            <w:pPr>
              <w:rPr>
                <w:rFonts w:ascii="Book Antiqua" w:hAnsi="Book Antiqua" w:cs="Arial"/>
                <w:sz w:val="24"/>
                <w:szCs w:val="24"/>
              </w:rPr>
            </w:pPr>
            <w:r>
              <w:rPr>
                <w:rFonts w:ascii="Book Antiqua" w:hAnsi="Book Antiqua" w:cs="Arial"/>
                <w:sz w:val="24"/>
                <w:szCs w:val="24"/>
              </w:rPr>
              <w:t xml:space="preserve">Proyectos con cronograma </w:t>
            </w:r>
            <w:r w:rsidR="006655C2">
              <w:rPr>
                <w:rFonts w:ascii="Book Antiqua" w:hAnsi="Book Antiqua" w:cs="Arial"/>
                <w:sz w:val="24"/>
                <w:szCs w:val="24"/>
              </w:rPr>
              <w:t>cargados en la plataforma de</w:t>
            </w:r>
            <w:r>
              <w:rPr>
                <w:rFonts w:ascii="Book Antiqua" w:hAnsi="Book Antiqua" w:cs="Arial"/>
                <w:sz w:val="24"/>
                <w:szCs w:val="24"/>
              </w:rPr>
              <w:t xml:space="preserve"> Project Online</w:t>
            </w:r>
          </w:p>
        </w:tc>
        <w:tc>
          <w:tcPr>
            <w:tcW w:w="1780" w:type="dxa"/>
            <w:shd w:val="clear" w:color="auto" w:fill="E2EFD9" w:themeFill="accent6" w:themeFillTint="33"/>
            <w:vAlign w:val="center"/>
          </w:tcPr>
          <w:p w14:paraId="2C13107F" w14:textId="5885945D" w:rsidR="003116A2" w:rsidRDefault="00045B83" w:rsidP="00352976">
            <w:pPr>
              <w:jc w:val="center"/>
              <w:rPr>
                <w:rFonts w:ascii="Book Antiqua" w:hAnsi="Book Antiqua" w:cs="Arial"/>
                <w:sz w:val="24"/>
                <w:szCs w:val="24"/>
              </w:rPr>
            </w:pPr>
            <w:r>
              <w:rPr>
                <w:rFonts w:ascii="Book Antiqua" w:hAnsi="Book Antiqua" w:cs="Arial"/>
                <w:sz w:val="24"/>
                <w:szCs w:val="24"/>
              </w:rPr>
              <w:t>77</w:t>
            </w:r>
            <w:r w:rsidR="00526CB3">
              <w:rPr>
                <w:rStyle w:val="Refdenotaalpie"/>
                <w:rFonts w:ascii="Book Antiqua" w:hAnsi="Book Antiqua"/>
                <w:sz w:val="24"/>
                <w:szCs w:val="24"/>
              </w:rPr>
              <w:footnoteReference w:id="5"/>
            </w:r>
          </w:p>
        </w:tc>
        <w:tc>
          <w:tcPr>
            <w:tcW w:w="1300" w:type="dxa"/>
            <w:shd w:val="clear" w:color="auto" w:fill="E2EFD9" w:themeFill="accent6" w:themeFillTint="33"/>
            <w:vAlign w:val="center"/>
          </w:tcPr>
          <w:p w14:paraId="726CA78F" w14:textId="6F52BA38" w:rsidR="003116A2" w:rsidRDefault="00442A53" w:rsidP="00352976">
            <w:pPr>
              <w:jc w:val="center"/>
              <w:rPr>
                <w:rFonts w:ascii="Book Antiqua" w:hAnsi="Book Antiqua" w:cs="Arial"/>
                <w:sz w:val="24"/>
                <w:szCs w:val="24"/>
              </w:rPr>
            </w:pPr>
            <w:r>
              <w:rPr>
                <w:rFonts w:ascii="Book Antiqua" w:hAnsi="Book Antiqua" w:cs="Arial"/>
                <w:sz w:val="24"/>
                <w:szCs w:val="24"/>
              </w:rPr>
              <w:t>7</w:t>
            </w:r>
            <w:r w:rsidR="000363FA">
              <w:rPr>
                <w:rFonts w:ascii="Book Antiqua" w:hAnsi="Book Antiqua" w:cs="Arial"/>
                <w:sz w:val="24"/>
                <w:szCs w:val="24"/>
              </w:rPr>
              <w:t>8</w:t>
            </w:r>
            <w:r w:rsidR="006F5A87">
              <w:rPr>
                <w:rFonts w:ascii="Book Antiqua" w:hAnsi="Book Antiqua" w:cs="Arial"/>
                <w:sz w:val="24"/>
                <w:szCs w:val="24"/>
              </w:rPr>
              <w:t>%</w:t>
            </w:r>
          </w:p>
        </w:tc>
      </w:tr>
      <w:tr w:rsidR="00B52838" w14:paraId="20A1120A" w14:textId="77777777" w:rsidTr="00B52838">
        <w:trPr>
          <w:trHeight w:val="852"/>
        </w:trPr>
        <w:tc>
          <w:tcPr>
            <w:tcW w:w="1221" w:type="dxa"/>
            <w:vAlign w:val="center"/>
          </w:tcPr>
          <w:p w14:paraId="643404E6" w14:textId="5176CBE5" w:rsidR="00B52838" w:rsidRDefault="00B52838">
            <w:pPr>
              <w:jc w:val="center"/>
              <w:rPr>
                <w:rFonts w:ascii="Book Antiqua" w:hAnsi="Book Antiqua" w:cs="Arial"/>
                <w:sz w:val="24"/>
                <w:szCs w:val="24"/>
              </w:rPr>
            </w:pPr>
            <w:r w:rsidRPr="00947969">
              <w:rPr>
                <w:rFonts w:ascii="Book Antiqua" w:hAnsi="Book Antiqua" w:cs="Arial"/>
                <w:sz w:val="24"/>
                <w:szCs w:val="24"/>
              </w:rPr>
              <w:t>5-3-2020</w:t>
            </w:r>
          </w:p>
        </w:tc>
        <w:tc>
          <w:tcPr>
            <w:tcW w:w="4623" w:type="dxa"/>
          </w:tcPr>
          <w:p w14:paraId="67BAD180" w14:textId="53BEF100" w:rsidR="00B52838" w:rsidRPr="000363FA" w:rsidRDefault="00B52838" w:rsidP="00B52838">
            <w:pPr>
              <w:jc w:val="both"/>
              <w:rPr>
                <w:rFonts w:ascii="Book Antiqua" w:hAnsi="Book Antiqua" w:cs="Arial"/>
                <w:sz w:val="24"/>
                <w:szCs w:val="24"/>
              </w:rPr>
            </w:pPr>
            <w:r w:rsidRPr="00A85ACE">
              <w:rPr>
                <w:rFonts w:ascii="Book Antiqua" w:hAnsi="Book Antiqua" w:cs="Arial"/>
                <w:sz w:val="24"/>
                <w:szCs w:val="24"/>
              </w:rPr>
              <w:t>Conformación de los proyectos restantes sin cronograma:</w:t>
            </w:r>
          </w:p>
          <w:p w14:paraId="1BE0E70E" w14:textId="17136B2E" w:rsidR="00B52838" w:rsidRPr="00A85ACE" w:rsidRDefault="00B52838" w:rsidP="00A85ACE">
            <w:pPr>
              <w:pStyle w:val="Prrafodelista"/>
              <w:numPr>
                <w:ilvl w:val="0"/>
                <w:numId w:val="19"/>
              </w:numPr>
              <w:ind w:left="369"/>
              <w:jc w:val="both"/>
              <w:rPr>
                <w:rFonts w:ascii="Book Antiqua" w:hAnsi="Book Antiqua"/>
              </w:rPr>
            </w:pPr>
            <w:r w:rsidRPr="00A85ACE">
              <w:rPr>
                <w:rFonts w:ascii="Book Antiqua" w:hAnsi="Book Antiqua"/>
              </w:rPr>
              <w:t xml:space="preserve">6 se encuentran suspendidos </w:t>
            </w:r>
          </w:p>
          <w:p w14:paraId="618C03E7" w14:textId="77777777" w:rsidR="00B52838" w:rsidRPr="00A85ACE" w:rsidRDefault="00B52838" w:rsidP="00A85ACE">
            <w:pPr>
              <w:pStyle w:val="Prrafodelista"/>
              <w:numPr>
                <w:ilvl w:val="0"/>
                <w:numId w:val="19"/>
              </w:numPr>
              <w:ind w:left="369"/>
              <w:jc w:val="both"/>
              <w:rPr>
                <w:rFonts w:ascii="Book Antiqua" w:hAnsi="Book Antiqua"/>
              </w:rPr>
            </w:pPr>
            <w:r w:rsidRPr="00A85ACE">
              <w:rPr>
                <w:rFonts w:ascii="Book Antiqua" w:hAnsi="Book Antiqua"/>
              </w:rPr>
              <w:t>4 no están aprobados</w:t>
            </w:r>
          </w:p>
          <w:p w14:paraId="3AACCC96" w14:textId="0AF567D2" w:rsidR="00B52838" w:rsidRPr="00A85ACE" w:rsidRDefault="00B52838" w:rsidP="00A85ACE">
            <w:pPr>
              <w:pStyle w:val="Prrafodelista"/>
              <w:numPr>
                <w:ilvl w:val="0"/>
                <w:numId w:val="19"/>
              </w:numPr>
              <w:ind w:left="369"/>
              <w:jc w:val="both"/>
              <w:rPr>
                <w:rFonts w:ascii="Book Antiqua" w:hAnsi="Book Antiqua"/>
              </w:rPr>
            </w:pPr>
            <w:r w:rsidRPr="00A85ACE">
              <w:rPr>
                <w:rFonts w:ascii="Book Antiqua" w:hAnsi="Book Antiqua"/>
              </w:rPr>
              <w:t>1</w:t>
            </w:r>
            <w:r w:rsidR="000363FA">
              <w:rPr>
                <w:rFonts w:ascii="Book Antiqua" w:hAnsi="Book Antiqua"/>
              </w:rPr>
              <w:t>2</w:t>
            </w:r>
            <w:r w:rsidRPr="00A85ACE">
              <w:rPr>
                <w:rFonts w:ascii="Book Antiqua" w:hAnsi="Book Antiqua"/>
              </w:rPr>
              <w:t xml:space="preserve"> son de la Dirección de Tecnología</w:t>
            </w:r>
          </w:p>
        </w:tc>
        <w:tc>
          <w:tcPr>
            <w:tcW w:w="1780" w:type="dxa"/>
            <w:vAlign w:val="center"/>
          </w:tcPr>
          <w:p w14:paraId="123178F3" w14:textId="06681133" w:rsidR="00B52838" w:rsidRDefault="000363FA" w:rsidP="00B52838">
            <w:pPr>
              <w:jc w:val="center"/>
              <w:rPr>
                <w:rFonts w:ascii="Book Antiqua" w:hAnsi="Book Antiqua" w:cs="Arial"/>
                <w:sz w:val="24"/>
                <w:szCs w:val="24"/>
              </w:rPr>
            </w:pPr>
            <w:r>
              <w:rPr>
                <w:rFonts w:ascii="Book Antiqua" w:hAnsi="Book Antiqua" w:cs="Arial"/>
                <w:sz w:val="24"/>
                <w:szCs w:val="24"/>
              </w:rPr>
              <w:t>22</w:t>
            </w:r>
          </w:p>
        </w:tc>
        <w:tc>
          <w:tcPr>
            <w:tcW w:w="1300" w:type="dxa"/>
            <w:vAlign w:val="center"/>
          </w:tcPr>
          <w:p w14:paraId="0EF9CFAE" w14:textId="152A9E09" w:rsidR="00B52838" w:rsidRDefault="000363FA" w:rsidP="00B52838">
            <w:pPr>
              <w:jc w:val="center"/>
              <w:rPr>
                <w:rFonts w:ascii="Book Antiqua" w:hAnsi="Book Antiqua" w:cs="Arial"/>
                <w:sz w:val="24"/>
                <w:szCs w:val="24"/>
              </w:rPr>
            </w:pPr>
            <w:r>
              <w:rPr>
                <w:rFonts w:ascii="Book Antiqua" w:hAnsi="Book Antiqua" w:cs="Arial"/>
                <w:sz w:val="24"/>
                <w:szCs w:val="24"/>
              </w:rPr>
              <w:t>22%</w:t>
            </w:r>
          </w:p>
        </w:tc>
      </w:tr>
      <w:tr w:rsidR="00B52838" w14:paraId="5221D10D" w14:textId="77777777" w:rsidTr="00A85ACE">
        <w:trPr>
          <w:trHeight w:val="852"/>
        </w:trPr>
        <w:tc>
          <w:tcPr>
            <w:tcW w:w="1221" w:type="dxa"/>
            <w:vAlign w:val="center"/>
          </w:tcPr>
          <w:p w14:paraId="1FE36B5F" w14:textId="5F30742D" w:rsidR="00B52838" w:rsidRDefault="00B52838">
            <w:pPr>
              <w:jc w:val="center"/>
              <w:rPr>
                <w:rFonts w:ascii="Book Antiqua" w:hAnsi="Book Antiqua" w:cs="Arial"/>
                <w:sz w:val="24"/>
                <w:szCs w:val="24"/>
              </w:rPr>
            </w:pPr>
            <w:r w:rsidRPr="00947969">
              <w:rPr>
                <w:rFonts w:ascii="Book Antiqua" w:hAnsi="Book Antiqua" w:cs="Arial"/>
                <w:sz w:val="24"/>
                <w:szCs w:val="24"/>
              </w:rPr>
              <w:t>5-3-2020</w:t>
            </w:r>
          </w:p>
        </w:tc>
        <w:tc>
          <w:tcPr>
            <w:tcW w:w="4623" w:type="dxa"/>
          </w:tcPr>
          <w:p w14:paraId="21DAE9B7" w14:textId="60E5C0C1" w:rsidR="00B52838" w:rsidRDefault="00B52838" w:rsidP="00B52838">
            <w:pPr>
              <w:jc w:val="both"/>
              <w:rPr>
                <w:rFonts w:ascii="Book Antiqua" w:hAnsi="Book Antiqua" w:cs="Arial"/>
                <w:sz w:val="24"/>
                <w:szCs w:val="24"/>
              </w:rPr>
            </w:pPr>
            <w:r>
              <w:rPr>
                <w:rFonts w:ascii="Book Antiqua" w:hAnsi="Book Antiqua" w:cs="Arial"/>
                <w:sz w:val="24"/>
                <w:szCs w:val="24"/>
              </w:rPr>
              <w:t>Total de proyectos en 2020, que presentaron la documentación requerida conforme los estándares de la metodología de administración de proyectos aprobados.</w:t>
            </w:r>
          </w:p>
        </w:tc>
        <w:tc>
          <w:tcPr>
            <w:tcW w:w="1780" w:type="dxa"/>
            <w:vAlign w:val="center"/>
          </w:tcPr>
          <w:p w14:paraId="6644CB40" w14:textId="6920A738" w:rsidR="00B52838" w:rsidRDefault="00B52838" w:rsidP="00B52838">
            <w:pPr>
              <w:jc w:val="center"/>
              <w:rPr>
                <w:rFonts w:ascii="Book Antiqua" w:hAnsi="Book Antiqua" w:cs="Arial"/>
                <w:sz w:val="24"/>
                <w:szCs w:val="24"/>
              </w:rPr>
            </w:pPr>
            <w:r>
              <w:rPr>
                <w:rFonts w:ascii="Book Antiqua" w:hAnsi="Book Antiqua" w:cs="Arial"/>
                <w:sz w:val="24"/>
                <w:szCs w:val="24"/>
              </w:rPr>
              <w:t>72</w:t>
            </w:r>
          </w:p>
        </w:tc>
        <w:tc>
          <w:tcPr>
            <w:tcW w:w="1300" w:type="dxa"/>
            <w:vAlign w:val="center"/>
          </w:tcPr>
          <w:p w14:paraId="783631CF" w14:textId="24BBF9E5" w:rsidR="00B52838" w:rsidRDefault="00B52838" w:rsidP="00B52838">
            <w:pPr>
              <w:jc w:val="center"/>
              <w:rPr>
                <w:rFonts w:ascii="Book Antiqua" w:hAnsi="Book Antiqua" w:cs="Arial"/>
                <w:sz w:val="24"/>
                <w:szCs w:val="24"/>
              </w:rPr>
            </w:pPr>
            <w:r>
              <w:rPr>
                <w:rFonts w:ascii="Book Antiqua" w:hAnsi="Book Antiqua" w:cs="Arial"/>
                <w:sz w:val="24"/>
                <w:szCs w:val="24"/>
              </w:rPr>
              <w:t>72%</w:t>
            </w:r>
          </w:p>
        </w:tc>
      </w:tr>
      <w:tr w:rsidR="00B52838" w14:paraId="1E6C61D9" w14:textId="77777777" w:rsidTr="00A85ACE">
        <w:trPr>
          <w:trHeight w:val="852"/>
        </w:trPr>
        <w:tc>
          <w:tcPr>
            <w:tcW w:w="1221" w:type="dxa"/>
            <w:vAlign w:val="center"/>
          </w:tcPr>
          <w:p w14:paraId="115C3A04" w14:textId="610FF1AF" w:rsidR="00B52838" w:rsidRDefault="00B52838">
            <w:pPr>
              <w:jc w:val="center"/>
              <w:rPr>
                <w:rFonts w:ascii="Book Antiqua" w:hAnsi="Book Antiqua" w:cs="Arial"/>
                <w:sz w:val="24"/>
                <w:szCs w:val="24"/>
              </w:rPr>
            </w:pPr>
            <w:r w:rsidRPr="00947969">
              <w:rPr>
                <w:rFonts w:ascii="Book Antiqua" w:hAnsi="Book Antiqua" w:cs="Arial"/>
                <w:sz w:val="24"/>
                <w:szCs w:val="24"/>
              </w:rPr>
              <w:t>5-3-2020</w:t>
            </w:r>
          </w:p>
        </w:tc>
        <w:tc>
          <w:tcPr>
            <w:tcW w:w="4623" w:type="dxa"/>
            <w:vAlign w:val="center"/>
          </w:tcPr>
          <w:p w14:paraId="1A2A6F0B" w14:textId="4A3901BB" w:rsidR="00B52838" w:rsidRDefault="00B52838" w:rsidP="00A85ACE">
            <w:pPr>
              <w:rPr>
                <w:rFonts w:ascii="Book Antiqua" w:hAnsi="Book Antiqua" w:cs="Arial"/>
                <w:sz w:val="24"/>
                <w:szCs w:val="24"/>
              </w:rPr>
            </w:pPr>
            <w:r>
              <w:rPr>
                <w:rFonts w:ascii="Book Antiqua" w:hAnsi="Book Antiqua" w:cs="Arial"/>
                <w:sz w:val="24"/>
                <w:szCs w:val="24"/>
              </w:rPr>
              <w:t>Proyectos pendientes de presentar informe de avance</w:t>
            </w:r>
          </w:p>
        </w:tc>
        <w:tc>
          <w:tcPr>
            <w:tcW w:w="1780" w:type="dxa"/>
            <w:vAlign w:val="center"/>
          </w:tcPr>
          <w:p w14:paraId="68F2A653" w14:textId="08042C98" w:rsidR="00B52838" w:rsidRDefault="00B52838" w:rsidP="00B52838">
            <w:pPr>
              <w:jc w:val="center"/>
              <w:rPr>
                <w:rFonts w:ascii="Book Antiqua" w:hAnsi="Book Antiqua" w:cs="Arial"/>
                <w:sz w:val="24"/>
                <w:szCs w:val="24"/>
              </w:rPr>
            </w:pPr>
            <w:r>
              <w:rPr>
                <w:rFonts w:ascii="Book Antiqua" w:hAnsi="Book Antiqua" w:cs="Arial"/>
                <w:sz w:val="24"/>
                <w:szCs w:val="24"/>
              </w:rPr>
              <w:t>5</w:t>
            </w:r>
          </w:p>
        </w:tc>
        <w:tc>
          <w:tcPr>
            <w:tcW w:w="1300" w:type="dxa"/>
            <w:vAlign w:val="center"/>
          </w:tcPr>
          <w:p w14:paraId="3FE3BA3C" w14:textId="20A0F3BC" w:rsidR="00B52838" w:rsidRDefault="00B52838" w:rsidP="00B52838">
            <w:pPr>
              <w:jc w:val="center"/>
              <w:rPr>
                <w:rFonts w:ascii="Book Antiqua" w:hAnsi="Book Antiqua" w:cs="Arial"/>
                <w:sz w:val="24"/>
                <w:szCs w:val="24"/>
              </w:rPr>
            </w:pPr>
            <w:r>
              <w:rPr>
                <w:rFonts w:ascii="Book Antiqua" w:hAnsi="Book Antiqua" w:cs="Arial"/>
                <w:sz w:val="24"/>
                <w:szCs w:val="24"/>
              </w:rPr>
              <w:t>5%</w:t>
            </w:r>
          </w:p>
        </w:tc>
      </w:tr>
    </w:tbl>
    <w:p w14:paraId="4241390E" w14:textId="5A6E84E8" w:rsidR="002700AE" w:rsidRDefault="002115B7" w:rsidP="00162CB0">
      <w:pPr>
        <w:jc w:val="both"/>
        <w:rPr>
          <w:rFonts w:ascii="Book Antiqua" w:hAnsi="Book Antiqua" w:cs="Arial"/>
          <w:sz w:val="24"/>
          <w:szCs w:val="24"/>
        </w:rPr>
      </w:pPr>
      <w:r>
        <w:rPr>
          <w:rFonts w:ascii="Book Antiqua" w:hAnsi="Book Antiqua" w:cs="Arial"/>
          <w:b/>
          <w:bCs/>
          <w:sz w:val="24"/>
          <w:szCs w:val="24"/>
        </w:rPr>
        <w:t xml:space="preserve">Fuente: </w:t>
      </w:r>
      <w:r>
        <w:rPr>
          <w:rFonts w:ascii="Book Antiqua" w:hAnsi="Book Antiqua" w:cs="Arial"/>
          <w:sz w:val="24"/>
          <w:szCs w:val="24"/>
        </w:rPr>
        <w:t xml:space="preserve">Portafolio de Proyectos Estratégicos, Dirección de Planificación. </w:t>
      </w:r>
    </w:p>
    <w:p w14:paraId="1399FE71" w14:textId="0826D508" w:rsidR="005E451C" w:rsidRDefault="00D66944" w:rsidP="00FD4C75">
      <w:pPr>
        <w:spacing w:before="120" w:after="120"/>
        <w:jc w:val="both"/>
        <w:rPr>
          <w:rFonts w:ascii="Book Antiqua" w:hAnsi="Book Antiqua" w:cs="Arial"/>
          <w:sz w:val="24"/>
          <w:szCs w:val="24"/>
        </w:rPr>
      </w:pPr>
      <w:r>
        <w:rPr>
          <w:rFonts w:ascii="Book Antiqua" w:hAnsi="Book Antiqua" w:cs="Arial"/>
          <w:sz w:val="24"/>
          <w:szCs w:val="24"/>
        </w:rPr>
        <w:t>De los 77 proyectos que rindieron el informe de avance y actualizaron su cronograma</w:t>
      </w:r>
      <w:r w:rsidR="00B44598">
        <w:rPr>
          <w:rFonts w:ascii="Book Antiqua" w:hAnsi="Book Antiqua" w:cs="Arial"/>
          <w:sz w:val="24"/>
          <w:szCs w:val="24"/>
        </w:rPr>
        <w:t xml:space="preserve">, </w:t>
      </w:r>
      <w:r w:rsidR="00277B5D">
        <w:rPr>
          <w:rFonts w:ascii="Book Antiqua" w:hAnsi="Book Antiqua" w:cs="Arial"/>
          <w:sz w:val="24"/>
          <w:szCs w:val="24"/>
        </w:rPr>
        <w:t xml:space="preserve">fueron clasificados en 3 categorías </w:t>
      </w:r>
      <w:r w:rsidR="00B44598">
        <w:rPr>
          <w:rFonts w:ascii="Book Antiqua" w:hAnsi="Book Antiqua" w:cs="Arial"/>
          <w:sz w:val="24"/>
          <w:szCs w:val="24"/>
        </w:rPr>
        <w:t>de acuerdo con el avance reporta</w:t>
      </w:r>
      <w:r w:rsidR="00277B5D">
        <w:rPr>
          <w:rFonts w:ascii="Book Antiqua" w:hAnsi="Book Antiqua" w:cs="Arial"/>
          <w:sz w:val="24"/>
          <w:szCs w:val="24"/>
        </w:rPr>
        <w:t>do</w:t>
      </w:r>
      <w:r w:rsidR="00D83865">
        <w:rPr>
          <w:rFonts w:ascii="Book Antiqua" w:hAnsi="Book Antiqua" w:cs="Arial"/>
          <w:sz w:val="24"/>
          <w:szCs w:val="24"/>
        </w:rPr>
        <w:t xml:space="preserve">, </w:t>
      </w:r>
      <w:r w:rsidR="00277B5D">
        <w:rPr>
          <w:rFonts w:ascii="Book Antiqua" w:hAnsi="Book Antiqua" w:cs="Arial"/>
          <w:sz w:val="24"/>
          <w:szCs w:val="24"/>
        </w:rPr>
        <w:t xml:space="preserve">a </w:t>
      </w:r>
      <w:r w:rsidR="00BE5E0F">
        <w:rPr>
          <w:rFonts w:ascii="Book Antiqua" w:hAnsi="Book Antiqua" w:cs="Arial"/>
          <w:sz w:val="24"/>
          <w:szCs w:val="24"/>
        </w:rPr>
        <w:t>continuación,</w:t>
      </w:r>
      <w:r w:rsidR="00277B5D">
        <w:rPr>
          <w:rFonts w:ascii="Book Antiqua" w:hAnsi="Book Antiqua" w:cs="Arial"/>
          <w:sz w:val="24"/>
          <w:szCs w:val="24"/>
        </w:rPr>
        <w:t xml:space="preserve"> se explica</w:t>
      </w:r>
      <w:r w:rsidR="002D0C31">
        <w:rPr>
          <w:rFonts w:ascii="Book Antiqua" w:hAnsi="Book Antiqua" w:cs="Arial"/>
          <w:sz w:val="24"/>
          <w:szCs w:val="24"/>
        </w:rPr>
        <w:t xml:space="preserve">n </w:t>
      </w:r>
      <w:r w:rsidR="000569E3">
        <w:rPr>
          <w:rFonts w:ascii="Book Antiqua" w:hAnsi="Book Antiqua" w:cs="Arial"/>
          <w:sz w:val="24"/>
          <w:szCs w:val="24"/>
        </w:rPr>
        <w:t xml:space="preserve">cada una de ellas: </w:t>
      </w:r>
    </w:p>
    <w:p w14:paraId="2FB52FA4" w14:textId="0E895294" w:rsidR="005E451C" w:rsidRDefault="005E451C" w:rsidP="007D401B">
      <w:pPr>
        <w:pStyle w:val="Prrafodelista"/>
        <w:numPr>
          <w:ilvl w:val="0"/>
          <w:numId w:val="5"/>
        </w:numPr>
        <w:ind w:left="567"/>
        <w:jc w:val="both"/>
        <w:rPr>
          <w:rFonts w:ascii="Book Antiqua" w:hAnsi="Book Antiqua"/>
        </w:rPr>
      </w:pPr>
      <w:r w:rsidRPr="00AA3421">
        <w:rPr>
          <w:rFonts w:ascii="Book Antiqua" w:hAnsi="Book Antiqua"/>
          <w:b/>
          <w:bCs/>
        </w:rPr>
        <w:t>A tiempo:</w:t>
      </w:r>
      <w:r w:rsidR="004B1F1A">
        <w:rPr>
          <w:rFonts w:ascii="Book Antiqua" w:hAnsi="Book Antiqua"/>
        </w:rPr>
        <w:t xml:space="preserve"> se incluyen aquellos proyectos en los cuales su </w:t>
      </w:r>
      <w:r w:rsidR="004B1F1A" w:rsidRPr="00FE6A7C">
        <w:rPr>
          <w:rFonts w:ascii="Book Antiqua" w:hAnsi="Book Antiqua"/>
          <w:b/>
          <w:bCs/>
        </w:rPr>
        <w:t>porcentaje de avance real es igual</w:t>
      </w:r>
      <w:r w:rsidR="002236C2" w:rsidRPr="00FE6A7C">
        <w:rPr>
          <w:rFonts w:ascii="Book Antiqua" w:hAnsi="Book Antiqua"/>
          <w:b/>
          <w:bCs/>
        </w:rPr>
        <w:t xml:space="preserve"> al porcentaje de avance esperado</w:t>
      </w:r>
      <w:r w:rsidR="002236C2">
        <w:rPr>
          <w:rFonts w:ascii="Book Antiqua" w:hAnsi="Book Antiqua"/>
        </w:rPr>
        <w:t xml:space="preserve">, también se incluyeron los </w:t>
      </w:r>
      <w:r w:rsidR="002236C2">
        <w:rPr>
          <w:rFonts w:ascii="Book Antiqua" w:hAnsi="Book Antiqua"/>
        </w:rPr>
        <w:lastRenderedPageBreak/>
        <w:t>proyectos con diferencias mínimas como de 1 o 2% con relación al porcentaje esperado</w:t>
      </w:r>
      <w:r w:rsidR="00ED5A69">
        <w:rPr>
          <w:rFonts w:ascii="Book Antiqua" w:hAnsi="Book Antiqua"/>
        </w:rPr>
        <w:t>, lo cual no refleja un retraso significativo en el proyecto</w:t>
      </w:r>
      <w:r w:rsidR="002236C2">
        <w:rPr>
          <w:rFonts w:ascii="Book Antiqua" w:hAnsi="Book Antiqua"/>
        </w:rPr>
        <w:t>.</w:t>
      </w:r>
    </w:p>
    <w:p w14:paraId="0CAD894A" w14:textId="6E35A0D6" w:rsidR="005E451C" w:rsidRDefault="005E451C" w:rsidP="007D401B">
      <w:pPr>
        <w:pStyle w:val="Prrafodelista"/>
        <w:numPr>
          <w:ilvl w:val="0"/>
          <w:numId w:val="5"/>
        </w:numPr>
        <w:ind w:left="567"/>
        <w:jc w:val="both"/>
        <w:rPr>
          <w:rFonts w:ascii="Book Antiqua" w:hAnsi="Book Antiqua"/>
        </w:rPr>
      </w:pPr>
      <w:r w:rsidRPr="00AA3421">
        <w:rPr>
          <w:rFonts w:ascii="Book Antiqua" w:hAnsi="Book Antiqua"/>
          <w:b/>
          <w:bCs/>
        </w:rPr>
        <w:t>Adelantado:</w:t>
      </w:r>
      <w:r w:rsidR="002236C2">
        <w:rPr>
          <w:rFonts w:ascii="Book Antiqua" w:hAnsi="Book Antiqua"/>
        </w:rPr>
        <w:t xml:space="preserve"> </w:t>
      </w:r>
      <w:r w:rsidR="00A9747C">
        <w:rPr>
          <w:rFonts w:ascii="Book Antiqua" w:hAnsi="Book Antiqua"/>
        </w:rPr>
        <w:t xml:space="preserve">sucede en los casos en que el </w:t>
      </w:r>
      <w:r w:rsidR="00A9747C" w:rsidRPr="00ED5A69">
        <w:rPr>
          <w:rFonts w:ascii="Book Antiqua" w:hAnsi="Book Antiqua"/>
          <w:b/>
          <w:bCs/>
        </w:rPr>
        <w:t>porcentaje de avance real superó el porcentaje de avance esperado</w:t>
      </w:r>
      <w:r w:rsidR="00A9747C">
        <w:rPr>
          <w:rFonts w:ascii="Book Antiqua" w:hAnsi="Book Antiqua"/>
        </w:rPr>
        <w:t>, lo cual indica que el proyecto avanzó más de lo que se tenía programado en el tiempo</w:t>
      </w:r>
      <w:r w:rsidR="00153A8D">
        <w:rPr>
          <w:rFonts w:ascii="Book Antiqua" w:hAnsi="Book Antiqua"/>
        </w:rPr>
        <w:t xml:space="preserve"> reportado</w:t>
      </w:r>
      <w:r w:rsidR="00A9747C">
        <w:rPr>
          <w:rFonts w:ascii="Book Antiqua" w:hAnsi="Book Antiqua"/>
        </w:rPr>
        <w:t>.</w:t>
      </w:r>
    </w:p>
    <w:p w14:paraId="56B11515" w14:textId="3F5D5BCA" w:rsidR="002519C9" w:rsidRDefault="002519C9" w:rsidP="007D401B">
      <w:pPr>
        <w:pStyle w:val="Prrafodelista"/>
        <w:numPr>
          <w:ilvl w:val="0"/>
          <w:numId w:val="5"/>
        </w:numPr>
        <w:ind w:left="567"/>
        <w:jc w:val="both"/>
        <w:rPr>
          <w:rFonts w:ascii="Book Antiqua" w:hAnsi="Book Antiqua"/>
        </w:rPr>
      </w:pPr>
      <w:r w:rsidRPr="00AA3421">
        <w:rPr>
          <w:rFonts w:ascii="Book Antiqua" w:hAnsi="Book Antiqua"/>
          <w:b/>
          <w:bCs/>
        </w:rPr>
        <w:t>Con retraso:</w:t>
      </w:r>
      <w:r w:rsidR="00A9747C">
        <w:rPr>
          <w:rFonts w:ascii="Book Antiqua" w:hAnsi="Book Antiqua"/>
        </w:rPr>
        <w:t xml:space="preserve"> proyectos que en relación con la programación </w:t>
      </w:r>
      <w:r w:rsidR="00153A8D">
        <w:rPr>
          <w:rFonts w:ascii="Book Antiqua" w:hAnsi="Book Antiqua"/>
        </w:rPr>
        <w:t xml:space="preserve">inicial </w:t>
      </w:r>
      <w:r w:rsidR="00A9747C">
        <w:rPr>
          <w:rFonts w:ascii="Book Antiqua" w:hAnsi="Book Antiqua"/>
        </w:rPr>
        <w:t>presentan un porcentaje de avance inferior al esperado, por ello se dice que están retrasados</w:t>
      </w:r>
      <w:r w:rsidR="00AA3421">
        <w:rPr>
          <w:rFonts w:ascii="Book Antiqua" w:hAnsi="Book Antiqua"/>
        </w:rPr>
        <w:t>.</w:t>
      </w:r>
    </w:p>
    <w:p w14:paraId="380EC4FA" w14:textId="77777777" w:rsidR="00AA3421" w:rsidRPr="00AA3421" w:rsidRDefault="00AA3421" w:rsidP="00AA3421">
      <w:pPr>
        <w:jc w:val="both"/>
        <w:rPr>
          <w:rFonts w:ascii="Book Antiqua" w:hAnsi="Book Antiqua"/>
        </w:rPr>
      </w:pPr>
    </w:p>
    <w:p w14:paraId="65945DC1" w14:textId="5B77711D" w:rsidR="001E0DAF" w:rsidRDefault="00FD4C75" w:rsidP="005165F5">
      <w:pPr>
        <w:spacing w:before="120" w:after="120"/>
        <w:jc w:val="both"/>
        <w:rPr>
          <w:rFonts w:ascii="Book Antiqua" w:hAnsi="Book Antiqua" w:cs="Arial"/>
          <w:sz w:val="24"/>
          <w:szCs w:val="24"/>
        </w:rPr>
      </w:pPr>
      <w:r>
        <w:rPr>
          <w:rFonts w:ascii="Book Antiqua" w:hAnsi="Book Antiqua" w:cs="Arial"/>
          <w:sz w:val="24"/>
          <w:szCs w:val="24"/>
        </w:rPr>
        <w:t xml:space="preserve">En la </w:t>
      </w:r>
      <w:r w:rsidR="008F4D5F">
        <w:rPr>
          <w:rFonts w:ascii="Book Antiqua" w:hAnsi="Book Antiqua" w:cs="Arial"/>
          <w:sz w:val="24"/>
          <w:szCs w:val="24"/>
        </w:rPr>
        <w:t>F</w:t>
      </w:r>
      <w:r>
        <w:rPr>
          <w:rFonts w:ascii="Book Antiqua" w:hAnsi="Book Antiqua" w:cs="Arial"/>
          <w:sz w:val="24"/>
          <w:szCs w:val="24"/>
        </w:rPr>
        <w:t xml:space="preserve">igura 1 se </w:t>
      </w:r>
      <w:r w:rsidR="00CD39AA">
        <w:rPr>
          <w:rFonts w:ascii="Book Antiqua" w:hAnsi="Book Antiqua" w:cs="Arial"/>
          <w:sz w:val="24"/>
          <w:szCs w:val="24"/>
        </w:rPr>
        <w:t>muestra</w:t>
      </w:r>
      <w:r>
        <w:rPr>
          <w:rFonts w:ascii="Book Antiqua" w:hAnsi="Book Antiqua" w:cs="Arial"/>
          <w:sz w:val="24"/>
          <w:szCs w:val="24"/>
        </w:rPr>
        <w:t xml:space="preserve"> la agrupación de los 77 proyectos </w:t>
      </w:r>
      <w:r w:rsidR="00F70F99">
        <w:rPr>
          <w:rFonts w:ascii="Book Antiqua" w:hAnsi="Book Antiqua" w:cs="Arial"/>
          <w:sz w:val="24"/>
          <w:szCs w:val="24"/>
        </w:rPr>
        <w:t>con cronograma cargados en la plataforma de Project Online</w:t>
      </w:r>
      <w:r w:rsidR="00DB10A6">
        <w:rPr>
          <w:rFonts w:ascii="Book Antiqua" w:hAnsi="Book Antiqua" w:cs="Arial"/>
          <w:sz w:val="24"/>
          <w:szCs w:val="24"/>
        </w:rPr>
        <w:t xml:space="preserve"> (</w:t>
      </w:r>
      <w:r w:rsidR="0046708F">
        <w:rPr>
          <w:rFonts w:ascii="Book Antiqua" w:hAnsi="Book Antiqua" w:cs="Arial"/>
          <w:sz w:val="24"/>
          <w:szCs w:val="24"/>
        </w:rPr>
        <w:t xml:space="preserve">el listado completo del estado de estos </w:t>
      </w:r>
      <w:r w:rsidR="00DB10A6">
        <w:rPr>
          <w:rFonts w:ascii="Book Antiqua" w:hAnsi="Book Antiqua" w:cs="Arial"/>
          <w:sz w:val="24"/>
          <w:szCs w:val="24"/>
        </w:rPr>
        <w:t>proyectos</w:t>
      </w:r>
      <w:r w:rsidR="0046708F">
        <w:rPr>
          <w:rFonts w:ascii="Book Antiqua" w:hAnsi="Book Antiqua" w:cs="Arial"/>
          <w:sz w:val="24"/>
          <w:szCs w:val="24"/>
        </w:rPr>
        <w:t xml:space="preserve"> se incluye en el </w:t>
      </w:r>
      <w:r w:rsidR="000161D7">
        <w:rPr>
          <w:rFonts w:ascii="Book Antiqua" w:hAnsi="Book Antiqua" w:cs="Arial"/>
          <w:sz w:val="24"/>
          <w:szCs w:val="24"/>
        </w:rPr>
        <w:t xml:space="preserve">Anexo </w:t>
      </w:r>
      <w:r w:rsidR="0031104B">
        <w:rPr>
          <w:rFonts w:ascii="Book Antiqua" w:hAnsi="Book Antiqua" w:cs="Arial"/>
          <w:sz w:val="24"/>
          <w:szCs w:val="24"/>
        </w:rPr>
        <w:t>6</w:t>
      </w:r>
      <w:r w:rsidR="00DB10A6">
        <w:rPr>
          <w:rFonts w:ascii="Book Antiqua" w:hAnsi="Book Antiqua" w:cs="Arial"/>
          <w:sz w:val="24"/>
          <w:szCs w:val="24"/>
        </w:rPr>
        <w:t>)</w:t>
      </w:r>
      <w:r w:rsidR="0046708F">
        <w:rPr>
          <w:rFonts w:ascii="Book Antiqua" w:hAnsi="Book Antiqua" w:cs="Arial"/>
          <w:sz w:val="24"/>
          <w:szCs w:val="24"/>
        </w:rPr>
        <w:t xml:space="preserve">. Como se puede observar se tiene que </w:t>
      </w:r>
      <w:r w:rsidR="00253213">
        <w:rPr>
          <w:rFonts w:ascii="Book Antiqua" w:hAnsi="Book Antiqua" w:cs="Arial"/>
          <w:sz w:val="24"/>
          <w:szCs w:val="24"/>
        </w:rPr>
        <w:t>3</w:t>
      </w:r>
      <w:r w:rsidR="00E11139">
        <w:rPr>
          <w:rFonts w:ascii="Book Antiqua" w:hAnsi="Book Antiqua" w:cs="Arial"/>
          <w:sz w:val="24"/>
          <w:szCs w:val="24"/>
        </w:rPr>
        <w:t>2</w:t>
      </w:r>
      <w:r w:rsidR="00253213">
        <w:rPr>
          <w:rFonts w:ascii="Book Antiqua" w:hAnsi="Book Antiqua" w:cs="Arial"/>
          <w:sz w:val="24"/>
          <w:szCs w:val="24"/>
        </w:rPr>
        <w:t xml:space="preserve"> proyectos se encuentran avanzando según lo programado, 11 </w:t>
      </w:r>
      <w:r w:rsidR="005165F5">
        <w:rPr>
          <w:rFonts w:ascii="Book Antiqua" w:hAnsi="Book Antiqua" w:cs="Arial"/>
          <w:sz w:val="24"/>
          <w:szCs w:val="24"/>
        </w:rPr>
        <w:t>reportan porcentajes de avance mayores a los esperados y 3</w:t>
      </w:r>
      <w:r w:rsidR="00C84B68">
        <w:rPr>
          <w:rFonts w:ascii="Book Antiqua" w:hAnsi="Book Antiqua" w:cs="Arial"/>
          <w:sz w:val="24"/>
          <w:szCs w:val="24"/>
        </w:rPr>
        <w:t>4</w:t>
      </w:r>
      <w:r w:rsidR="005165F5">
        <w:rPr>
          <w:rFonts w:ascii="Book Antiqua" w:hAnsi="Book Antiqua" w:cs="Arial"/>
          <w:sz w:val="24"/>
          <w:szCs w:val="24"/>
        </w:rPr>
        <w:t xml:space="preserve"> presentan retraso</w:t>
      </w:r>
      <w:r w:rsidR="00C84B68">
        <w:rPr>
          <w:rFonts w:ascii="Book Antiqua" w:hAnsi="Book Antiqua" w:cs="Arial"/>
          <w:sz w:val="24"/>
          <w:szCs w:val="24"/>
        </w:rPr>
        <w:t xml:space="preserve"> según lo programado</w:t>
      </w:r>
      <w:r w:rsidR="005165F5">
        <w:rPr>
          <w:rFonts w:ascii="Book Antiqua" w:hAnsi="Book Antiqua" w:cs="Arial"/>
          <w:sz w:val="24"/>
          <w:szCs w:val="24"/>
        </w:rPr>
        <w:t>.</w:t>
      </w:r>
    </w:p>
    <w:p w14:paraId="6F3DECF9" w14:textId="77777777" w:rsidR="00C84B68" w:rsidRDefault="00C84B68" w:rsidP="005165F5">
      <w:pPr>
        <w:spacing w:before="120" w:after="120"/>
        <w:jc w:val="both"/>
        <w:rPr>
          <w:rFonts w:ascii="Book Antiqua" w:hAnsi="Book Antiqua" w:cs="Arial"/>
          <w:sz w:val="24"/>
          <w:szCs w:val="24"/>
        </w:rPr>
      </w:pPr>
    </w:p>
    <w:p w14:paraId="176C7E0A" w14:textId="04C188C1" w:rsidR="00C84B68" w:rsidRPr="00A85ACE" w:rsidRDefault="00C84B68" w:rsidP="00A85ACE">
      <w:pPr>
        <w:spacing w:before="120" w:after="120"/>
        <w:jc w:val="center"/>
        <w:rPr>
          <w:rFonts w:ascii="Book Antiqua" w:hAnsi="Book Antiqua" w:cs="Arial"/>
          <w:b/>
          <w:bCs/>
          <w:sz w:val="24"/>
          <w:szCs w:val="24"/>
        </w:rPr>
      </w:pPr>
      <w:r>
        <w:rPr>
          <w:rFonts w:ascii="Book Antiqua" w:hAnsi="Book Antiqua" w:cs="Arial"/>
          <w:b/>
          <w:bCs/>
          <w:sz w:val="24"/>
          <w:szCs w:val="24"/>
        </w:rPr>
        <w:t xml:space="preserve">Figura 1. Proyectos cargados en la plataforma de Project Online, según avance. </w:t>
      </w:r>
    </w:p>
    <w:p w14:paraId="5D11F229" w14:textId="42F102AB" w:rsidR="001E0DAF" w:rsidRDefault="00552F8D" w:rsidP="00267508">
      <w:pPr>
        <w:jc w:val="center"/>
        <w:rPr>
          <w:rFonts w:ascii="Book Antiqua" w:hAnsi="Book Antiqua" w:cs="Arial"/>
          <w:sz w:val="24"/>
          <w:szCs w:val="24"/>
        </w:rPr>
      </w:pPr>
      <w:r>
        <w:rPr>
          <w:noProof/>
        </w:rPr>
        <w:drawing>
          <wp:inline distT="0" distB="0" distL="0" distR="0" wp14:anchorId="33002713" wp14:editId="27E7CC49">
            <wp:extent cx="4614350" cy="2809494"/>
            <wp:effectExtent l="0" t="0" r="15240" b="10160"/>
            <wp:docPr id="30" name="Gráfico 30">
              <a:extLst xmlns:a="http://schemas.openxmlformats.org/drawingml/2006/main">
                <a:ext uri="{FF2B5EF4-FFF2-40B4-BE49-F238E27FC236}">
                  <a16:creationId xmlns:a16="http://schemas.microsoft.com/office/drawing/2014/main" id="{BD3E9804-D4F6-42BC-AEA4-2004002EA3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53C122F" w14:textId="05B66492" w:rsidR="001E0DAF" w:rsidRDefault="00C84B68" w:rsidP="00162CB0">
      <w:pPr>
        <w:jc w:val="both"/>
        <w:rPr>
          <w:rFonts w:ascii="Book Antiqua" w:hAnsi="Book Antiqua" w:cs="Arial"/>
          <w:sz w:val="24"/>
          <w:szCs w:val="24"/>
        </w:rPr>
      </w:pPr>
      <w:r>
        <w:rPr>
          <w:rFonts w:ascii="Book Antiqua" w:hAnsi="Book Antiqua" w:cs="Arial"/>
          <w:sz w:val="24"/>
          <w:szCs w:val="24"/>
        </w:rPr>
        <w:tab/>
      </w:r>
      <w:r>
        <w:rPr>
          <w:rFonts w:ascii="Book Antiqua" w:hAnsi="Book Antiqua" w:cs="Arial"/>
          <w:b/>
          <w:bCs/>
          <w:sz w:val="24"/>
          <w:szCs w:val="24"/>
        </w:rPr>
        <w:t xml:space="preserve">Fuente: </w:t>
      </w:r>
      <w:r>
        <w:rPr>
          <w:rFonts w:ascii="Book Antiqua" w:hAnsi="Book Antiqua" w:cs="Arial"/>
          <w:sz w:val="24"/>
          <w:szCs w:val="24"/>
        </w:rPr>
        <w:t xml:space="preserve">Portafolio de Proyectos Estratégicos, Dirección de Planificación. </w:t>
      </w:r>
    </w:p>
    <w:p w14:paraId="3C911985" w14:textId="77777777" w:rsidR="00C84B68" w:rsidRDefault="00C84B68" w:rsidP="00162CB0">
      <w:pPr>
        <w:jc w:val="both"/>
        <w:rPr>
          <w:rFonts w:ascii="Book Antiqua" w:hAnsi="Book Antiqua" w:cs="Arial"/>
          <w:sz w:val="24"/>
          <w:szCs w:val="24"/>
        </w:rPr>
      </w:pPr>
    </w:p>
    <w:p w14:paraId="6D89636F" w14:textId="4FA5516D" w:rsidR="00267508" w:rsidRDefault="00B70652" w:rsidP="00162CB0">
      <w:pPr>
        <w:jc w:val="both"/>
        <w:rPr>
          <w:rFonts w:ascii="Book Antiqua" w:hAnsi="Book Antiqua" w:cs="Arial"/>
          <w:sz w:val="24"/>
          <w:szCs w:val="24"/>
        </w:rPr>
      </w:pPr>
      <w:r>
        <w:rPr>
          <w:rFonts w:ascii="Book Antiqua" w:hAnsi="Book Antiqua" w:cs="Arial"/>
          <w:sz w:val="24"/>
          <w:szCs w:val="24"/>
        </w:rPr>
        <w:t>En la siguiente tabla se detallan los proyectos que reportaron retrasos en sus avances y se incluyen las respectivas observaciones relacionadas con los retrasos presentados.</w:t>
      </w:r>
    </w:p>
    <w:p w14:paraId="25B02FC2" w14:textId="7324F68C" w:rsidR="00267508" w:rsidRDefault="00267508" w:rsidP="00162CB0">
      <w:pPr>
        <w:jc w:val="both"/>
        <w:rPr>
          <w:rFonts w:ascii="Book Antiqua" w:hAnsi="Book Antiqua" w:cs="Arial"/>
          <w:sz w:val="24"/>
          <w:szCs w:val="24"/>
        </w:rPr>
      </w:pPr>
    </w:p>
    <w:p w14:paraId="6C13473A" w14:textId="084069BB" w:rsidR="00267508" w:rsidRDefault="00EF1CB8" w:rsidP="00EF1CB8">
      <w:pPr>
        <w:spacing w:before="120" w:after="120"/>
        <w:jc w:val="center"/>
        <w:rPr>
          <w:rFonts w:ascii="Book Antiqua" w:hAnsi="Book Antiqua" w:cs="Arial"/>
          <w:sz w:val="24"/>
          <w:szCs w:val="24"/>
        </w:rPr>
      </w:pPr>
      <w:r w:rsidRPr="003A0719">
        <w:rPr>
          <w:rFonts w:ascii="Book Antiqua" w:hAnsi="Book Antiqua" w:cs="Arial"/>
          <w:b/>
          <w:bCs/>
          <w:sz w:val="24"/>
          <w:szCs w:val="24"/>
        </w:rPr>
        <w:t>Tabla</w:t>
      </w:r>
      <w:r>
        <w:rPr>
          <w:rFonts w:ascii="Book Antiqua" w:hAnsi="Book Antiqua" w:cs="Arial"/>
          <w:b/>
          <w:bCs/>
          <w:sz w:val="24"/>
          <w:szCs w:val="24"/>
        </w:rPr>
        <w:t xml:space="preserve"> </w:t>
      </w:r>
      <w:r w:rsidR="00547FEB">
        <w:rPr>
          <w:rFonts w:ascii="Book Antiqua" w:hAnsi="Book Antiqua" w:cs="Arial"/>
          <w:b/>
          <w:bCs/>
          <w:sz w:val="24"/>
          <w:szCs w:val="24"/>
        </w:rPr>
        <w:t>7</w:t>
      </w:r>
      <w:r>
        <w:rPr>
          <w:rFonts w:ascii="Book Antiqua" w:hAnsi="Book Antiqua" w:cs="Arial"/>
          <w:b/>
          <w:bCs/>
          <w:sz w:val="24"/>
          <w:szCs w:val="24"/>
        </w:rPr>
        <w:t xml:space="preserve">. </w:t>
      </w:r>
      <w:r w:rsidR="00547FEB">
        <w:rPr>
          <w:rFonts w:ascii="Book Antiqua" w:hAnsi="Book Antiqua" w:cs="Arial"/>
          <w:b/>
          <w:bCs/>
          <w:sz w:val="24"/>
          <w:szCs w:val="24"/>
        </w:rPr>
        <w:t>Detalle de los proyectos que reportan retrasos en el avance del cronograma</w:t>
      </w:r>
      <w:r w:rsidRPr="003A0719">
        <w:rPr>
          <w:rFonts w:ascii="Book Antiqua" w:hAnsi="Book Antiqua" w:cs="Arial"/>
          <w:b/>
          <w:bCs/>
          <w:sz w:val="24"/>
          <w:szCs w:val="24"/>
        </w:rPr>
        <w:t>.</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79"/>
        <w:gridCol w:w="742"/>
        <w:gridCol w:w="1867"/>
        <w:gridCol w:w="1147"/>
        <w:gridCol w:w="1147"/>
        <w:gridCol w:w="1084"/>
        <w:gridCol w:w="3119"/>
      </w:tblGrid>
      <w:tr w:rsidR="00E22BB1" w:rsidRPr="00E22BB1" w14:paraId="5ED64A53" w14:textId="77777777" w:rsidTr="00A85ACE">
        <w:trPr>
          <w:trHeight w:val="870"/>
          <w:tblHeader/>
          <w:jc w:val="center"/>
        </w:trPr>
        <w:tc>
          <w:tcPr>
            <w:tcW w:w="1379" w:type="dxa"/>
            <w:shd w:val="clear" w:color="auto" w:fill="F2F2F2" w:themeFill="background1" w:themeFillShade="F2"/>
            <w:vAlign w:val="center"/>
            <w:hideMark/>
          </w:tcPr>
          <w:p w14:paraId="0AC85302" w14:textId="5F6D2D4A" w:rsidR="00E22BB1" w:rsidRPr="00E22BB1" w:rsidRDefault="00E22BB1" w:rsidP="00E22BB1">
            <w:pPr>
              <w:jc w:val="center"/>
              <w:rPr>
                <w:rFonts w:ascii="Book Antiqua" w:hAnsi="Book Antiqua" w:cs="Calibri"/>
                <w:b/>
                <w:bCs/>
                <w:color w:val="1F4E79" w:themeColor="accent5" w:themeShade="80"/>
                <w:sz w:val="18"/>
                <w:szCs w:val="18"/>
                <w:lang w:eastAsia="es-CR"/>
              </w:rPr>
            </w:pPr>
            <w:r w:rsidRPr="00E22BB1">
              <w:rPr>
                <w:rFonts w:ascii="Book Antiqua" w:hAnsi="Book Antiqua" w:cs="Calibri"/>
                <w:b/>
                <w:bCs/>
                <w:color w:val="1F4E79" w:themeColor="accent5" w:themeShade="80"/>
                <w:sz w:val="18"/>
                <w:szCs w:val="18"/>
                <w:lang w:eastAsia="es-CR"/>
              </w:rPr>
              <w:lastRenderedPageBreak/>
              <w:t>Oficina líder del proyecto</w:t>
            </w:r>
          </w:p>
        </w:tc>
        <w:tc>
          <w:tcPr>
            <w:tcW w:w="742" w:type="dxa"/>
            <w:shd w:val="clear" w:color="auto" w:fill="F2F2F2" w:themeFill="background1" w:themeFillShade="F2"/>
            <w:vAlign w:val="center"/>
            <w:hideMark/>
          </w:tcPr>
          <w:p w14:paraId="42251E70" w14:textId="77777777" w:rsidR="00E22BB1" w:rsidRPr="00E22BB1" w:rsidRDefault="00E22BB1" w:rsidP="00E22BB1">
            <w:pPr>
              <w:jc w:val="center"/>
              <w:rPr>
                <w:rFonts w:ascii="Book Antiqua" w:hAnsi="Book Antiqua" w:cs="Calibri"/>
                <w:b/>
                <w:bCs/>
                <w:color w:val="1F4E79" w:themeColor="accent5" w:themeShade="80"/>
                <w:sz w:val="18"/>
                <w:szCs w:val="18"/>
                <w:lang w:eastAsia="es-CR"/>
              </w:rPr>
            </w:pPr>
            <w:r w:rsidRPr="00E22BB1">
              <w:rPr>
                <w:rFonts w:ascii="Book Antiqua" w:hAnsi="Book Antiqua" w:cs="Calibri"/>
                <w:b/>
                <w:bCs/>
                <w:color w:val="1F4E79" w:themeColor="accent5" w:themeShade="80"/>
                <w:sz w:val="18"/>
                <w:szCs w:val="18"/>
                <w:lang w:eastAsia="es-CR"/>
              </w:rPr>
              <w:t>Código</w:t>
            </w:r>
          </w:p>
        </w:tc>
        <w:tc>
          <w:tcPr>
            <w:tcW w:w="1867" w:type="dxa"/>
            <w:shd w:val="clear" w:color="auto" w:fill="F2F2F2" w:themeFill="background1" w:themeFillShade="F2"/>
            <w:vAlign w:val="center"/>
            <w:hideMark/>
          </w:tcPr>
          <w:p w14:paraId="250D76B2" w14:textId="77777777" w:rsidR="00E22BB1" w:rsidRPr="00E22BB1" w:rsidRDefault="00E22BB1" w:rsidP="00E22BB1">
            <w:pPr>
              <w:jc w:val="center"/>
              <w:rPr>
                <w:rFonts w:ascii="Book Antiqua" w:hAnsi="Book Antiqua" w:cs="Calibri"/>
                <w:b/>
                <w:bCs/>
                <w:color w:val="1F4E79" w:themeColor="accent5" w:themeShade="80"/>
                <w:sz w:val="18"/>
                <w:szCs w:val="18"/>
                <w:lang w:eastAsia="es-CR"/>
              </w:rPr>
            </w:pPr>
            <w:r w:rsidRPr="00E22BB1">
              <w:rPr>
                <w:rFonts w:ascii="Book Antiqua" w:hAnsi="Book Antiqua" w:cs="Calibri"/>
                <w:b/>
                <w:bCs/>
                <w:color w:val="1F4E79" w:themeColor="accent5" w:themeShade="80"/>
                <w:sz w:val="18"/>
                <w:szCs w:val="18"/>
                <w:lang w:eastAsia="es-CR"/>
              </w:rPr>
              <w:t>Proyecto Estratégico</w:t>
            </w:r>
          </w:p>
        </w:tc>
        <w:tc>
          <w:tcPr>
            <w:tcW w:w="1147" w:type="dxa"/>
            <w:shd w:val="clear" w:color="auto" w:fill="F2F2F2" w:themeFill="background1" w:themeFillShade="F2"/>
            <w:vAlign w:val="center"/>
            <w:hideMark/>
          </w:tcPr>
          <w:p w14:paraId="108F537F" w14:textId="103B3FE7" w:rsidR="00E22BB1" w:rsidRPr="00E22BB1" w:rsidRDefault="00E22BB1" w:rsidP="00E22BB1">
            <w:pPr>
              <w:jc w:val="center"/>
              <w:rPr>
                <w:rFonts w:ascii="Book Antiqua" w:hAnsi="Book Antiqua" w:cs="Calibri"/>
                <w:b/>
                <w:bCs/>
                <w:color w:val="1F4E79" w:themeColor="accent5" w:themeShade="80"/>
                <w:sz w:val="18"/>
                <w:szCs w:val="18"/>
                <w:lang w:eastAsia="es-CR"/>
              </w:rPr>
            </w:pPr>
            <w:r w:rsidRPr="00E22BB1">
              <w:rPr>
                <w:rFonts w:ascii="Book Antiqua" w:hAnsi="Book Antiqua" w:cs="Calibri"/>
                <w:b/>
                <w:bCs/>
                <w:color w:val="1F4E79" w:themeColor="accent5" w:themeShade="80"/>
                <w:sz w:val="18"/>
                <w:szCs w:val="18"/>
                <w:lang w:eastAsia="es-CR"/>
              </w:rPr>
              <w:t>Porcentaje Reportado 31/10/2019</w:t>
            </w:r>
          </w:p>
        </w:tc>
        <w:tc>
          <w:tcPr>
            <w:tcW w:w="1147" w:type="dxa"/>
            <w:shd w:val="clear" w:color="auto" w:fill="F2F2F2" w:themeFill="background1" w:themeFillShade="F2"/>
            <w:vAlign w:val="center"/>
            <w:hideMark/>
          </w:tcPr>
          <w:p w14:paraId="6582F7E4" w14:textId="4C0F36A4" w:rsidR="00E22BB1" w:rsidRPr="00E22BB1" w:rsidRDefault="00E22BB1" w:rsidP="00E22BB1">
            <w:pPr>
              <w:jc w:val="center"/>
              <w:rPr>
                <w:rFonts w:ascii="Book Antiqua" w:hAnsi="Book Antiqua" w:cs="Calibri"/>
                <w:b/>
                <w:bCs/>
                <w:color w:val="1F4E79" w:themeColor="accent5" w:themeShade="80"/>
                <w:sz w:val="18"/>
                <w:szCs w:val="18"/>
                <w:lang w:eastAsia="es-CR"/>
              </w:rPr>
            </w:pPr>
            <w:r w:rsidRPr="00E22BB1">
              <w:rPr>
                <w:rFonts w:ascii="Book Antiqua" w:hAnsi="Book Antiqua" w:cs="Calibri"/>
                <w:b/>
                <w:bCs/>
                <w:color w:val="1F4E79" w:themeColor="accent5" w:themeShade="80"/>
                <w:sz w:val="18"/>
                <w:szCs w:val="18"/>
                <w:lang w:eastAsia="es-CR"/>
              </w:rPr>
              <w:t>Porcentaje Real 29/02/20</w:t>
            </w:r>
            <w:r w:rsidR="008A08B6">
              <w:rPr>
                <w:rFonts w:ascii="Book Antiqua" w:hAnsi="Book Antiqua" w:cs="Calibri"/>
                <w:b/>
                <w:bCs/>
                <w:color w:val="1F4E79" w:themeColor="accent5" w:themeShade="80"/>
                <w:sz w:val="18"/>
                <w:szCs w:val="18"/>
                <w:lang w:eastAsia="es-CR"/>
              </w:rPr>
              <w:t>20</w:t>
            </w:r>
          </w:p>
        </w:tc>
        <w:tc>
          <w:tcPr>
            <w:tcW w:w="1084" w:type="dxa"/>
            <w:shd w:val="clear" w:color="auto" w:fill="F2F2F2" w:themeFill="background1" w:themeFillShade="F2"/>
            <w:vAlign w:val="center"/>
            <w:hideMark/>
          </w:tcPr>
          <w:p w14:paraId="6C6CCDFA" w14:textId="7EB0147B" w:rsidR="00E22BB1" w:rsidRPr="00E22BB1" w:rsidRDefault="00E22BB1" w:rsidP="00E22BB1">
            <w:pPr>
              <w:jc w:val="center"/>
              <w:rPr>
                <w:rFonts w:ascii="Book Antiqua" w:hAnsi="Book Antiqua" w:cs="Calibri"/>
                <w:b/>
                <w:bCs/>
                <w:color w:val="1F4E79" w:themeColor="accent5" w:themeShade="80"/>
                <w:sz w:val="18"/>
                <w:szCs w:val="18"/>
                <w:lang w:eastAsia="es-CR"/>
              </w:rPr>
            </w:pPr>
            <w:r w:rsidRPr="00E22BB1">
              <w:rPr>
                <w:rFonts w:ascii="Book Antiqua" w:hAnsi="Book Antiqua" w:cs="Calibri"/>
                <w:b/>
                <w:bCs/>
                <w:color w:val="1F4E79" w:themeColor="accent5" w:themeShade="80"/>
                <w:sz w:val="18"/>
                <w:szCs w:val="18"/>
                <w:lang w:eastAsia="es-CR"/>
              </w:rPr>
              <w:t>Porcentaje Esperado   29/02/20</w:t>
            </w:r>
            <w:r w:rsidR="008A08B6">
              <w:rPr>
                <w:rFonts w:ascii="Book Antiqua" w:hAnsi="Book Antiqua" w:cs="Calibri"/>
                <w:b/>
                <w:bCs/>
                <w:color w:val="1F4E79" w:themeColor="accent5" w:themeShade="80"/>
                <w:sz w:val="18"/>
                <w:szCs w:val="18"/>
                <w:lang w:eastAsia="es-CR"/>
              </w:rPr>
              <w:t>20</w:t>
            </w:r>
          </w:p>
        </w:tc>
        <w:tc>
          <w:tcPr>
            <w:tcW w:w="3119" w:type="dxa"/>
            <w:shd w:val="clear" w:color="auto" w:fill="F2F2F2" w:themeFill="background1" w:themeFillShade="F2"/>
            <w:vAlign w:val="center"/>
            <w:hideMark/>
          </w:tcPr>
          <w:p w14:paraId="2526DC18" w14:textId="77777777" w:rsidR="00E22BB1" w:rsidRPr="00E22BB1" w:rsidRDefault="00E22BB1" w:rsidP="00EF1CB8">
            <w:pPr>
              <w:jc w:val="center"/>
              <w:rPr>
                <w:rFonts w:ascii="Book Antiqua" w:hAnsi="Book Antiqua" w:cs="Calibri"/>
                <w:b/>
                <w:bCs/>
                <w:color w:val="1F4E79" w:themeColor="accent5" w:themeShade="80"/>
                <w:sz w:val="16"/>
                <w:szCs w:val="16"/>
                <w:lang w:eastAsia="es-CR"/>
              </w:rPr>
            </w:pPr>
            <w:r w:rsidRPr="00E22BB1">
              <w:rPr>
                <w:rFonts w:ascii="Book Antiqua" w:hAnsi="Book Antiqua" w:cs="Calibri"/>
                <w:b/>
                <w:bCs/>
                <w:color w:val="1F4E79" w:themeColor="accent5" w:themeShade="80"/>
                <w:sz w:val="16"/>
                <w:szCs w:val="16"/>
                <w:lang w:eastAsia="es-CR"/>
              </w:rPr>
              <w:t>Justificación</w:t>
            </w:r>
          </w:p>
        </w:tc>
      </w:tr>
      <w:tr w:rsidR="000C4D88" w:rsidRPr="00E22BB1" w14:paraId="716186F1" w14:textId="77777777" w:rsidTr="00B96DA4">
        <w:trPr>
          <w:trHeight w:val="1450"/>
          <w:jc w:val="center"/>
        </w:trPr>
        <w:tc>
          <w:tcPr>
            <w:tcW w:w="1379" w:type="dxa"/>
            <w:vMerge w:val="restart"/>
            <w:shd w:val="clear" w:color="auto" w:fill="auto"/>
            <w:vAlign w:val="center"/>
            <w:hideMark/>
          </w:tcPr>
          <w:p w14:paraId="5DEE488A" w14:textId="4D143AD8"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Defensa Pública</w:t>
            </w:r>
          </w:p>
        </w:tc>
        <w:tc>
          <w:tcPr>
            <w:tcW w:w="742" w:type="dxa"/>
            <w:shd w:val="clear" w:color="auto" w:fill="auto"/>
            <w:vAlign w:val="center"/>
            <w:hideMark/>
          </w:tcPr>
          <w:p w14:paraId="1961AFAD"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0032-DP-P05</w:t>
            </w:r>
          </w:p>
        </w:tc>
        <w:tc>
          <w:tcPr>
            <w:tcW w:w="1867" w:type="dxa"/>
            <w:shd w:val="clear" w:color="auto" w:fill="auto"/>
            <w:vAlign w:val="center"/>
            <w:hideMark/>
          </w:tcPr>
          <w:p w14:paraId="539D35A5"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Implantación del Sistema de Seguimiento de Casos</w:t>
            </w:r>
          </w:p>
        </w:tc>
        <w:tc>
          <w:tcPr>
            <w:tcW w:w="1147" w:type="dxa"/>
            <w:shd w:val="clear" w:color="auto" w:fill="auto"/>
            <w:vAlign w:val="center"/>
            <w:hideMark/>
          </w:tcPr>
          <w:p w14:paraId="511FE4D0"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42%</w:t>
            </w:r>
          </w:p>
        </w:tc>
        <w:tc>
          <w:tcPr>
            <w:tcW w:w="1147" w:type="dxa"/>
            <w:shd w:val="clear" w:color="auto" w:fill="auto"/>
            <w:vAlign w:val="center"/>
            <w:hideMark/>
          </w:tcPr>
          <w:p w14:paraId="4F99F2A7"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17%</w:t>
            </w:r>
          </w:p>
        </w:tc>
        <w:tc>
          <w:tcPr>
            <w:tcW w:w="1084" w:type="dxa"/>
            <w:shd w:val="clear" w:color="auto" w:fill="auto"/>
            <w:vAlign w:val="center"/>
            <w:hideMark/>
          </w:tcPr>
          <w:p w14:paraId="5FFECA81"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40%</w:t>
            </w:r>
          </w:p>
        </w:tc>
        <w:tc>
          <w:tcPr>
            <w:tcW w:w="3119" w:type="dxa"/>
            <w:shd w:val="clear" w:color="auto" w:fill="auto"/>
            <w:vAlign w:val="center"/>
            <w:hideMark/>
          </w:tcPr>
          <w:p w14:paraId="4CABAEE6" w14:textId="54CED518" w:rsidR="00E22BB1" w:rsidRPr="00E22BB1" w:rsidRDefault="00E22BB1"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La principal razón del atraso de este proyecto se presenta debido a las pruebas que se realizan en los despachos para logar compatibilidad de las aplicaciones del Sistema de Seguimiento de Casos, con los sistemas de Gestión de los despachos judiciales.</w:t>
            </w:r>
            <w:r w:rsidR="00853037">
              <w:rPr>
                <w:rFonts w:ascii="Book Antiqua" w:hAnsi="Book Antiqua" w:cs="Calibri"/>
                <w:color w:val="000000"/>
                <w:sz w:val="16"/>
                <w:szCs w:val="16"/>
                <w:lang w:eastAsia="es-CR"/>
              </w:rPr>
              <w:t xml:space="preserve"> S</w:t>
            </w:r>
            <w:r w:rsidR="00853037" w:rsidRPr="00E22BB1">
              <w:rPr>
                <w:rFonts w:ascii="Book Antiqua" w:hAnsi="Book Antiqua" w:cs="Calibri"/>
                <w:color w:val="000000"/>
                <w:sz w:val="16"/>
                <w:szCs w:val="16"/>
                <w:lang w:eastAsia="es-CR"/>
              </w:rPr>
              <w:t>e realizó un ajuste de las actividades del proyecto, esta modificación se planteó mediante una solicitud de cambio.</w:t>
            </w:r>
            <w:r w:rsidR="00ED3ACA">
              <w:rPr>
                <w:rFonts w:ascii="Book Antiqua" w:hAnsi="Book Antiqua" w:cs="Calibri"/>
                <w:color w:val="000000"/>
                <w:sz w:val="16"/>
                <w:szCs w:val="16"/>
                <w:lang w:eastAsia="es-CR"/>
              </w:rPr>
              <w:t xml:space="preserve"> </w:t>
            </w:r>
          </w:p>
        </w:tc>
      </w:tr>
      <w:tr w:rsidR="000C4D88" w:rsidRPr="00E22BB1" w14:paraId="44DA106F" w14:textId="77777777" w:rsidTr="00B96DA4">
        <w:trPr>
          <w:trHeight w:val="580"/>
          <w:jc w:val="center"/>
        </w:trPr>
        <w:tc>
          <w:tcPr>
            <w:tcW w:w="1379" w:type="dxa"/>
            <w:vMerge/>
            <w:shd w:val="clear" w:color="auto" w:fill="auto"/>
            <w:vAlign w:val="center"/>
            <w:hideMark/>
          </w:tcPr>
          <w:p w14:paraId="4582C024" w14:textId="5E27022C" w:rsidR="00E22BB1" w:rsidRPr="00E22BB1" w:rsidRDefault="00E22BB1" w:rsidP="00E22BB1">
            <w:pPr>
              <w:rPr>
                <w:rFonts w:ascii="Book Antiqua" w:hAnsi="Book Antiqua" w:cs="Calibri"/>
                <w:color w:val="000000"/>
                <w:sz w:val="18"/>
                <w:szCs w:val="18"/>
                <w:lang w:eastAsia="es-CR"/>
              </w:rPr>
            </w:pPr>
          </w:p>
        </w:tc>
        <w:tc>
          <w:tcPr>
            <w:tcW w:w="742" w:type="dxa"/>
            <w:shd w:val="clear" w:color="auto" w:fill="auto"/>
            <w:vAlign w:val="center"/>
            <w:hideMark/>
          </w:tcPr>
          <w:p w14:paraId="4411F0D5"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0032-DP-P03</w:t>
            </w:r>
          </w:p>
        </w:tc>
        <w:tc>
          <w:tcPr>
            <w:tcW w:w="1867" w:type="dxa"/>
            <w:shd w:val="clear" w:color="auto" w:fill="auto"/>
            <w:vAlign w:val="center"/>
            <w:hideMark/>
          </w:tcPr>
          <w:p w14:paraId="7F50E75A"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Estrategia de capacitación de la Defensa Pública</w:t>
            </w:r>
          </w:p>
        </w:tc>
        <w:tc>
          <w:tcPr>
            <w:tcW w:w="1147" w:type="dxa"/>
            <w:shd w:val="clear" w:color="auto" w:fill="auto"/>
            <w:vAlign w:val="center"/>
            <w:hideMark/>
          </w:tcPr>
          <w:p w14:paraId="5DC86EF0"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13%</w:t>
            </w:r>
          </w:p>
        </w:tc>
        <w:tc>
          <w:tcPr>
            <w:tcW w:w="1147" w:type="dxa"/>
            <w:shd w:val="clear" w:color="auto" w:fill="auto"/>
            <w:vAlign w:val="center"/>
            <w:hideMark/>
          </w:tcPr>
          <w:p w14:paraId="6D54E824"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30%</w:t>
            </w:r>
          </w:p>
        </w:tc>
        <w:tc>
          <w:tcPr>
            <w:tcW w:w="1084" w:type="dxa"/>
            <w:shd w:val="clear" w:color="auto" w:fill="auto"/>
            <w:vAlign w:val="center"/>
            <w:hideMark/>
          </w:tcPr>
          <w:p w14:paraId="6D5AB00D"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52%</w:t>
            </w:r>
          </w:p>
        </w:tc>
        <w:tc>
          <w:tcPr>
            <w:tcW w:w="3119" w:type="dxa"/>
            <w:shd w:val="clear" w:color="auto" w:fill="auto"/>
            <w:vAlign w:val="center"/>
            <w:hideMark/>
          </w:tcPr>
          <w:p w14:paraId="4B20D00B" w14:textId="1815166A" w:rsidR="00E22BB1" w:rsidRPr="00E22BB1" w:rsidRDefault="00F47DCF" w:rsidP="00EF1CB8">
            <w:pPr>
              <w:jc w:val="both"/>
              <w:rPr>
                <w:rFonts w:ascii="Book Antiqua" w:hAnsi="Book Antiqua" w:cs="Calibri"/>
                <w:color w:val="000000"/>
                <w:sz w:val="16"/>
                <w:szCs w:val="16"/>
                <w:lang w:eastAsia="es-CR"/>
              </w:rPr>
            </w:pPr>
            <w:r>
              <w:rPr>
                <w:rFonts w:ascii="Book Antiqua" w:hAnsi="Book Antiqua" w:cs="Calibri"/>
                <w:color w:val="000000"/>
                <w:sz w:val="16"/>
                <w:szCs w:val="16"/>
                <w:lang w:eastAsia="es-CR"/>
              </w:rPr>
              <w:t>Los atrasos en este proyecto se presentan debido a que algunas de las actividades iniciales programadas, tardaron más de lo planificado dado a la complejidad y el análisis que requirieron.</w:t>
            </w:r>
          </w:p>
        </w:tc>
      </w:tr>
      <w:tr w:rsidR="006E12AF" w:rsidRPr="00E22BB1" w14:paraId="07999AEA" w14:textId="77777777" w:rsidTr="00B96DA4">
        <w:trPr>
          <w:trHeight w:val="1287"/>
          <w:jc w:val="center"/>
        </w:trPr>
        <w:tc>
          <w:tcPr>
            <w:tcW w:w="1379" w:type="dxa"/>
            <w:vMerge w:val="restart"/>
            <w:shd w:val="clear" w:color="auto" w:fill="FFFFFF" w:themeFill="background1"/>
            <w:vAlign w:val="center"/>
            <w:hideMark/>
          </w:tcPr>
          <w:p w14:paraId="14A44421" w14:textId="7906ED03" w:rsidR="00EF1CB8" w:rsidRPr="00E22BB1" w:rsidRDefault="00EF1CB8" w:rsidP="00EF1CB8">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Despacho de la Presidencia </w:t>
            </w:r>
          </w:p>
        </w:tc>
        <w:tc>
          <w:tcPr>
            <w:tcW w:w="742" w:type="dxa"/>
            <w:shd w:val="clear" w:color="auto" w:fill="FFFFFF" w:themeFill="background1"/>
            <w:vAlign w:val="center"/>
            <w:hideMark/>
          </w:tcPr>
          <w:p w14:paraId="7CD66094" w14:textId="77777777" w:rsidR="00EF1CB8" w:rsidRPr="00E22BB1" w:rsidRDefault="00EF1CB8"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0653-DP-P12</w:t>
            </w:r>
          </w:p>
        </w:tc>
        <w:tc>
          <w:tcPr>
            <w:tcW w:w="1867" w:type="dxa"/>
            <w:shd w:val="clear" w:color="auto" w:fill="FFFFFF" w:themeFill="background1"/>
            <w:vAlign w:val="center"/>
            <w:hideMark/>
          </w:tcPr>
          <w:p w14:paraId="47440F9E" w14:textId="77777777" w:rsidR="00EF1CB8" w:rsidRPr="00E22BB1" w:rsidRDefault="00EF1CB8"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Implementación de los ODS y Cumplimiento de la Agenda 2030</w:t>
            </w:r>
          </w:p>
        </w:tc>
        <w:tc>
          <w:tcPr>
            <w:tcW w:w="1147" w:type="dxa"/>
            <w:shd w:val="clear" w:color="auto" w:fill="FFFFFF" w:themeFill="background1"/>
            <w:vAlign w:val="center"/>
            <w:hideMark/>
          </w:tcPr>
          <w:p w14:paraId="1917F200" w14:textId="77777777" w:rsidR="00EF1CB8" w:rsidRPr="00E22BB1" w:rsidRDefault="00EF1CB8"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58%</w:t>
            </w:r>
          </w:p>
        </w:tc>
        <w:tc>
          <w:tcPr>
            <w:tcW w:w="1147" w:type="dxa"/>
            <w:shd w:val="clear" w:color="auto" w:fill="FFFFFF" w:themeFill="background1"/>
            <w:vAlign w:val="center"/>
            <w:hideMark/>
          </w:tcPr>
          <w:p w14:paraId="46AB960F" w14:textId="77777777" w:rsidR="00EF1CB8" w:rsidRPr="00E22BB1" w:rsidRDefault="00EF1CB8"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37%</w:t>
            </w:r>
          </w:p>
        </w:tc>
        <w:tc>
          <w:tcPr>
            <w:tcW w:w="1084" w:type="dxa"/>
            <w:shd w:val="clear" w:color="auto" w:fill="FFFFFF" w:themeFill="background1"/>
            <w:vAlign w:val="center"/>
            <w:hideMark/>
          </w:tcPr>
          <w:p w14:paraId="3FA88FCC" w14:textId="77777777" w:rsidR="00EF1CB8" w:rsidRPr="00E22BB1" w:rsidRDefault="00EF1CB8"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45%</w:t>
            </w:r>
          </w:p>
        </w:tc>
        <w:tc>
          <w:tcPr>
            <w:tcW w:w="3119" w:type="dxa"/>
            <w:vMerge w:val="restart"/>
            <w:shd w:val="clear" w:color="auto" w:fill="FFFFFF" w:themeFill="background1"/>
            <w:vAlign w:val="center"/>
            <w:hideMark/>
          </w:tcPr>
          <w:p w14:paraId="40A1507D" w14:textId="394FFDB0" w:rsidR="00EF1CB8" w:rsidRPr="00E22BB1" w:rsidRDefault="00EF1CB8"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Los atrasos presentados en la ejecución del proyecto y en el cumplimiento de las actividades programadas, se debe</w:t>
            </w:r>
            <w:r w:rsidRPr="00EF1CB8">
              <w:rPr>
                <w:rFonts w:ascii="Book Antiqua" w:hAnsi="Book Antiqua" w:cs="Calibri"/>
                <w:color w:val="000000"/>
                <w:sz w:val="16"/>
                <w:szCs w:val="16"/>
                <w:lang w:eastAsia="es-CR"/>
              </w:rPr>
              <w:t xml:space="preserve"> a</w:t>
            </w:r>
            <w:r w:rsidRPr="00E22BB1">
              <w:rPr>
                <w:rFonts w:ascii="Book Antiqua" w:hAnsi="Book Antiqua" w:cs="Calibri"/>
                <w:color w:val="000000"/>
                <w:sz w:val="16"/>
                <w:szCs w:val="16"/>
                <w:lang w:eastAsia="es-CR"/>
              </w:rPr>
              <w:t xml:space="preserve"> la limitación de tiempo y capacidad humana profesional, misma que se redujo en un 50% en el 2020.</w:t>
            </w:r>
            <w:r w:rsidRPr="00E22BB1">
              <w:rPr>
                <w:rFonts w:ascii="Book Antiqua" w:hAnsi="Book Antiqua" w:cs="Calibri"/>
                <w:color w:val="000000"/>
                <w:sz w:val="16"/>
                <w:szCs w:val="16"/>
                <w:lang w:eastAsia="es-CR"/>
              </w:rPr>
              <w:br/>
              <w:t>Además, se realizó un ajuste programático de las actividades del proyecto, esta modificación se planteó mediante una solicitud de cambio.</w:t>
            </w:r>
          </w:p>
        </w:tc>
      </w:tr>
      <w:tr w:rsidR="006E12AF" w:rsidRPr="00E22BB1" w14:paraId="6D9221C6" w14:textId="77777777" w:rsidTr="00B96DA4">
        <w:trPr>
          <w:trHeight w:val="907"/>
          <w:jc w:val="center"/>
        </w:trPr>
        <w:tc>
          <w:tcPr>
            <w:tcW w:w="1379" w:type="dxa"/>
            <w:vMerge/>
            <w:vAlign w:val="center"/>
            <w:hideMark/>
          </w:tcPr>
          <w:p w14:paraId="2AD8ABC5" w14:textId="51A8EFB6" w:rsidR="00EF1CB8" w:rsidRPr="00E22BB1" w:rsidRDefault="00EF1CB8"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55427736" w14:textId="77777777" w:rsidR="00EF1CB8" w:rsidRPr="00E22BB1" w:rsidRDefault="00EF1CB8"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0653-DP-P11</w:t>
            </w:r>
          </w:p>
        </w:tc>
        <w:tc>
          <w:tcPr>
            <w:tcW w:w="1867" w:type="dxa"/>
            <w:shd w:val="clear" w:color="auto" w:fill="FFFFFF" w:themeFill="background1"/>
            <w:vAlign w:val="center"/>
            <w:hideMark/>
          </w:tcPr>
          <w:p w14:paraId="71E439DE" w14:textId="77777777" w:rsidR="00EF1CB8" w:rsidRPr="00E22BB1" w:rsidRDefault="00EF1CB8"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Coordinación Nacional de la Cumbre Judicial Iberoamericana</w:t>
            </w:r>
          </w:p>
        </w:tc>
        <w:tc>
          <w:tcPr>
            <w:tcW w:w="1147" w:type="dxa"/>
            <w:shd w:val="clear" w:color="auto" w:fill="FFFFFF" w:themeFill="background1"/>
            <w:vAlign w:val="center"/>
            <w:hideMark/>
          </w:tcPr>
          <w:p w14:paraId="5B8CDF06" w14:textId="77777777" w:rsidR="00EF1CB8" w:rsidRPr="00E22BB1" w:rsidRDefault="00EF1CB8"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57%</w:t>
            </w:r>
          </w:p>
        </w:tc>
        <w:tc>
          <w:tcPr>
            <w:tcW w:w="1147" w:type="dxa"/>
            <w:shd w:val="clear" w:color="auto" w:fill="FFFFFF" w:themeFill="background1"/>
            <w:vAlign w:val="center"/>
            <w:hideMark/>
          </w:tcPr>
          <w:p w14:paraId="4654E03E" w14:textId="77777777" w:rsidR="00EF1CB8" w:rsidRPr="00E22BB1" w:rsidRDefault="00EF1CB8"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28%</w:t>
            </w:r>
          </w:p>
        </w:tc>
        <w:tc>
          <w:tcPr>
            <w:tcW w:w="1084" w:type="dxa"/>
            <w:shd w:val="clear" w:color="auto" w:fill="FFFFFF" w:themeFill="background1"/>
            <w:vAlign w:val="center"/>
            <w:hideMark/>
          </w:tcPr>
          <w:p w14:paraId="412B760D" w14:textId="77777777" w:rsidR="00EF1CB8" w:rsidRPr="00E22BB1" w:rsidRDefault="00EF1CB8"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35%</w:t>
            </w:r>
          </w:p>
        </w:tc>
        <w:tc>
          <w:tcPr>
            <w:tcW w:w="3119" w:type="dxa"/>
            <w:vMerge/>
            <w:vAlign w:val="center"/>
            <w:hideMark/>
          </w:tcPr>
          <w:p w14:paraId="3B5CAE29" w14:textId="66EA9D07" w:rsidR="00EF1CB8" w:rsidRPr="00E22BB1" w:rsidRDefault="00EF1CB8" w:rsidP="00EF1CB8">
            <w:pPr>
              <w:jc w:val="both"/>
              <w:rPr>
                <w:rFonts w:ascii="Book Antiqua" w:hAnsi="Book Antiqua" w:cs="Calibri"/>
                <w:color w:val="000000"/>
                <w:sz w:val="16"/>
                <w:szCs w:val="16"/>
                <w:lang w:eastAsia="es-CR"/>
              </w:rPr>
            </w:pPr>
          </w:p>
        </w:tc>
      </w:tr>
      <w:tr w:rsidR="006E12AF" w:rsidRPr="00E22BB1" w14:paraId="341E33F7" w14:textId="77777777" w:rsidTr="00B96DA4">
        <w:trPr>
          <w:trHeight w:val="1740"/>
          <w:jc w:val="center"/>
        </w:trPr>
        <w:tc>
          <w:tcPr>
            <w:tcW w:w="1379" w:type="dxa"/>
            <w:vMerge w:val="restart"/>
            <w:shd w:val="clear" w:color="auto" w:fill="FFFFFF" w:themeFill="background1"/>
            <w:vAlign w:val="center"/>
          </w:tcPr>
          <w:p w14:paraId="1A26A2B1" w14:textId="36B3DEE3" w:rsidR="0055538E" w:rsidRPr="00E22BB1" w:rsidRDefault="0055538E" w:rsidP="00E22BB1">
            <w:pPr>
              <w:rPr>
                <w:rFonts w:ascii="Book Antiqua" w:hAnsi="Book Antiqua" w:cs="Calibri"/>
                <w:color w:val="000000"/>
                <w:sz w:val="18"/>
                <w:szCs w:val="18"/>
                <w:lang w:eastAsia="es-CR"/>
              </w:rPr>
            </w:pPr>
            <w:r>
              <w:rPr>
                <w:rFonts w:ascii="Book Antiqua" w:hAnsi="Book Antiqua" w:cs="Calibri"/>
                <w:color w:val="000000"/>
                <w:sz w:val="18"/>
                <w:szCs w:val="18"/>
                <w:lang w:eastAsia="es-CR"/>
              </w:rPr>
              <w:t>Dirección de Planificación</w:t>
            </w:r>
          </w:p>
        </w:tc>
        <w:tc>
          <w:tcPr>
            <w:tcW w:w="742" w:type="dxa"/>
            <w:shd w:val="clear" w:color="auto" w:fill="FFFFFF" w:themeFill="background1"/>
            <w:vAlign w:val="center"/>
            <w:hideMark/>
          </w:tcPr>
          <w:p w14:paraId="573C1A38" w14:textId="77777777" w:rsidR="0055538E" w:rsidRPr="00E22BB1" w:rsidRDefault="0055538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0110-PLA-P13</w:t>
            </w:r>
          </w:p>
        </w:tc>
        <w:tc>
          <w:tcPr>
            <w:tcW w:w="1867" w:type="dxa"/>
            <w:shd w:val="clear" w:color="auto" w:fill="FFFFFF" w:themeFill="background1"/>
            <w:vAlign w:val="center"/>
            <w:hideMark/>
          </w:tcPr>
          <w:p w14:paraId="37C6BFD8" w14:textId="77777777" w:rsidR="0055538E" w:rsidRPr="00E22BB1" w:rsidRDefault="0055538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Mejora del Proceso Penal (Auxiliar de Justicia)</w:t>
            </w:r>
          </w:p>
        </w:tc>
        <w:tc>
          <w:tcPr>
            <w:tcW w:w="1147" w:type="dxa"/>
            <w:shd w:val="clear" w:color="auto" w:fill="FFFFFF" w:themeFill="background1"/>
            <w:vAlign w:val="center"/>
            <w:hideMark/>
          </w:tcPr>
          <w:p w14:paraId="5EBA91B7"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48%</w:t>
            </w:r>
          </w:p>
        </w:tc>
        <w:tc>
          <w:tcPr>
            <w:tcW w:w="1147" w:type="dxa"/>
            <w:shd w:val="clear" w:color="auto" w:fill="FFFFFF" w:themeFill="background1"/>
            <w:vAlign w:val="center"/>
            <w:hideMark/>
          </w:tcPr>
          <w:p w14:paraId="367507ED"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45%</w:t>
            </w:r>
          </w:p>
        </w:tc>
        <w:tc>
          <w:tcPr>
            <w:tcW w:w="1084" w:type="dxa"/>
            <w:shd w:val="clear" w:color="auto" w:fill="FFFFFF" w:themeFill="background1"/>
            <w:vAlign w:val="center"/>
            <w:hideMark/>
          </w:tcPr>
          <w:p w14:paraId="42BDDEE5"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50%</w:t>
            </w:r>
          </w:p>
        </w:tc>
        <w:tc>
          <w:tcPr>
            <w:tcW w:w="3119" w:type="dxa"/>
            <w:shd w:val="clear" w:color="auto" w:fill="FFFFFF" w:themeFill="background1"/>
            <w:vAlign w:val="center"/>
            <w:hideMark/>
          </w:tcPr>
          <w:p w14:paraId="091CE231" w14:textId="41CA817C" w:rsidR="0055538E" w:rsidRPr="00E22BB1" w:rsidRDefault="0055538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El inicio en la implementación de propuestas de mejora se retrasó por el tiempo que demoró la Comisión de la Jurisdicción Penal en hacer observaciones a cada uno de los modelos de tramitación, la cual se hizo hasta el 04 de octubre de 2018. Lo anterior conllevo en un atraso generalizado en la ejecución de este proyecto estratégico.</w:t>
            </w:r>
            <w:r w:rsidR="00271950">
              <w:rPr>
                <w:rFonts w:ascii="Book Antiqua" w:hAnsi="Book Antiqua" w:cs="Calibri"/>
                <w:color w:val="000000"/>
                <w:sz w:val="16"/>
                <w:szCs w:val="16"/>
                <w:lang w:eastAsia="es-CR"/>
              </w:rPr>
              <w:t xml:space="preserve"> </w:t>
            </w:r>
          </w:p>
        </w:tc>
      </w:tr>
      <w:tr w:rsidR="006E12AF" w:rsidRPr="00E22BB1" w14:paraId="432019CC" w14:textId="77777777" w:rsidTr="00B96DA4">
        <w:trPr>
          <w:trHeight w:val="1740"/>
          <w:jc w:val="center"/>
        </w:trPr>
        <w:tc>
          <w:tcPr>
            <w:tcW w:w="1379" w:type="dxa"/>
            <w:vMerge/>
            <w:vAlign w:val="center"/>
          </w:tcPr>
          <w:p w14:paraId="0949A679" w14:textId="77777777" w:rsidR="00A6106E" w:rsidRDefault="00A6106E" w:rsidP="00A6106E">
            <w:pPr>
              <w:rPr>
                <w:rFonts w:ascii="Book Antiqua" w:hAnsi="Book Antiqua" w:cs="Calibri"/>
                <w:color w:val="000000"/>
                <w:sz w:val="18"/>
                <w:szCs w:val="18"/>
                <w:lang w:eastAsia="es-CR"/>
              </w:rPr>
            </w:pPr>
          </w:p>
        </w:tc>
        <w:tc>
          <w:tcPr>
            <w:tcW w:w="742" w:type="dxa"/>
            <w:shd w:val="clear" w:color="auto" w:fill="FFFFFF" w:themeFill="background1"/>
            <w:vAlign w:val="center"/>
          </w:tcPr>
          <w:p w14:paraId="698438A3" w14:textId="2ABD5523" w:rsidR="00A6106E" w:rsidRPr="00E22BB1" w:rsidRDefault="00A6106E" w:rsidP="00A6106E">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0110-PLA-P04</w:t>
            </w:r>
          </w:p>
        </w:tc>
        <w:tc>
          <w:tcPr>
            <w:tcW w:w="1867" w:type="dxa"/>
            <w:shd w:val="clear" w:color="auto" w:fill="FFFFFF" w:themeFill="background1"/>
            <w:vAlign w:val="center"/>
          </w:tcPr>
          <w:p w14:paraId="107DA666" w14:textId="3C77D91C" w:rsidR="00A6106E" w:rsidRPr="00E22BB1" w:rsidRDefault="00A6106E" w:rsidP="00A6106E">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Mejora del Proceso Penal (Ámbito Jurisdiccional)</w:t>
            </w:r>
          </w:p>
        </w:tc>
        <w:tc>
          <w:tcPr>
            <w:tcW w:w="1147" w:type="dxa"/>
            <w:shd w:val="clear" w:color="auto" w:fill="FFFFFF" w:themeFill="background1"/>
            <w:vAlign w:val="center"/>
          </w:tcPr>
          <w:p w14:paraId="3F656116" w14:textId="5CD0E641" w:rsidR="00A6106E" w:rsidRPr="00E22BB1" w:rsidRDefault="00A6106E" w:rsidP="00A6106E">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42%</w:t>
            </w:r>
          </w:p>
        </w:tc>
        <w:tc>
          <w:tcPr>
            <w:tcW w:w="1147" w:type="dxa"/>
            <w:shd w:val="clear" w:color="auto" w:fill="FFFFFF" w:themeFill="background1"/>
            <w:vAlign w:val="center"/>
          </w:tcPr>
          <w:p w14:paraId="2F4A4E27" w14:textId="551E38B5" w:rsidR="00A6106E" w:rsidRPr="00E22BB1" w:rsidRDefault="00A6106E" w:rsidP="00A6106E">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60%</w:t>
            </w:r>
          </w:p>
        </w:tc>
        <w:tc>
          <w:tcPr>
            <w:tcW w:w="1084" w:type="dxa"/>
            <w:shd w:val="clear" w:color="auto" w:fill="FFFFFF" w:themeFill="background1"/>
            <w:vAlign w:val="center"/>
          </w:tcPr>
          <w:p w14:paraId="50A4FABE" w14:textId="03726394" w:rsidR="00A6106E" w:rsidRPr="00E22BB1" w:rsidRDefault="00A6106E" w:rsidP="00A6106E">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71%</w:t>
            </w:r>
          </w:p>
        </w:tc>
        <w:tc>
          <w:tcPr>
            <w:tcW w:w="3119" w:type="dxa"/>
            <w:shd w:val="clear" w:color="auto" w:fill="FFFFFF" w:themeFill="background1"/>
            <w:vAlign w:val="center"/>
          </w:tcPr>
          <w:p w14:paraId="64343D4A" w14:textId="6C1261A6" w:rsidR="00A6106E" w:rsidRPr="00E22BB1" w:rsidRDefault="00A6106E" w:rsidP="00A6106E">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El inicio en la implementación de propuestas de mejora se retrasó por el tiempo que demoró la Comisión de la Jurisdicción Penal en hacer observaciones a cada uno de los modelos de tramitación, la cual se hizo hasta el 04 de octubre de 2018. Lo anterior conllevo en un atraso generalizado en la ejecución de este proyecto estratégico.</w:t>
            </w:r>
          </w:p>
        </w:tc>
      </w:tr>
      <w:tr w:rsidR="006E12AF" w:rsidRPr="00E22BB1" w14:paraId="5D8F5EBA" w14:textId="77777777" w:rsidTr="00B96DA4">
        <w:trPr>
          <w:trHeight w:val="1740"/>
          <w:jc w:val="center"/>
        </w:trPr>
        <w:tc>
          <w:tcPr>
            <w:tcW w:w="1379" w:type="dxa"/>
            <w:vMerge/>
            <w:vAlign w:val="center"/>
            <w:hideMark/>
          </w:tcPr>
          <w:p w14:paraId="05BC4D1F" w14:textId="2C1081E8" w:rsidR="0055538E" w:rsidRPr="00E22BB1" w:rsidRDefault="0055538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23E74F31" w14:textId="77777777" w:rsidR="0055538E" w:rsidRPr="00E22BB1" w:rsidRDefault="0055538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0110-PLA-P12</w:t>
            </w:r>
          </w:p>
        </w:tc>
        <w:tc>
          <w:tcPr>
            <w:tcW w:w="1867" w:type="dxa"/>
            <w:shd w:val="clear" w:color="auto" w:fill="FFFFFF" w:themeFill="background1"/>
            <w:vAlign w:val="center"/>
            <w:hideMark/>
          </w:tcPr>
          <w:p w14:paraId="7BD5D5BA" w14:textId="77777777" w:rsidR="0055538E" w:rsidRPr="00E22BB1" w:rsidRDefault="0055538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Modelo de gestión por procesos institucional</w:t>
            </w:r>
          </w:p>
        </w:tc>
        <w:tc>
          <w:tcPr>
            <w:tcW w:w="1147" w:type="dxa"/>
            <w:shd w:val="clear" w:color="auto" w:fill="FFFFFF" w:themeFill="background1"/>
            <w:vAlign w:val="center"/>
            <w:hideMark/>
          </w:tcPr>
          <w:p w14:paraId="557532FC"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0C31D57A"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11%</w:t>
            </w:r>
          </w:p>
        </w:tc>
        <w:tc>
          <w:tcPr>
            <w:tcW w:w="1084" w:type="dxa"/>
            <w:shd w:val="clear" w:color="auto" w:fill="FFFFFF" w:themeFill="background1"/>
            <w:vAlign w:val="center"/>
            <w:hideMark/>
          </w:tcPr>
          <w:p w14:paraId="6ED75A52"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16%</w:t>
            </w:r>
          </w:p>
        </w:tc>
        <w:tc>
          <w:tcPr>
            <w:tcW w:w="3119" w:type="dxa"/>
            <w:shd w:val="clear" w:color="auto" w:fill="FFFFFF" w:themeFill="background1"/>
            <w:vAlign w:val="center"/>
            <w:hideMark/>
          </w:tcPr>
          <w:p w14:paraId="56B0F40C" w14:textId="77777777" w:rsidR="0055538E" w:rsidRPr="00E22BB1" w:rsidRDefault="0055538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 xml:space="preserve">Se ha presentado un retraso en el avance de la ejecución de las actividades, ya que el equipo de trabajo consta de dos personas, que han tenido que atender asuntos institucionales prioritarios como los estudios de plazas y propios de la mecánica de trabajo del Subproceso de Organización Institucional. </w:t>
            </w:r>
          </w:p>
        </w:tc>
      </w:tr>
      <w:tr w:rsidR="006E12AF" w:rsidRPr="00E22BB1" w14:paraId="452E19D7" w14:textId="77777777" w:rsidTr="00B96DA4">
        <w:trPr>
          <w:trHeight w:val="1160"/>
          <w:jc w:val="center"/>
        </w:trPr>
        <w:tc>
          <w:tcPr>
            <w:tcW w:w="1379" w:type="dxa"/>
            <w:vMerge/>
            <w:vAlign w:val="center"/>
            <w:hideMark/>
          </w:tcPr>
          <w:p w14:paraId="6031F4C3" w14:textId="230A8DFD" w:rsidR="0055538E" w:rsidRPr="00E22BB1" w:rsidRDefault="0055538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7787CBF5" w14:textId="77777777" w:rsidR="0055538E" w:rsidRPr="00E22BB1" w:rsidRDefault="0055538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0110-PLA-P11</w:t>
            </w:r>
          </w:p>
        </w:tc>
        <w:tc>
          <w:tcPr>
            <w:tcW w:w="1867" w:type="dxa"/>
            <w:shd w:val="clear" w:color="auto" w:fill="FFFFFF" w:themeFill="background1"/>
            <w:vAlign w:val="center"/>
            <w:hideMark/>
          </w:tcPr>
          <w:p w14:paraId="2FA85E28" w14:textId="77777777" w:rsidR="0055538E" w:rsidRPr="00E22BB1" w:rsidRDefault="0055538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 xml:space="preserve">Abordaje a la </w:t>
            </w:r>
            <w:proofErr w:type="gramStart"/>
            <w:r w:rsidRPr="00E22BB1">
              <w:rPr>
                <w:rFonts w:ascii="Book Antiqua" w:hAnsi="Book Antiqua" w:cs="Calibri"/>
                <w:color w:val="000000"/>
                <w:sz w:val="18"/>
                <w:szCs w:val="18"/>
                <w:lang w:eastAsia="es-CR"/>
              </w:rPr>
              <w:t>entrada en vigencia</w:t>
            </w:r>
            <w:proofErr w:type="gramEnd"/>
            <w:r w:rsidRPr="00E22BB1">
              <w:rPr>
                <w:rFonts w:ascii="Book Antiqua" w:hAnsi="Book Antiqua" w:cs="Calibri"/>
                <w:color w:val="000000"/>
                <w:sz w:val="18"/>
                <w:szCs w:val="18"/>
                <w:lang w:eastAsia="es-CR"/>
              </w:rPr>
              <w:t xml:space="preserve"> del Código Procesal Agrario</w:t>
            </w:r>
          </w:p>
        </w:tc>
        <w:tc>
          <w:tcPr>
            <w:tcW w:w="1147" w:type="dxa"/>
            <w:shd w:val="clear" w:color="auto" w:fill="FFFFFF" w:themeFill="background1"/>
            <w:vAlign w:val="center"/>
            <w:hideMark/>
          </w:tcPr>
          <w:p w14:paraId="6930EA96"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14A47654"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91%</w:t>
            </w:r>
          </w:p>
        </w:tc>
        <w:tc>
          <w:tcPr>
            <w:tcW w:w="1084" w:type="dxa"/>
            <w:shd w:val="clear" w:color="auto" w:fill="FFFFFF" w:themeFill="background1"/>
            <w:vAlign w:val="center"/>
            <w:hideMark/>
          </w:tcPr>
          <w:p w14:paraId="045C3555"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100%</w:t>
            </w:r>
          </w:p>
        </w:tc>
        <w:tc>
          <w:tcPr>
            <w:tcW w:w="3119" w:type="dxa"/>
            <w:shd w:val="clear" w:color="auto" w:fill="FFFFFF" w:themeFill="background1"/>
            <w:vAlign w:val="center"/>
            <w:hideMark/>
          </w:tcPr>
          <w:p w14:paraId="6076B5EC" w14:textId="77777777" w:rsidR="0055538E" w:rsidRPr="00E22BB1" w:rsidRDefault="0055538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 xml:space="preserve">Respecto al atraso que se muestra en el cronograma, es importante mencionar que; los abordajes se encuentran finalizados al 100%, sin embargo; se encuentran pendiente la revisión final de los informes. </w:t>
            </w:r>
          </w:p>
        </w:tc>
      </w:tr>
      <w:tr w:rsidR="006E12AF" w:rsidRPr="00E22BB1" w14:paraId="32E9AF1C" w14:textId="77777777" w:rsidTr="00B96DA4">
        <w:trPr>
          <w:trHeight w:val="1450"/>
          <w:jc w:val="center"/>
        </w:trPr>
        <w:tc>
          <w:tcPr>
            <w:tcW w:w="1379" w:type="dxa"/>
            <w:vMerge/>
            <w:vAlign w:val="center"/>
            <w:hideMark/>
          </w:tcPr>
          <w:p w14:paraId="14A237A8" w14:textId="638DFA93" w:rsidR="0055538E" w:rsidRPr="00E22BB1" w:rsidRDefault="0055538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2E3DE6BF" w14:textId="77777777" w:rsidR="0055538E" w:rsidRPr="00E22BB1" w:rsidRDefault="0055538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0110-PLA-P10</w:t>
            </w:r>
          </w:p>
        </w:tc>
        <w:tc>
          <w:tcPr>
            <w:tcW w:w="1867" w:type="dxa"/>
            <w:shd w:val="clear" w:color="auto" w:fill="FFFFFF" w:themeFill="background1"/>
            <w:vAlign w:val="center"/>
            <w:hideMark/>
          </w:tcPr>
          <w:p w14:paraId="17CA0881" w14:textId="77777777" w:rsidR="0055538E" w:rsidRPr="00E22BB1" w:rsidRDefault="0055538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Modelo de formulación y evaluación de políticas institucionales</w:t>
            </w:r>
          </w:p>
        </w:tc>
        <w:tc>
          <w:tcPr>
            <w:tcW w:w="1147" w:type="dxa"/>
            <w:shd w:val="clear" w:color="auto" w:fill="FFFFFF" w:themeFill="background1"/>
            <w:vAlign w:val="center"/>
            <w:hideMark/>
          </w:tcPr>
          <w:p w14:paraId="3CB4EB8B"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03BD138F"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12%</w:t>
            </w:r>
          </w:p>
        </w:tc>
        <w:tc>
          <w:tcPr>
            <w:tcW w:w="1084" w:type="dxa"/>
            <w:shd w:val="clear" w:color="auto" w:fill="FFFFFF" w:themeFill="background1"/>
            <w:vAlign w:val="center"/>
            <w:hideMark/>
          </w:tcPr>
          <w:p w14:paraId="07A4032F"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63%</w:t>
            </w:r>
          </w:p>
        </w:tc>
        <w:tc>
          <w:tcPr>
            <w:tcW w:w="3119" w:type="dxa"/>
            <w:shd w:val="clear" w:color="auto" w:fill="FFFFFF" w:themeFill="background1"/>
            <w:vAlign w:val="center"/>
            <w:hideMark/>
          </w:tcPr>
          <w:p w14:paraId="3A1AD853" w14:textId="77777777" w:rsidR="0055538E" w:rsidRPr="00E22BB1" w:rsidRDefault="0055538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 xml:space="preserve">El retraso en el cronograma se presenta en tareas no se han completado </w:t>
            </w:r>
            <w:proofErr w:type="spellStart"/>
            <w:r w:rsidRPr="00E22BB1">
              <w:rPr>
                <w:rFonts w:ascii="Book Antiqua" w:hAnsi="Book Antiqua" w:cs="Calibri"/>
                <w:color w:val="000000"/>
                <w:sz w:val="16"/>
                <w:szCs w:val="16"/>
                <w:lang w:eastAsia="es-CR"/>
              </w:rPr>
              <w:t>por que</w:t>
            </w:r>
            <w:proofErr w:type="spellEnd"/>
            <w:r w:rsidRPr="00E22BB1">
              <w:rPr>
                <w:rFonts w:ascii="Book Antiqua" w:hAnsi="Book Antiqua" w:cs="Calibri"/>
                <w:color w:val="000000"/>
                <w:sz w:val="16"/>
                <w:szCs w:val="16"/>
                <w:lang w:eastAsia="es-CR"/>
              </w:rPr>
              <w:t xml:space="preserve"> falta que otras instancias técnicas finalicen las labores relacionadas, no obstante; se informa que estas actividades ya se están coordinado en conjunto con la oficina correspondiente.</w:t>
            </w:r>
          </w:p>
        </w:tc>
      </w:tr>
      <w:tr w:rsidR="006E12AF" w:rsidRPr="00E22BB1" w14:paraId="4EAD2962" w14:textId="77777777" w:rsidTr="00B96DA4">
        <w:trPr>
          <w:trHeight w:val="1740"/>
          <w:jc w:val="center"/>
        </w:trPr>
        <w:tc>
          <w:tcPr>
            <w:tcW w:w="1379" w:type="dxa"/>
            <w:vMerge/>
            <w:vAlign w:val="center"/>
            <w:hideMark/>
          </w:tcPr>
          <w:p w14:paraId="49EF9F89" w14:textId="04AB878E" w:rsidR="0055538E" w:rsidRPr="00E22BB1" w:rsidRDefault="0055538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08C826DC" w14:textId="77777777" w:rsidR="0055538E" w:rsidRPr="00E22BB1" w:rsidRDefault="0055538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0110-PLA-P08</w:t>
            </w:r>
          </w:p>
        </w:tc>
        <w:tc>
          <w:tcPr>
            <w:tcW w:w="1867" w:type="dxa"/>
            <w:shd w:val="clear" w:color="auto" w:fill="FFFFFF" w:themeFill="background1"/>
            <w:vAlign w:val="center"/>
            <w:hideMark/>
          </w:tcPr>
          <w:p w14:paraId="01878278" w14:textId="77777777" w:rsidR="0055538E" w:rsidRPr="00E22BB1" w:rsidRDefault="0055538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Acceso y uso de la información estadística</w:t>
            </w:r>
          </w:p>
        </w:tc>
        <w:tc>
          <w:tcPr>
            <w:tcW w:w="1147" w:type="dxa"/>
            <w:shd w:val="clear" w:color="auto" w:fill="FFFFFF" w:themeFill="background1"/>
            <w:vAlign w:val="center"/>
            <w:hideMark/>
          </w:tcPr>
          <w:p w14:paraId="46A4E014"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3E3538BB"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36%</w:t>
            </w:r>
          </w:p>
        </w:tc>
        <w:tc>
          <w:tcPr>
            <w:tcW w:w="1084" w:type="dxa"/>
            <w:shd w:val="clear" w:color="auto" w:fill="FFFFFF" w:themeFill="background1"/>
            <w:vAlign w:val="center"/>
            <w:hideMark/>
          </w:tcPr>
          <w:p w14:paraId="1ACE3E98"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42%</w:t>
            </w:r>
          </w:p>
        </w:tc>
        <w:tc>
          <w:tcPr>
            <w:tcW w:w="3119" w:type="dxa"/>
            <w:shd w:val="clear" w:color="auto" w:fill="FFFFFF" w:themeFill="background1"/>
            <w:vAlign w:val="center"/>
            <w:hideMark/>
          </w:tcPr>
          <w:p w14:paraId="75440CD4" w14:textId="25CB59B3" w:rsidR="0055538E" w:rsidRPr="00E22BB1" w:rsidRDefault="0055538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 xml:space="preserve">Los atrasos presentados en el cronograma corresponden a dos situaciones puntualmente. La primera, </w:t>
            </w:r>
            <w:r w:rsidR="00672898" w:rsidRPr="00E22BB1">
              <w:rPr>
                <w:rFonts w:ascii="Book Antiqua" w:hAnsi="Book Antiqua" w:cs="Calibri"/>
                <w:color w:val="000000"/>
                <w:sz w:val="16"/>
                <w:szCs w:val="16"/>
                <w:lang w:eastAsia="es-CR"/>
              </w:rPr>
              <w:t>está</w:t>
            </w:r>
            <w:r w:rsidRPr="00E22BB1">
              <w:rPr>
                <w:rFonts w:ascii="Book Antiqua" w:hAnsi="Book Antiqua" w:cs="Calibri"/>
                <w:color w:val="000000"/>
                <w:sz w:val="16"/>
                <w:szCs w:val="16"/>
                <w:lang w:eastAsia="es-CR"/>
              </w:rPr>
              <w:t xml:space="preserve"> relacionada con el aumento de requerimientos, pasando de 155 indicadores inicialmente a cerca de 800. Segundo, </w:t>
            </w:r>
            <w:r w:rsidR="00672898" w:rsidRPr="00E22BB1">
              <w:rPr>
                <w:rFonts w:ascii="Book Antiqua" w:hAnsi="Book Antiqua" w:cs="Calibri"/>
                <w:color w:val="000000"/>
                <w:sz w:val="16"/>
                <w:szCs w:val="16"/>
                <w:lang w:eastAsia="es-CR"/>
              </w:rPr>
              <w:t>la actualización de algunas de las fuentes de información del año 2019 depende</w:t>
            </w:r>
            <w:r w:rsidRPr="00E22BB1">
              <w:rPr>
                <w:rFonts w:ascii="Book Antiqua" w:hAnsi="Book Antiqua" w:cs="Calibri"/>
                <w:color w:val="000000"/>
                <w:sz w:val="16"/>
                <w:szCs w:val="16"/>
                <w:lang w:eastAsia="es-CR"/>
              </w:rPr>
              <w:t xml:space="preserve"> de la Unidad de Calidad del Dato.</w:t>
            </w:r>
          </w:p>
        </w:tc>
      </w:tr>
      <w:tr w:rsidR="006E12AF" w:rsidRPr="00E22BB1" w14:paraId="30FF8059" w14:textId="77777777" w:rsidTr="00B96DA4">
        <w:trPr>
          <w:trHeight w:val="1450"/>
          <w:jc w:val="center"/>
        </w:trPr>
        <w:tc>
          <w:tcPr>
            <w:tcW w:w="1379" w:type="dxa"/>
            <w:vMerge/>
            <w:vAlign w:val="center"/>
            <w:hideMark/>
          </w:tcPr>
          <w:p w14:paraId="641984EB" w14:textId="4DA40801" w:rsidR="0055538E" w:rsidRPr="00E22BB1" w:rsidRDefault="0055538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420D0FED" w14:textId="77777777" w:rsidR="0055538E" w:rsidRPr="00E22BB1" w:rsidRDefault="0055538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0110-PLA-P07</w:t>
            </w:r>
          </w:p>
        </w:tc>
        <w:tc>
          <w:tcPr>
            <w:tcW w:w="1867" w:type="dxa"/>
            <w:shd w:val="clear" w:color="auto" w:fill="FFFFFF" w:themeFill="background1"/>
            <w:vAlign w:val="center"/>
            <w:hideMark/>
          </w:tcPr>
          <w:p w14:paraId="0A28C7CD" w14:textId="77777777" w:rsidR="0055538E" w:rsidRPr="00E22BB1" w:rsidRDefault="0055538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Sistema de Gestión del Plan Estratégico Institucional</w:t>
            </w:r>
          </w:p>
        </w:tc>
        <w:tc>
          <w:tcPr>
            <w:tcW w:w="1147" w:type="dxa"/>
            <w:shd w:val="clear" w:color="auto" w:fill="FFFFFF" w:themeFill="background1"/>
            <w:vAlign w:val="center"/>
            <w:hideMark/>
          </w:tcPr>
          <w:p w14:paraId="5985A8A3"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77%</w:t>
            </w:r>
          </w:p>
        </w:tc>
        <w:tc>
          <w:tcPr>
            <w:tcW w:w="1147" w:type="dxa"/>
            <w:shd w:val="clear" w:color="auto" w:fill="FFFFFF" w:themeFill="background1"/>
            <w:vAlign w:val="center"/>
            <w:hideMark/>
          </w:tcPr>
          <w:p w14:paraId="77A352A6"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76%</w:t>
            </w:r>
          </w:p>
        </w:tc>
        <w:tc>
          <w:tcPr>
            <w:tcW w:w="1084" w:type="dxa"/>
            <w:shd w:val="clear" w:color="auto" w:fill="FFFFFF" w:themeFill="background1"/>
            <w:vAlign w:val="center"/>
            <w:hideMark/>
          </w:tcPr>
          <w:p w14:paraId="4FA6978D" w14:textId="77777777" w:rsidR="0055538E" w:rsidRPr="00E22BB1" w:rsidRDefault="0055538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80%</w:t>
            </w:r>
          </w:p>
        </w:tc>
        <w:tc>
          <w:tcPr>
            <w:tcW w:w="3119" w:type="dxa"/>
            <w:shd w:val="clear" w:color="auto" w:fill="FFFFFF" w:themeFill="background1"/>
            <w:vAlign w:val="center"/>
            <w:hideMark/>
          </w:tcPr>
          <w:p w14:paraId="4510CFC5" w14:textId="0092287A" w:rsidR="0055538E" w:rsidRPr="00E22BB1" w:rsidRDefault="0055538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En enero del 2020 se presentaron una serie de eventos a nivel de los Sistemas PAO y PEI que estaban afectando los procesos de formulación, reformulación y avances en los PAOS 2019-2020-2021, esto generó el atraso en la realización de algunas actividades.</w:t>
            </w:r>
            <w:r w:rsidR="008A090B">
              <w:rPr>
                <w:rFonts w:ascii="Book Antiqua" w:hAnsi="Book Antiqua" w:cs="Calibri"/>
                <w:color w:val="000000"/>
                <w:sz w:val="16"/>
                <w:szCs w:val="16"/>
                <w:lang w:eastAsia="es-CR"/>
              </w:rPr>
              <w:t xml:space="preserve"> Por tanto, se activó un plan de respuesta al riesgo presentado denominado</w:t>
            </w:r>
            <w:r w:rsidR="008A090B" w:rsidRPr="008A090B">
              <w:rPr>
                <w:rFonts w:ascii="Book Antiqua" w:hAnsi="Book Antiqua" w:cs="Calibri"/>
                <w:color w:val="000000"/>
                <w:sz w:val="16"/>
                <w:szCs w:val="16"/>
                <w:lang w:eastAsia="es-CR"/>
              </w:rPr>
              <w:t xml:space="preserve"> “Plan de estabilización del sistema por medio de mejoras y corrección de errores”, el cual se incluyó en el cronograma de proyecto </w:t>
            </w:r>
            <w:r w:rsidR="008A090B">
              <w:rPr>
                <w:rFonts w:ascii="Book Antiqua" w:hAnsi="Book Antiqua" w:cs="Calibri"/>
                <w:color w:val="000000"/>
                <w:sz w:val="16"/>
                <w:szCs w:val="16"/>
                <w:lang w:eastAsia="es-CR"/>
              </w:rPr>
              <w:t xml:space="preserve"> e implicó que la ampliación del plazo del proyecto se aumentara</w:t>
            </w:r>
            <w:r w:rsidR="008A090B" w:rsidRPr="008A090B">
              <w:rPr>
                <w:rFonts w:ascii="Book Antiqua" w:hAnsi="Book Antiqua" w:cs="Calibri"/>
                <w:color w:val="000000"/>
                <w:sz w:val="16"/>
                <w:szCs w:val="16"/>
                <w:lang w:eastAsia="es-CR"/>
              </w:rPr>
              <w:t xml:space="preserve">.  </w:t>
            </w:r>
          </w:p>
        </w:tc>
      </w:tr>
      <w:tr w:rsidR="006E12AF" w:rsidRPr="00E22BB1" w14:paraId="2E341E50" w14:textId="77777777" w:rsidTr="00B96DA4">
        <w:trPr>
          <w:trHeight w:val="2320"/>
          <w:jc w:val="center"/>
        </w:trPr>
        <w:tc>
          <w:tcPr>
            <w:tcW w:w="1379" w:type="dxa"/>
            <w:vMerge w:val="restart"/>
            <w:shd w:val="clear" w:color="auto" w:fill="FFFFFF" w:themeFill="background1"/>
            <w:vAlign w:val="center"/>
            <w:hideMark/>
          </w:tcPr>
          <w:p w14:paraId="2761F646" w14:textId="5E9E93FF" w:rsidR="00A6106E" w:rsidRPr="00E22BB1" w:rsidRDefault="00A6106E" w:rsidP="00E22BB1">
            <w:pPr>
              <w:rPr>
                <w:rFonts w:ascii="Book Antiqua" w:hAnsi="Book Antiqua" w:cs="Calibri"/>
                <w:color w:val="000000"/>
                <w:sz w:val="18"/>
                <w:szCs w:val="18"/>
                <w:lang w:eastAsia="es-CR"/>
              </w:rPr>
            </w:pPr>
            <w:r>
              <w:rPr>
                <w:rFonts w:ascii="Book Antiqua" w:hAnsi="Book Antiqua" w:cs="Calibri"/>
                <w:color w:val="000000"/>
                <w:sz w:val="18"/>
                <w:szCs w:val="18"/>
                <w:lang w:eastAsia="es-CR"/>
              </w:rPr>
              <w:t>Dirección de Planificación</w:t>
            </w:r>
          </w:p>
        </w:tc>
        <w:tc>
          <w:tcPr>
            <w:tcW w:w="742" w:type="dxa"/>
            <w:shd w:val="clear" w:color="auto" w:fill="FFFFFF" w:themeFill="background1"/>
            <w:vAlign w:val="center"/>
            <w:hideMark/>
          </w:tcPr>
          <w:p w14:paraId="743193C6"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0110-PLA-P03</w:t>
            </w:r>
          </w:p>
        </w:tc>
        <w:tc>
          <w:tcPr>
            <w:tcW w:w="1867" w:type="dxa"/>
            <w:shd w:val="clear" w:color="auto" w:fill="FFFFFF" w:themeFill="background1"/>
            <w:vAlign w:val="center"/>
            <w:hideMark/>
          </w:tcPr>
          <w:p w14:paraId="2CFF038C"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Rediseño Departamento de Medicina Legal</w:t>
            </w:r>
          </w:p>
        </w:tc>
        <w:tc>
          <w:tcPr>
            <w:tcW w:w="1147" w:type="dxa"/>
            <w:shd w:val="clear" w:color="auto" w:fill="FFFFFF" w:themeFill="background1"/>
            <w:vAlign w:val="center"/>
            <w:hideMark/>
          </w:tcPr>
          <w:p w14:paraId="4E37EBFF"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5265832E"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31%</w:t>
            </w:r>
          </w:p>
        </w:tc>
        <w:tc>
          <w:tcPr>
            <w:tcW w:w="1084" w:type="dxa"/>
            <w:shd w:val="clear" w:color="auto" w:fill="FFFFFF" w:themeFill="background1"/>
            <w:vAlign w:val="center"/>
            <w:hideMark/>
          </w:tcPr>
          <w:p w14:paraId="1B666AFB"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93%</w:t>
            </w:r>
          </w:p>
        </w:tc>
        <w:tc>
          <w:tcPr>
            <w:tcW w:w="3119" w:type="dxa"/>
            <w:shd w:val="clear" w:color="auto" w:fill="FFFFFF" w:themeFill="background1"/>
            <w:vAlign w:val="center"/>
            <w:hideMark/>
          </w:tcPr>
          <w:p w14:paraId="4322EEE8"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 xml:space="preserve">Se indica que se ha demorado más de lo esperado en el abordaje para el inventario y en las entrevistas al personal de Medicina Legal, asimismo; por cambios en la metodología de trabajo para el abordaje del proyecto. Por otro lado, el recurso humano destinado para las labores relacionadas a este proyecto también debe realizar otras actividades relacionadas al cargo en temas de estudios en el Subproceso de Modernización Institucional. </w:t>
            </w:r>
          </w:p>
        </w:tc>
      </w:tr>
      <w:tr w:rsidR="006E12AF" w:rsidRPr="00E22BB1" w14:paraId="1EE6A86D" w14:textId="77777777" w:rsidTr="00B96DA4">
        <w:trPr>
          <w:trHeight w:val="1160"/>
          <w:jc w:val="center"/>
        </w:trPr>
        <w:tc>
          <w:tcPr>
            <w:tcW w:w="1379" w:type="dxa"/>
            <w:vMerge/>
            <w:vAlign w:val="center"/>
            <w:hideMark/>
          </w:tcPr>
          <w:p w14:paraId="207BA959" w14:textId="00385909" w:rsidR="00A6106E" w:rsidRPr="00E22BB1" w:rsidRDefault="00A6106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431C7D58"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0110-PLA-P02</w:t>
            </w:r>
          </w:p>
        </w:tc>
        <w:tc>
          <w:tcPr>
            <w:tcW w:w="1867" w:type="dxa"/>
            <w:shd w:val="clear" w:color="auto" w:fill="FFFFFF" w:themeFill="background1"/>
            <w:vAlign w:val="center"/>
            <w:hideMark/>
          </w:tcPr>
          <w:p w14:paraId="370173C8"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Rediseño Departamento de Ciencias Forenses</w:t>
            </w:r>
          </w:p>
        </w:tc>
        <w:tc>
          <w:tcPr>
            <w:tcW w:w="1147" w:type="dxa"/>
            <w:shd w:val="clear" w:color="auto" w:fill="FFFFFF" w:themeFill="background1"/>
            <w:vAlign w:val="center"/>
            <w:hideMark/>
          </w:tcPr>
          <w:p w14:paraId="4DC39F30"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64BEE4FA"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61%</w:t>
            </w:r>
          </w:p>
        </w:tc>
        <w:tc>
          <w:tcPr>
            <w:tcW w:w="1084" w:type="dxa"/>
            <w:shd w:val="clear" w:color="auto" w:fill="FFFFFF" w:themeFill="background1"/>
            <w:vAlign w:val="center"/>
            <w:hideMark/>
          </w:tcPr>
          <w:p w14:paraId="0A634448"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68%</w:t>
            </w:r>
          </w:p>
        </w:tc>
        <w:tc>
          <w:tcPr>
            <w:tcW w:w="3119" w:type="dxa"/>
            <w:shd w:val="clear" w:color="auto" w:fill="FFFFFF" w:themeFill="background1"/>
            <w:vAlign w:val="center"/>
            <w:hideMark/>
          </w:tcPr>
          <w:p w14:paraId="1D3F427E"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Se ha demorado más de lo esperado en el abordaje de entrevistas al personal del Departamento de Ciencias Forenses, en virtud de que este Departamento está conformado por más 220 personas.</w:t>
            </w:r>
          </w:p>
        </w:tc>
      </w:tr>
      <w:tr w:rsidR="006E12AF" w:rsidRPr="00E22BB1" w14:paraId="706887C3" w14:textId="77777777" w:rsidTr="00B96DA4">
        <w:trPr>
          <w:trHeight w:val="1160"/>
          <w:jc w:val="center"/>
        </w:trPr>
        <w:tc>
          <w:tcPr>
            <w:tcW w:w="1379" w:type="dxa"/>
            <w:vMerge w:val="restart"/>
            <w:shd w:val="clear" w:color="auto" w:fill="FFFFFF" w:themeFill="background1"/>
            <w:vAlign w:val="center"/>
            <w:hideMark/>
          </w:tcPr>
          <w:p w14:paraId="11D83079" w14:textId="1B28FC67" w:rsidR="00A6106E" w:rsidRPr="00E22BB1" w:rsidRDefault="00A6106E" w:rsidP="00E22BB1">
            <w:pPr>
              <w:rPr>
                <w:rFonts w:ascii="Book Antiqua" w:hAnsi="Book Antiqua" w:cs="Calibri"/>
                <w:color w:val="000000"/>
                <w:sz w:val="18"/>
                <w:szCs w:val="18"/>
                <w:lang w:eastAsia="es-CR"/>
              </w:rPr>
            </w:pPr>
            <w:r>
              <w:rPr>
                <w:rFonts w:ascii="Book Antiqua" w:hAnsi="Book Antiqua" w:cs="Calibri"/>
                <w:color w:val="000000"/>
                <w:sz w:val="18"/>
                <w:szCs w:val="18"/>
                <w:lang w:eastAsia="es-CR"/>
              </w:rPr>
              <w:lastRenderedPageBreak/>
              <w:t>Dirección de Tecnología</w:t>
            </w:r>
          </w:p>
        </w:tc>
        <w:tc>
          <w:tcPr>
            <w:tcW w:w="742" w:type="dxa"/>
            <w:shd w:val="clear" w:color="auto" w:fill="FFFFFF" w:themeFill="background1"/>
            <w:vAlign w:val="center"/>
            <w:hideMark/>
          </w:tcPr>
          <w:p w14:paraId="2DC84163"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0122-DTI-P04</w:t>
            </w:r>
          </w:p>
        </w:tc>
        <w:tc>
          <w:tcPr>
            <w:tcW w:w="1867" w:type="dxa"/>
            <w:shd w:val="clear" w:color="auto" w:fill="FFFFFF" w:themeFill="background1"/>
            <w:vAlign w:val="center"/>
            <w:hideMark/>
          </w:tcPr>
          <w:p w14:paraId="76814BFA"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Plan para la continuidad del servicio tecnológico.</w:t>
            </w:r>
          </w:p>
        </w:tc>
        <w:tc>
          <w:tcPr>
            <w:tcW w:w="1147" w:type="dxa"/>
            <w:shd w:val="clear" w:color="auto" w:fill="FFFFFF" w:themeFill="background1"/>
            <w:vAlign w:val="center"/>
            <w:hideMark/>
          </w:tcPr>
          <w:p w14:paraId="594CADEE"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27%</w:t>
            </w:r>
          </w:p>
        </w:tc>
        <w:tc>
          <w:tcPr>
            <w:tcW w:w="1147" w:type="dxa"/>
            <w:shd w:val="clear" w:color="auto" w:fill="FFFFFF" w:themeFill="background1"/>
            <w:vAlign w:val="center"/>
            <w:hideMark/>
          </w:tcPr>
          <w:p w14:paraId="6DB963E4"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38%</w:t>
            </w:r>
          </w:p>
        </w:tc>
        <w:tc>
          <w:tcPr>
            <w:tcW w:w="1084" w:type="dxa"/>
            <w:shd w:val="clear" w:color="auto" w:fill="FFFFFF" w:themeFill="background1"/>
            <w:vAlign w:val="center"/>
            <w:hideMark/>
          </w:tcPr>
          <w:p w14:paraId="7C3A1943"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42%</w:t>
            </w:r>
          </w:p>
        </w:tc>
        <w:tc>
          <w:tcPr>
            <w:tcW w:w="3119" w:type="dxa"/>
            <w:shd w:val="clear" w:color="auto" w:fill="FFFFFF" w:themeFill="background1"/>
            <w:vAlign w:val="center"/>
            <w:hideMark/>
          </w:tcPr>
          <w:p w14:paraId="5BE80DDC"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Se presenta un breve retraso en las actividades planificadas en el cronograma.</w:t>
            </w:r>
            <w:r w:rsidRPr="00E22BB1">
              <w:rPr>
                <w:rFonts w:ascii="Book Antiqua" w:hAnsi="Book Antiqua" w:cs="Calibri"/>
                <w:color w:val="000000"/>
                <w:sz w:val="16"/>
                <w:szCs w:val="16"/>
                <w:lang w:eastAsia="es-CR"/>
              </w:rPr>
              <w:br/>
              <w:t>Se realizará gestión de cambios para equiparar las actividades con las fechas correspondientes</w:t>
            </w:r>
          </w:p>
        </w:tc>
      </w:tr>
      <w:tr w:rsidR="006E12AF" w:rsidRPr="00E22BB1" w14:paraId="1FB56C5E" w14:textId="77777777" w:rsidTr="00B96DA4">
        <w:trPr>
          <w:trHeight w:val="2030"/>
          <w:jc w:val="center"/>
        </w:trPr>
        <w:tc>
          <w:tcPr>
            <w:tcW w:w="1379" w:type="dxa"/>
            <w:vMerge/>
            <w:vAlign w:val="center"/>
            <w:hideMark/>
          </w:tcPr>
          <w:p w14:paraId="752D31AF" w14:textId="25BAE109" w:rsidR="00A6106E" w:rsidRPr="00E22BB1" w:rsidRDefault="00A6106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61D7EB80"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0122-DTI-P07</w:t>
            </w:r>
          </w:p>
        </w:tc>
        <w:tc>
          <w:tcPr>
            <w:tcW w:w="1867" w:type="dxa"/>
            <w:shd w:val="clear" w:color="auto" w:fill="FFFFFF" w:themeFill="background1"/>
            <w:vAlign w:val="center"/>
            <w:hideMark/>
          </w:tcPr>
          <w:p w14:paraId="3372811E"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Actualizar los sistemas de cableado estructurado de los circuitos y oficinas del país.</w:t>
            </w:r>
          </w:p>
        </w:tc>
        <w:tc>
          <w:tcPr>
            <w:tcW w:w="1147" w:type="dxa"/>
            <w:shd w:val="clear" w:color="auto" w:fill="FFFFFF" w:themeFill="background1"/>
            <w:vAlign w:val="center"/>
            <w:hideMark/>
          </w:tcPr>
          <w:p w14:paraId="4AD019CA"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75%</w:t>
            </w:r>
          </w:p>
        </w:tc>
        <w:tc>
          <w:tcPr>
            <w:tcW w:w="1147" w:type="dxa"/>
            <w:shd w:val="clear" w:color="auto" w:fill="FFFFFF" w:themeFill="background1"/>
            <w:vAlign w:val="center"/>
            <w:hideMark/>
          </w:tcPr>
          <w:p w14:paraId="2C7A3592"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75%</w:t>
            </w:r>
          </w:p>
        </w:tc>
        <w:tc>
          <w:tcPr>
            <w:tcW w:w="1084" w:type="dxa"/>
            <w:shd w:val="clear" w:color="auto" w:fill="FFFFFF" w:themeFill="background1"/>
            <w:vAlign w:val="center"/>
            <w:hideMark/>
          </w:tcPr>
          <w:p w14:paraId="6765FE0D"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79%</w:t>
            </w:r>
          </w:p>
        </w:tc>
        <w:tc>
          <w:tcPr>
            <w:tcW w:w="3119" w:type="dxa"/>
            <w:shd w:val="clear" w:color="auto" w:fill="FFFFFF" w:themeFill="background1"/>
            <w:vAlign w:val="center"/>
            <w:hideMark/>
          </w:tcPr>
          <w:p w14:paraId="4ED014A9" w14:textId="4935C3C6"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Dentro de las razones de los atrasos se encuentran: atrasos en la ejecución de contrataciones, limitación en el personal para gestionar de manera exclusiva el proyecto, incumplimientos por parte de los adjudicatarios, por parte de las administraciones regionales, no se ha informado sobre cambios en las necesidades por remodelaciones e incrementos en la cantidad de personal y equipos en las oficinas</w:t>
            </w:r>
          </w:p>
        </w:tc>
      </w:tr>
      <w:tr w:rsidR="006E12AF" w:rsidRPr="00E22BB1" w14:paraId="27683EBC" w14:textId="77777777" w:rsidTr="00B96DA4">
        <w:trPr>
          <w:trHeight w:val="2610"/>
          <w:jc w:val="center"/>
        </w:trPr>
        <w:tc>
          <w:tcPr>
            <w:tcW w:w="1379" w:type="dxa"/>
            <w:vMerge/>
            <w:vAlign w:val="center"/>
            <w:hideMark/>
          </w:tcPr>
          <w:p w14:paraId="0E0B04E1" w14:textId="4B2CB0AE" w:rsidR="00A6106E" w:rsidRPr="00E22BB1" w:rsidRDefault="00A6106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57C6DE17"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0122-DTI-P08</w:t>
            </w:r>
          </w:p>
        </w:tc>
        <w:tc>
          <w:tcPr>
            <w:tcW w:w="1867" w:type="dxa"/>
            <w:shd w:val="clear" w:color="auto" w:fill="FFFFFF" w:themeFill="background1"/>
            <w:vAlign w:val="center"/>
            <w:hideMark/>
          </w:tcPr>
          <w:p w14:paraId="0342F499"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Actualización de los equipos activos de las redes LAN de los edificios principales.</w:t>
            </w:r>
          </w:p>
        </w:tc>
        <w:tc>
          <w:tcPr>
            <w:tcW w:w="1147" w:type="dxa"/>
            <w:shd w:val="clear" w:color="auto" w:fill="FFFFFF" w:themeFill="background1"/>
            <w:vAlign w:val="center"/>
            <w:hideMark/>
          </w:tcPr>
          <w:p w14:paraId="3AAE35B3"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93%</w:t>
            </w:r>
          </w:p>
        </w:tc>
        <w:tc>
          <w:tcPr>
            <w:tcW w:w="1147" w:type="dxa"/>
            <w:shd w:val="clear" w:color="auto" w:fill="FFFFFF" w:themeFill="background1"/>
            <w:vAlign w:val="center"/>
            <w:hideMark/>
          </w:tcPr>
          <w:p w14:paraId="484EDCA3"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94%</w:t>
            </w:r>
          </w:p>
        </w:tc>
        <w:tc>
          <w:tcPr>
            <w:tcW w:w="1084" w:type="dxa"/>
            <w:shd w:val="clear" w:color="auto" w:fill="FFFFFF" w:themeFill="background1"/>
            <w:vAlign w:val="center"/>
            <w:hideMark/>
          </w:tcPr>
          <w:p w14:paraId="14732412"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98%</w:t>
            </w:r>
          </w:p>
        </w:tc>
        <w:tc>
          <w:tcPr>
            <w:tcW w:w="3119" w:type="dxa"/>
            <w:shd w:val="clear" w:color="auto" w:fill="FFFFFF" w:themeFill="background1"/>
            <w:vAlign w:val="center"/>
            <w:hideMark/>
          </w:tcPr>
          <w:p w14:paraId="203B8BA0"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Dentro de las principales razones que han repercutido en el atraso del proyecto se encuentran: limitación en transporte para trasladarse a los lugares de instalación, los profesionales encargados de la ejecución de estas actividades colaboran activamente en actividades que pertenecen a otras secciones, lo cual retrasa las labores de este proyecto,  ventanas de tiempo autorizadas por el cambio del equipo en horarios nocturnos y fuera de horario de oficina lo cual limita el avance  al no poder dedicar jornadas completas a las instalaciones.</w:t>
            </w:r>
          </w:p>
        </w:tc>
      </w:tr>
      <w:tr w:rsidR="00E22BB1" w:rsidRPr="00E22BB1" w14:paraId="4B8BFC5A" w14:textId="77777777" w:rsidTr="00A85ACE">
        <w:trPr>
          <w:trHeight w:val="1740"/>
          <w:jc w:val="center"/>
        </w:trPr>
        <w:tc>
          <w:tcPr>
            <w:tcW w:w="1379" w:type="dxa"/>
            <w:shd w:val="clear" w:color="auto" w:fill="FFFFFF" w:themeFill="background1"/>
            <w:vAlign w:val="center"/>
            <w:hideMark/>
          </w:tcPr>
          <w:p w14:paraId="653B8251"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 </w:t>
            </w:r>
          </w:p>
        </w:tc>
        <w:tc>
          <w:tcPr>
            <w:tcW w:w="742" w:type="dxa"/>
            <w:shd w:val="clear" w:color="auto" w:fill="FFFFFF" w:themeFill="background1"/>
            <w:vAlign w:val="center"/>
            <w:hideMark/>
          </w:tcPr>
          <w:p w14:paraId="37035D54"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0122-DTI-P14</w:t>
            </w:r>
          </w:p>
        </w:tc>
        <w:tc>
          <w:tcPr>
            <w:tcW w:w="1867" w:type="dxa"/>
            <w:shd w:val="clear" w:color="auto" w:fill="FFFFFF" w:themeFill="background1"/>
            <w:vAlign w:val="center"/>
            <w:hideMark/>
          </w:tcPr>
          <w:p w14:paraId="17203BAE"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Migración y Rediseño del Sistema Integrado de Ejecución Presupuestario (SIGA-PJ)</w:t>
            </w:r>
          </w:p>
        </w:tc>
        <w:tc>
          <w:tcPr>
            <w:tcW w:w="1147" w:type="dxa"/>
            <w:shd w:val="clear" w:color="auto" w:fill="FFFFFF" w:themeFill="background1"/>
            <w:vAlign w:val="center"/>
            <w:hideMark/>
          </w:tcPr>
          <w:p w14:paraId="4A9E45B9"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34E596EF"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14%</w:t>
            </w:r>
          </w:p>
        </w:tc>
        <w:tc>
          <w:tcPr>
            <w:tcW w:w="1084" w:type="dxa"/>
            <w:shd w:val="clear" w:color="auto" w:fill="FFFFFF" w:themeFill="background1"/>
            <w:vAlign w:val="center"/>
            <w:hideMark/>
          </w:tcPr>
          <w:p w14:paraId="66DC28A9"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26%</w:t>
            </w:r>
          </w:p>
        </w:tc>
        <w:tc>
          <w:tcPr>
            <w:tcW w:w="3119" w:type="dxa"/>
            <w:shd w:val="clear" w:color="auto" w:fill="FFFFFF" w:themeFill="background1"/>
            <w:vAlign w:val="center"/>
            <w:hideMark/>
          </w:tcPr>
          <w:p w14:paraId="2710D36E" w14:textId="77777777" w:rsidR="00E22BB1" w:rsidRPr="00E22BB1" w:rsidRDefault="00E22BB1"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 xml:space="preserve">Dentro de las principales razones del retraso se encuentran: el desarrollo de las funcionalidades se ha llevado más tiempo del originalmente estimado, se está aplicando mayor calidad a los entregables, se ha incrementado el tiempo de desarrollo de una funcionalidad, generando un aumento considerable en la finalización del proyecto. </w:t>
            </w:r>
          </w:p>
        </w:tc>
      </w:tr>
      <w:tr w:rsidR="00E22BB1" w:rsidRPr="00E22BB1" w14:paraId="32795690" w14:textId="77777777" w:rsidTr="00A85ACE">
        <w:trPr>
          <w:trHeight w:val="1740"/>
          <w:jc w:val="center"/>
        </w:trPr>
        <w:tc>
          <w:tcPr>
            <w:tcW w:w="1379" w:type="dxa"/>
            <w:shd w:val="clear" w:color="auto" w:fill="FFFFFF" w:themeFill="background1"/>
            <w:vAlign w:val="center"/>
            <w:hideMark/>
          </w:tcPr>
          <w:p w14:paraId="545CD6EB" w14:textId="53A0E327" w:rsidR="00E22BB1" w:rsidRPr="00E22BB1" w:rsidRDefault="00A6106E" w:rsidP="00E22BB1">
            <w:pPr>
              <w:rPr>
                <w:rFonts w:ascii="Book Antiqua" w:hAnsi="Book Antiqua" w:cs="Calibri"/>
                <w:color w:val="000000"/>
                <w:sz w:val="18"/>
                <w:szCs w:val="18"/>
                <w:lang w:eastAsia="es-CR"/>
              </w:rPr>
            </w:pPr>
            <w:r>
              <w:rPr>
                <w:rFonts w:ascii="Book Antiqua" w:hAnsi="Book Antiqua" w:cs="Calibri"/>
                <w:color w:val="000000"/>
                <w:sz w:val="18"/>
                <w:szCs w:val="18"/>
                <w:lang w:eastAsia="es-CR"/>
              </w:rPr>
              <w:t>Dirección Ejecutiva</w:t>
            </w:r>
          </w:p>
        </w:tc>
        <w:tc>
          <w:tcPr>
            <w:tcW w:w="742" w:type="dxa"/>
            <w:shd w:val="clear" w:color="auto" w:fill="FFFFFF" w:themeFill="background1"/>
            <w:vAlign w:val="center"/>
            <w:hideMark/>
          </w:tcPr>
          <w:p w14:paraId="08ADE77E"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0117-DE-P01</w:t>
            </w:r>
          </w:p>
        </w:tc>
        <w:tc>
          <w:tcPr>
            <w:tcW w:w="1867" w:type="dxa"/>
            <w:shd w:val="clear" w:color="auto" w:fill="FFFFFF" w:themeFill="background1"/>
            <w:vAlign w:val="center"/>
            <w:hideMark/>
          </w:tcPr>
          <w:p w14:paraId="12967264"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Sistema Control de Accesos y Asistencia Electrónica</w:t>
            </w:r>
          </w:p>
        </w:tc>
        <w:tc>
          <w:tcPr>
            <w:tcW w:w="1147" w:type="dxa"/>
            <w:shd w:val="clear" w:color="auto" w:fill="FFFFFF" w:themeFill="background1"/>
            <w:vAlign w:val="center"/>
            <w:hideMark/>
          </w:tcPr>
          <w:p w14:paraId="30AF20D9"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46%</w:t>
            </w:r>
          </w:p>
        </w:tc>
        <w:tc>
          <w:tcPr>
            <w:tcW w:w="1147" w:type="dxa"/>
            <w:shd w:val="clear" w:color="auto" w:fill="FFFFFF" w:themeFill="background1"/>
            <w:vAlign w:val="center"/>
            <w:hideMark/>
          </w:tcPr>
          <w:p w14:paraId="498BF95A"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38%</w:t>
            </w:r>
          </w:p>
        </w:tc>
        <w:tc>
          <w:tcPr>
            <w:tcW w:w="1084" w:type="dxa"/>
            <w:shd w:val="clear" w:color="auto" w:fill="FFFFFF" w:themeFill="background1"/>
            <w:vAlign w:val="center"/>
            <w:hideMark/>
          </w:tcPr>
          <w:p w14:paraId="19E9C757"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42%</w:t>
            </w:r>
          </w:p>
        </w:tc>
        <w:tc>
          <w:tcPr>
            <w:tcW w:w="3119" w:type="dxa"/>
            <w:shd w:val="clear" w:color="auto" w:fill="FFFFFF" w:themeFill="background1"/>
            <w:vAlign w:val="center"/>
            <w:hideMark/>
          </w:tcPr>
          <w:p w14:paraId="38911FAF" w14:textId="77777777" w:rsidR="00E22BB1" w:rsidRPr="00E22BB1" w:rsidRDefault="00E22BB1"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 xml:space="preserve">La disminución en el porcentaje de avance se debe a la inclusión de nueve entregables nuevos: Circuito Cerrado de Televisión en Sarapiqui, San Carlos, Ciudad Judicial, Guápiles y Santa Cruz, Controles de Acceso y Asistencia Electrónica en Ciudad Judicial, Tribunales de Osa, Tribunales de Jicaral, Tribunales de los Chiles y Corte Suprema de Justicia. </w:t>
            </w:r>
          </w:p>
        </w:tc>
      </w:tr>
      <w:tr w:rsidR="006E12AF" w:rsidRPr="00E22BB1" w14:paraId="6DDE72F5" w14:textId="77777777" w:rsidTr="00B96DA4">
        <w:trPr>
          <w:trHeight w:val="1450"/>
          <w:jc w:val="center"/>
        </w:trPr>
        <w:tc>
          <w:tcPr>
            <w:tcW w:w="1379" w:type="dxa"/>
            <w:vMerge w:val="restart"/>
            <w:shd w:val="clear" w:color="auto" w:fill="FFFFFF" w:themeFill="background1"/>
            <w:vAlign w:val="center"/>
            <w:hideMark/>
          </w:tcPr>
          <w:p w14:paraId="73FAB1EB" w14:textId="4B108CEB" w:rsidR="00A6106E" w:rsidRPr="00E22BB1" w:rsidRDefault="00A6106E" w:rsidP="00A6106E">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Dirección Gestión Humana </w:t>
            </w:r>
          </w:p>
        </w:tc>
        <w:tc>
          <w:tcPr>
            <w:tcW w:w="742" w:type="dxa"/>
            <w:shd w:val="clear" w:color="auto" w:fill="FFFFFF" w:themeFill="background1"/>
            <w:vAlign w:val="center"/>
            <w:hideMark/>
          </w:tcPr>
          <w:p w14:paraId="73887BE1"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0134-DGH-P08</w:t>
            </w:r>
          </w:p>
        </w:tc>
        <w:tc>
          <w:tcPr>
            <w:tcW w:w="1867" w:type="dxa"/>
            <w:shd w:val="clear" w:color="auto" w:fill="FFFFFF" w:themeFill="background1"/>
            <w:vAlign w:val="center"/>
            <w:hideMark/>
          </w:tcPr>
          <w:p w14:paraId="56055C26"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Variaciones en el Sistema de Pago, Reglamentos y Procedimientos producto de la Ley 9635</w:t>
            </w:r>
          </w:p>
        </w:tc>
        <w:tc>
          <w:tcPr>
            <w:tcW w:w="1147" w:type="dxa"/>
            <w:shd w:val="clear" w:color="auto" w:fill="FFFFFF" w:themeFill="background1"/>
            <w:vAlign w:val="center"/>
            <w:hideMark/>
          </w:tcPr>
          <w:p w14:paraId="26AD0FEC"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54%</w:t>
            </w:r>
          </w:p>
        </w:tc>
        <w:tc>
          <w:tcPr>
            <w:tcW w:w="1147" w:type="dxa"/>
            <w:shd w:val="clear" w:color="auto" w:fill="FFFFFF" w:themeFill="background1"/>
            <w:vAlign w:val="center"/>
            <w:hideMark/>
          </w:tcPr>
          <w:p w14:paraId="58489CB6"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48%</w:t>
            </w:r>
          </w:p>
        </w:tc>
        <w:tc>
          <w:tcPr>
            <w:tcW w:w="1084" w:type="dxa"/>
            <w:shd w:val="clear" w:color="auto" w:fill="FFFFFF" w:themeFill="background1"/>
            <w:vAlign w:val="center"/>
            <w:hideMark/>
          </w:tcPr>
          <w:p w14:paraId="74B0D2FF"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61%</w:t>
            </w:r>
          </w:p>
        </w:tc>
        <w:tc>
          <w:tcPr>
            <w:tcW w:w="3119" w:type="dxa"/>
            <w:shd w:val="clear" w:color="auto" w:fill="FFFFFF" w:themeFill="background1"/>
            <w:vAlign w:val="center"/>
            <w:hideMark/>
          </w:tcPr>
          <w:p w14:paraId="3E9B7B85"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 xml:space="preserve">Por aspectos relacionados a consultas de criterios de índoles jurídico y por modificarse nuevamente la cantidad de días que establece la ruptura de la relación laboral, se deben de rehacer las pruebas relacionadas y por consiguiente las </w:t>
            </w:r>
            <w:r w:rsidRPr="00E22BB1">
              <w:rPr>
                <w:rFonts w:ascii="Book Antiqua" w:hAnsi="Book Antiqua" w:cs="Calibri"/>
                <w:color w:val="000000"/>
                <w:sz w:val="16"/>
                <w:szCs w:val="16"/>
                <w:lang w:eastAsia="es-CR"/>
              </w:rPr>
              <w:lastRenderedPageBreak/>
              <w:t>actividades se vieron afectadas en cuanto a su duración.</w:t>
            </w:r>
          </w:p>
        </w:tc>
      </w:tr>
      <w:tr w:rsidR="006E12AF" w:rsidRPr="00E22BB1" w14:paraId="223CB037" w14:textId="77777777" w:rsidTr="00B96DA4">
        <w:trPr>
          <w:trHeight w:val="1450"/>
          <w:jc w:val="center"/>
        </w:trPr>
        <w:tc>
          <w:tcPr>
            <w:tcW w:w="1379" w:type="dxa"/>
            <w:vMerge/>
            <w:vAlign w:val="center"/>
            <w:hideMark/>
          </w:tcPr>
          <w:p w14:paraId="09ED1273" w14:textId="0BE574C9" w:rsidR="00A6106E" w:rsidRPr="00E22BB1" w:rsidRDefault="00A6106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66E9798D"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0134-DGH-P03</w:t>
            </w:r>
          </w:p>
        </w:tc>
        <w:tc>
          <w:tcPr>
            <w:tcW w:w="1867" w:type="dxa"/>
            <w:shd w:val="clear" w:color="auto" w:fill="FFFFFF" w:themeFill="background1"/>
            <w:vAlign w:val="center"/>
            <w:hideMark/>
          </w:tcPr>
          <w:p w14:paraId="25E903C5"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Sistema de Formulación y Ejecución Presupuestaria para Remuneraciones</w:t>
            </w:r>
          </w:p>
        </w:tc>
        <w:tc>
          <w:tcPr>
            <w:tcW w:w="1147" w:type="dxa"/>
            <w:shd w:val="clear" w:color="auto" w:fill="FFFFFF" w:themeFill="background1"/>
            <w:vAlign w:val="center"/>
            <w:hideMark/>
          </w:tcPr>
          <w:p w14:paraId="77426578"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493BA2AE"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2%</w:t>
            </w:r>
          </w:p>
        </w:tc>
        <w:tc>
          <w:tcPr>
            <w:tcW w:w="1084" w:type="dxa"/>
            <w:shd w:val="clear" w:color="auto" w:fill="FFFFFF" w:themeFill="background1"/>
            <w:vAlign w:val="center"/>
            <w:hideMark/>
          </w:tcPr>
          <w:p w14:paraId="0FDCD13E"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8%</w:t>
            </w:r>
          </w:p>
        </w:tc>
        <w:tc>
          <w:tcPr>
            <w:tcW w:w="3119" w:type="dxa"/>
            <w:shd w:val="clear" w:color="auto" w:fill="FFFFFF" w:themeFill="background1"/>
            <w:vAlign w:val="center"/>
            <w:hideMark/>
          </w:tcPr>
          <w:p w14:paraId="2553FDCF"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Producto del análisis de los constantes cambios que podrían darse por la aplicación de Ley 9635, estos comprometen el cronograma y los documentos entregables ya que se debe de ajustar cada vez que existan cambios en la aplicación de la Ley para el Poder Judicial.</w:t>
            </w:r>
          </w:p>
        </w:tc>
      </w:tr>
      <w:tr w:rsidR="006E12AF" w:rsidRPr="00E22BB1" w14:paraId="3D218F01" w14:textId="77777777" w:rsidTr="00B96DA4">
        <w:trPr>
          <w:trHeight w:val="1740"/>
          <w:jc w:val="center"/>
        </w:trPr>
        <w:tc>
          <w:tcPr>
            <w:tcW w:w="1379" w:type="dxa"/>
            <w:vMerge/>
            <w:vAlign w:val="center"/>
            <w:hideMark/>
          </w:tcPr>
          <w:p w14:paraId="0D40E26F" w14:textId="2FDEDDB6" w:rsidR="00A6106E" w:rsidRPr="00E22BB1" w:rsidRDefault="00A6106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0D3B757F"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0134-DGH-P01</w:t>
            </w:r>
          </w:p>
        </w:tc>
        <w:tc>
          <w:tcPr>
            <w:tcW w:w="1867" w:type="dxa"/>
            <w:shd w:val="clear" w:color="auto" w:fill="FFFFFF" w:themeFill="background1"/>
            <w:vAlign w:val="center"/>
            <w:hideMark/>
          </w:tcPr>
          <w:p w14:paraId="3D175351"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Proyecto sistema horas extra y sanciones disciplinarias</w:t>
            </w:r>
          </w:p>
        </w:tc>
        <w:tc>
          <w:tcPr>
            <w:tcW w:w="1147" w:type="dxa"/>
            <w:shd w:val="clear" w:color="auto" w:fill="FFFFFF" w:themeFill="background1"/>
            <w:vAlign w:val="center"/>
            <w:hideMark/>
          </w:tcPr>
          <w:p w14:paraId="42E41D85"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81%</w:t>
            </w:r>
          </w:p>
        </w:tc>
        <w:tc>
          <w:tcPr>
            <w:tcW w:w="1147" w:type="dxa"/>
            <w:shd w:val="clear" w:color="auto" w:fill="FFFFFF" w:themeFill="background1"/>
            <w:vAlign w:val="center"/>
            <w:hideMark/>
          </w:tcPr>
          <w:p w14:paraId="444D6204"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77%</w:t>
            </w:r>
          </w:p>
        </w:tc>
        <w:tc>
          <w:tcPr>
            <w:tcW w:w="1084" w:type="dxa"/>
            <w:shd w:val="clear" w:color="auto" w:fill="FFFFFF" w:themeFill="background1"/>
            <w:vAlign w:val="center"/>
            <w:hideMark/>
          </w:tcPr>
          <w:p w14:paraId="67B6001A"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93%</w:t>
            </w:r>
          </w:p>
        </w:tc>
        <w:tc>
          <w:tcPr>
            <w:tcW w:w="3119" w:type="dxa"/>
            <w:shd w:val="clear" w:color="auto" w:fill="FFFFFF" w:themeFill="background1"/>
            <w:vAlign w:val="center"/>
            <w:hideMark/>
          </w:tcPr>
          <w:p w14:paraId="4C2EDEAE"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Se presentan atrasos debido a que las prioridades a nivel de la Dirección de Tecnología de la Información y la Dirección de Gestión Humana, las cuales apuntan a las mejoras en los sistemas que requieren ajustes producto de la Ley 9635, por lo que la atención de solicitudes, requerimientos y mejoras se atienden con otra prioridad.</w:t>
            </w:r>
          </w:p>
        </w:tc>
      </w:tr>
      <w:tr w:rsidR="00E22BB1" w:rsidRPr="00E22BB1" w14:paraId="4327BE84" w14:textId="77777777" w:rsidTr="00A85ACE">
        <w:trPr>
          <w:trHeight w:val="580"/>
          <w:jc w:val="center"/>
        </w:trPr>
        <w:tc>
          <w:tcPr>
            <w:tcW w:w="1379" w:type="dxa"/>
            <w:vAlign w:val="center"/>
            <w:hideMark/>
          </w:tcPr>
          <w:p w14:paraId="4B77F261" w14:textId="5DBFB414" w:rsidR="00E22BB1" w:rsidRPr="00E22BB1" w:rsidRDefault="00A6106E" w:rsidP="00E22BB1">
            <w:pPr>
              <w:rPr>
                <w:rFonts w:ascii="Book Antiqua" w:hAnsi="Book Antiqua" w:cs="Calibri"/>
                <w:color w:val="000000"/>
                <w:sz w:val="18"/>
                <w:szCs w:val="18"/>
                <w:lang w:eastAsia="es-CR"/>
              </w:rPr>
            </w:pPr>
            <w:r>
              <w:rPr>
                <w:rFonts w:ascii="Book Antiqua" w:hAnsi="Book Antiqua" w:cs="Calibri"/>
                <w:color w:val="000000"/>
                <w:sz w:val="18"/>
                <w:szCs w:val="18"/>
                <w:lang w:eastAsia="es-CR"/>
              </w:rPr>
              <w:t>Ministerio Público</w:t>
            </w:r>
          </w:p>
        </w:tc>
        <w:tc>
          <w:tcPr>
            <w:tcW w:w="742" w:type="dxa"/>
            <w:vAlign w:val="center"/>
            <w:hideMark/>
          </w:tcPr>
          <w:p w14:paraId="539A44FC"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0717-MP-P08</w:t>
            </w:r>
          </w:p>
        </w:tc>
        <w:tc>
          <w:tcPr>
            <w:tcW w:w="1867" w:type="dxa"/>
            <w:vAlign w:val="center"/>
            <w:hideMark/>
          </w:tcPr>
          <w:p w14:paraId="605557E7"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Fortalecimiento del Régimen de Consecuencias</w:t>
            </w:r>
          </w:p>
        </w:tc>
        <w:tc>
          <w:tcPr>
            <w:tcW w:w="1147" w:type="dxa"/>
            <w:vAlign w:val="center"/>
            <w:hideMark/>
          </w:tcPr>
          <w:p w14:paraId="451A2963"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vAlign w:val="center"/>
            <w:hideMark/>
          </w:tcPr>
          <w:p w14:paraId="17B28718"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15%</w:t>
            </w:r>
          </w:p>
        </w:tc>
        <w:tc>
          <w:tcPr>
            <w:tcW w:w="1084" w:type="dxa"/>
            <w:vAlign w:val="center"/>
            <w:hideMark/>
          </w:tcPr>
          <w:p w14:paraId="36F56C2D"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35%</w:t>
            </w:r>
          </w:p>
        </w:tc>
        <w:tc>
          <w:tcPr>
            <w:tcW w:w="3119" w:type="dxa"/>
            <w:vAlign w:val="center"/>
            <w:hideMark/>
          </w:tcPr>
          <w:p w14:paraId="0043C6A1" w14:textId="02EE0230" w:rsidR="00E22BB1" w:rsidRPr="00E22BB1" w:rsidRDefault="64685811" w:rsidP="00EF1CB8">
            <w:pPr>
              <w:jc w:val="both"/>
              <w:rPr>
                <w:rFonts w:ascii="Book Antiqua" w:eastAsia="Book Antiqua" w:hAnsi="Book Antiqua" w:cs="Book Antiqua"/>
                <w:sz w:val="16"/>
                <w:szCs w:val="16"/>
                <w:lang w:eastAsia="es-CR"/>
              </w:rPr>
            </w:pPr>
            <w:r w:rsidRPr="3CAD7AD9">
              <w:rPr>
                <w:rFonts w:ascii="Book Antiqua" w:eastAsia="Book Antiqua" w:hAnsi="Book Antiqua" w:cs="Book Antiqua"/>
                <w:sz w:val="16"/>
                <w:szCs w:val="16"/>
              </w:rPr>
              <w:t>Las labores pendientes están relacionadas con el Diseño de Campaña de Valores, labores que se deben coordinar en conjunto con el Departamento de Prensa y Comunicación.</w:t>
            </w:r>
          </w:p>
        </w:tc>
      </w:tr>
      <w:tr w:rsidR="00E22BB1" w:rsidRPr="00E22BB1" w14:paraId="7C71FBDE" w14:textId="77777777" w:rsidTr="00A85ACE">
        <w:trPr>
          <w:trHeight w:val="2700"/>
          <w:jc w:val="center"/>
        </w:trPr>
        <w:tc>
          <w:tcPr>
            <w:tcW w:w="1379" w:type="dxa"/>
            <w:shd w:val="clear" w:color="auto" w:fill="FFFFFF" w:themeFill="background1"/>
            <w:vAlign w:val="center"/>
            <w:hideMark/>
          </w:tcPr>
          <w:p w14:paraId="66C4B85A"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Oficina de Cumplimiento</w:t>
            </w:r>
          </w:p>
        </w:tc>
        <w:tc>
          <w:tcPr>
            <w:tcW w:w="742" w:type="dxa"/>
            <w:shd w:val="clear" w:color="auto" w:fill="FFFFFF" w:themeFill="background1"/>
            <w:vAlign w:val="center"/>
            <w:hideMark/>
          </w:tcPr>
          <w:p w14:paraId="23E13A3A"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1846-OC-P01</w:t>
            </w:r>
          </w:p>
        </w:tc>
        <w:tc>
          <w:tcPr>
            <w:tcW w:w="1867" w:type="dxa"/>
            <w:shd w:val="clear" w:color="auto" w:fill="FFFFFF" w:themeFill="background1"/>
            <w:vAlign w:val="center"/>
            <w:hideMark/>
          </w:tcPr>
          <w:p w14:paraId="12837B45"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Reducción de las brechas de riesgo</w:t>
            </w:r>
          </w:p>
        </w:tc>
        <w:tc>
          <w:tcPr>
            <w:tcW w:w="1147" w:type="dxa"/>
            <w:shd w:val="clear" w:color="auto" w:fill="FFFFFF" w:themeFill="background1"/>
            <w:vAlign w:val="center"/>
            <w:hideMark/>
          </w:tcPr>
          <w:p w14:paraId="591CC262"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3F5A0BE8"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7%</w:t>
            </w:r>
          </w:p>
        </w:tc>
        <w:tc>
          <w:tcPr>
            <w:tcW w:w="1084" w:type="dxa"/>
            <w:shd w:val="clear" w:color="auto" w:fill="FFFFFF" w:themeFill="background1"/>
            <w:vAlign w:val="center"/>
            <w:hideMark/>
          </w:tcPr>
          <w:p w14:paraId="7C87A91B"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12%</w:t>
            </w:r>
          </w:p>
        </w:tc>
        <w:tc>
          <w:tcPr>
            <w:tcW w:w="3119" w:type="dxa"/>
            <w:shd w:val="clear" w:color="auto" w:fill="FFFFFF" w:themeFill="background1"/>
            <w:vAlign w:val="center"/>
            <w:hideMark/>
          </w:tcPr>
          <w:p w14:paraId="7B6F6B3D" w14:textId="053CE8D8" w:rsidR="00E22BB1" w:rsidRPr="00E22BB1" w:rsidRDefault="00E22BB1" w:rsidP="00EF1CB8">
            <w:pPr>
              <w:jc w:val="both"/>
              <w:rPr>
                <w:rFonts w:ascii="Book Antiqua" w:hAnsi="Book Antiqua" w:cs="Calibri"/>
                <w:color w:val="000000"/>
                <w:sz w:val="16"/>
                <w:szCs w:val="16"/>
                <w:lang w:eastAsia="es-CR"/>
              </w:rPr>
            </w:pPr>
            <w:r w:rsidRPr="3CAD7AD9">
              <w:rPr>
                <w:rFonts w:ascii="Book Antiqua" w:hAnsi="Book Antiqua" w:cs="Calibri"/>
                <w:color w:val="000000" w:themeColor="text1"/>
                <w:sz w:val="16"/>
                <w:szCs w:val="16"/>
                <w:lang w:eastAsia="es-CR"/>
              </w:rPr>
              <w:t xml:space="preserve">Se indica que, en vista de las labores llevadas a cabo en este proyecto, el recurso humano asignado no estaría dando abasto con las actividades que se deben de realizar. Sin embargo, se espera </w:t>
            </w:r>
            <w:r w:rsidR="00637C09" w:rsidRPr="3CAD7AD9">
              <w:rPr>
                <w:rFonts w:ascii="Book Antiqua" w:hAnsi="Book Antiqua" w:cs="Calibri"/>
                <w:color w:val="000000" w:themeColor="text1"/>
                <w:sz w:val="16"/>
                <w:szCs w:val="16"/>
                <w:lang w:eastAsia="es-CR"/>
              </w:rPr>
              <w:t>que,</w:t>
            </w:r>
            <w:r w:rsidRPr="3CAD7AD9">
              <w:rPr>
                <w:rFonts w:ascii="Book Antiqua" w:hAnsi="Book Antiqua" w:cs="Calibri"/>
                <w:color w:val="000000" w:themeColor="text1"/>
                <w:sz w:val="16"/>
                <w:szCs w:val="16"/>
                <w:lang w:eastAsia="es-CR"/>
              </w:rPr>
              <w:t xml:space="preserve"> al ejecutarse los </w:t>
            </w:r>
            <w:r w:rsidRPr="00E22BB1">
              <w:rPr>
                <w:rFonts w:ascii="Book Antiqua" w:hAnsi="Book Antiqua" w:cs="Calibri"/>
                <w:color w:val="000000"/>
                <w:sz w:val="16"/>
                <w:szCs w:val="16"/>
                <w:lang w:eastAsia="es-CR"/>
              </w:rPr>
              <w:t>recursos</w:t>
            </w:r>
            <w:r w:rsidR="00B4479C">
              <w:rPr>
                <w:rFonts w:ascii="Book Antiqua" w:hAnsi="Book Antiqua" w:cs="Calibri"/>
                <w:color w:val="000000"/>
                <w:sz w:val="16"/>
                <w:szCs w:val="16"/>
                <w:lang w:eastAsia="es-CR"/>
              </w:rPr>
              <w:t xml:space="preserve"> </w:t>
            </w:r>
            <w:r w:rsidRPr="00E22BB1">
              <w:rPr>
                <w:rFonts w:ascii="Book Antiqua" w:hAnsi="Book Antiqua" w:cs="Calibri"/>
                <w:color w:val="000000"/>
                <w:sz w:val="16"/>
                <w:szCs w:val="16"/>
                <w:lang w:eastAsia="es-CR"/>
              </w:rPr>
              <w:t>de</w:t>
            </w:r>
            <w:r w:rsidRPr="3CAD7AD9">
              <w:rPr>
                <w:rFonts w:ascii="Book Antiqua" w:hAnsi="Book Antiqua" w:cs="Calibri"/>
                <w:color w:val="000000" w:themeColor="text1"/>
                <w:sz w:val="16"/>
                <w:szCs w:val="16"/>
                <w:lang w:eastAsia="es-CR"/>
              </w:rPr>
              <w:t xml:space="preserve"> la enmienda al proyecto de Fortalecimiento de la Capacidad humana institucional en el tema de fraude, corrupción y métodos anticorrupción, se realizarán una serie de actividades como apoyo y avance a los entregables de este proyecto estratégico.</w:t>
            </w:r>
          </w:p>
        </w:tc>
      </w:tr>
      <w:tr w:rsidR="006E12AF" w:rsidRPr="00E22BB1" w14:paraId="220991D1" w14:textId="77777777" w:rsidTr="00B96DA4">
        <w:trPr>
          <w:trHeight w:val="1280"/>
          <w:jc w:val="center"/>
        </w:trPr>
        <w:tc>
          <w:tcPr>
            <w:tcW w:w="1379" w:type="dxa"/>
            <w:vMerge w:val="restart"/>
            <w:shd w:val="clear" w:color="auto" w:fill="FFFFFF" w:themeFill="background1"/>
            <w:vAlign w:val="center"/>
            <w:hideMark/>
          </w:tcPr>
          <w:p w14:paraId="3BD86577" w14:textId="31AE5541" w:rsidR="00A6106E" w:rsidRPr="00E22BB1" w:rsidRDefault="00A6106E" w:rsidP="00A6106E">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Organismo de Investigación Judicial</w:t>
            </w:r>
          </w:p>
        </w:tc>
        <w:tc>
          <w:tcPr>
            <w:tcW w:w="742" w:type="dxa"/>
            <w:shd w:val="clear" w:color="auto" w:fill="FFFFFF" w:themeFill="background1"/>
            <w:vAlign w:val="center"/>
            <w:hideMark/>
          </w:tcPr>
          <w:p w14:paraId="77B95CC5"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1167-OIJ-P18</w:t>
            </w:r>
          </w:p>
        </w:tc>
        <w:tc>
          <w:tcPr>
            <w:tcW w:w="1867" w:type="dxa"/>
            <w:shd w:val="clear" w:color="auto" w:fill="FFFFFF" w:themeFill="background1"/>
            <w:vAlign w:val="center"/>
            <w:hideMark/>
          </w:tcPr>
          <w:p w14:paraId="1D28E9E7"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Acreditación ISO 27001 UTI y PIP</w:t>
            </w:r>
          </w:p>
        </w:tc>
        <w:tc>
          <w:tcPr>
            <w:tcW w:w="1147" w:type="dxa"/>
            <w:shd w:val="clear" w:color="auto" w:fill="FFFFFF" w:themeFill="background1"/>
            <w:vAlign w:val="center"/>
            <w:hideMark/>
          </w:tcPr>
          <w:p w14:paraId="45A211F8"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759822C5"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13%</w:t>
            </w:r>
          </w:p>
        </w:tc>
        <w:tc>
          <w:tcPr>
            <w:tcW w:w="1084" w:type="dxa"/>
            <w:shd w:val="clear" w:color="auto" w:fill="FFFFFF" w:themeFill="background1"/>
            <w:vAlign w:val="center"/>
            <w:hideMark/>
          </w:tcPr>
          <w:p w14:paraId="687ACAF0"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22%</w:t>
            </w:r>
          </w:p>
        </w:tc>
        <w:tc>
          <w:tcPr>
            <w:tcW w:w="3119" w:type="dxa"/>
            <w:shd w:val="clear" w:color="auto" w:fill="FFFFFF" w:themeFill="background1"/>
            <w:vAlign w:val="center"/>
            <w:hideMark/>
          </w:tcPr>
          <w:p w14:paraId="49C83E44" w14:textId="0CBD5E85"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 xml:space="preserve">El retraso es principalmente porque la Policía Nacional de Colombia no nos ha seguido colaborando con este proyecto y la guía de ellos es el único recurso con que </w:t>
            </w:r>
            <w:r w:rsidR="00EB7A00">
              <w:rPr>
                <w:rFonts w:ascii="Book Antiqua" w:hAnsi="Book Antiqua" w:cs="Calibri"/>
                <w:color w:val="000000"/>
                <w:sz w:val="16"/>
                <w:szCs w:val="16"/>
                <w:lang w:eastAsia="es-CR"/>
              </w:rPr>
              <w:t>se cuenta</w:t>
            </w:r>
            <w:r w:rsidRPr="00E22BB1">
              <w:rPr>
                <w:rFonts w:ascii="Book Antiqua" w:hAnsi="Book Antiqua" w:cs="Calibri"/>
                <w:color w:val="000000"/>
                <w:sz w:val="16"/>
                <w:szCs w:val="16"/>
                <w:lang w:eastAsia="es-CR"/>
              </w:rPr>
              <w:t xml:space="preserve"> a la fecha.</w:t>
            </w:r>
          </w:p>
        </w:tc>
      </w:tr>
      <w:tr w:rsidR="00C11585" w:rsidRPr="00E22BB1" w14:paraId="141E256E" w14:textId="77777777" w:rsidTr="00B96DA4">
        <w:trPr>
          <w:trHeight w:val="580"/>
          <w:jc w:val="center"/>
        </w:trPr>
        <w:tc>
          <w:tcPr>
            <w:tcW w:w="1379" w:type="dxa"/>
            <w:vMerge/>
            <w:vAlign w:val="center"/>
            <w:hideMark/>
          </w:tcPr>
          <w:p w14:paraId="642BD3F8" w14:textId="1DF1C830" w:rsidR="00A6106E" w:rsidRPr="00E22BB1" w:rsidRDefault="00A6106E" w:rsidP="00E22BB1">
            <w:pPr>
              <w:rPr>
                <w:rFonts w:ascii="Book Antiqua" w:hAnsi="Book Antiqua" w:cs="Calibri"/>
                <w:color w:val="000000"/>
                <w:sz w:val="18"/>
                <w:szCs w:val="18"/>
                <w:lang w:eastAsia="es-CR"/>
              </w:rPr>
            </w:pPr>
          </w:p>
        </w:tc>
        <w:tc>
          <w:tcPr>
            <w:tcW w:w="742" w:type="dxa"/>
            <w:vAlign w:val="center"/>
            <w:hideMark/>
          </w:tcPr>
          <w:p w14:paraId="006FB128"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1167-OIJ-P17</w:t>
            </w:r>
          </w:p>
        </w:tc>
        <w:tc>
          <w:tcPr>
            <w:tcW w:w="1867" w:type="dxa"/>
            <w:vAlign w:val="center"/>
            <w:hideMark/>
          </w:tcPr>
          <w:p w14:paraId="57EBF9C3"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Acreditación ISO 17020 e ISO 17025 SIORI</w:t>
            </w:r>
          </w:p>
        </w:tc>
        <w:tc>
          <w:tcPr>
            <w:tcW w:w="1147" w:type="dxa"/>
            <w:vAlign w:val="center"/>
            <w:hideMark/>
          </w:tcPr>
          <w:p w14:paraId="12D98A75"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vAlign w:val="center"/>
            <w:hideMark/>
          </w:tcPr>
          <w:p w14:paraId="3EA15690"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w:t>
            </w:r>
          </w:p>
        </w:tc>
        <w:tc>
          <w:tcPr>
            <w:tcW w:w="1084" w:type="dxa"/>
            <w:vAlign w:val="center"/>
            <w:hideMark/>
          </w:tcPr>
          <w:p w14:paraId="4E82A4A8"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13%</w:t>
            </w:r>
          </w:p>
        </w:tc>
        <w:tc>
          <w:tcPr>
            <w:tcW w:w="3119" w:type="dxa"/>
            <w:vAlign w:val="center"/>
            <w:hideMark/>
          </w:tcPr>
          <w:p w14:paraId="04F3B2C7" w14:textId="013BDA40" w:rsidR="00A6106E" w:rsidRPr="00E22BB1" w:rsidRDefault="3EB6097C" w:rsidP="00EF1CB8">
            <w:pPr>
              <w:jc w:val="both"/>
              <w:rPr>
                <w:rFonts w:ascii="Book Antiqua" w:eastAsia="Book Antiqua" w:hAnsi="Book Antiqua" w:cs="Book Antiqua"/>
                <w:sz w:val="16"/>
                <w:szCs w:val="16"/>
                <w:lang w:eastAsia="es-CR"/>
              </w:rPr>
            </w:pPr>
            <w:r w:rsidRPr="3CAD7AD9">
              <w:rPr>
                <w:rFonts w:ascii="Book Antiqua" w:eastAsia="Book Antiqua" w:hAnsi="Book Antiqua" w:cs="Book Antiqua"/>
                <w:sz w:val="16"/>
                <w:szCs w:val="16"/>
              </w:rPr>
              <w:t>El retraso reflejado en el cronograma se debe a la falta de adjudicación por parte del Instituto Costarricense de Drogas al proveedor, para dar inicio con la remodelación, según lo indicado por la Jefatura del SIORI.</w:t>
            </w:r>
          </w:p>
        </w:tc>
      </w:tr>
      <w:tr w:rsidR="006E12AF" w:rsidRPr="00E22BB1" w14:paraId="4B8CA9E3" w14:textId="77777777" w:rsidTr="00B96DA4">
        <w:trPr>
          <w:trHeight w:val="1740"/>
          <w:jc w:val="center"/>
        </w:trPr>
        <w:tc>
          <w:tcPr>
            <w:tcW w:w="1379" w:type="dxa"/>
            <w:vMerge/>
            <w:vAlign w:val="center"/>
            <w:hideMark/>
          </w:tcPr>
          <w:p w14:paraId="638EBC15" w14:textId="30EECEB8" w:rsidR="00A6106E" w:rsidRPr="00E22BB1" w:rsidRDefault="00A6106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75D26AA3"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1167-OIJ-P16</w:t>
            </w:r>
          </w:p>
        </w:tc>
        <w:tc>
          <w:tcPr>
            <w:tcW w:w="1867" w:type="dxa"/>
            <w:shd w:val="clear" w:color="auto" w:fill="FFFFFF" w:themeFill="background1"/>
            <w:vAlign w:val="center"/>
            <w:hideMark/>
          </w:tcPr>
          <w:p w14:paraId="2451D678"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Implementación de nuevas metodologías y desarrollo del sistema de gestión de calidad, para el mejoramiento de los servicios forenses</w:t>
            </w:r>
          </w:p>
        </w:tc>
        <w:tc>
          <w:tcPr>
            <w:tcW w:w="1147" w:type="dxa"/>
            <w:shd w:val="clear" w:color="auto" w:fill="FFFFFF" w:themeFill="background1"/>
            <w:vAlign w:val="center"/>
            <w:hideMark/>
          </w:tcPr>
          <w:p w14:paraId="729D78C1"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1E2E890A"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20%</w:t>
            </w:r>
          </w:p>
        </w:tc>
        <w:tc>
          <w:tcPr>
            <w:tcW w:w="1084" w:type="dxa"/>
            <w:shd w:val="clear" w:color="auto" w:fill="FFFFFF" w:themeFill="background1"/>
            <w:vAlign w:val="center"/>
            <w:hideMark/>
          </w:tcPr>
          <w:p w14:paraId="7A4C0119"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25%</w:t>
            </w:r>
          </w:p>
        </w:tc>
        <w:tc>
          <w:tcPr>
            <w:tcW w:w="3119" w:type="dxa"/>
            <w:shd w:val="clear" w:color="auto" w:fill="FFFFFF" w:themeFill="background1"/>
            <w:vAlign w:val="center"/>
            <w:hideMark/>
          </w:tcPr>
          <w:p w14:paraId="50D30C53" w14:textId="3E3D1136"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Se tiene dos semanas de retraso debido a desperfecto del equipo en la ejecución de las siguientes actividades: Realizar</w:t>
            </w:r>
            <w:r w:rsidR="00BA0451">
              <w:rPr>
                <w:rFonts w:ascii="Book Antiqua" w:hAnsi="Book Antiqua" w:cs="Calibri"/>
                <w:color w:val="000000"/>
                <w:sz w:val="16"/>
                <w:szCs w:val="16"/>
                <w:lang w:eastAsia="es-CR"/>
              </w:rPr>
              <w:t xml:space="preserve"> </w:t>
            </w:r>
            <w:r w:rsidRPr="00E22BB1">
              <w:rPr>
                <w:rFonts w:ascii="Book Antiqua" w:hAnsi="Book Antiqua" w:cs="Calibri"/>
                <w:color w:val="000000"/>
                <w:sz w:val="16"/>
                <w:szCs w:val="16"/>
                <w:lang w:eastAsia="es-CR"/>
              </w:rPr>
              <w:t xml:space="preserve">infusión de las sustancias en el LC/MS y establecer condiciones de </w:t>
            </w:r>
            <w:proofErr w:type="spellStart"/>
            <w:r w:rsidRPr="00E22BB1">
              <w:rPr>
                <w:rFonts w:ascii="Book Antiqua" w:hAnsi="Book Antiqua" w:cs="Calibri"/>
                <w:color w:val="000000"/>
                <w:sz w:val="16"/>
                <w:szCs w:val="16"/>
                <w:lang w:eastAsia="es-CR"/>
              </w:rPr>
              <w:t>tuning</w:t>
            </w:r>
            <w:proofErr w:type="spellEnd"/>
            <w:r w:rsidRPr="00E22BB1">
              <w:rPr>
                <w:rFonts w:ascii="Book Antiqua" w:hAnsi="Book Antiqua" w:cs="Calibri"/>
                <w:color w:val="000000"/>
                <w:sz w:val="16"/>
                <w:szCs w:val="16"/>
                <w:lang w:eastAsia="es-CR"/>
              </w:rPr>
              <w:t xml:space="preserve"> y Realizar optimización de método</w:t>
            </w:r>
            <w:r w:rsidR="00BA0451">
              <w:rPr>
                <w:rFonts w:ascii="Book Antiqua" w:hAnsi="Book Antiqua" w:cs="Calibri"/>
                <w:color w:val="000000"/>
                <w:sz w:val="16"/>
                <w:szCs w:val="16"/>
                <w:lang w:eastAsia="es-CR"/>
              </w:rPr>
              <w:t xml:space="preserve"> </w:t>
            </w:r>
            <w:r w:rsidRPr="00E22BB1">
              <w:rPr>
                <w:rFonts w:ascii="Book Antiqua" w:hAnsi="Book Antiqua" w:cs="Calibri"/>
                <w:color w:val="000000"/>
                <w:sz w:val="16"/>
                <w:szCs w:val="16"/>
                <w:lang w:eastAsia="es-CR"/>
              </w:rPr>
              <w:t>de adquisición. Como medida de acción se notificó a la empresa responsable del equipo y se procedió a reparar.</w:t>
            </w:r>
          </w:p>
        </w:tc>
      </w:tr>
      <w:tr w:rsidR="006E12AF" w:rsidRPr="00E22BB1" w14:paraId="502069A2" w14:textId="77777777" w:rsidTr="00B96DA4">
        <w:trPr>
          <w:trHeight w:val="2030"/>
          <w:jc w:val="center"/>
        </w:trPr>
        <w:tc>
          <w:tcPr>
            <w:tcW w:w="1379" w:type="dxa"/>
            <w:vMerge/>
            <w:vAlign w:val="center"/>
            <w:hideMark/>
          </w:tcPr>
          <w:p w14:paraId="6E5E4C38" w14:textId="4FE833B4" w:rsidR="00A6106E" w:rsidRPr="00E22BB1" w:rsidRDefault="00A6106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329EE99F"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1167-OIJ-P15</w:t>
            </w:r>
          </w:p>
        </w:tc>
        <w:tc>
          <w:tcPr>
            <w:tcW w:w="1867" w:type="dxa"/>
            <w:shd w:val="clear" w:color="auto" w:fill="FFFFFF" w:themeFill="background1"/>
            <w:vAlign w:val="center"/>
            <w:hideMark/>
          </w:tcPr>
          <w:p w14:paraId="1575342F"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Adquisición e instalación del Incinerador</w:t>
            </w:r>
          </w:p>
        </w:tc>
        <w:tc>
          <w:tcPr>
            <w:tcW w:w="1147" w:type="dxa"/>
            <w:shd w:val="clear" w:color="auto" w:fill="FFFFFF" w:themeFill="background1"/>
            <w:vAlign w:val="center"/>
            <w:hideMark/>
          </w:tcPr>
          <w:p w14:paraId="4C5FA41F"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0C282A2F"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27%</w:t>
            </w:r>
          </w:p>
        </w:tc>
        <w:tc>
          <w:tcPr>
            <w:tcW w:w="1084" w:type="dxa"/>
            <w:shd w:val="clear" w:color="auto" w:fill="FFFFFF" w:themeFill="background1"/>
            <w:vAlign w:val="center"/>
            <w:hideMark/>
          </w:tcPr>
          <w:p w14:paraId="7BE6F648"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33%</w:t>
            </w:r>
          </w:p>
        </w:tc>
        <w:tc>
          <w:tcPr>
            <w:tcW w:w="3119" w:type="dxa"/>
            <w:shd w:val="clear" w:color="auto" w:fill="FFFFFF" w:themeFill="background1"/>
            <w:vAlign w:val="center"/>
            <w:hideMark/>
          </w:tcPr>
          <w:p w14:paraId="6683249C" w14:textId="31AE6CC7" w:rsidR="00A6106E" w:rsidRPr="00E22BB1" w:rsidRDefault="00AF310A"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De acuerdo con</w:t>
            </w:r>
            <w:r w:rsidR="00A6106E" w:rsidRPr="00E22BB1">
              <w:rPr>
                <w:rFonts w:ascii="Book Antiqua" w:hAnsi="Book Antiqua" w:cs="Calibri"/>
                <w:color w:val="000000"/>
                <w:sz w:val="16"/>
                <w:szCs w:val="16"/>
                <w:lang w:eastAsia="es-CR"/>
              </w:rPr>
              <w:t xml:space="preserve"> la dinámica del Proyecto, muchas de las tareas dependen de la realización de otras para su </w:t>
            </w:r>
            <w:r w:rsidR="00BA0451" w:rsidRPr="00E22BB1">
              <w:rPr>
                <w:rFonts w:ascii="Book Antiqua" w:hAnsi="Book Antiqua" w:cs="Calibri"/>
                <w:color w:val="000000"/>
                <w:sz w:val="16"/>
                <w:szCs w:val="16"/>
                <w:lang w:eastAsia="es-CR"/>
              </w:rPr>
              <w:t>avance,</w:t>
            </w:r>
            <w:r w:rsidR="00A6106E" w:rsidRPr="00E22BB1">
              <w:rPr>
                <w:rFonts w:ascii="Book Antiqua" w:hAnsi="Book Antiqua" w:cs="Calibri"/>
                <w:color w:val="000000"/>
                <w:sz w:val="16"/>
                <w:szCs w:val="16"/>
                <w:lang w:eastAsia="es-CR"/>
              </w:rPr>
              <w:t xml:space="preserve"> por ejemplo; se debe contar con el permiso de ubicación que otorga el Ministerio de Salud para dar continuidad a un estudio de suelos y esto a su vez es indispensable para poder establecer la conveniencia de uno u otro tipo de elemento constructivo.</w:t>
            </w:r>
          </w:p>
        </w:tc>
      </w:tr>
      <w:tr w:rsidR="006E12AF" w:rsidRPr="00E22BB1" w14:paraId="27446147" w14:textId="77777777" w:rsidTr="00B96DA4">
        <w:trPr>
          <w:trHeight w:val="2320"/>
          <w:jc w:val="center"/>
        </w:trPr>
        <w:tc>
          <w:tcPr>
            <w:tcW w:w="1379" w:type="dxa"/>
            <w:vMerge/>
            <w:vAlign w:val="center"/>
            <w:hideMark/>
          </w:tcPr>
          <w:p w14:paraId="1E38567C" w14:textId="34EE2366" w:rsidR="00A6106E" w:rsidRPr="00E22BB1" w:rsidRDefault="00A6106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725A8792"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1167-OIJ-P11</w:t>
            </w:r>
          </w:p>
        </w:tc>
        <w:tc>
          <w:tcPr>
            <w:tcW w:w="1867" w:type="dxa"/>
            <w:shd w:val="clear" w:color="auto" w:fill="FFFFFF" w:themeFill="background1"/>
            <w:vAlign w:val="center"/>
            <w:hideMark/>
          </w:tcPr>
          <w:p w14:paraId="160FD28B"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Logística y Ejecución de Cooperación Internacional</w:t>
            </w:r>
          </w:p>
        </w:tc>
        <w:tc>
          <w:tcPr>
            <w:tcW w:w="1147" w:type="dxa"/>
            <w:shd w:val="clear" w:color="auto" w:fill="FFFFFF" w:themeFill="background1"/>
            <w:vAlign w:val="center"/>
            <w:hideMark/>
          </w:tcPr>
          <w:p w14:paraId="780CE48D"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21%</w:t>
            </w:r>
          </w:p>
        </w:tc>
        <w:tc>
          <w:tcPr>
            <w:tcW w:w="1147" w:type="dxa"/>
            <w:shd w:val="clear" w:color="auto" w:fill="FFFFFF" w:themeFill="background1"/>
            <w:vAlign w:val="center"/>
            <w:hideMark/>
          </w:tcPr>
          <w:p w14:paraId="21A8EF0F"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31%</w:t>
            </w:r>
          </w:p>
        </w:tc>
        <w:tc>
          <w:tcPr>
            <w:tcW w:w="1084" w:type="dxa"/>
            <w:shd w:val="clear" w:color="auto" w:fill="FFFFFF" w:themeFill="background1"/>
            <w:vAlign w:val="center"/>
            <w:hideMark/>
          </w:tcPr>
          <w:p w14:paraId="68E7D369"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37%</w:t>
            </w:r>
          </w:p>
        </w:tc>
        <w:tc>
          <w:tcPr>
            <w:tcW w:w="3119" w:type="dxa"/>
            <w:shd w:val="clear" w:color="auto" w:fill="FFFFFF" w:themeFill="background1"/>
            <w:vAlign w:val="center"/>
            <w:hideMark/>
          </w:tcPr>
          <w:p w14:paraId="20A64F7E" w14:textId="01BBF8B9"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Las actividades que han generado retrasos obede</w:t>
            </w:r>
            <w:r w:rsidR="00CC3A8E">
              <w:rPr>
                <w:rFonts w:ascii="Book Antiqua" w:hAnsi="Book Antiqua" w:cs="Calibri"/>
                <w:color w:val="000000"/>
                <w:sz w:val="16"/>
                <w:szCs w:val="16"/>
                <w:lang w:eastAsia="es-CR"/>
              </w:rPr>
              <w:t>ce</w:t>
            </w:r>
            <w:r w:rsidRPr="00E22BB1">
              <w:rPr>
                <w:rFonts w:ascii="Book Antiqua" w:hAnsi="Book Antiqua" w:cs="Calibri"/>
                <w:color w:val="000000"/>
                <w:sz w:val="16"/>
                <w:szCs w:val="16"/>
                <w:lang w:eastAsia="es-CR"/>
              </w:rPr>
              <w:t>n a la atención de trámites administrativos varios y diligencias, producto de no contar con personal auxiliar administrativo propio de ODERI y por la carga de actividades y diligencias propias de la oficina, se ha hecho necesario acudir a la Administración de la Dirección General del OIJ para poder contar con apoyo de funcionarios auxiliares en trámites y diligencias diversas</w:t>
            </w:r>
          </w:p>
        </w:tc>
      </w:tr>
      <w:tr w:rsidR="006E12AF" w:rsidRPr="00E22BB1" w14:paraId="64660526" w14:textId="77777777" w:rsidTr="00B96DA4">
        <w:trPr>
          <w:trHeight w:val="1740"/>
          <w:jc w:val="center"/>
        </w:trPr>
        <w:tc>
          <w:tcPr>
            <w:tcW w:w="1379" w:type="dxa"/>
            <w:vMerge w:val="restart"/>
            <w:shd w:val="clear" w:color="auto" w:fill="FFFFFF" w:themeFill="background1"/>
            <w:vAlign w:val="center"/>
            <w:hideMark/>
          </w:tcPr>
          <w:p w14:paraId="0554A5BB" w14:textId="48B399DD" w:rsidR="00A6106E" w:rsidRPr="00E22BB1" w:rsidRDefault="00A6106E" w:rsidP="00E22BB1">
            <w:pPr>
              <w:rPr>
                <w:rFonts w:ascii="Book Antiqua" w:hAnsi="Book Antiqua" w:cs="Calibri"/>
                <w:color w:val="000000"/>
                <w:sz w:val="18"/>
                <w:szCs w:val="18"/>
                <w:lang w:eastAsia="es-CR"/>
              </w:rPr>
            </w:pPr>
            <w:r>
              <w:rPr>
                <w:rFonts w:ascii="Book Antiqua" w:hAnsi="Book Antiqua" w:cs="Calibri"/>
                <w:color w:val="000000"/>
                <w:sz w:val="18"/>
                <w:szCs w:val="18"/>
                <w:lang w:eastAsia="es-CR"/>
              </w:rPr>
              <w:t>Organismo de Investigación Judicial</w:t>
            </w:r>
          </w:p>
        </w:tc>
        <w:tc>
          <w:tcPr>
            <w:tcW w:w="742" w:type="dxa"/>
            <w:shd w:val="clear" w:color="auto" w:fill="FFFFFF" w:themeFill="background1"/>
            <w:vAlign w:val="center"/>
            <w:hideMark/>
          </w:tcPr>
          <w:p w14:paraId="1B66AE9C"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1167-OIJ-P09</w:t>
            </w:r>
          </w:p>
        </w:tc>
        <w:tc>
          <w:tcPr>
            <w:tcW w:w="1867" w:type="dxa"/>
            <w:shd w:val="clear" w:color="auto" w:fill="FFFFFF" w:themeFill="background1"/>
            <w:vAlign w:val="center"/>
            <w:hideMark/>
          </w:tcPr>
          <w:p w14:paraId="4D454893"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Sistema Automotriz de Reparaciones (SARIM)</w:t>
            </w:r>
          </w:p>
        </w:tc>
        <w:tc>
          <w:tcPr>
            <w:tcW w:w="1147" w:type="dxa"/>
            <w:shd w:val="clear" w:color="auto" w:fill="FFFFFF" w:themeFill="background1"/>
            <w:vAlign w:val="center"/>
            <w:hideMark/>
          </w:tcPr>
          <w:p w14:paraId="75FE0830"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38%</w:t>
            </w:r>
          </w:p>
        </w:tc>
        <w:tc>
          <w:tcPr>
            <w:tcW w:w="1147" w:type="dxa"/>
            <w:shd w:val="clear" w:color="auto" w:fill="FFFFFF" w:themeFill="background1"/>
            <w:vAlign w:val="center"/>
            <w:hideMark/>
          </w:tcPr>
          <w:p w14:paraId="2D8D2302"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53%</w:t>
            </w:r>
          </w:p>
        </w:tc>
        <w:tc>
          <w:tcPr>
            <w:tcW w:w="1084" w:type="dxa"/>
            <w:shd w:val="clear" w:color="auto" w:fill="FFFFFF" w:themeFill="background1"/>
            <w:vAlign w:val="center"/>
            <w:hideMark/>
          </w:tcPr>
          <w:p w14:paraId="1A84CA16"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76%</w:t>
            </w:r>
          </w:p>
        </w:tc>
        <w:tc>
          <w:tcPr>
            <w:tcW w:w="3119" w:type="dxa"/>
            <w:shd w:val="clear" w:color="auto" w:fill="FFFFFF" w:themeFill="background1"/>
            <w:vAlign w:val="center"/>
            <w:hideMark/>
          </w:tcPr>
          <w:p w14:paraId="734976F8"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El retraso se debe a que se encuentra pendiente la puesta en producción de la primera fase del proyecto, producto de la remodelación en el Taller Mecánico, también se encuentra pendiente la implementación del servicio web del catálogo de bienes y servicios, así como las pruebas por parte de las personas usuarias a los catálogos de la segunda fase.</w:t>
            </w:r>
          </w:p>
        </w:tc>
      </w:tr>
      <w:tr w:rsidR="006E12AF" w:rsidRPr="00E22BB1" w14:paraId="0B7415A4" w14:textId="77777777" w:rsidTr="00B96DA4">
        <w:trPr>
          <w:trHeight w:val="870"/>
          <w:jc w:val="center"/>
        </w:trPr>
        <w:tc>
          <w:tcPr>
            <w:tcW w:w="1379" w:type="dxa"/>
            <w:vMerge/>
            <w:vAlign w:val="center"/>
            <w:hideMark/>
          </w:tcPr>
          <w:p w14:paraId="38E062CA" w14:textId="2BCED383" w:rsidR="00A6106E" w:rsidRPr="00E22BB1" w:rsidRDefault="00A6106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133AAD03"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1167-OIJ-P07</w:t>
            </w:r>
          </w:p>
        </w:tc>
        <w:tc>
          <w:tcPr>
            <w:tcW w:w="1867" w:type="dxa"/>
            <w:shd w:val="clear" w:color="auto" w:fill="FFFFFF" w:themeFill="background1"/>
            <w:vAlign w:val="center"/>
            <w:hideMark/>
          </w:tcPr>
          <w:p w14:paraId="4D0C0675"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Fortalecimiento del Sistema Expediente Criminal Único</w:t>
            </w:r>
          </w:p>
        </w:tc>
        <w:tc>
          <w:tcPr>
            <w:tcW w:w="1147" w:type="dxa"/>
            <w:shd w:val="clear" w:color="auto" w:fill="FFFFFF" w:themeFill="background1"/>
            <w:vAlign w:val="center"/>
            <w:hideMark/>
          </w:tcPr>
          <w:p w14:paraId="6160A373"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32%</w:t>
            </w:r>
          </w:p>
        </w:tc>
        <w:tc>
          <w:tcPr>
            <w:tcW w:w="1147" w:type="dxa"/>
            <w:shd w:val="clear" w:color="auto" w:fill="FFFFFF" w:themeFill="background1"/>
            <w:vAlign w:val="center"/>
            <w:hideMark/>
          </w:tcPr>
          <w:p w14:paraId="536B50A9"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43%</w:t>
            </w:r>
          </w:p>
        </w:tc>
        <w:tc>
          <w:tcPr>
            <w:tcW w:w="1084" w:type="dxa"/>
            <w:shd w:val="clear" w:color="auto" w:fill="FFFFFF" w:themeFill="background1"/>
            <w:vAlign w:val="center"/>
            <w:hideMark/>
          </w:tcPr>
          <w:p w14:paraId="57025416"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47%</w:t>
            </w:r>
          </w:p>
        </w:tc>
        <w:tc>
          <w:tcPr>
            <w:tcW w:w="3119" w:type="dxa"/>
            <w:shd w:val="clear" w:color="auto" w:fill="FFFFFF" w:themeFill="background1"/>
            <w:vAlign w:val="center"/>
            <w:hideMark/>
          </w:tcPr>
          <w:p w14:paraId="0F60B107"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Atraso en el cronograma producto de la implementación de nuevas plataformas, metodologías de trabajo o bien surgimiento de errores e incidentes imprevistos.</w:t>
            </w:r>
          </w:p>
        </w:tc>
      </w:tr>
      <w:tr w:rsidR="006E12AF" w:rsidRPr="00E22BB1" w14:paraId="207B6752" w14:textId="77777777" w:rsidTr="00B96DA4">
        <w:trPr>
          <w:trHeight w:val="1160"/>
          <w:jc w:val="center"/>
        </w:trPr>
        <w:tc>
          <w:tcPr>
            <w:tcW w:w="1379" w:type="dxa"/>
            <w:vMerge/>
            <w:vAlign w:val="center"/>
            <w:hideMark/>
          </w:tcPr>
          <w:p w14:paraId="7F6EDB9D" w14:textId="7E92D743" w:rsidR="00A6106E" w:rsidRPr="00E22BB1" w:rsidRDefault="00A6106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5AEC0839"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1167-OIJ-P03</w:t>
            </w:r>
          </w:p>
        </w:tc>
        <w:tc>
          <w:tcPr>
            <w:tcW w:w="1867" w:type="dxa"/>
            <w:shd w:val="clear" w:color="auto" w:fill="FFFFFF" w:themeFill="background1"/>
            <w:vAlign w:val="center"/>
            <w:hideMark/>
          </w:tcPr>
          <w:p w14:paraId="2C046C04"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Modernización del Depósito de Objetos Decomisados</w:t>
            </w:r>
          </w:p>
        </w:tc>
        <w:tc>
          <w:tcPr>
            <w:tcW w:w="1147" w:type="dxa"/>
            <w:shd w:val="clear" w:color="auto" w:fill="FFFFFF" w:themeFill="background1"/>
            <w:vAlign w:val="center"/>
            <w:hideMark/>
          </w:tcPr>
          <w:p w14:paraId="40B0B237"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52%</w:t>
            </w:r>
          </w:p>
        </w:tc>
        <w:tc>
          <w:tcPr>
            <w:tcW w:w="1147" w:type="dxa"/>
            <w:shd w:val="clear" w:color="auto" w:fill="FFFFFF" w:themeFill="background1"/>
            <w:vAlign w:val="center"/>
            <w:hideMark/>
          </w:tcPr>
          <w:p w14:paraId="55B1BCE0"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51%</w:t>
            </w:r>
          </w:p>
        </w:tc>
        <w:tc>
          <w:tcPr>
            <w:tcW w:w="1084" w:type="dxa"/>
            <w:shd w:val="clear" w:color="auto" w:fill="FFFFFF" w:themeFill="background1"/>
            <w:vAlign w:val="center"/>
            <w:hideMark/>
          </w:tcPr>
          <w:p w14:paraId="1EA7AF80"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67%</w:t>
            </w:r>
          </w:p>
        </w:tc>
        <w:tc>
          <w:tcPr>
            <w:tcW w:w="3119" w:type="dxa"/>
            <w:shd w:val="clear" w:color="auto" w:fill="FFFFFF" w:themeFill="background1"/>
            <w:vAlign w:val="center"/>
            <w:hideMark/>
          </w:tcPr>
          <w:p w14:paraId="220477FA"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Se realizaron varios cambios en la forma de obtener las mediciones de cada entregable, permitiendo ver los detalles más específicamente, por ello la variación en la medición del avance del proyecto.</w:t>
            </w:r>
          </w:p>
        </w:tc>
      </w:tr>
      <w:tr w:rsidR="006E12AF" w:rsidRPr="00E22BB1" w14:paraId="649C3FA7" w14:textId="77777777" w:rsidTr="00B96DA4">
        <w:trPr>
          <w:trHeight w:val="2250"/>
          <w:jc w:val="center"/>
        </w:trPr>
        <w:tc>
          <w:tcPr>
            <w:tcW w:w="1379" w:type="dxa"/>
            <w:vMerge/>
            <w:vAlign w:val="center"/>
            <w:hideMark/>
          </w:tcPr>
          <w:p w14:paraId="393782CA" w14:textId="30E37202" w:rsidR="00A6106E" w:rsidRPr="00E22BB1" w:rsidRDefault="00A6106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21A15C99"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1167-OIJ-P02</w:t>
            </w:r>
          </w:p>
        </w:tc>
        <w:tc>
          <w:tcPr>
            <w:tcW w:w="1867" w:type="dxa"/>
            <w:shd w:val="clear" w:color="auto" w:fill="FFFFFF" w:themeFill="background1"/>
            <w:vAlign w:val="center"/>
            <w:hideMark/>
          </w:tcPr>
          <w:p w14:paraId="466A0B8F"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Reacondicionamiento de la Morgue Judicial</w:t>
            </w:r>
          </w:p>
        </w:tc>
        <w:tc>
          <w:tcPr>
            <w:tcW w:w="1147" w:type="dxa"/>
            <w:shd w:val="clear" w:color="auto" w:fill="FFFFFF" w:themeFill="background1"/>
            <w:vAlign w:val="center"/>
            <w:hideMark/>
          </w:tcPr>
          <w:p w14:paraId="6D4A4CB5"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566D9AD6"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35%</w:t>
            </w:r>
          </w:p>
        </w:tc>
        <w:tc>
          <w:tcPr>
            <w:tcW w:w="1084" w:type="dxa"/>
            <w:shd w:val="clear" w:color="auto" w:fill="FFFFFF" w:themeFill="background1"/>
            <w:vAlign w:val="center"/>
            <w:hideMark/>
          </w:tcPr>
          <w:p w14:paraId="45D9F0EA"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47%</w:t>
            </w:r>
          </w:p>
        </w:tc>
        <w:tc>
          <w:tcPr>
            <w:tcW w:w="3119" w:type="dxa"/>
            <w:shd w:val="clear" w:color="auto" w:fill="FFFFFF" w:themeFill="background1"/>
            <w:vAlign w:val="center"/>
            <w:hideMark/>
          </w:tcPr>
          <w:p w14:paraId="54FC0D6F"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Se encuentra pendiente la adjudicación del proyecto: Al momento de la elaboración del presente informe no se ha adjudicado el proyecto. En revisión del expediente electrónico 2019LN-000011-PROV y según información aportada por el Dpto. de Servicios Generales, aún se encuentran en revisión prevenciones que se han realizado a las dos empresas que aún continúan participando en el concurso.</w:t>
            </w:r>
          </w:p>
        </w:tc>
      </w:tr>
      <w:tr w:rsidR="006E12AF" w:rsidRPr="00E22BB1" w14:paraId="68D79FBC" w14:textId="77777777" w:rsidTr="00B96DA4">
        <w:trPr>
          <w:trHeight w:val="2900"/>
          <w:jc w:val="center"/>
        </w:trPr>
        <w:tc>
          <w:tcPr>
            <w:tcW w:w="1379" w:type="dxa"/>
            <w:vMerge w:val="restart"/>
            <w:shd w:val="clear" w:color="auto" w:fill="FFFFFF" w:themeFill="background1"/>
            <w:vAlign w:val="center"/>
            <w:hideMark/>
          </w:tcPr>
          <w:p w14:paraId="5942CBD3" w14:textId="7F7CAE83" w:rsidR="00A6106E" w:rsidRPr="00E22BB1" w:rsidRDefault="00A6106E" w:rsidP="00A6106E">
            <w:pPr>
              <w:rPr>
                <w:rFonts w:ascii="Book Antiqua" w:hAnsi="Book Antiqua" w:cs="Calibri"/>
                <w:color w:val="000000"/>
                <w:sz w:val="18"/>
                <w:szCs w:val="18"/>
                <w:lang w:eastAsia="es-CR"/>
              </w:rPr>
            </w:pPr>
            <w:r>
              <w:rPr>
                <w:rFonts w:ascii="Book Antiqua" w:hAnsi="Book Antiqua" w:cs="Calibri"/>
                <w:color w:val="000000"/>
                <w:sz w:val="18"/>
                <w:szCs w:val="18"/>
                <w:lang w:eastAsia="es-CR"/>
              </w:rPr>
              <w:t>Justicia Restaurativa</w:t>
            </w:r>
            <w:r w:rsidRPr="00E22BB1">
              <w:rPr>
                <w:rFonts w:ascii="Book Antiqua" w:hAnsi="Book Antiqua" w:cs="Calibri"/>
                <w:color w:val="000000"/>
                <w:sz w:val="18"/>
                <w:szCs w:val="18"/>
                <w:lang w:eastAsia="es-CR"/>
              </w:rPr>
              <w:t> </w:t>
            </w:r>
          </w:p>
        </w:tc>
        <w:tc>
          <w:tcPr>
            <w:tcW w:w="742" w:type="dxa"/>
            <w:shd w:val="clear" w:color="auto" w:fill="FFFFFF" w:themeFill="background1"/>
            <w:vAlign w:val="center"/>
            <w:hideMark/>
          </w:tcPr>
          <w:p w14:paraId="7292358A"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1777-PFJR-P02</w:t>
            </w:r>
          </w:p>
        </w:tc>
        <w:tc>
          <w:tcPr>
            <w:tcW w:w="1867" w:type="dxa"/>
            <w:shd w:val="clear" w:color="auto" w:fill="FFFFFF" w:themeFill="background1"/>
            <w:vAlign w:val="center"/>
            <w:hideMark/>
          </w:tcPr>
          <w:p w14:paraId="6E1CF1CE" w14:textId="5BCDD9A4"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Proyecto de Cooperación Corte-USA-NCSC sobre Justicia Juvenil Restaurativa</w:t>
            </w:r>
          </w:p>
        </w:tc>
        <w:tc>
          <w:tcPr>
            <w:tcW w:w="1147" w:type="dxa"/>
            <w:shd w:val="clear" w:color="auto" w:fill="FFFFFF" w:themeFill="background1"/>
            <w:vAlign w:val="center"/>
            <w:hideMark/>
          </w:tcPr>
          <w:p w14:paraId="677563A5"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1D7C9BDE"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19%</w:t>
            </w:r>
          </w:p>
        </w:tc>
        <w:tc>
          <w:tcPr>
            <w:tcW w:w="1084" w:type="dxa"/>
            <w:shd w:val="clear" w:color="auto" w:fill="FFFFFF" w:themeFill="background1"/>
            <w:vAlign w:val="center"/>
            <w:hideMark/>
          </w:tcPr>
          <w:p w14:paraId="50744ED7"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37%</w:t>
            </w:r>
          </w:p>
        </w:tc>
        <w:tc>
          <w:tcPr>
            <w:tcW w:w="3119" w:type="dxa"/>
            <w:shd w:val="clear" w:color="auto" w:fill="FFFFFF" w:themeFill="background1"/>
            <w:vAlign w:val="center"/>
            <w:hideMark/>
          </w:tcPr>
          <w:p w14:paraId="19017AFB"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Es importante informar que el desarrollo de muchos de los productos está supeditado a la realización de acciones concretas previas, que tienen su programación específica, por lo que tiene que esperarse a que éstas se realicen, para continuar con las labores.  En vista de ello, es que por estar las actividades distribuidas a lo largo del año, por no contarse en la Dirección Nacional de Justicia Restaurativa, con una plaza que se dedique al cien por ciento a la ejecución del Proyecto, que algunos productos se encuentran en proceso, con un 0% de avance.</w:t>
            </w:r>
          </w:p>
        </w:tc>
      </w:tr>
      <w:tr w:rsidR="006E12AF" w:rsidRPr="00E22BB1" w14:paraId="0AC7107D" w14:textId="77777777" w:rsidTr="00B96DA4">
        <w:trPr>
          <w:trHeight w:val="1740"/>
          <w:jc w:val="center"/>
        </w:trPr>
        <w:tc>
          <w:tcPr>
            <w:tcW w:w="1379" w:type="dxa"/>
            <w:vMerge/>
            <w:vAlign w:val="center"/>
            <w:hideMark/>
          </w:tcPr>
          <w:p w14:paraId="3317E41C" w14:textId="07B67738" w:rsidR="00A6106E" w:rsidRPr="00E22BB1" w:rsidRDefault="00A6106E" w:rsidP="00E22BB1">
            <w:pPr>
              <w:rPr>
                <w:rFonts w:ascii="Book Antiqua" w:hAnsi="Book Antiqua" w:cs="Calibri"/>
                <w:color w:val="000000"/>
                <w:sz w:val="18"/>
                <w:szCs w:val="18"/>
                <w:lang w:eastAsia="es-CR"/>
              </w:rPr>
            </w:pPr>
          </w:p>
        </w:tc>
        <w:tc>
          <w:tcPr>
            <w:tcW w:w="742" w:type="dxa"/>
            <w:shd w:val="clear" w:color="auto" w:fill="FFFFFF" w:themeFill="background1"/>
            <w:vAlign w:val="center"/>
            <w:hideMark/>
          </w:tcPr>
          <w:p w14:paraId="3696E6D5"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1777-PFJR-P01</w:t>
            </w:r>
          </w:p>
        </w:tc>
        <w:tc>
          <w:tcPr>
            <w:tcW w:w="1867" w:type="dxa"/>
            <w:shd w:val="clear" w:color="auto" w:fill="FFFFFF" w:themeFill="background1"/>
            <w:vAlign w:val="center"/>
            <w:hideMark/>
          </w:tcPr>
          <w:p w14:paraId="562238FE" w14:textId="77777777" w:rsidR="00A6106E" w:rsidRPr="00E22BB1" w:rsidRDefault="00A6106E"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Proyecto Regional Fortalecimiento de la Justicia Restaurativa</w:t>
            </w:r>
          </w:p>
        </w:tc>
        <w:tc>
          <w:tcPr>
            <w:tcW w:w="1147" w:type="dxa"/>
            <w:shd w:val="clear" w:color="auto" w:fill="FFFFFF" w:themeFill="background1"/>
            <w:vAlign w:val="center"/>
            <w:hideMark/>
          </w:tcPr>
          <w:p w14:paraId="79F14A47"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44%</w:t>
            </w:r>
          </w:p>
        </w:tc>
        <w:tc>
          <w:tcPr>
            <w:tcW w:w="1147" w:type="dxa"/>
            <w:shd w:val="clear" w:color="auto" w:fill="FFFFFF" w:themeFill="background1"/>
            <w:vAlign w:val="center"/>
            <w:hideMark/>
          </w:tcPr>
          <w:p w14:paraId="38BB761C"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74%</w:t>
            </w:r>
          </w:p>
        </w:tc>
        <w:tc>
          <w:tcPr>
            <w:tcW w:w="1084" w:type="dxa"/>
            <w:shd w:val="clear" w:color="auto" w:fill="FFFFFF" w:themeFill="background1"/>
            <w:vAlign w:val="center"/>
            <w:hideMark/>
          </w:tcPr>
          <w:p w14:paraId="0AAEF4CE" w14:textId="77777777" w:rsidR="00A6106E" w:rsidRPr="00E22BB1" w:rsidRDefault="00A6106E"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91%</w:t>
            </w:r>
          </w:p>
        </w:tc>
        <w:tc>
          <w:tcPr>
            <w:tcW w:w="3119" w:type="dxa"/>
            <w:shd w:val="clear" w:color="auto" w:fill="FFFFFF" w:themeFill="background1"/>
            <w:vAlign w:val="center"/>
            <w:hideMark/>
          </w:tcPr>
          <w:p w14:paraId="74F23423" w14:textId="77777777" w:rsidR="00A6106E" w:rsidRPr="00E22BB1" w:rsidRDefault="00A6106E"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Debido a las restricciones presupuestarias que atraviesa el país y que afecta el presupuesto del Poder Judicial, no fue aprobado el permiso para la plaza que venía ejecutando las funciones administrativas y financieras, esto ocasionó un retraso de aproximadamente mes y medio en dichas labores, en el tanto se logró dar una solución.</w:t>
            </w:r>
          </w:p>
        </w:tc>
      </w:tr>
      <w:tr w:rsidR="00E22BB1" w:rsidRPr="00E22BB1" w14:paraId="3BDF941D" w14:textId="77777777" w:rsidTr="00A85ACE">
        <w:trPr>
          <w:trHeight w:val="580"/>
          <w:jc w:val="center"/>
        </w:trPr>
        <w:tc>
          <w:tcPr>
            <w:tcW w:w="1379" w:type="dxa"/>
            <w:shd w:val="clear" w:color="auto" w:fill="FFFFFF" w:themeFill="background1"/>
            <w:vAlign w:val="center"/>
            <w:hideMark/>
          </w:tcPr>
          <w:p w14:paraId="11D042EF"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Secretaría Técnica de Ética y Valores</w:t>
            </w:r>
          </w:p>
        </w:tc>
        <w:tc>
          <w:tcPr>
            <w:tcW w:w="742" w:type="dxa"/>
            <w:shd w:val="clear" w:color="auto" w:fill="FFFFFF" w:themeFill="background1"/>
            <w:vAlign w:val="center"/>
            <w:hideMark/>
          </w:tcPr>
          <w:p w14:paraId="7DA49526"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0981-STEV-P01</w:t>
            </w:r>
          </w:p>
        </w:tc>
        <w:tc>
          <w:tcPr>
            <w:tcW w:w="1867" w:type="dxa"/>
            <w:shd w:val="clear" w:color="auto" w:fill="FFFFFF" w:themeFill="background1"/>
            <w:vAlign w:val="center"/>
            <w:hideMark/>
          </w:tcPr>
          <w:p w14:paraId="2DFADA34" w14:textId="77777777" w:rsidR="00E22BB1" w:rsidRPr="00E22BB1" w:rsidRDefault="00E22BB1" w:rsidP="00E22BB1">
            <w:pP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Implementación del Código de Ética Judicial</w:t>
            </w:r>
          </w:p>
        </w:tc>
        <w:tc>
          <w:tcPr>
            <w:tcW w:w="1147" w:type="dxa"/>
            <w:shd w:val="clear" w:color="auto" w:fill="FFFFFF" w:themeFill="background1"/>
            <w:vAlign w:val="center"/>
            <w:hideMark/>
          </w:tcPr>
          <w:p w14:paraId="0B91B910"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147" w:type="dxa"/>
            <w:shd w:val="clear" w:color="auto" w:fill="FFFFFF" w:themeFill="background1"/>
            <w:vAlign w:val="center"/>
            <w:hideMark/>
          </w:tcPr>
          <w:p w14:paraId="707548D1"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0%</w:t>
            </w:r>
          </w:p>
        </w:tc>
        <w:tc>
          <w:tcPr>
            <w:tcW w:w="1084" w:type="dxa"/>
            <w:shd w:val="clear" w:color="auto" w:fill="FFFFFF" w:themeFill="background1"/>
            <w:vAlign w:val="center"/>
            <w:hideMark/>
          </w:tcPr>
          <w:p w14:paraId="5E7767FE" w14:textId="77777777" w:rsidR="00E22BB1" w:rsidRPr="00E22BB1" w:rsidRDefault="00E22BB1" w:rsidP="00E22BB1">
            <w:pPr>
              <w:jc w:val="center"/>
              <w:rPr>
                <w:rFonts w:ascii="Book Antiqua" w:hAnsi="Book Antiqua" w:cs="Calibri"/>
                <w:color w:val="000000"/>
                <w:sz w:val="18"/>
                <w:szCs w:val="18"/>
                <w:lang w:eastAsia="es-CR"/>
              </w:rPr>
            </w:pPr>
            <w:r w:rsidRPr="00E22BB1">
              <w:rPr>
                <w:rFonts w:ascii="Book Antiqua" w:hAnsi="Book Antiqua" w:cs="Calibri"/>
                <w:color w:val="000000"/>
                <w:sz w:val="18"/>
                <w:szCs w:val="18"/>
                <w:lang w:eastAsia="es-CR"/>
              </w:rPr>
              <w:t>10%</w:t>
            </w:r>
          </w:p>
        </w:tc>
        <w:tc>
          <w:tcPr>
            <w:tcW w:w="3119" w:type="dxa"/>
            <w:shd w:val="clear" w:color="auto" w:fill="FFFFFF" w:themeFill="background1"/>
            <w:vAlign w:val="center"/>
            <w:hideMark/>
          </w:tcPr>
          <w:p w14:paraId="25DD7509" w14:textId="77777777" w:rsidR="00E22BB1" w:rsidRPr="00E22BB1" w:rsidRDefault="00E22BB1" w:rsidP="00EF1CB8">
            <w:pPr>
              <w:jc w:val="both"/>
              <w:rPr>
                <w:rFonts w:ascii="Book Antiqua" w:hAnsi="Book Antiqua" w:cs="Calibri"/>
                <w:color w:val="000000"/>
                <w:sz w:val="16"/>
                <w:szCs w:val="16"/>
                <w:lang w:eastAsia="es-CR"/>
              </w:rPr>
            </w:pPr>
            <w:r w:rsidRPr="00E22BB1">
              <w:rPr>
                <w:rFonts w:ascii="Book Antiqua" w:hAnsi="Book Antiqua" w:cs="Calibri"/>
                <w:color w:val="000000"/>
                <w:sz w:val="16"/>
                <w:szCs w:val="16"/>
                <w:lang w:eastAsia="es-CR"/>
              </w:rPr>
              <w:t xml:space="preserve">Este proyecto no presentó el informe de avance, por lo cual se desconoce el porcentaje de avance </w:t>
            </w:r>
            <w:proofErr w:type="gramStart"/>
            <w:r w:rsidRPr="00E22BB1">
              <w:rPr>
                <w:rFonts w:ascii="Book Antiqua" w:hAnsi="Book Antiqua" w:cs="Calibri"/>
                <w:color w:val="000000"/>
                <w:sz w:val="16"/>
                <w:szCs w:val="16"/>
                <w:lang w:eastAsia="es-CR"/>
              </w:rPr>
              <w:t>del mismo</w:t>
            </w:r>
            <w:proofErr w:type="gramEnd"/>
            <w:r w:rsidRPr="00E22BB1">
              <w:rPr>
                <w:rFonts w:ascii="Book Antiqua" w:hAnsi="Book Antiqua" w:cs="Calibri"/>
                <w:color w:val="000000"/>
                <w:sz w:val="16"/>
                <w:szCs w:val="16"/>
                <w:lang w:eastAsia="es-CR"/>
              </w:rPr>
              <w:t>.</w:t>
            </w:r>
          </w:p>
        </w:tc>
      </w:tr>
    </w:tbl>
    <w:p w14:paraId="6138466E" w14:textId="7D20A710" w:rsidR="00AF310A" w:rsidRPr="00A85ACE" w:rsidRDefault="00AF310A" w:rsidP="00A85ACE">
      <w:pPr>
        <w:jc w:val="both"/>
        <w:rPr>
          <w:rFonts w:ascii="Book Antiqua" w:hAnsi="Book Antiqua" w:cs="Arial"/>
          <w:sz w:val="24"/>
          <w:szCs w:val="24"/>
          <w:lang w:val="es-ES"/>
        </w:rPr>
      </w:pPr>
      <w:r>
        <w:rPr>
          <w:rFonts w:ascii="Book Antiqua" w:hAnsi="Book Antiqua" w:cs="Arial"/>
          <w:b/>
          <w:bCs/>
          <w:sz w:val="24"/>
          <w:szCs w:val="24"/>
          <w:lang w:val="es-ES"/>
        </w:rPr>
        <w:t xml:space="preserve">Fuente: </w:t>
      </w:r>
      <w:r w:rsidR="00575D13">
        <w:rPr>
          <w:rFonts w:ascii="Book Antiqua" w:hAnsi="Book Antiqua" w:cs="Arial"/>
          <w:sz w:val="24"/>
          <w:szCs w:val="24"/>
          <w:lang w:val="es-ES"/>
        </w:rPr>
        <w:t xml:space="preserve">Portafolio de Proyectos Estratégicos, Dirección de Planificación. </w:t>
      </w:r>
    </w:p>
    <w:p w14:paraId="6BD54F8E" w14:textId="77777777" w:rsidR="00AF310A" w:rsidRDefault="00AF310A" w:rsidP="00A85ACE">
      <w:pPr>
        <w:jc w:val="both"/>
        <w:rPr>
          <w:rFonts w:ascii="Book Antiqua" w:hAnsi="Book Antiqua" w:cs="Arial"/>
          <w:b/>
          <w:bCs/>
          <w:sz w:val="24"/>
          <w:szCs w:val="24"/>
          <w:lang w:val="es-ES"/>
        </w:rPr>
      </w:pPr>
    </w:p>
    <w:p w14:paraId="66757861" w14:textId="3127DC39" w:rsidR="00162CB0" w:rsidRDefault="00162CB0" w:rsidP="007E3AF6">
      <w:pPr>
        <w:keepNext/>
        <w:widowControl w:val="0"/>
        <w:numPr>
          <w:ilvl w:val="1"/>
          <w:numId w:val="1"/>
        </w:numPr>
        <w:tabs>
          <w:tab w:val="left" w:pos="567"/>
        </w:tabs>
        <w:autoSpaceDE w:val="0"/>
        <w:autoSpaceDN w:val="0"/>
        <w:adjustRightInd w:val="0"/>
        <w:ind w:hanging="578"/>
        <w:outlineLvl w:val="2"/>
        <w:rPr>
          <w:rFonts w:ascii="Book Antiqua" w:hAnsi="Book Antiqua" w:cs="Arial"/>
          <w:b/>
          <w:bCs/>
          <w:sz w:val="24"/>
          <w:szCs w:val="24"/>
          <w:lang w:val="es-ES"/>
        </w:rPr>
      </w:pPr>
      <w:r>
        <w:rPr>
          <w:rFonts w:ascii="Book Antiqua" w:hAnsi="Book Antiqua" w:cs="Arial"/>
          <w:b/>
          <w:bCs/>
          <w:sz w:val="24"/>
          <w:szCs w:val="24"/>
          <w:lang w:val="es-ES"/>
        </w:rPr>
        <w:t xml:space="preserve">Proyectos estratégicos con permisos con goce de salario </w:t>
      </w:r>
    </w:p>
    <w:p w14:paraId="7B65AAF5" w14:textId="77777777" w:rsidR="00490F52" w:rsidRPr="00320228" w:rsidRDefault="00490F52" w:rsidP="00432FEF">
      <w:pPr>
        <w:jc w:val="both"/>
        <w:rPr>
          <w:rFonts w:ascii="Book Antiqua" w:hAnsi="Book Antiqua" w:cs="Arial"/>
          <w:sz w:val="24"/>
          <w:szCs w:val="24"/>
          <w:lang w:val="es-ES"/>
        </w:rPr>
      </w:pPr>
    </w:p>
    <w:p w14:paraId="70E2ABE8" w14:textId="3C652453" w:rsidR="008A6AFF" w:rsidRPr="00320228" w:rsidRDefault="007C286F" w:rsidP="005C6DCF">
      <w:pPr>
        <w:jc w:val="both"/>
        <w:rPr>
          <w:rFonts w:ascii="Book Antiqua" w:hAnsi="Book Antiqua" w:cs="Arial"/>
          <w:sz w:val="24"/>
          <w:szCs w:val="24"/>
        </w:rPr>
      </w:pPr>
      <w:r w:rsidRPr="00320228">
        <w:rPr>
          <w:rFonts w:ascii="Book Antiqua" w:hAnsi="Book Antiqua" w:cs="Arial"/>
          <w:sz w:val="24"/>
          <w:szCs w:val="24"/>
          <w:lang w:val="es-ES"/>
        </w:rPr>
        <w:t xml:space="preserve">Es importante tener en cuenta que de los proyectos que se encuentran incorporados al portafolio de proyectos se tiene un total de </w:t>
      </w:r>
      <w:r w:rsidR="003B458E" w:rsidRPr="00320228">
        <w:rPr>
          <w:rFonts w:ascii="Book Antiqua" w:hAnsi="Book Antiqua" w:cs="Arial"/>
          <w:sz w:val="24"/>
          <w:szCs w:val="24"/>
          <w:lang w:val="es-ES"/>
        </w:rPr>
        <w:t>44 proyectos con permisos con goce de salario, por tal motivo</w:t>
      </w:r>
      <w:r w:rsidR="001B7EF4" w:rsidRPr="00320228">
        <w:rPr>
          <w:rFonts w:ascii="Book Antiqua" w:hAnsi="Book Antiqua" w:cs="Arial"/>
          <w:sz w:val="24"/>
          <w:szCs w:val="24"/>
          <w:lang w:val="es-ES"/>
        </w:rPr>
        <w:t xml:space="preserve"> de acuerdo con los avances reportados</w:t>
      </w:r>
      <w:r w:rsidR="00652C05">
        <w:rPr>
          <w:rFonts w:ascii="Book Antiqua" w:hAnsi="Book Antiqua" w:cs="Arial"/>
          <w:sz w:val="24"/>
          <w:szCs w:val="24"/>
          <w:lang w:val="es-ES"/>
        </w:rPr>
        <w:t xml:space="preserve"> se considera oportuno prorrogar los permisos de </w:t>
      </w:r>
      <w:r w:rsidR="00E25A93">
        <w:rPr>
          <w:rFonts w:ascii="Book Antiqua" w:hAnsi="Book Antiqua" w:cs="Arial"/>
          <w:sz w:val="24"/>
          <w:szCs w:val="24"/>
          <w:lang w:val="es-ES"/>
        </w:rPr>
        <w:t>los proyectos a los cuales se les fue otorgado ese recurso durante el mes de diciembre de 2019.</w:t>
      </w:r>
    </w:p>
    <w:p w14:paraId="1F7B9862" w14:textId="77777777" w:rsidR="00F707F4" w:rsidRPr="00320228" w:rsidRDefault="00F707F4" w:rsidP="005C6DCF">
      <w:pPr>
        <w:jc w:val="both"/>
        <w:rPr>
          <w:rFonts w:ascii="Book Antiqua" w:hAnsi="Book Antiqua" w:cs="Arial"/>
          <w:sz w:val="24"/>
          <w:szCs w:val="24"/>
        </w:rPr>
      </w:pPr>
    </w:p>
    <w:bookmarkEnd w:id="9"/>
    <w:p w14:paraId="605D0248" w14:textId="270A82AC" w:rsidR="00DD3254" w:rsidRDefault="00DD3254" w:rsidP="00770B75">
      <w:pPr>
        <w:jc w:val="both"/>
        <w:rPr>
          <w:rFonts w:ascii="Book Antiqua" w:hAnsi="Book Antiqua" w:cs="Arial"/>
          <w:sz w:val="24"/>
          <w:szCs w:val="24"/>
        </w:rPr>
      </w:pPr>
    </w:p>
    <w:p w14:paraId="5943C3B2" w14:textId="3839E510" w:rsidR="001D77F8" w:rsidRPr="009A5A57" w:rsidRDefault="00205BED" w:rsidP="007E3AF6">
      <w:pPr>
        <w:keepNext/>
        <w:widowControl w:val="0"/>
        <w:numPr>
          <w:ilvl w:val="0"/>
          <w:numId w:val="1"/>
        </w:numPr>
        <w:autoSpaceDE w:val="0"/>
        <w:autoSpaceDN w:val="0"/>
        <w:adjustRightInd w:val="0"/>
        <w:ind w:left="426"/>
        <w:outlineLvl w:val="1"/>
        <w:rPr>
          <w:rFonts w:ascii="Book Antiqua" w:hAnsi="Book Antiqua" w:cs="Arial"/>
          <w:sz w:val="24"/>
          <w:szCs w:val="24"/>
        </w:rPr>
      </w:pPr>
      <w:r>
        <w:rPr>
          <w:rFonts w:ascii="Book Antiqua" w:hAnsi="Book Antiqua"/>
          <w:b/>
          <w:bCs/>
          <w:color w:val="1F4E79"/>
          <w:sz w:val="28"/>
          <w:szCs w:val="28"/>
          <w:lang w:val="es-ES"/>
        </w:rPr>
        <w:lastRenderedPageBreak/>
        <w:t>Nuevas solicitudes recibidas:</w:t>
      </w:r>
    </w:p>
    <w:p w14:paraId="2015559B" w14:textId="6D81D706" w:rsidR="009A5A57" w:rsidRPr="009A5A57" w:rsidRDefault="009A5A57" w:rsidP="009A5A57">
      <w:pPr>
        <w:jc w:val="both"/>
        <w:rPr>
          <w:rFonts w:ascii="Book Antiqua" w:hAnsi="Book Antiqua" w:cs="Arial"/>
          <w:sz w:val="24"/>
          <w:szCs w:val="24"/>
        </w:rPr>
      </w:pPr>
    </w:p>
    <w:p w14:paraId="2922F878" w14:textId="2E227BD8" w:rsidR="009A5A57" w:rsidRDefault="00CA709E" w:rsidP="009A5A57">
      <w:pPr>
        <w:jc w:val="both"/>
        <w:rPr>
          <w:rFonts w:ascii="Book Antiqua" w:hAnsi="Book Antiqua" w:cs="Arial"/>
          <w:sz w:val="24"/>
          <w:szCs w:val="24"/>
        </w:rPr>
      </w:pPr>
      <w:r>
        <w:rPr>
          <w:rFonts w:ascii="Book Antiqua" w:hAnsi="Book Antiqua" w:cs="Arial"/>
          <w:sz w:val="24"/>
          <w:szCs w:val="24"/>
        </w:rPr>
        <w:t xml:space="preserve">Es importante indicar que posterior </w:t>
      </w:r>
      <w:r w:rsidR="00FA0B0B">
        <w:rPr>
          <w:rFonts w:ascii="Book Antiqua" w:hAnsi="Book Antiqua" w:cs="Arial"/>
          <w:sz w:val="24"/>
          <w:szCs w:val="24"/>
        </w:rPr>
        <w:t>de</w:t>
      </w:r>
      <w:r>
        <w:rPr>
          <w:rFonts w:ascii="Book Antiqua" w:hAnsi="Book Antiqua" w:cs="Arial"/>
          <w:sz w:val="24"/>
          <w:szCs w:val="24"/>
        </w:rPr>
        <w:t xml:space="preserve"> aprobación de los permisos con goce de salario por </w:t>
      </w:r>
      <w:r w:rsidR="00623159" w:rsidRPr="00623159">
        <w:rPr>
          <w:rFonts w:ascii="Book Antiqua" w:hAnsi="Book Antiqua" w:cs="Arial"/>
          <w:sz w:val="24"/>
          <w:szCs w:val="24"/>
        </w:rPr>
        <w:t>el Consejo Superior, en la sesión</w:t>
      </w:r>
      <w:r w:rsidR="00623159">
        <w:rPr>
          <w:rFonts w:ascii="Book Antiqua" w:hAnsi="Book Antiqua" w:cs="Arial"/>
          <w:sz w:val="24"/>
          <w:szCs w:val="24"/>
        </w:rPr>
        <w:t xml:space="preserve"> </w:t>
      </w:r>
      <w:r w:rsidR="00623159" w:rsidRPr="00623159">
        <w:rPr>
          <w:rFonts w:ascii="Book Antiqua" w:hAnsi="Book Antiqua" w:cs="Arial"/>
          <w:sz w:val="24"/>
          <w:szCs w:val="24"/>
        </w:rPr>
        <w:t xml:space="preserve">108-19 del 12 de diciembre de 2019, </w:t>
      </w:r>
      <w:r w:rsidR="00623159">
        <w:rPr>
          <w:rFonts w:ascii="Book Antiqua" w:hAnsi="Book Antiqua" w:cs="Arial"/>
          <w:sz w:val="24"/>
          <w:szCs w:val="24"/>
        </w:rPr>
        <w:t xml:space="preserve">artículo </w:t>
      </w:r>
      <w:r w:rsidR="00623159" w:rsidRPr="00623159">
        <w:rPr>
          <w:rFonts w:ascii="Book Antiqua" w:hAnsi="Book Antiqua" w:cs="Arial"/>
          <w:sz w:val="24"/>
          <w:szCs w:val="24"/>
        </w:rPr>
        <w:t>LXXI</w:t>
      </w:r>
      <w:r w:rsidR="00623159">
        <w:rPr>
          <w:rFonts w:ascii="Book Antiqua" w:hAnsi="Book Antiqua" w:cs="Arial"/>
          <w:sz w:val="24"/>
          <w:szCs w:val="24"/>
        </w:rPr>
        <w:t xml:space="preserve">; </w:t>
      </w:r>
      <w:r>
        <w:rPr>
          <w:rFonts w:ascii="Book Antiqua" w:hAnsi="Book Antiqua" w:cs="Arial"/>
          <w:sz w:val="24"/>
          <w:szCs w:val="24"/>
        </w:rPr>
        <w:t xml:space="preserve">se presentaron otras gestiones de permisos relacionadas con proyectos estratégicos, en el siguiente cuadro se detallan estos casos, a los cuales se les solicita </w:t>
      </w:r>
      <w:r w:rsidR="00092AFF">
        <w:rPr>
          <w:rFonts w:ascii="Book Antiqua" w:hAnsi="Book Antiqua" w:cs="Arial"/>
          <w:sz w:val="24"/>
          <w:szCs w:val="24"/>
        </w:rPr>
        <w:t xml:space="preserve">valorar </w:t>
      </w:r>
      <w:r>
        <w:rPr>
          <w:rFonts w:ascii="Book Antiqua" w:hAnsi="Book Antiqua" w:cs="Arial"/>
          <w:sz w:val="24"/>
          <w:szCs w:val="24"/>
        </w:rPr>
        <w:t>también la extensión de la prórroga</w:t>
      </w:r>
      <w:r w:rsidR="00092AFF">
        <w:rPr>
          <w:rFonts w:ascii="Book Antiqua" w:hAnsi="Book Antiqua" w:cs="Arial"/>
          <w:sz w:val="24"/>
          <w:szCs w:val="24"/>
        </w:rPr>
        <w:t xml:space="preserve"> de permiso con goce de salario</w:t>
      </w:r>
      <w:r>
        <w:rPr>
          <w:rFonts w:ascii="Book Antiqua" w:hAnsi="Book Antiqua" w:cs="Arial"/>
          <w:sz w:val="24"/>
          <w:szCs w:val="24"/>
        </w:rPr>
        <w:t xml:space="preserve">: </w:t>
      </w:r>
      <w:r w:rsidR="00737C84">
        <w:rPr>
          <w:rFonts w:ascii="Book Antiqua" w:hAnsi="Book Antiqua" w:cs="Arial"/>
          <w:sz w:val="24"/>
          <w:szCs w:val="24"/>
        </w:rPr>
        <w:t xml:space="preserve"> </w:t>
      </w:r>
    </w:p>
    <w:p w14:paraId="7D0B7A92" w14:textId="77777777" w:rsidR="004A2537" w:rsidRDefault="004A2537" w:rsidP="009A5A57">
      <w:pPr>
        <w:jc w:val="both"/>
        <w:rPr>
          <w:rFonts w:ascii="Book Antiqua" w:hAnsi="Book Antiqua" w:cs="Arial"/>
          <w:sz w:val="24"/>
          <w:szCs w:val="24"/>
        </w:rPr>
      </w:pPr>
    </w:p>
    <w:p w14:paraId="7026540F" w14:textId="67F8BBB6" w:rsidR="001D77F8" w:rsidRPr="0037520D" w:rsidRDefault="0037520D" w:rsidP="0037520D">
      <w:pPr>
        <w:jc w:val="center"/>
        <w:rPr>
          <w:rFonts w:ascii="Book Antiqua" w:hAnsi="Book Antiqua" w:cs="Arial"/>
          <w:b/>
          <w:bCs/>
          <w:sz w:val="24"/>
          <w:szCs w:val="24"/>
        </w:rPr>
      </w:pPr>
      <w:r w:rsidRPr="00101C93">
        <w:rPr>
          <w:rFonts w:ascii="Book Antiqua" w:hAnsi="Book Antiqua" w:cs="Arial"/>
          <w:b/>
          <w:bCs/>
          <w:sz w:val="24"/>
          <w:szCs w:val="24"/>
        </w:rPr>
        <w:t xml:space="preserve">Tabla </w:t>
      </w:r>
      <w:r w:rsidR="001F1BB3">
        <w:rPr>
          <w:rFonts w:ascii="Book Antiqua" w:hAnsi="Book Antiqua" w:cs="Arial"/>
          <w:b/>
          <w:bCs/>
          <w:sz w:val="24"/>
          <w:szCs w:val="24"/>
        </w:rPr>
        <w:t>8</w:t>
      </w:r>
      <w:r w:rsidRPr="00101C93">
        <w:rPr>
          <w:rFonts w:ascii="Book Antiqua" w:hAnsi="Book Antiqua" w:cs="Arial"/>
          <w:b/>
          <w:bCs/>
          <w:sz w:val="24"/>
          <w:szCs w:val="24"/>
        </w:rPr>
        <w:t>. Detalle de l</w:t>
      </w:r>
      <w:r w:rsidR="001F1BB3">
        <w:rPr>
          <w:rFonts w:ascii="Book Antiqua" w:hAnsi="Book Antiqua" w:cs="Arial"/>
          <w:b/>
          <w:bCs/>
          <w:sz w:val="24"/>
          <w:szCs w:val="24"/>
        </w:rPr>
        <w:t xml:space="preserve">os nuevos permisos que deben ser adicionados a </w:t>
      </w:r>
      <w:r w:rsidR="00972CDA">
        <w:rPr>
          <w:rFonts w:ascii="Book Antiqua" w:hAnsi="Book Antiqua" w:cs="Arial"/>
          <w:b/>
          <w:bCs/>
          <w:sz w:val="24"/>
          <w:szCs w:val="24"/>
        </w:rPr>
        <w:t>la lista global de permisos de los proyectos estratégicos</w:t>
      </w:r>
      <w:r w:rsidRPr="00101C93">
        <w:rPr>
          <w:rFonts w:ascii="Book Antiqua" w:hAnsi="Book Antiqua" w:cs="Arial"/>
          <w:b/>
          <w:bCs/>
          <w:sz w:val="24"/>
          <w:szCs w:val="24"/>
        </w:rPr>
        <w:t>.</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47"/>
        <w:gridCol w:w="1924"/>
        <w:gridCol w:w="1358"/>
        <w:gridCol w:w="1293"/>
        <w:gridCol w:w="1103"/>
        <w:gridCol w:w="1401"/>
        <w:gridCol w:w="1675"/>
      </w:tblGrid>
      <w:tr w:rsidR="00503813" w:rsidRPr="00CA709E" w14:paraId="6A32D6CE" w14:textId="17578D7A" w:rsidTr="00503813">
        <w:trPr>
          <w:jc w:val="center"/>
        </w:trPr>
        <w:tc>
          <w:tcPr>
            <w:tcW w:w="1447" w:type="dxa"/>
            <w:shd w:val="clear" w:color="auto" w:fill="F2F2F2" w:themeFill="background1" w:themeFillShade="F2"/>
            <w:tcMar>
              <w:top w:w="0" w:type="dxa"/>
              <w:left w:w="108" w:type="dxa"/>
              <w:bottom w:w="0" w:type="dxa"/>
              <w:right w:w="108" w:type="dxa"/>
            </w:tcMar>
            <w:vAlign w:val="center"/>
            <w:hideMark/>
          </w:tcPr>
          <w:p w14:paraId="17C12421" w14:textId="23D35192" w:rsidR="00B65C32" w:rsidRPr="00503813" w:rsidRDefault="00B65C32" w:rsidP="00135D9D">
            <w:pPr>
              <w:jc w:val="center"/>
              <w:rPr>
                <w:rFonts w:ascii="Book Antiqua" w:hAnsi="Book Antiqua" w:cs="Arial"/>
                <w:b/>
                <w:bCs/>
                <w:color w:val="1F4E79" w:themeColor="accent5" w:themeShade="80"/>
                <w:lang w:eastAsia="en-US"/>
              </w:rPr>
            </w:pPr>
            <w:r w:rsidRPr="00503813">
              <w:rPr>
                <w:rFonts w:ascii="Book Antiqua" w:hAnsi="Book Antiqua" w:cs="Arial"/>
                <w:b/>
                <w:bCs/>
                <w:color w:val="1F4E79" w:themeColor="accent5" w:themeShade="80"/>
                <w:lang w:eastAsia="en-US"/>
              </w:rPr>
              <w:t>C</w:t>
            </w:r>
            <w:r w:rsidR="00503813">
              <w:rPr>
                <w:rFonts w:ascii="Book Antiqua" w:hAnsi="Book Antiqua" w:cs="Arial"/>
                <w:b/>
                <w:bCs/>
                <w:color w:val="1F4E79" w:themeColor="accent5" w:themeShade="80"/>
                <w:lang w:eastAsia="en-US"/>
              </w:rPr>
              <w:t>ódigo</w:t>
            </w:r>
          </w:p>
        </w:tc>
        <w:tc>
          <w:tcPr>
            <w:tcW w:w="1924" w:type="dxa"/>
            <w:shd w:val="clear" w:color="auto" w:fill="F2F2F2" w:themeFill="background1" w:themeFillShade="F2"/>
            <w:tcMar>
              <w:top w:w="0" w:type="dxa"/>
              <w:left w:w="108" w:type="dxa"/>
              <w:bottom w:w="0" w:type="dxa"/>
              <w:right w:w="108" w:type="dxa"/>
            </w:tcMar>
            <w:vAlign w:val="center"/>
            <w:hideMark/>
          </w:tcPr>
          <w:p w14:paraId="6793D5C9" w14:textId="77777777" w:rsidR="00B65C32" w:rsidRPr="00503813" w:rsidRDefault="00B65C32" w:rsidP="00135D9D">
            <w:pPr>
              <w:jc w:val="center"/>
              <w:rPr>
                <w:rFonts w:ascii="Book Antiqua" w:hAnsi="Book Antiqua" w:cs="Arial"/>
                <w:b/>
                <w:bCs/>
                <w:color w:val="1F4E79" w:themeColor="accent5" w:themeShade="80"/>
                <w:lang w:eastAsia="en-US"/>
              </w:rPr>
            </w:pPr>
            <w:r w:rsidRPr="00503813">
              <w:rPr>
                <w:rFonts w:ascii="Book Antiqua" w:hAnsi="Book Antiqua" w:cs="Arial"/>
                <w:b/>
                <w:bCs/>
                <w:color w:val="1F4E79" w:themeColor="accent5" w:themeShade="80"/>
                <w:lang w:eastAsia="en-US"/>
              </w:rPr>
              <w:t>Proyecto</w:t>
            </w:r>
          </w:p>
        </w:tc>
        <w:tc>
          <w:tcPr>
            <w:tcW w:w="1358" w:type="dxa"/>
            <w:shd w:val="clear" w:color="auto" w:fill="F2F2F2" w:themeFill="background1" w:themeFillShade="F2"/>
            <w:tcMar>
              <w:top w:w="0" w:type="dxa"/>
              <w:left w:w="108" w:type="dxa"/>
              <w:bottom w:w="0" w:type="dxa"/>
              <w:right w:w="108" w:type="dxa"/>
            </w:tcMar>
            <w:vAlign w:val="center"/>
            <w:hideMark/>
          </w:tcPr>
          <w:p w14:paraId="2D7D6B05" w14:textId="77777777" w:rsidR="00B65C32" w:rsidRPr="00503813" w:rsidRDefault="00B65C32" w:rsidP="00135D9D">
            <w:pPr>
              <w:jc w:val="center"/>
              <w:rPr>
                <w:rFonts w:ascii="Book Antiqua" w:hAnsi="Book Antiqua" w:cs="Arial"/>
                <w:b/>
                <w:bCs/>
                <w:color w:val="1F4E79" w:themeColor="accent5" w:themeShade="80"/>
                <w:lang w:eastAsia="en-US"/>
              </w:rPr>
            </w:pPr>
            <w:r w:rsidRPr="00503813">
              <w:rPr>
                <w:rFonts w:ascii="Book Antiqua" w:hAnsi="Book Antiqua" w:cs="Arial"/>
                <w:b/>
                <w:bCs/>
                <w:color w:val="1F4E79" w:themeColor="accent5" w:themeShade="80"/>
                <w:lang w:eastAsia="en-US"/>
              </w:rPr>
              <w:t>Oficina líder del proyecto</w:t>
            </w:r>
          </w:p>
        </w:tc>
        <w:tc>
          <w:tcPr>
            <w:tcW w:w="1293" w:type="dxa"/>
            <w:shd w:val="clear" w:color="auto" w:fill="F2F2F2" w:themeFill="background1" w:themeFillShade="F2"/>
            <w:tcMar>
              <w:top w:w="0" w:type="dxa"/>
              <w:left w:w="108" w:type="dxa"/>
              <w:bottom w:w="0" w:type="dxa"/>
              <w:right w:w="108" w:type="dxa"/>
            </w:tcMar>
            <w:vAlign w:val="center"/>
            <w:hideMark/>
          </w:tcPr>
          <w:p w14:paraId="3F7F60FA" w14:textId="77777777" w:rsidR="00B65C32" w:rsidRPr="00503813" w:rsidRDefault="00B65C32" w:rsidP="00135D9D">
            <w:pPr>
              <w:jc w:val="center"/>
              <w:rPr>
                <w:rFonts w:ascii="Book Antiqua" w:hAnsi="Book Antiqua" w:cs="Arial"/>
                <w:b/>
                <w:bCs/>
                <w:color w:val="1F4E79" w:themeColor="accent5" w:themeShade="80"/>
                <w:lang w:eastAsia="en-US"/>
              </w:rPr>
            </w:pPr>
            <w:r w:rsidRPr="00503813">
              <w:rPr>
                <w:rFonts w:ascii="Book Antiqua" w:hAnsi="Book Antiqua" w:cs="Arial"/>
                <w:b/>
                <w:bCs/>
                <w:color w:val="1F4E79" w:themeColor="accent5" w:themeShade="80"/>
                <w:lang w:eastAsia="en-US"/>
              </w:rPr>
              <w:t>Puesto</w:t>
            </w:r>
          </w:p>
        </w:tc>
        <w:tc>
          <w:tcPr>
            <w:tcW w:w="1103" w:type="dxa"/>
            <w:shd w:val="clear" w:color="auto" w:fill="F2F2F2" w:themeFill="background1" w:themeFillShade="F2"/>
            <w:tcMar>
              <w:top w:w="0" w:type="dxa"/>
              <w:left w:w="108" w:type="dxa"/>
              <w:bottom w:w="0" w:type="dxa"/>
              <w:right w:w="108" w:type="dxa"/>
            </w:tcMar>
            <w:vAlign w:val="center"/>
            <w:hideMark/>
          </w:tcPr>
          <w:p w14:paraId="14B83F93" w14:textId="77777777" w:rsidR="00B65C32" w:rsidRPr="00503813" w:rsidRDefault="00B65C32" w:rsidP="00135D9D">
            <w:pPr>
              <w:jc w:val="center"/>
              <w:rPr>
                <w:rFonts w:ascii="Book Antiqua" w:hAnsi="Book Antiqua" w:cs="Arial"/>
                <w:b/>
                <w:bCs/>
                <w:color w:val="1F4E79" w:themeColor="accent5" w:themeShade="80"/>
                <w:lang w:eastAsia="en-US"/>
              </w:rPr>
            </w:pPr>
            <w:proofErr w:type="spellStart"/>
            <w:r w:rsidRPr="00503813">
              <w:rPr>
                <w:rFonts w:ascii="Book Antiqua" w:hAnsi="Book Antiqua" w:cs="Arial"/>
                <w:b/>
                <w:bCs/>
                <w:color w:val="1F4E79" w:themeColor="accent5" w:themeShade="80"/>
                <w:lang w:eastAsia="en-US"/>
              </w:rPr>
              <w:t>N°</w:t>
            </w:r>
            <w:proofErr w:type="spellEnd"/>
            <w:r w:rsidRPr="00503813">
              <w:rPr>
                <w:rFonts w:ascii="Book Antiqua" w:hAnsi="Book Antiqua" w:cs="Arial"/>
                <w:b/>
                <w:bCs/>
                <w:color w:val="1F4E79" w:themeColor="accent5" w:themeShade="80"/>
                <w:lang w:eastAsia="en-US"/>
              </w:rPr>
              <w:t xml:space="preserve"> Plaza</w:t>
            </w:r>
          </w:p>
        </w:tc>
        <w:tc>
          <w:tcPr>
            <w:tcW w:w="1401" w:type="dxa"/>
            <w:shd w:val="clear" w:color="auto" w:fill="F2F2F2" w:themeFill="background1" w:themeFillShade="F2"/>
            <w:tcMar>
              <w:top w:w="0" w:type="dxa"/>
              <w:left w:w="108" w:type="dxa"/>
              <w:bottom w:w="0" w:type="dxa"/>
              <w:right w:w="108" w:type="dxa"/>
            </w:tcMar>
            <w:vAlign w:val="center"/>
            <w:hideMark/>
          </w:tcPr>
          <w:p w14:paraId="7B6B9B54" w14:textId="77777777" w:rsidR="00B65C32" w:rsidRPr="00503813" w:rsidRDefault="00B65C32" w:rsidP="00135D9D">
            <w:pPr>
              <w:jc w:val="center"/>
              <w:rPr>
                <w:rFonts w:ascii="Book Antiqua" w:hAnsi="Book Antiqua" w:cs="Arial"/>
                <w:b/>
                <w:bCs/>
                <w:color w:val="1F4E79" w:themeColor="accent5" w:themeShade="80"/>
                <w:lang w:eastAsia="en-US"/>
              </w:rPr>
            </w:pPr>
            <w:r w:rsidRPr="00503813">
              <w:rPr>
                <w:rFonts w:ascii="Book Antiqua" w:hAnsi="Book Antiqua" w:cs="Arial"/>
                <w:b/>
                <w:bCs/>
                <w:color w:val="1F4E79" w:themeColor="accent5" w:themeShade="80"/>
                <w:lang w:eastAsia="en-US"/>
              </w:rPr>
              <w:t>Programa al que pertenece la plaza</w:t>
            </w:r>
          </w:p>
        </w:tc>
        <w:tc>
          <w:tcPr>
            <w:tcW w:w="1675" w:type="dxa"/>
            <w:shd w:val="clear" w:color="auto" w:fill="F2F2F2" w:themeFill="background1" w:themeFillShade="F2"/>
            <w:vAlign w:val="center"/>
          </w:tcPr>
          <w:p w14:paraId="14DB32ED" w14:textId="750EF65F" w:rsidR="00B65C32" w:rsidRPr="00503813" w:rsidRDefault="00B65C32" w:rsidP="00135D9D">
            <w:pPr>
              <w:jc w:val="center"/>
              <w:rPr>
                <w:rFonts w:ascii="Book Antiqua" w:hAnsi="Book Antiqua" w:cs="Arial"/>
                <w:b/>
                <w:bCs/>
                <w:color w:val="1F4E79" w:themeColor="accent5" w:themeShade="80"/>
                <w:lang w:eastAsia="en-US"/>
              </w:rPr>
            </w:pPr>
            <w:r w:rsidRPr="00503813">
              <w:rPr>
                <w:rFonts w:ascii="Book Antiqua" w:hAnsi="Book Antiqua" w:cs="Arial"/>
                <w:b/>
                <w:bCs/>
                <w:color w:val="1F4E79" w:themeColor="accent5" w:themeShade="80"/>
                <w:lang w:eastAsia="en-US"/>
              </w:rPr>
              <w:t>Sesión del CS donde se a</w:t>
            </w:r>
            <w:r w:rsidR="00D44CB4" w:rsidRPr="00503813">
              <w:rPr>
                <w:rFonts w:ascii="Book Antiqua" w:hAnsi="Book Antiqua" w:cs="Arial"/>
                <w:b/>
                <w:bCs/>
                <w:color w:val="1F4E79" w:themeColor="accent5" w:themeShade="80"/>
                <w:lang w:eastAsia="en-US"/>
              </w:rPr>
              <w:t>prueba</w:t>
            </w:r>
          </w:p>
        </w:tc>
      </w:tr>
      <w:tr w:rsidR="000B7F9D" w:rsidRPr="00CA709E" w14:paraId="3FD441AC" w14:textId="4164CE84" w:rsidTr="00D60C12">
        <w:trPr>
          <w:jc w:val="center"/>
        </w:trPr>
        <w:tc>
          <w:tcPr>
            <w:tcW w:w="1447" w:type="dxa"/>
            <w:tcMar>
              <w:top w:w="0" w:type="dxa"/>
              <w:left w:w="108" w:type="dxa"/>
              <w:bottom w:w="0" w:type="dxa"/>
              <w:right w:w="108" w:type="dxa"/>
            </w:tcMar>
            <w:vAlign w:val="center"/>
            <w:hideMark/>
          </w:tcPr>
          <w:p w14:paraId="3B678F41" w14:textId="0310E6A5" w:rsidR="00B65C32" w:rsidRPr="00D44CB4" w:rsidRDefault="00B65C32">
            <w:pPr>
              <w:rPr>
                <w:rFonts w:ascii="Book Antiqua" w:hAnsi="Book Antiqua" w:cs="Arial"/>
                <w:sz w:val="18"/>
                <w:szCs w:val="18"/>
                <w:lang w:eastAsia="es-CR"/>
              </w:rPr>
            </w:pPr>
            <w:r w:rsidRPr="00D44CB4">
              <w:rPr>
                <w:rFonts w:ascii="Book Antiqua" w:hAnsi="Book Antiqua" w:cs="Arial"/>
                <w:sz w:val="18"/>
                <w:szCs w:val="18"/>
              </w:rPr>
              <w:t>Pendiente de asignación / a la espera de la documentación</w:t>
            </w:r>
            <w:r w:rsidR="00FA0B0B">
              <w:rPr>
                <w:rFonts w:ascii="Book Antiqua" w:hAnsi="Book Antiqua" w:cs="Arial"/>
                <w:sz w:val="18"/>
                <w:szCs w:val="18"/>
              </w:rPr>
              <w:t xml:space="preserve"> conforme la metodología de proyectos</w:t>
            </w:r>
          </w:p>
        </w:tc>
        <w:tc>
          <w:tcPr>
            <w:tcW w:w="1924" w:type="dxa"/>
            <w:tcMar>
              <w:top w:w="0" w:type="dxa"/>
              <w:left w:w="108" w:type="dxa"/>
              <w:bottom w:w="0" w:type="dxa"/>
              <w:right w:w="108" w:type="dxa"/>
            </w:tcMar>
            <w:vAlign w:val="center"/>
            <w:hideMark/>
          </w:tcPr>
          <w:p w14:paraId="0EEF721B" w14:textId="77777777" w:rsidR="00B65C32" w:rsidRPr="00CA709E" w:rsidRDefault="00B65C32">
            <w:pPr>
              <w:rPr>
                <w:rFonts w:ascii="Book Antiqua" w:hAnsi="Book Antiqua" w:cs="Arial"/>
              </w:rPr>
            </w:pPr>
            <w:r w:rsidRPr="00CA709E">
              <w:rPr>
                <w:rFonts w:ascii="Book Antiqua" w:hAnsi="Book Antiqua" w:cs="Arial"/>
                <w:color w:val="000000"/>
              </w:rPr>
              <w:t>Programa de Justicia Restaurativa para el bienestar del personal judicial</w:t>
            </w:r>
          </w:p>
        </w:tc>
        <w:tc>
          <w:tcPr>
            <w:tcW w:w="1358" w:type="dxa"/>
            <w:tcMar>
              <w:top w:w="0" w:type="dxa"/>
              <w:left w:w="108" w:type="dxa"/>
              <w:bottom w:w="0" w:type="dxa"/>
              <w:right w:w="108" w:type="dxa"/>
            </w:tcMar>
            <w:vAlign w:val="center"/>
            <w:hideMark/>
          </w:tcPr>
          <w:p w14:paraId="12F91FD9" w14:textId="77777777" w:rsidR="00B65C32" w:rsidRPr="00CA709E" w:rsidRDefault="00B65C32">
            <w:pPr>
              <w:rPr>
                <w:rFonts w:ascii="Book Antiqua" w:hAnsi="Book Antiqua" w:cs="Arial"/>
              </w:rPr>
            </w:pPr>
            <w:r w:rsidRPr="00CA709E">
              <w:rPr>
                <w:rFonts w:ascii="Book Antiqua" w:hAnsi="Book Antiqua" w:cs="Arial"/>
              </w:rPr>
              <w:t>Justicia Restaurativa</w:t>
            </w:r>
          </w:p>
        </w:tc>
        <w:tc>
          <w:tcPr>
            <w:tcW w:w="1293" w:type="dxa"/>
            <w:tcMar>
              <w:top w:w="0" w:type="dxa"/>
              <w:left w:w="108" w:type="dxa"/>
              <w:bottom w:w="0" w:type="dxa"/>
              <w:right w:w="108" w:type="dxa"/>
            </w:tcMar>
            <w:vAlign w:val="center"/>
            <w:hideMark/>
          </w:tcPr>
          <w:p w14:paraId="7A47777C" w14:textId="77777777" w:rsidR="00B65C32" w:rsidRPr="00CA709E" w:rsidRDefault="00B65C32">
            <w:pPr>
              <w:rPr>
                <w:rFonts w:ascii="Book Antiqua" w:hAnsi="Book Antiqua" w:cs="Arial"/>
                <w:lang w:eastAsia="en-US"/>
              </w:rPr>
            </w:pPr>
            <w:r w:rsidRPr="00CA709E">
              <w:rPr>
                <w:rFonts w:ascii="Book Antiqua" w:hAnsi="Book Antiqua" w:cs="Arial"/>
              </w:rPr>
              <w:t>Profesional 2 (sicología)</w:t>
            </w:r>
          </w:p>
        </w:tc>
        <w:tc>
          <w:tcPr>
            <w:tcW w:w="1103" w:type="dxa"/>
            <w:tcMar>
              <w:top w:w="0" w:type="dxa"/>
              <w:left w:w="108" w:type="dxa"/>
              <w:bottom w:w="0" w:type="dxa"/>
              <w:right w:w="108" w:type="dxa"/>
            </w:tcMar>
            <w:vAlign w:val="center"/>
            <w:hideMark/>
          </w:tcPr>
          <w:p w14:paraId="22BFBDF8" w14:textId="77777777" w:rsidR="00B65C32" w:rsidRPr="00CA709E" w:rsidRDefault="00B65C32" w:rsidP="00141BDA">
            <w:pPr>
              <w:jc w:val="center"/>
              <w:rPr>
                <w:rFonts w:ascii="Book Antiqua" w:hAnsi="Book Antiqua" w:cs="Arial"/>
                <w:lang w:eastAsia="en-US"/>
              </w:rPr>
            </w:pPr>
            <w:r w:rsidRPr="00CA709E">
              <w:rPr>
                <w:rFonts w:ascii="Book Antiqua" w:hAnsi="Book Antiqua" w:cs="Arial"/>
              </w:rPr>
              <w:t>364032</w:t>
            </w:r>
          </w:p>
        </w:tc>
        <w:tc>
          <w:tcPr>
            <w:tcW w:w="1401" w:type="dxa"/>
            <w:tcMar>
              <w:top w:w="0" w:type="dxa"/>
              <w:left w:w="108" w:type="dxa"/>
              <w:bottom w:w="0" w:type="dxa"/>
              <w:right w:w="108" w:type="dxa"/>
            </w:tcMar>
            <w:vAlign w:val="center"/>
            <w:hideMark/>
          </w:tcPr>
          <w:p w14:paraId="30E7988E" w14:textId="785C5A7F" w:rsidR="00B65C32" w:rsidRPr="00CA709E" w:rsidRDefault="00B65C32">
            <w:pPr>
              <w:jc w:val="center"/>
              <w:rPr>
                <w:rFonts w:ascii="Book Antiqua" w:hAnsi="Book Antiqua" w:cs="Arial"/>
                <w:lang w:eastAsia="en-US"/>
              </w:rPr>
            </w:pPr>
            <w:r w:rsidRPr="00CA709E">
              <w:rPr>
                <w:rFonts w:ascii="Book Antiqua" w:hAnsi="Book Antiqua" w:cs="Arial"/>
                <w:lang w:eastAsia="en-US"/>
              </w:rPr>
              <w:t xml:space="preserve">928 Organismo </w:t>
            </w:r>
            <w:r w:rsidR="00E42880">
              <w:rPr>
                <w:rFonts w:ascii="Book Antiqua" w:hAnsi="Book Antiqua" w:cs="Arial"/>
                <w:lang w:eastAsia="en-US"/>
              </w:rPr>
              <w:t>I</w:t>
            </w:r>
            <w:r w:rsidRPr="00CA709E">
              <w:rPr>
                <w:rFonts w:ascii="Book Antiqua" w:hAnsi="Book Antiqua" w:cs="Arial"/>
                <w:lang w:eastAsia="en-US"/>
              </w:rPr>
              <w:t>nvestigación Judicial</w:t>
            </w:r>
          </w:p>
        </w:tc>
        <w:tc>
          <w:tcPr>
            <w:tcW w:w="1675" w:type="dxa"/>
            <w:vAlign w:val="center"/>
          </w:tcPr>
          <w:p w14:paraId="53537505" w14:textId="287932AF" w:rsidR="00B65C32" w:rsidRPr="00D60C12" w:rsidRDefault="0075687F" w:rsidP="00D60C12">
            <w:pPr>
              <w:rPr>
                <w:rFonts w:ascii="Book Antiqua" w:hAnsi="Book Antiqua" w:cs="Arial"/>
                <w:lang w:eastAsia="en-US"/>
              </w:rPr>
            </w:pPr>
            <w:r w:rsidRPr="00734877">
              <w:rPr>
                <w:rFonts w:ascii="Book Antiqua" w:hAnsi="Book Antiqua"/>
                <w:color w:val="000000"/>
              </w:rPr>
              <w:t xml:space="preserve">Sesión </w:t>
            </w:r>
            <w:r w:rsidR="002E55F3" w:rsidRPr="00734877">
              <w:rPr>
                <w:rFonts w:ascii="Book Antiqua" w:hAnsi="Book Antiqua"/>
                <w:color w:val="000000"/>
              </w:rPr>
              <w:t>12</w:t>
            </w:r>
            <w:r w:rsidRPr="00734877">
              <w:rPr>
                <w:rFonts w:ascii="Book Antiqua" w:hAnsi="Book Antiqua"/>
                <w:color w:val="000000"/>
              </w:rPr>
              <w:t xml:space="preserve">-2020 del </w:t>
            </w:r>
            <w:r w:rsidR="004D02F0" w:rsidRPr="00734877">
              <w:rPr>
                <w:rFonts w:ascii="Book Antiqua" w:hAnsi="Book Antiqua"/>
                <w:color w:val="000000"/>
              </w:rPr>
              <w:t>13</w:t>
            </w:r>
            <w:r w:rsidRPr="00734877">
              <w:rPr>
                <w:rFonts w:ascii="Book Antiqua" w:hAnsi="Book Antiqua"/>
                <w:color w:val="000000"/>
              </w:rPr>
              <w:t xml:space="preserve">-2-2020 artículo </w:t>
            </w:r>
            <w:r w:rsidRPr="00734877">
              <w:rPr>
                <w:rFonts w:ascii="Book Antiqua" w:hAnsi="Book Antiqua"/>
              </w:rPr>
              <w:t>XX</w:t>
            </w:r>
            <w:r w:rsidR="00157F0F" w:rsidRPr="00734877">
              <w:rPr>
                <w:rFonts w:ascii="Book Antiqua" w:hAnsi="Book Antiqua"/>
              </w:rPr>
              <w:t>X</w:t>
            </w:r>
            <w:r w:rsidR="00734877" w:rsidRPr="00734877">
              <w:rPr>
                <w:rFonts w:ascii="Book Antiqua" w:hAnsi="Book Antiqua"/>
              </w:rPr>
              <w:t>VI</w:t>
            </w:r>
            <w:r w:rsidR="00EC5121">
              <w:rPr>
                <w:rFonts w:ascii="Book Antiqua" w:hAnsi="Book Antiqua"/>
              </w:rPr>
              <w:t>.</w:t>
            </w:r>
          </w:p>
        </w:tc>
      </w:tr>
      <w:tr w:rsidR="000B7F9D" w:rsidRPr="00CA709E" w14:paraId="570B05B9" w14:textId="72AE930F" w:rsidTr="00D60C12">
        <w:trPr>
          <w:jc w:val="center"/>
        </w:trPr>
        <w:tc>
          <w:tcPr>
            <w:tcW w:w="1447" w:type="dxa"/>
            <w:tcMar>
              <w:top w:w="0" w:type="dxa"/>
              <w:left w:w="108" w:type="dxa"/>
              <w:bottom w:w="0" w:type="dxa"/>
              <w:right w:w="108" w:type="dxa"/>
            </w:tcMar>
            <w:vAlign w:val="center"/>
            <w:hideMark/>
          </w:tcPr>
          <w:p w14:paraId="4CE84544" w14:textId="755E2F53" w:rsidR="00B65C32" w:rsidRPr="00D44CB4" w:rsidRDefault="00B65C32">
            <w:pPr>
              <w:rPr>
                <w:rFonts w:ascii="Book Antiqua" w:hAnsi="Book Antiqua" w:cs="Arial"/>
                <w:sz w:val="18"/>
                <w:szCs w:val="18"/>
                <w:lang w:eastAsia="es-CR"/>
              </w:rPr>
            </w:pPr>
            <w:r w:rsidRPr="00D44CB4">
              <w:rPr>
                <w:rFonts w:ascii="Book Antiqua" w:hAnsi="Book Antiqua" w:cs="Arial"/>
                <w:sz w:val="18"/>
                <w:szCs w:val="18"/>
              </w:rPr>
              <w:t>Pendiente de asignación / a la espera de la documentación</w:t>
            </w:r>
            <w:r w:rsidR="00FA0B0B">
              <w:rPr>
                <w:rFonts w:ascii="Book Antiqua" w:hAnsi="Book Antiqua" w:cs="Arial"/>
                <w:sz w:val="18"/>
                <w:szCs w:val="18"/>
              </w:rPr>
              <w:t xml:space="preserve"> conforme la metodología de proyectos</w:t>
            </w:r>
          </w:p>
        </w:tc>
        <w:tc>
          <w:tcPr>
            <w:tcW w:w="1924" w:type="dxa"/>
            <w:tcMar>
              <w:top w:w="0" w:type="dxa"/>
              <w:left w:w="108" w:type="dxa"/>
              <w:bottom w:w="0" w:type="dxa"/>
              <w:right w:w="108" w:type="dxa"/>
            </w:tcMar>
            <w:vAlign w:val="center"/>
            <w:hideMark/>
          </w:tcPr>
          <w:p w14:paraId="05B61D1F" w14:textId="77777777" w:rsidR="00B65C32" w:rsidRPr="00CA709E" w:rsidRDefault="00B65C32">
            <w:pPr>
              <w:rPr>
                <w:rFonts w:ascii="Book Antiqua" w:hAnsi="Book Antiqua" w:cs="Arial"/>
              </w:rPr>
            </w:pPr>
            <w:r w:rsidRPr="00CA709E">
              <w:rPr>
                <w:rFonts w:ascii="Book Antiqua" w:hAnsi="Book Antiqua" w:cs="Arial"/>
                <w:color w:val="000000"/>
              </w:rPr>
              <w:t>Programa de Justicia Restaurativa para el bienestar del personal judicial</w:t>
            </w:r>
          </w:p>
        </w:tc>
        <w:tc>
          <w:tcPr>
            <w:tcW w:w="1358" w:type="dxa"/>
            <w:tcMar>
              <w:top w:w="0" w:type="dxa"/>
              <w:left w:w="108" w:type="dxa"/>
              <w:bottom w:w="0" w:type="dxa"/>
              <w:right w:w="108" w:type="dxa"/>
            </w:tcMar>
            <w:vAlign w:val="center"/>
            <w:hideMark/>
          </w:tcPr>
          <w:p w14:paraId="3687D274" w14:textId="77777777" w:rsidR="00B65C32" w:rsidRPr="00CA709E" w:rsidRDefault="00B65C32">
            <w:pPr>
              <w:rPr>
                <w:rFonts w:ascii="Book Antiqua" w:hAnsi="Book Antiqua" w:cs="Arial"/>
              </w:rPr>
            </w:pPr>
            <w:r w:rsidRPr="00CA709E">
              <w:rPr>
                <w:rFonts w:ascii="Book Antiqua" w:hAnsi="Book Antiqua" w:cs="Arial"/>
              </w:rPr>
              <w:t>Justicia Restaurativa</w:t>
            </w:r>
          </w:p>
        </w:tc>
        <w:tc>
          <w:tcPr>
            <w:tcW w:w="1293" w:type="dxa"/>
            <w:tcMar>
              <w:top w:w="0" w:type="dxa"/>
              <w:left w:w="108" w:type="dxa"/>
              <w:bottom w:w="0" w:type="dxa"/>
              <w:right w:w="108" w:type="dxa"/>
            </w:tcMar>
            <w:vAlign w:val="center"/>
            <w:hideMark/>
          </w:tcPr>
          <w:p w14:paraId="13A17BB8" w14:textId="77777777" w:rsidR="00B65C32" w:rsidRPr="00CA709E" w:rsidRDefault="00B65C32">
            <w:pPr>
              <w:rPr>
                <w:rFonts w:ascii="Book Antiqua" w:hAnsi="Book Antiqua" w:cs="Arial"/>
                <w:lang w:eastAsia="en-US"/>
              </w:rPr>
            </w:pPr>
            <w:r w:rsidRPr="00CA709E">
              <w:rPr>
                <w:rFonts w:ascii="Book Antiqua" w:hAnsi="Book Antiqua"/>
              </w:rPr>
              <w:t>Profesional en Derecho</w:t>
            </w:r>
          </w:p>
        </w:tc>
        <w:tc>
          <w:tcPr>
            <w:tcW w:w="1103" w:type="dxa"/>
            <w:tcMar>
              <w:top w:w="0" w:type="dxa"/>
              <w:left w:w="108" w:type="dxa"/>
              <w:bottom w:w="0" w:type="dxa"/>
              <w:right w:w="108" w:type="dxa"/>
            </w:tcMar>
            <w:vAlign w:val="center"/>
            <w:hideMark/>
          </w:tcPr>
          <w:p w14:paraId="3513F193" w14:textId="77777777" w:rsidR="00B65C32" w:rsidRPr="00CA709E" w:rsidRDefault="00B65C32" w:rsidP="00141BDA">
            <w:pPr>
              <w:jc w:val="center"/>
              <w:rPr>
                <w:rFonts w:ascii="Book Antiqua" w:hAnsi="Book Antiqua" w:cs="Arial"/>
                <w:lang w:eastAsia="en-US"/>
              </w:rPr>
            </w:pPr>
            <w:r w:rsidRPr="00CA709E">
              <w:rPr>
                <w:rFonts w:ascii="Book Antiqua" w:hAnsi="Book Antiqua" w:cs="Arial"/>
                <w:lang w:eastAsia="en-US"/>
              </w:rPr>
              <w:t>Pendiente</w:t>
            </w:r>
          </w:p>
        </w:tc>
        <w:tc>
          <w:tcPr>
            <w:tcW w:w="1401" w:type="dxa"/>
            <w:tcMar>
              <w:top w:w="0" w:type="dxa"/>
              <w:left w:w="108" w:type="dxa"/>
              <w:bottom w:w="0" w:type="dxa"/>
              <w:right w:w="108" w:type="dxa"/>
            </w:tcMar>
            <w:vAlign w:val="center"/>
            <w:hideMark/>
          </w:tcPr>
          <w:p w14:paraId="592762ED" w14:textId="77777777" w:rsidR="00B65C32" w:rsidRPr="00CA709E" w:rsidRDefault="00B65C32">
            <w:pPr>
              <w:jc w:val="center"/>
              <w:rPr>
                <w:rFonts w:ascii="Book Antiqua" w:hAnsi="Book Antiqua" w:cs="Arial"/>
                <w:lang w:eastAsia="en-US"/>
              </w:rPr>
            </w:pPr>
            <w:r w:rsidRPr="00CA709E">
              <w:rPr>
                <w:rFonts w:ascii="Book Antiqua" w:hAnsi="Book Antiqua" w:cs="Arial"/>
                <w:lang w:eastAsia="en-US"/>
              </w:rPr>
              <w:t>926 / 927</w:t>
            </w:r>
          </w:p>
        </w:tc>
        <w:tc>
          <w:tcPr>
            <w:tcW w:w="1675" w:type="dxa"/>
            <w:vAlign w:val="center"/>
          </w:tcPr>
          <w:p w14:paraId="2E4CA7C7" w14:textId="2DDCEE23" w:rsidR="00B65C32" w:rsidRPr="00D60C12" w:rsidRDefault="00D60C12" w:rsidP="00D60C12">
            <w:pPr>
              <w:jc w:val="both"/>
              <w:rPr>
                <w:rFonts w:ascii="Book Antiqua" w:hAnsi="Book Antiqua" w:cs="Arial"/>
                <w:lang w:eastAsia="en-US"/>
              </w:rPr>
            </w:pPr>
            <w:r>
              <w:rPr>
                <w:rFonts w:ascii="Book Antiqua" w:hAnsi="Book Antiqua"/>
                <w:color w:val="000000"/>
              </w:rPr>
              <w:t xml:space="preserve">Sesión </w:t>
            </w:r>
            <w:r w:rsidR="00E943AD" w:rsidRPr="00D60C12">
              <w:rPr>
                <w:rFonts w:ascii="Book Antiqua" w:hAnsi="Book Antiqua"/>
                <w:color w:val="000000"/>
              </w:rPr>
              <w:t xml:space="preserve">07-2020 </w:t>
            </w:r>
            <w:r w:rsidR="000B7F9D" w:rsidRPr="00D60C12">
              <w:rPr>
                <w:rFonts w:ascii="Book Antiqua" w:hAnsi="Book Antiqua"/>
                <w:color w:val="000000"/>
              </w:rPr>
              <w:t xml:space="preserve">del </w:t>
            </w:r>
            <w:r w:rsidR="00E943AD" w:rsidRPr="00D60C12">
              <w:rPr>
                <w:rFonts w:ascii="Book Antiqua" w:hAnsi="Book Antiqua"/>
                <w:color w:val="000000"/>
              </w:rPr>
              <w:t>28</w:t>
            </w:r>
            <w:r w:rsidR="000B7F9D" w:rsidRPr="00D60C12">
              <w:rPr>
                <w:rFonts w:ascii="Book Antiqua" w:hAnsi="Book Antiqua"/>
                <w:color w:val="000000"/>
              </w:rPr>
              <w:t>-</w:t>
            </w:r>
            <w:r w:rsidR="00FA5DEC">
              <w:rPr>
                <w:rFonts w:ascii="Book Antiqua" w:hAnsi="Book Antiqua"/>
                <w:color w:val="000000"/>
              </w:rPr>
              <w:t>1</w:t>
            </w:r>
            <w:r w:rsidR="000B7F9D" w:rsidRPr="00D60C12">
              <w:rPr>
                <w:rFonts w:ascii="Book Antiqua" w:hAnsi="Book Antiqua"/>
                <w:color w:val="000000"/>
              </w:rPr>
              <w:t>-2020</w:t>
            </w:r>
            <w:bookmarkStart w:id="10" w:name="_Toc30689941"/>
            <w:r w:rsidR="000B7F9D" w:rsidRPr="00D60C12">
              <w:rPr>
                <w:rFonts w:ascii="Book Antiqua" w:hAnsi="Book Antiqua"/>
                <w:color w:val="000000"/>
              </w:rPr>
              <w:t xml:space="preserve"> artículo </w:t>
            </w:r>
            <w:r w:rsidR="00E943AD" w:rsidRPr="003B5317">
              <w:rPr>
                <w:rFonts w:ascii="Book Antiqua" w:hAnsi="Book Antiqua"/>
              </w:rPr>
              <w:t>XXIII</w:t>
            </w:r>
            <w:bookmarkEnd w:id="10"/>
            <w:r w:rsidR="003B5317">
              <w:rPr>
                <w:rFonts w:ascii="Book Antiqua" w:hAnsi="Book Antiqua"/>
              </w:rPr>
              <w:t>.</w:t>
            </w:r>
          </w:p>
        </w:tc>
      </w:tr>
      <w:tr w:rsidR="000B7F9D" w:rsidRPr="00CA709E" w14:paraId="2C0731E2" w14:textId="5D897BAF" w:rsidTr="00D60C12">
        <w:trPr>
          <w:jc w:val="center"/>
        </w:trPr>
        <w:tc>
          <w:tcPr>
            <w:tcW w:w="1447" w:type="dxa"/>
            <w:tcMar>
              <w:top w:w="0" w:type="dxa"/>
              <w:left w:w="108" w:type="dxa"/>
              <w:bottom w:w="0" w:type="dxa"/>
              <w:right w:w="108" w:type="dxa"/>
            </w:tcMar>
            <w:vAlign w:val="center"/>
          </w:tcPr>
          <w:p w14:paraId="4945EB90" w14:textId="065B3A57" w:rsidR="00B65C32" w:rsidRPr="00CA709E" w:rsidRDefault="00B65C32">
            <w:pPr>
              <w:rPr>
                <w:rFonts w:ascii="Book Antiqua" w:hAnsi="Book Antiqua" w:cs="Arial"/>
              </w:rPr>
            </w:pPr>
            <w:r w:rsidRPr="00B65C32">
              <w:rPr>
                <w:rFonts w:ascii="Book Antiqua" w:hAnsi="Book Antiqua" w:cs="Arial"/>
              </w:rPr>
              <w:t>0110-PLA-P07</w:t>
            </w:r>
          </w:p>
        </w:tc>
        <w:tc>
          <w:tcPr>
            <w:tcW w:w="1924" w:type="dxa"/>
            <w:tcMar>
              <w:top w:w="0" w:type="dxa"/>
              <w:left w:w="108" w:type="dxa"/>
              <w:bottom w:w="0" w:type="dxa"/>
              <w:right w:w="108" w:type="dxa"/>
            </w:tcMar>
            <w:vAlign w:val="center"/>
          </w:tcPr>
          <w:p w14:paraId="1A6AC955" w14:textId="1D788757" w:rsidR="00B65C32" w:rsidRPr="00CA709E" w:rsidRDefault="00B65C32">
            <w:pPr>
              <w:rPr>
                <w:rFonts w:ascii="Book Antiqua" w:hAnsi="Book Antiqua" w:cs="Arial"/>
                <w:color w:val="000000"/>
              </w:rPr>
            </w:pPr>
            <w:r w:rsidRPr="00DC6A60">
              <w:rPr>
                <w:rFonts w:ascii="Book Antiqua" w:hAnsi="Book Antiqua" w:cs="Arial"/>
                <w:color w:val="000000"/>
              </w:rPr>
              <w:t>Sistema de Gestión del Plan Estratégico Institucional</w:t>
            </w:r>
          </w:p>
        </w:tc>
        <w:tc>
          <w:tcPr>
            <w:tcW w:w="1358" w:type="dxa"/>
            <w:tcMar>
              <w:top w:w="0" w:type="dxa"/>
              <w:left w:w="108" w:type="dxa"/>
              <w:bottom w:w="0" w:type="dxa"/>
              <w:right w:w="108" w:type="dxa"/>
            </w:tcMar>
            <w:vAlign w:val="center"/>
          </w:tcPr>
          <w:p w14:paraId="0DBA8970" w14:textId="3D644037" w:rsidR="00B65C32" w:rsidRPr="00CA709E" w:rsidRDefault="00B65C32">
            <w:pPr>
              <w:rPr>
                <w:rFonts w:ascii="Book Antiqua" w:hAnsi="Book Antiqua" w:cs="Arial"/>
              </w:rPr>
            </w:pPr>
            <w:r>
              <w:rPr>
                <w:rFonts w:ascii="Book Antiqua" w:hAnsi="Book Antiqua" w:cs="Arial"/>
              </w:rPr>
              <w:t>Dirección de Planificación</w:t>
            </w:r>
          </w:p>
        </w:tc>
        <w:tc>
          <w:tcPr>
            <w:tcW w:w="1293" w:type="dxa"/>
            <w:tcMar>
              <w:top w:w="0" w:type="dxa"/>
              <w:left w:w="108" w:type="dxa"/>
              <w:bottom w:w="0" w:type="dxa"/>
              <w:right w:w="108" w:type="dxa"/>
            </w:tcMar>
            <w:vAlign w:val="center"/>
          </w:tcPr>
          <w:p w14:paraId="48375312" w14:textId="1AC0EDA5" w:rsidR="00B65C32" w:rsidRPr="00CA709E" w:rsidRDefault="00B65C32">
            <w:pPr>
              <w:rPr>
                <w:rFonts w:ascii="Book Antiqua" w:hAnsi="Book Antiqua"/>
              </w:rPr>
            </w:pPr>
            <w:r>
              <w:rPr>
                <w:rFonts w:ascii="Book Antiqua" w:hAnsi="Book Antiqua"/>
              </w:rPr>
              <w:t xml:space="preserve">Profesional 2 en </w:t>
            </w:r>
            <w:r w:rsidR="0097226F">
              <w:rPr>
                <w:rFonts w:ascii="Book Antiqua" w:hAnsi="Book Antiqua"/>
              </w:rPr>
              <w:t>I</w:t>
            </w:r>
            <w:r>
              <w:rPr>
                <w:rFonts w:ascii="Book Antiqua" w:hAnsi="Book Antiqua"/>
              </w:rPr>
              <w:t>nformática</w:t>
            </w:r>
          </w:p>
        </w:tc>
        <w:tc>
          <w:tcPr>
            <w:tcW w:w="1103" w:type="dxa"/>
            <w:tcMar>
              <w:top w:w="0" w:type="dxa"/>
              <w:left w:w="108" w:type="dxa"/>
              <w:bottom w:w="0" w:type="dxa"/>
              <w:right w:w="108" w:type="dxa"/>
            </w:tcMar>
            <w:vAlign w:val="center"/>
          </w:tcPr>
          <w:p w14:paraId="0D7ABB06" w14:textId="00BFF06E" w:rsidR="00B65C32" w:rsidRPr="00CA709E" w:rsidRDefault="00B65C32" w:rsidP="00141BDA">
            <w:pPr>
              <w:jc w:val="center"/>
              <w:rPr>
                <w:rFonts w:ascii="Book Antiqua" w:hAnsi="Book Antiqua" w:cs="Arial"/>
                <w:lang w:eastAsia="en-US"/>
              </w:rPr>
            </w:pPr>
            <w:r w:rsidRPr="00141BDA">
              <w:rPr>
                <w:rFonts w:ascii="Book Antiqua" w:hAnsi="Book Antiqua" w:cs="Arial"/>
              </w:rPr>
              <w:t>363881</w:t>
            </w:r>
          </w:p>
        </w:tc>
        <w:tc>
          <w:tcPr>
            <w:tcW w:w="1401" w:type="dxa"/>
            <w:tcMar>
              <w:top w:w="0" w:type="dxa"/>
              <w:left w:w="108" w:type="dxa"/>
              <w:bottom w:w="0" w:type="dxa"/>
              <w:right w:w="108" w:type="dxa"/>
            </w:tcMar>
            <w:vAlign w:val="center"/>
          </w:tcPr>
          <w:p w14:paraId="386594B8" w14:textId="047BFDD4" w:rsidR="00B65C32" w:rsidRPr="00CA709E" w:rsidRDefault="00B65C32">
            <w:pPr>
              <w:jc w:val="center"/>
              <w:rPr>
                <w:rFonts w:ascii="Book Antiqua" w:hAnsi="Book Antiqua" w:cs="Arial"/>
                <w:lang w:eastAsia="en-US"/>
              </w:rPr>
            </w:pPr>
            <w:r w:rsidRPr="00CA709E">
              <w:rPr>
                <w:rFonts w:ascii="Book Antiqua" w:hAnsi="Book Antiqua" w:cs="Arial"/>
                <w:lang w:eastAsia="en-US"/>
              </w:rPr>
              <w:t xml:space="preserve">928 Organismo </w:t>
            </w:r>
            <w:r w:rsidR="00E42880">
              <w:rPr>
                <w:rFonts w:ascii="Book Antiqua" w:hAnsi="Book Antiqua" w:cs="Arial"/>
                <w:lang w:eastAsia="en-US"/>
              </w:rPr>
              <w:t>I</w:t>
            </w:r>
            <w:r w:rsidRPr="00CA709E">
              <w:rPr>
                <w:rFonts w:ascii="Book Antiqua" w:hAnsi="Book Antiqua" w:cs="Arial"/>
                <w:lang w:eastAsia="en-US"/>
              </w:rPr>
              <w:t>nvestigación Judicial</w:t>
            </w:r>
          </w:p>
        </w:tc>
        <w:tc>
          <w:tcPr>
            <w:tcW w:w="1675" w:type="dxa"/>
            <w:vAlign w:val="center"/>
          </w:tcPr>
          <w:p w14:paraId="7E5ACCFA" w14:textId="4C9A1D6B" w:rsidR="00B65C32" w:rsidRPr="00D60C12" w:rsidRDefault="0075687F" w:rsidP="00D60C12">
            <w:pPr>
              <w:rPr>
                <w:rFonts w:ascii="Book Antiqua" w:hAnsi="Book Antiqua" w:cs="Arial"/>
                <w:lang w:eastAsia="en-US"/>
              </w:rPr>
            </w:pPr>
            <w:r w:rsidRPr="00FD061F">
              <w:rPr>
                <w:rFonts w:ascii="Book Antiqua" w:hAnsi="Book Antiqua"/>
                <w:color w:val="000000"/>
              </w:rPr>
              <w:t>Sesión 0</w:t>
            </w:r>
            <w:r w:rsidR="00375E95" w:rsidRPr="00FD061F">
              <w:rPr>
                <w:rFonts w:ascii="Book Antiqua" w:hAnsi="Book Antiqua"/>
                <w:color w:val="000000"/>
              </w:rPr>
              <w:t>2</w:t>
            </w:r>
            <w:r w:rsidRPr="00FD061F">
              <w:rPr>
                <w:rFonts w:ascii="Book Antiqua" w:hAnsi="Book Antiqua"/>
                <w:color w:val="000000"/>
              </w:rPr>
              <w:t>-2020 del</w:t>
            </w:r>
            <w:r w:rsidR="00FD061F" w:rsidRPr="00FD061F">
              <w:rPr>
                <w:rFonts w:ascii="Book Antiqua" w:hAnsi="Book Antiqua"/>
                <w:color w:val="000000"/>
              </w:rPr>
              <w:t xml:space="preserve"> 9</w:t>
            </w:r>
            <w:r w:rsidRPr="00FD061F">
              <w:rPr>
                <w:rFonts w:ascii="Book Antiqua" w:hAnsi="Book Antiqua"/>
                <w:color w:val="000000"/>
              </w:rPr>
              <w:t>-</w:t>
            </w:r>
            <w:r w:rsidR="00FD061F" w:rsidRPr="00FD061F">
              <w:rPr>
                <w:rFonts w:ascii="Book Antiqua" w:hAnsi="Book Antiqua"/>
                <w:color w:val="000000"/>
              </w:rPr>
              <w:t>1</w:t>
            </w:r>
            <w:r w:rsidRPr="00FD061F">
              <w:rPr>
                <w:rFonts w:ascii="Book Antiqua" w:hAnsi="Book Antiqua"/>
                <w:color w:val="000000"/>
              </w:rPr>
              <w:t xml:space="preserve">-2020 artículo </w:t>
            </w:r>
            <w:r w:rsidRPr="00FD061F">
              <w:rPr>
                <w:rFonts w:ascii="Book Antiqua" w:hAnsi="Book Antiqua"/>
              </w:rPr>
              <w:t>XX</w:t>
            </w:r>
            <w:r w:rsidR="00FD061F" w:rsidRPr="00FD061F">
              <w:rPr>
                <w:rFonts w:ascii="Book Antiqua" w:hAnsi="Book Antiqua"/>
              </w:rPr>
              <w:t>X</w:t>
            </w:r>
            <w:r w:rsidRPr="00FD061F">
              <w:rPr>
                <w:rFonts w:ascii="Book Antiqua" w:hAnsi="Book Antiqua"/>
              </w:rPr>
              <w:t>II</w:t>
            </w:r>
            <w:r w:rsidR="00EC5121">
              <w:rPr>
                <w:rFonts w:ascii="Book Antiqua" w:hAnsi="Book Antiqua"/>
              </w:rPr>
              <w:t>.</w:t>
            </w:r>
          </w:p>
        </w:tc>
      </w:tr>
    </w:tbl>
    <w:p w14:paraId="0B7B54D9" w14:textId="1E1A4EB7" w:rsidR="001D77F8" w:rsidRDefault="00FA0B0B" w:rsidP="00331993">
      <w:pPr>
        <w:spacing w:before="120" w:after="120"/>
        <w:jc w:val="both"/>
        <w:rPr>
          <w:rFonts w:ascii="Book Antiqua" w:hAnsi="Book Antiqua" w:cs="Arial"/>
          <w:sz w:val="24"/>
          <w:szCs w:val="24"/>
        </w:rPr>
      </w:pPr>
      <w:r>
        <w:rPr>
          <w:rFonts w:ascii="Book Antiqua" w:hAnsi="Book Antiqua" w:cs="Arial"/>
          <w:b/>
          <w:bCs/>
          <w:sz w:val="24"/>
          <w:szCs w:val="24"/>
        </w:rPr>
        <w:t xml:space="preserve">Fuente: </w:t>
      </w:r>
      <w:r w:rsidR="006F49D4">
        <w:rPr>
          <w:rFonts w:ascii="Book Antiqua" w:hAnsi="Book Antiqua" w:cs="Arial"/>
          <w:sz w:val="24"/>
          <w:szCs w:val="24"/>
        </w:rPr>
        <w:t>Elaboración propia a partir de los acuerdos mencionados supra</w:t>
      </w:r>
      <w:r>
        <w:rPr>
          <w:rFonts w:ascii="Book Antiqua" w:hAnsi="Book Antiqua" w:cs="Arial"/>
          <w:sz w:val="24"/>
          <w:szCs w:val="24"/>
        </w:rPr>
        <w:t xml:space="preserve">. </w:t>
      </w:r>
    </w:p>
    <w:p w14:paraId="6E3C4116" w14:textId="77777777" w:rsidR="006F49D4" w:rsidRDefault="006F49D4" w:rsidP="00331993">
      <w:pPr>
        <w:spacing w:before="120" w:after="120"/>
        <w:jc w:val="both"/>
        <w:rPr>
          <w:rFonts w:ascii="Book Antiqua" w:hAnsi="Book Antiqua" w:cs="Arial"/>
          <w:sz w:val="24"/>
          <w:szCs w:val="24"/>
        </w:rPr>
      </w:pPr>
    </w:p>
    <w:p w14:paraId="27300B4E" w14:textId="301B7FE3" w:rsidR="00C13D92" w:rsidRPr="00331993" w:rsidRDefault="006F49D4" w:rsidP="00331993">
      <w:pPr>
        <w:spacing w:before="120" w:after="120"/>
        <w:jc w:val="both"/>
        <w:rPr>
          <w:rFonts w:ascii="Book Antiqua" w:hAnsi="Book Antiqua" w:cs="Arial"/>
          <w:sz w:val="24"/>
          <w:szCs w:val="24"/>
        </w:rPr>
      </w:pPr>
      <w:r>
        <w:rPr>
          <w:rFonts w:ascii="Book Antiqua" w:hAnsi="Book Antiqua" w:cs="Arial"/>
          <w:sz w:val="24"/>
          <w:szCs w:val="24"/>
        </w:rPr>
        <w:t>Se destaca</w:t>
      </w:r>
      <w:r w:rsidR="00503813">
        <w:rPr>
          <w:rFonts w:ascii="Book Antiqua" w:hAnsi="Book Antiqua" w:cs="Arial"/>
          <w:sz w:val="24"/>
          <w:szCs w:val="24"/>
        </w:rPr>
        <w:t xml:space="preserve"> que el caso del proyecto denominado “</w:t>
      </w:r>
      <w:r w:rsidR="00503813" w:rsidRPr="00331993">
        <w:rPr>
          <w:rFonts w:ascii="Book Antiqua" w:hAnsi="Book Antiqua" w:cs="Arial"/>
          <w:i/>
          <w:iCs/>
          <w:sz w:val="24"/>
          <w:szCs w:val="24"/>
        </w:rPr>
        <w:t>Programa de Justicia Restaurativa para el bienestar del personal judicial</w:t>
      </w:r>
      <w:r w:rsidR="00503813" w:rsidRPr="00331993">
        <w:rPr>
          <w:rFonts w:ascii="Book Antiqua" w:hAnsi="Book Antiqua" w:cs="Arial"/>
          <w:sz w:val="24"/>
          <w:szCs w:val="24"/>
        </w:rPr>
        <w:t xml:space="preserve">” actualmente no se encuentra incorporado dentro del portafolio de proyectos estratégicos, </w:t>
      </w:r>
      <w:r w:rsidR="00331993" w:rsidRPr="00331993">
        <w:rPr>
          <w:rFonts w:ascii="Book Antiqua" w:hAnsi="Book Antiqua" w:cs="Arial"/>
          <w:sz w:val="24"/>
          <w:szCs w:val="24"/>
        </w:rPr>
        <w:t>n</w:t>
      </w:r>
      <w:r w:rsidR="00C13D92" w:rsidRPr="00331993">
        <w:rPr>
          <w:rFonts w:ascii="Book Antiqua" w:hAnsi="Book Antiqua" w:cs="Arial"/>
          <w:sz w:val="24"/>
          <w:szCs w:val="24"/>
        </w:rPr>
        <w:t xml:space="preserve">o </w:t>
      </w:r>
      <w:r w:rsidR="00331993" w:rsidRPr="00331993">
        <w:rPr>
          <w:rFonts w:ascii="Book Antiqua" w:hAnsi="Book Antiqua" w:cs="Arial"/>
          <w:sz w:val="24"/>
          <w:szCs w:val="24"/>
        </w:rPr>
        <w:t>obstante,</w:t>
      </w:r>
      <w:r w:rsidR="00C13D92" w:rsidRPr="00331993">
        <w:rPr>
          <w:rFonts w:ascii="Book Antiqua" w:hAnsi="Book Antiqua" w:cs="Arial"/>
          <w:sz w:val="24"/>
          <w:szCs w:val="24"/>
        </w:rPr>
        <w:t xml:space="preserve"> debido a que esto responde a un proyecto de interés institucional, </w:t>
      </w:r>
      <w:r w:rsidR="00662829">
        <w:rPr>
          <w:rFonts w:ascii="Book Antiqua" w:hAnsi="Book Antiqua" w:cs="Arial"/>
          <w:sz w:val="24"/>
          <w:szCs w:val="24"/>
        </w:rPr>
        <w:t xml:space="preserve">este </w:t>
      </w:r>
      <w:r w:rsidR="00C13D92" w:rsidRPr="00331993">
        <w:rPr>
          <w:rFonts w:ascii="Book Antiqua" w:hAnsi="Book Antiqua" w:cs="Arial"/>
          <w:sz w:val="24"/>
          <w:szCs w:val="24"/>
        </w:rPr>
        <w:t>debe ser gestionado con la metodología de administración de proyectos, por lo cual es necesario presentar la siguiente documentación:</w:t>
      </w:r>
    </w:p>
    <w:p w14:paraId="538A5CA4" w14:textId="77777777" w:rsidR="0084185B" w:rsidRPr="00331993" w:rsidRDefault="0084185B" w:rsidP="00331993">
      <w:pPr>
        <w:spacing w:before="120" w:after="120"/>
        <w:jc w:val="both"/>
        <w:rPr>
          <w:rFonts w:ascii="Book Antiqua" w:hAnsi="Book Antiqua" w:cs="Arial"/>
          <w:sz w:val="24"/>
          <w:szCs w:val="24"/>
        </w:rPr>
      </w:pPr>
    </w:p>
    <w:p w14:paraId="0765CB23" w14:textId="7242AAA5" w:rsidR="00C13D92" w:rsidRPr="00331993" w:rsidRDefault="00C13D92" w:rsidP="00A85ACE">
      <w:pPr>
        <w:pStyle w:val="Prrafodelista"/>
        <w:numPr>
          <w:ilvl w:val="0"/>
          <w:numId w:val="17"/>
        </w:numPr>
        <w:rPr>
          <w:rFonts w:ascii="Book Antiqua" w:hAnsi="Book Antiqua"/>
          <w:lang w:eastAsia="en-US"/>
        </w:rPr>
      </w:pPr>
      <w:r w:rsidRPr="00331993">
        <w:rPr>
          <w:rFonts w:ascii="Book Antiqua" w:hAnsi="Book Antiqua"/>
          <w:lang w:eastAsia="en-US"/>
        </w:rPr>
        <w:t>F02. Plan de gestión del proyecto</w:t>
      </w:r>
      <w:r w:rsidR="0084185B">
        <w:rPr>
          <w:rFonts w:ascii="Book Antiqua" w:hAnsi="Book Antiqua"/>
          <w:lang w:eastAsia="en-US"/>
        </w:rPr>
        <w:t xml:space="preserve">. </w:t>
      </w:r>
    </w:p>
    <w:p w14:paraId="672EBEFA" w14:textId="4528D06F" w:rsidR="00C13D92" w:rsidRPr="00331993" w:rsidRDefault="00C13D92" w:rsidP="00A85ACE">
      <w:pPr>
        <w:pStyle w:val="Prrafodelista"/>
        <w:numPr>
          <w:ilvl w:val="0"/>
          <w:numId w:val="17"/>
        </w:numPr>
        <w:rPr>
          <w:rFonts w:ascii="Book Antiqua" w:hAnsi="Book Antiqua"/>
          <w:lang w:eastAsia="en-US"/>
        </w:rPr>
      </w:pPr>
      <w:r w:rsidRPr="00331993">
        <w:rPr>
          <w:rFonts w:ascii="Book Antiqua" w:hAnsi="Book Antiqua"/>
          <w:lang w:eastAsia="en-US"/>
        </w:rPr>
        <w:lastRenderedPageBreak/>
        <w:t>Cronograma del proyecto en MS Project</w:t>
      </w:r>
      <w:r w:rsidR="0084185B">
        <w:rPr>
          <w:rFonts w:ascii="Book Antiqua" w:hAnsi="Book Antiqua"/>
          <w:lang w:eastAsia="en-US"/>
        </w:rPr>
        <w:t>.</w:t>
      </w:r>
    </w:p>
    <w:p w14:paraId="68A558B5" w14:textId="77777777" w:rsidR="0084185B" w:rsidRDefault="0084185B" w:rsidP="00331993">
      <w:pPr>
        <w:spacing w:before="120" w:after="120"/>
        <w:jc w:val="both"/>
        <w:rPr>
          <w:rFonts w:ascii="Book Antiqua" w:hAnsi="Book Antiqua" w:cs="Arial"/>
          <w:sz w:val="24"/>
          <w:szCs w:val="24"/>
        </w:rPr>
      </w:pPr>
    </w:p>
    <w:p w14:paraId="3D79F53B" w14:textId="57251354" w:rsidR="00C13D92" w:rsidRPr="00331993" w:rsidRDefault="00C13D92" w:rsidP="00331993">
      <w:pPr>
        <w:spacing w:before="120" w:after="120"/>
        <w:jc w:val="both"/>
        <w:rPr>
          <w:rFonts w:ascii="Book Antiqua" w:hAnsi="Book Antiqua" w:cs="Arial"/>
          <w:sz w:val="24"/>
          <w:szCs w:val="24"/>
        </w:rPr>
      </w:pPr>
      <w:r w:rsidRPr="00331993">
        <w:rPr>
          <w:rFonts w:ascii="Book Antiqua" w:hAnsi="Book Antiqua" w:cs="Arial"/>
          <w:sz w:val="24"/>
          <w:szCs w:val="24"/>
        </w:rPr>
        <w:t xml:space="preserve">Debido a que </w:t>
      </w:r>
      <w:r w:rsidR="00051399">
        <w:rPr>
          <w:rFonts w:ascii="Book Antiqua" w:hAnsi="Book Antiqua" w:cs="Arial"/>
          <w:sz w:val="24"/>
          <w:szCs w:val="24"/>
        </w:rPr>
        <w:t>a la fecha de presentación de este informe no se contaba con el tiempo suficiente para la elaboración de dichos documentos</w:t>
      </w:r>
      <w:r w:rsidR="00A97837">
        <w:rPr>
          <w:rFonts w:ascii="Book Antiqua" w:hAnsi="Book Antiqua" w:cs="Arial"/>
          <w:sz w:val="24"/>
          <w:szCs w:val="24"/>
        </w:rPr>
        <w:t xml:space="preserve">, se </w:t>
      </w:r>
      <w:r w:rsidR="007D401B">
        <w:rPr>
          <w:rFonts w:ascii="Book Antiqua" w:hAnsi="Book Antiqua" w:cs="Arial"/>
          <w:sz w:val="24"/>
          <w:szCs w:val="24"/>
        </w:rPr>
        <w:t>recomienda</w:t>
      </w:r>
      <w:r w:rsidR="00A97837">
        <w:rPr>
          <w:rFonts w:ascii="Book Antiqua" w:hAnsi="Book Antiqua" w:cs="Arial"/>
          <w:sz w:val="24"/>
          <w:szCs w:val="24"/>
        </w:rPr>
        <w:t xml:space="preserve"> al Consejo Superior </w:t>
      </w:r>
      <w:r w:rsidR="00092AFF">
        <w:rPr>
          <w:rFonts w:ascii="Book Antiqua" w:hAnsi="Book Antiqua" w:cs="Arial"/>
          <w:sz w:val="24"/>
          <w:szCs w:val="24"/>
        </w:rPr>
        <w:t xml:space="preserve">valorar la </w:t>
      </w:r>
      <w:r w:rsidR="00A97837">
        <w:rPr>
          <w:rFonts w:ascii="Book Antiqua" w:hAnsi="Book Antiqua" w:cs="Arial"/>
          <w:sz w:val="24"/>
          <w:szCs w:val="24"/>
        </w:rPr>
        <w:t>aproba</w:t>
      </w:r>
      <w:r w:rsidR="00092AFF">
        <w:rPr>
          <w:rFonts w:ascii="Book Antiqua" w:hAnsi="Book Antiqua" w:cs="Arial"/>
          <w:sz w:val="24"/>
          <w:szCs w:val="24"/>
        </w:rPr>
        <w:t>ción de</w:t>
      </w:r>
      <w:r w:rsidR="00A97837">
        <w:rPr>
          <w:rFonts w:ascii="Book Antiqua" w:hAnsi="Book Antiqua" w:cs="Arial"/>
          <w:sz w:val="24"/>
          <w:szCs w:val="24"/>
        </w:rPr>
        <w:t xml:space="preserve"> los permisos y otorgar plaz</w:t>
      </w:r>
      <w:r w:rsidR="007D401B">
        <w:rPr>
          <w:rFonts w:ascii="Book Antiqua" w:hAnsi="Book Antiqua" w:cs="Arial"/>
          <w:sz w:val="24"/>
          <w:szCs w:val="24"/>
        </w:rPr>
        <w:t>o</w:t>
      </w:r>
      <w:r w:rsidR="00A97837">
        <w:rPr>
          <w:rFonts w:ascii="Book Antiqua" w:hAnsi="Book Antiqua" w:cs="Arial"/>
          <w:sz w:val="24"/>
          <w:szCs w:val="24"/>
        </w:rPr>
        <w:t xml:space="preserve"> al 30 de abril para que la Oficina de Justicia </w:t>
      </w:r>
      <w:r w:rsidR="007D401B">
        <w:rPr>
          <w:rFonts w:ascii="Book Antiqua" w:hAnsi="Book Antiqua" w:cs="Arial"/>
          <w:sz w:val="24"/>
          <w:szCs w:val="24"/>
        </w:rPr>
        <w:t>Restaurativa</w:t>
      </w:r>
      <w:r w:rsidR="00A97837">
        <w:rPr>
          <w:rFonts w:ascii="Book Antiqua" w:hAnsi="Book Antiqua" w:cs="Arial"/>
          <w:sz w:val="24"/>
          <w:szCs w:val="24"/>
        </w:rPr>
        <w:t xml:space="preserve"> </w:t>
      </w:r>
      <w:r w:rsidR="007D401B">
        <w:rPr>
          <w:rFonts w:ascii="Book Antiqua" w:hAnsi="Book Antiqua" w:cs="Arial"/>
          <w:sz w:val="24"/>
          <w:szCs w:val="24"/>
        </w:rPr>
        <w:t xml:space="preserve">presente la documentación necesaria en atención a la aplicación de la metodología de administración de proyectos. </w:t>
      </w:r>
    </w:p>
    <w:p w14:paraId="33013F37" w14:textId="77777777" w:rsidR="00503813" w:rsidRPr="00630499" w:rsidRDefault="00503813" w:rsidP="00770B75">
      <w:pPr>
        <w:jc w:val="both"/>
        <w:rPr>
          <w:rFonts w:ascii="Book Antiqua" w:hAnsi="Book Antiqua" w:cs="Arial"/>
          <w:sz w:val="24"/>
          <w:szCs w:val="24"/>
        </w:rPr>
      </w:pPr>
    </w:p>
    <w:p w14:paraId="6B2D6DBA" w14:textId="6A6E87ED" w:rsidR="00630499" w:rsidRPr="00001CEB" w:rsidRDefault="006826B3" w:rsidP="007E3AF6">
      <w:pPr>
        <w:keepNext/>
        <w:widowControl w:val="0"/>
        <w:numPr>
          <w:ilvl w:val="0"/>
          <w:numId w:val="1"/>
        </w:numPr>
        <w:autoSpaceDE w:val="0"/>
        <w:autoSpaceDN w:val="0"/>
        <w:adjustRightInd w:val="0"/>
        <w:ind w:left="426"/>
        <w:outlineLvl w:val="1"/>
        <w:rPr>
          <w:rFonts w:ascii="Book Antiqua" w:hAnsi="Book Antiqua"/>
          <w:b/>
          <w:color w:val="1F4E79"/>
          <w:sz w:val="28"/>
          <w:szCs w:val="28"/>
          <w:lang w:val="es-ES"/>
        </w:rPr>
      </w:pPr>
      <w:r w:rsidRPr="008A371A">
        <w:rPr>
          <w:rFonts w:ascii="Book Antiqua" w:hAnsi="Book Antiqua"/>
          <w:b/>
          <w:bCs/>
          <w:color w:val="1F4E79"/>
          <w:sz w:val="28"/>
          <w:szCs w:val="28"/>
          <w:lang w:val="es-ES"/>
        </w:rPr>
        <w:t>Detalle de</w:t>
      </w:r>
      <w:r w:rsidR="008C0133">
        <w:rPr>
          <w:rFonts w:ascii="Book Antiqua" w:hAnsi="Book Antiqua"/>
          <w:b/>
          <w:bCs/>
          <w:color w:val="1F4E79"/>
          <w:sz w:val="28"/>
          <w:szCs w:val="28"/>
          <w:lang w:val="es-ES"/>
        </w:rPr>
        <w:t xml:space="preserve"> las plazas que requieren permiso con goce de salario</w:t>
      </w:r>
      <w:r w:rsidRPr="008A371A">
        <w:rPr>
          <w:rFonts w:ascii="Book Antiqua" w:hAnsi="Book Antiqua"/>
          <w:b/>
          <w:bCs/>
          <w:color w:val="1F4E79"/>
          <w:sz w:val="28"/>
          <w:szCs w:val="28"/>
          <w:lang w:val="es-ES"/>
        </w:rPr>
        <w:t xml:space="preserve"> </w:t>
      </w:r>
      <w:r w:rsidR="00092AFF">
        <w:rPr>
          <w:rFonts w:ascii="Book Antiqua" w:hAnsi="Book Antiqua"/>
          <w:b/>
          <w:bCs/>
          <w:color w:val="1F4E79"/>
          <w:sz w:val="28"/>
          <w:szCs w:val="28"/>
          <w:lang w:val="es-ES"/>
        </w:rPr>
        <w:t>asociadas a proyectos estratégicos</w:t>
      </w:r>
    </w:p>
    <w:p w14:paraId="48D77626" w14:textId="25DD4DD8" w:rsidR="008A371A" w:rsidRDefault="008A371A" w:rsidP="00432FEF">
      <w:pPr>
        <w:jc w:val="both"/>
        <w:rPr>
          <w:rFonts w:ascii="Book Antiqua" w:hAnsi="Book Antiqua" w:cs="Arial"/>
          <w:sz w:val="24"/>
          <w:szCs w:val="24"/>
        </w:rPr>
      </w:pPr>
    </w:p>
    <w:p w14:paraId="0CDC7A22" w14:textId="77713FFC" w:rsidR="006826B3" w:rsidRPr="00CA709E" w:rsidRDefault="00542C6B" w:rsidP="00435D1B">
      <w:pPr>
        <w:jc w:val="both"/>
        <w:rPr>
          <w:rFonts w:ascii="Book Antiqua" w:hAnsi="Book Antiqua" w:cs="Arial"/>
          <w:sz w:val="26"/>
          <w:szCs w:val="26"/>
          <w:lang w:val="es-ES"/>
        </w:rPr>
      </w:pPr>
      <w:r w:rsidRPr="00CA709E">
        <w:rPr>
          <w:rFonts w:ascii="Book Antiqua" w:hAnsi="Book Antiqua" w:cs="Arial"/>
          <w:sz w:val="26"/>
          <w:szCs w:val="26"/>
          <w:lang w:val="es-ES"/>
        </w:rPr>
        <w:t>De esta forma, a continuación, se enlistan los número</w:t>
      </w:r>
      <w:r w:rsidR="00CA709E" w:rsidRPr="00CA709E">
        <w:rPr>
          <w:rFonts w:ascii="Book Antiqua" w:hAnsi="Book Antiqua" w:cs="Arial"/>
          <w:sz w:val="26"/>
          <w:szCs w:val="26"/>
          <w:lang w:val="es-ES"/>
        </w:rPr>
        <w:t>s</w:t>
      </w:r>
      <w:r w:rsidRPr="00CA709E">
        <w:rPr>
          <w:rFonts w:ascii="Book Antiqua" w:hAnsi="Book Antiqua" w:cs="Arial"/>
          <w:sz w:val="26"/>
          <w:szCs w:val="26"/>
          <w:lang w:val="es-ES"/>
        </w:rPr>
        <w:t xml:space="preserve"> de plazas a los cuales se les solicita</w:t>
      </w:r>
      <w:r w:rsidR="00092AFF">
        <w:rPr>
          <w:rFonts w:ascii="Book Antiqua" w:hAnsi="Book Antiqua" w:cs="Arial"/>
          <w:sz w:val="26"/>
          <w:szCs w:val="26"/>
          <w:lang w:val="es-ES"/>
        </w:rPr>
        <w:t xml:space="preserve"> valorar</w:t>
      </w:r>
      <w:r w:rsidRPr="00CA709E">
        <w:rPr>
          <w:rFonts w:ascii="Book Antiqua" w:hAnsi="Book Antiqua" w:cs="Arial"/>
          <w:sz w:val="26"/>
          <w:szCs w:val="26"/>
          <w:lang w:val="es-ES"/>
        </w:rPr>
        <w:t xml:space="preserve"> la prórroga de los permisos con goce de salario</w:t>
      </w:r>
      <w:r w:rsidR="00C3403E">
        <w:rPr>
          <w:rFonts w:ascii="Book Antiqua" w:hAnsi="Book Antiqua" w:cs="Arial"/>
          <w:sz w:val="26"/>
          <w:szCs w:val="26"/>
          <w:lang w:val="es-ES"/>
        </w:rPr>
        <w:t xml:space="preserve"> y que se encuentran relacionadas con proyectos estratégicos. </w:t>
      </w:r>
    </w:p>
    <w:p w14:paraId="1563E004" w14:textId="77777777" w:rsidR="00542C6B" w:rsidRPr="00CA709E" w:rsidRDefault="00542C6B" w:rsidP="00435D1B">
      <w:pPr>
        <w:jc w:val="both"/>
        <w:rPr>
          <w:rFonts w:ascii="Book Antiqua" w:hAnsi="Book Antiqua" w:cs="Arial"/>
          <w:sz w:val="24"/>
          <w:szCs w:val="24"/>
        </w:rPr>
      </w:pPr>
    </w:p>
    <w:p w14:paraId="74B3D70F" w14:textId="0AE1797B" w:rsidR="003B5C06" w:rsidRPr="000D7586" w:rsidRDefault="00E10783" w:rsidP="00101C93">
      <w:pPr>
        <w:jc w:val="center"/>
        <w:rPr>
          <w:rFonts w:ascii="Book Antiqua" w:hAnsi="Book Antiqua" w:cs="Arial"/>
          <w:b/>
          <w:bCs/>
          <w:sz w:val="24"/>
          <w:szCs w:val="24"/>
        </w:rPr>
      </w:pPr>
      <w:r w:rsidRPr="000D7586">
        <w:rPr>
          <w:rFonts w:ascii="Book Antiqua" w:hAnsi="Book Antiqua" w:cs="Arial"/>
          <w:b/>
          <w:bCs/>
          <w:sz w:val="24"/>
          <w:szCs w:val="24"/>
        </w:rPr>
        <w:t>Tabla</w:t>
      </w:r>
      <w:r w:rsidR="0072211B" w:rsidRPr="000D7586">
        <w:rPr>
          <w:rFonts w:ascii="Book Antiqua" w:hAnsi="Book Antiqua" w:cs="Arial"/>
          <w:b/>
          <w:bCs/>
          <w:sz w:val="24"/>
          <w:szCs w:val="24"/>
        </w:rPr>
        <w:t xml:space="preserve"> </w:t>
      </w:r>
      <w:r w:rsidR="00EE55B9" w:rsidRPr="000D7586">
        <w:rPr>
          <w:rFonts w:ascii="Book Antiqua" w:hAnsi="Book Antiqua" w:cs="Arial"/>
          <w:b/>
          <w:bCs/>
          <w:sz w:val="24"/>
          <w:szCs w:val="24"/>
        </w:rPr>
        <w:t>9</w:t>
      </w:r>
      <w:r w:rsidR="0072211B" w:rsidRPr="000D7586">
        <w:rPr>
          <w:rFonts w:ascii="Book Antiqua" w:hAnsi="Book Antiqua" w:cs="Arial"/>
          <w:b/>
          <w:bCs/>
          <w:sz w:val="24"/>
          <w:szCs w:val="24"/>
        </w:rPr>
        <w:t>.</w:t>
      </w:r>
      <w:r w:rsidR="000F3F10" w:rsidRPr="000D7586">
        <w:rPr>
          <w:rFonts w:ascii="Book Antiqua" w:hAnsi="Book Antiqua" w:cs="Arial"/>
          <w:b/>
          <w:bCs/>
          <w:sz w:val="24"/>
          <w:szCs w:val="24"/>
        </w:rPr>
        <w:t xml:space="preserve"> Solicitud de Permisos con Goce de Salarios para el 2020 de los Centros de Responsabilidad</w:t>
      </w:r>
    </w:p>
    <w:tbl>
      <w:tblPr>
        <w:tblW w:w="9607" w:type="dxa"/>
        <w:tblLayout w:type="fixed"/>
        <w:tblCellMar>
          <w:left w:w="70" w:type="dxa"/>
          <w:right w:w="70" w:type="dxa"/>
        </w:tblCellMar>
        <w:tblLook w:val="04A0" w:firstRow="1" w:lastRow="0" w:firstColumn="1" w:lastColumn="0" w:noHBand="0" w:noVBand="1"/>
      </w:tblPr>
      <w:tblGrid>
        <w:gridCol w:w="988"/>
        <w:gridCol w:w="1417"/>
        <w:gridCol w:w="2552"/>
        <w:gridCol w:w="856"/>
        <w:gridCol w:w="992"/>
        <w:gridCol w:w="1844"/>
        <w:gridCol w:w="958"/>
      </w:tblGrid>
      <w:tr w:rsidR="003B5C06" w:rsidRPr="00101C93" w14:paraId="77F92CFC" w14:textId="77777777" w:rsidTr="003176E4">
        <w:trPr>
          <w:trHeight w:val="20"/>
        </w:trPr>
        <w:tc>
          <w:tcPr>
            <w:tcW w:w="988"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089D76F9" w14:textId="77777777" w:rsidR="003B5C06" w:rsidRPr="00101C93" w:rsidRDefault="003B5C06" w:rsidP="003176E4">
            <w:pPr>
              <w:jc w:val="center"/>
              <w:rPr>
                <w:rFonts w:ascii="Book Antiqua" w:hAnsi="Book Antiqua"/>
                <w:b/>
                <w:bCs/>
                <w:color w:val="FFFFFF"/>
                <w:sz w:val="18"/>
                <w:szCs w:val="18"/>
                <w:lang w:eastAsia="es-CR"/>
              </w:rPr>
            </w:pPr>
            <w:r w:rsidRPr="00101C93">
              <w:rPr>
                <w:rFonts w:ascii="Book Antiqua" w:hAnsi="Book Antiqua"/>
                <w:b/>
                <w:bCs/>
                <w:color w:val="FFFFFF"/>
                <w:sz w:val="18"/>
                <w:szCs w:val="18"/>
                <w:lang w:eastAsia="es-CR"/>
              </w:rPr>
              <w:t xml:space="preserve">Programa </w:t>
            </w:r>
          </w:p>
        </w:tc>
        <w:tc>
          <w:tcPr>
            <w:tcW w:w="1417"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1BE9EE99" w14:textId="77777777" w:rsidR="003B5C06" w:rsidRPr="00850204" w:rsidRDefault="003B5C06" w:rsidP="003176E4">
            <w:pPr>
              <w:jc w:val="center"/>
              <w:rPr>
                <w:rFonts w:ascii="Book Antiqua" w:hAnsi="Book Antiqua"/>
                <w:b/>
                <w:bCs/>
                <w:color w:val="FFFFFF"/>
                <w:sz w:val="18"/>
                <w:szCs w:val="18"/>
                <w:lang w:eastAsia="es-CR"/>
              </w:rPr>
            </w:pPr>
            <w:r w:rsidRPr="00850204">
              <w:rPr>
                <w:rFonts w:ascii="Book Antiqua" w:hAnsi="Book Antiqua"/>
                <w:b/>
                <w:bCs/>
                <w:color w:val="FFFFFF"/>
                <w:sz w:val="18"/>
                <w:szCs w:val="18"/>
                <w:lang w:eastAsia="es-CR"/>
              </w:rPr>
              <w:t>Oficina a la que se le asigna el recurso</w:t>
            </w:r>
          </w:p>
        </w:tc>
        <w:tc>
          <w:tcPr>
            <w:tcW w:w="2552" w:type="dxa"/>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787329A3" w14:textId="77777777" w:rsidR="003B5C06" w:rsidRPr="00101C93" w:rsidRDefault="003B5C06" w:rsidP="003176E4">
            <w:pPr>
              <w:jc w:val="center"/>
              <w:rPr>
                <w:rFonts w:ascii="Book Antiqua" w:hAnsi="Book Antiqua"/>
                <w:b/>
                <w:bCs/>
                <w:color w:val="FFFFFF"/>
                <w:sz w:val="18"/>
                <w:szCs w:val="18"/>
                <w:lang w:eastAsia="es-CR"/>
              </w:rPr>
            </w:pPr>
            <w:r w:rsidRPr="00101C93">
              <w:rPr>
                <w:rFonts w:ascii="Book Antiqua" w:hAnsi="Book Antiqua"/>
                <w:b/>
                <w:bCs/>
                <w:color w:val="FFFFFF"/>
                <w:sz w:val="18"/>
                <w:szCs w:val="18"/>
                <w:lang w:eastAsia="es-CR"/>
              </w:rPr>
              <w:t>Proyecto</w:t>
            </w:r>
          </w:p>
        </w:tc>
        <w:tc>
          <w:tcPr>
            <w:tcW w:w="856" w:type="dxa"/>
            <w:tcBorders>
              <w:top w:val="single" w:sz="4" w:space="0" w:color="auto"/>
              <w:left w:val="single" w:sz="4" w:space="0" w:color="auto"/>
              <w:bottom w:val="single" w:sz="4" w:space="0" w:color="auto"/>
              <w:right w:val="single" w:sz="4" w:space="0" w:color="auto"/>
            </w:tcBorders>
            <w:shd w:val="clear" w:color="000000" w:fill="305496"/>
          </w:tcPr>
          <w:p w14:paraId="75114C0C" w14:textId="77777777" w:rsidR="003B5C06" w:rsidRPr="00101C93" w:rsidRDefault="003B5C06" w:rsidP="003176E4">
            <w:pPr>
              <w:jc w:val="center"/>
              <w:rPr>
                <w:rFonts w:ascii="Book Antiqua" w:hAnsi="Book Antiqua"/>
                <w:b/>
                <w:bCs/>
                <w:color w:val="FFFFFF"/>
                <w:sz w:val="18"/>
                <w:szCs w:val="18"/>
                <w:lang w:eastAsia="es-CR"/>
              </w:rPr>
            </w:pPr>
            <w:r w:rsidRPr="00101C93">
              <w:rPr>
                <w:rFonts w:ascii="Book Antiqua" w:hAnsi="Book Antiqua"/>
                <w:b/>
                <w:bCs/>
                <w:color w:val="FFFFFF"/>
                <w:sz w:val="18"/>
                <w:szCs w:val="18"/>
                <w:lang w:eastAsia="es-CR"/>
              </w:rPr>
              <w:t>Total recurso</w:t>
            </w:r>
          </w:p>
        </w:tc>
        <w:tc>
          <w:tcPr>
            <w:tcW w:w="992" w:type="dxa"/>
            <w:tcBorders>
              <w:top w:val="single" w:sz="4" w:space="0" w:color="auto"/>
              <w:left w:val="single" w:sz="4" w:space="0" w:color="auto"/>
              <w:bottom w:val="single" w:sz="4" w:space="0" w:color="auto"/>
              <w:right w:val="single" w:sz="4" w:space="0" w:color="auto"/>
            </w:tcBorders>
            <w:shd w:val="clear" w:color="000000" w:fill="305496"/>
            <w:vAlign w:val="center"/>
          </w:tcPr>
          <w:p w14:paraId="339F4FB0" w14:textId="77777777" w:rsidR="003B5C06" w:rsidRPr="00101C93" w:rsidRDefault="003B5C06" w:rsidP="003176E4">
            <w:pPr>
              <w:jc w:val="center"/>
              <w:rPr>
                <w:rFonts w:ascii="Book Antiqua" w:hAnsi="Book Antiqua"/>
                <w:b/>
                <w:bCs/>
                <w:color w:val="FFFFFF"/>
                <w:sz w:val="18"/>
                <w:szCs w:val="18"/>
                <w:lang w:eastAsia="es-CR"/>
              </w:rPr>
            </w:pPr>
            <w:r w:rsidRPr="00101C93">
              <w:rPr>
                <w:rFonts w:ascii="Book Antiqua" w:hAnsi="Book Antiqua"/>
                <w:b/>
                <w:bCs/>
                <w:color w:val="FFFFFF"/>
                <w:sz w:val="18"/>
                <w:szCs w:val="18"/>
                <w:lang w:eastAsia="es-CR"/>
              </w:rPr>
              <w:t>Cantidad</w:t>
            </w:r>
          </w:p>
        </w:tc>
        <w:tc>
          <w:tcPr>
            <w:tcW w:w="1844"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01C0D900" w14:textId="77777777" w:rsidR="003B5C06" w:rsidRPr="00101C93" w:rsidRDefault="003B5C06" w:rsidP="003176E4">
            <w:pPr>
              <w:jc w:val="center"/>
              <w:rPr>
                <w:rFonts w:ascii="Book Antiqua" w:hAnsi="Book Antiqua"/>
                <w:b/>
                <w:bCs/>
                <w:color w:val="FFFFFF"/>
                <w:sz w:val="18"/>
                <w:szCs w:val="18"/>
                <w:lang w:eastAsia="es-CR"/>
              </w:rPr>
            </w:pPr>
            <w:r w:rsidRPr="00101C93">
              <w:rPr>
                <w:rFonts w:ascii="Book Antiqua" w:hAnsi="Book Antiqua"/>
                <w:b/>
                <w:bCs/>
                <w:color w:val="FFFFFF"/>
                <w:sz w:val="18"/>
                <w:szCs w:val="18"/>
                <w:lang w:eastAsia="es-CR"/>
              </w:rPr>
              <w:t>Puesto</w:t>
            </w:r>
          </w:p>
        </w:tc>
        <w:tc>
          <w:tcPr>
            <w:tcW w:w="958"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5E51821B" w14:textId="77777777" w:rsidR="003B5C06" w:rsidRPr="00101C93" w:rsidRDefault="003B5C06" w:rsidP="003176E4">
            <w:pPr>
              <w:jc w:val="center"/>
              <w:rPr>
                <w:rFonts w:ascii="Book Antiqua" w:hAnsi="Book Antiqua"/>
                <w:b/>
                <w:bCs/>
                <w:color w:val="FFFFFF"/>
                <w:sz w:val="16"/>
                <w:szCs w:val="16"/>
                <w:lang w:eastAsia="es-CR"/>
              </w:rPr>
            </w:pPr>
            <w:r w:rsidRPr="00101C93">
              <w:rPr>
                <w:rFonts w:ascii="Book Antiqua" w:hAnsi="Book Antiqua"/>
                <w:b/>
                <w:bCs/>
                <w:color w:val="FFFFFF"/>
                <w:sz w:val="16"/>
                <w:szCs w:val="16"/>
                <w:lang w:eastAsia="es-CR"/>
              </w:rPr>
              <w:t>Número de Plaza</w:t>
            </w:r>
          </w:p>
        </w:tc>
      </w:tr>
      <w:tr w:rsidR="003B5C06" w:rsidRPr="00823159" w14:paraId="76DBA849" w14:textId="77777777" w:rsidTr="003176E4">
        <w:trPr>
          <w:trHeight w:val="352"/>
        </w:trPr>
        <w:tc>
          <w:tcPr>
            <w:tcW w:w="9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3FB4F6" w14:textId="77777777" w:rsidR="003B5C06" w:rsidRPr="00101C93" w:rsidRDefault="003B5C06" w:rsidP="003176E4">
            <w:pPr>
              <w:jc w:val="center"/>
              <w:rPr>
                <w:rFonts w:ascii="Book Antiqua" w:hAnsi="Book Antiqua"/>
                <w:sz w:val="18"/>
                <w:szCs w:val="18"/>
                <w:lang w:eastAsia="es-CR"/>
              </w:rPr>
            </w:pPr>
            <w:r w:rsidRPr="00101C93">
              <w:rPr>
                <w:rFonts w:ascii="Book Antiqua" w:hAnsi="Book Antiqua"/>
                <w:sz w:val="18"/>
                <w:szCs w:val="18"/>
                <w:lang w:eastAsia="es-CR"/>
              </w:rPr>
              <w:t>926</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0E0D20" w14:textId="77777777" w:rsidR="003B5C06" w:rsidRPr="00850204" w:rsidRDefault="003B5C06" w:rsidP="003176E4">
            <w:pPr>
              <w:rPr>
                <w:rFonts w:ascii="Book Antiqua" w:hAnsi="Book Antiqua"/>
                <w:b/>
                <w:bCs/>
                <w:sz w:val="18"/>
                <w:szCs w:val="18"/>
                <w:lang w:eastAsia="es-CR"/>
              </w:rPr>
            </w:pPr>
            <w:r w:rsidRPr="00850204">
              <w:rPr>
                <w:rFonts w:ascii="Book Antiqua" w:hAnsi="Book Antiqua"/>
                <w:b/>
                <w:bCs/>
                <w:sz w:val="18"/>
                <w:szCs w:val="18"/>
                <w:lang w:eastAsia="es-CR"/>
              </w:rPr>
              <w:t>Dirección de Gestión Humana</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1A2A3D" w14:textId="77777777" w:rsidR="003B5C06" w:rsidRPr="00823159" w:rsidRDefault="003B5C06" w:rsidP="003176E4">
            <w:pPr>
              <w:rPr>
                <w:rFonts w:ascii="Book Antiqua" w:hAnsi="Book Antiqua"/>
                <w:sz w:val="18"/>
                <w:szCs w:val="18"/>
                <w:lang w:eastAsia="es-CR"/>
              </w:rPr>
            </w:pPr>
            <w:r w:rsidRPr="00823159">
              <w:rPr>
                <w:rFonts w:ascii="Book Antiqua" w:hAnsi="Book Antiqua"/>
                <w:sz w:val="18"/>
                <w:szCs w:val="18"/>
                <w:lang w:eastAsia="es-CR"/>
              </w:rPr>
              <w:t>Cambios al sistema de Administración Salarial producto de la Reforma Fiscal Ley 9635</w:t>
            </w:r>
          </w:p>
        </w:tc>
        <w:tc>
          <w:tcPr>
            <w:tcW w:w="856" w:type="dxa"/>
            <w:vMerge w:val="restart"/>
            <w:tcBorders>
              <w:top w:val="single" w:sz="4" w:space="0" w:color="auto"/>
              <w:left w:val="single" w:sz="4" w:space="0" w:color="auto"/>
              <w:right w:val="single" w:sz="4" w:space="0" w:color="auto"/>
            </w:tcBorders>
            <w:vAlign w:val="center"/>
          </w:tcPr>
          <w:p w14:paraId="24D3470C" w14:textId="77777777" w:rsidR="003B5C06" w:rsidRPr="00823159" w:rsidRDefault="003B5C06" w:rsidP="003176E4">
            <w:pPr>
              <w:jc w:val="center"/>
              <w:rPr>
                <w:rFonts w:ascii="Book Antiqua" w:hAnsi="Book Antiqua"/>
                <w:sz w:val="18"/>
                <w:szCs w:val="18"/>
                <w:lang w:eastAsia="es-CR"/>
              </w:rPr>
            </w:pPr>
            <w:r w:rsidRPr="00823159">
              <w:rPr>
                <w:rFonts w:ascii="Book Antiqua" w:hAnsi="Book Antiqua"/>
                <w:sz w:val="18"/>
                <w:szCs w:val="18"/>
                <w:lang w:eastAsia="es-CR"/>
              </w:rPr>
              <w:t>3</w:t>
            </w:r>
          </w:p>
        </w:tc>
        <w:tc>
          <w:tcPr>
            <w:tcW w:w="992" w:type="dxa"/>
            <w:tcBorders>
              <w:top w:val="single" w:sz="4" w:space="0" w:color="auto"/>
              <w:left w:val="single" w:sz="4" w:space="0" w:color="auto"/>
              <w:bottom w:val="single" w:sz="4" w:space="0" w:color="auto"/>
              <w:right w:val="single" w:sz="4" w:space="0" w:color="auto"/>
            </w:tcBorders>
            <w:vAlign w:val="center"/>
          </w:tcPr>
          <w:p w14:paraId="58595327" w14:textId="77777777" w:rsidR="003B5C06" w:rsidRPr="00823159" w:rsidRDefault="003B5C06" w:rsidP="003176E4">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7D70E" w14:textId="2A05E3B5" w:rsidR="003B5C06" w:rsidRPr="00823159" w:rsidRDefault="003B5C06" w:rsidP="003176E4">
            <w:pPr>
              <w:rPr>
                <w:rFonts w:ascii="Book Antiqua" w:hAnsi="Book Antiqua"/>
                <w:sz w:val="18"/>
                <w:szCs w:val="18"/>
                <w:lang w:eastAsia="es-CR"/>
              </w:rPr>
            </w:pPr>
            <w:r w:rsidRPr="00823159">
              <w:rPr>
                <w:rFonts w:ascii="Book Antiqua" w:hAnsi="Book Antiqua"/>
                <w:sz w:val="18"/>
                <w:szCs w:val="18"/>
                <w:lang w:eastAsia="es-CR"/>
              </w:rPr>
              <w:t xml:space="preserve">Coordinador de </w:t>
            </w:r>
            <w:r w:rsidR="006232F9">
              <w:rPr>
                <w:rFonts w:ascii="Book Antiqua" w:hAnsi="Book Antiqua"/>
                <w:sz w:val="18"/>
                <w:szCs w:val="18"/>
                <w:lang w:eastAsia="es-CR"/>
              </w:rPr>
              <w:t>U</w:t>
            </w:r>
            <w:r w:rsidRPr="00823159">
              <w:rPr>
                <w:rFonts w:ascii="Book Antiqua" w:hAnsi="Book Antiqua"/>
                <w:sz w:val="18"/>
                <w:szCs w:val="18"/>
                <w:lang w:eastAsia="es-CR"/>
              </w:rPr>
              <w:t>nidad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236C2" w14:textId="77777777" w:rsidR="003B5C06" w:rsidRPr="00823159" w:rsidRDefault="003B5C06" w:rsidP="003176E4">
            <w:pPr>
              <w:jc w:val="center"/>
              <w:rPr>
                <w:rFonts w:ascii="Book Antiqua" w:hAnsi="Book Antiqua"/>
                <w:sz w:val="16"/>
                <w:szCs w:val="16"/>
                <w:lang w:eastAsia="es-CR"/>
              </w:rPr>
            </w:pPr>
            <w:r w:rsidRPr="00823159">
              <w:rPr>
                <w:rFonts w:ascii="Book Antiqua" w:hAnsi="Book Antiqua"/>
                <w:sz w:val="16"/>
                <w:szCs w:val="16"/>
                <w:lang w:eastAsia="es-CR"/>
              </w:rPr>
              <w:t>5909</w:t>
            </w:r>
          </w:p>
        </w:tc>
      </w:tr>
      <w:tr w:rsidR="003B5C06" w:rsidRPr="00823159" w14:paraId="3388071D" w14:textId="77777777" w:rsidTr="003176E4">
        <w:trPr>
          <w:trHeight w:val="20"/>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D3E371" w14:textId="77777777" w:rsidR="003B5C06" w:rsidRPr="00101C93" w:rsidRDefault="003B5C06" w:rsidP="003176E4">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C947AE" w14:textId="77777777" w:rsidR="003B5C06" w:rsidRPr="00850204" w:rsidRDefault="003B5C06" w:rsidP="003176E4">
            <w:pPr>
              <w:rPr>
                <w:rFonts w:ascii="Book Antiqua" w:hAnsi="Book Antiqua"/>
                <w:b/>
                <w:bCs/>
                <w:sz w:val="18"/>
                <w:szCs w:val="18"/>
                <w:lang w:eastAsia="es-CR"/>
              </w:rPr>
            </w:pPr>
          </w:p>
        </w:tc>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ECFD20E" w14:textId="77777777" w:rsidR="003B5C06" w:rsidRPr="00823159" w:rsidRDefault="003B5C06" w:rsidP="003176E4">
            <w:pPr>
              <w:rPr>
                <w:rFonts w:ascii="Book Antiqua" w:hAnsi="Book Antiqua"/>
                <w:sz w:val="18"/>
                <w:szCs w:val="18"/>
                <w:lang w:eastAsia="es-CR"/>
              </w:rPr>
            </w:pPr>
          </w:p>
        </w:tc>
        <w:tc>
          <w:tcPr>
            <w:tcW w:w="856" w:type="dxa"/>
            <w:vMerge/>
            <w:tcBorders>
              <w:left w:val="single" w:sz="4" w:space="0" w:color="auto"/>
              <w:bottom w:val="single" w:sz="4" w:space="0" w:color="auto"/>
              <w:right w:val="single" w:sz="4" w:space="0" w:color="auto"/>
            </w:tcBorders>
            <w:vAlign w:val="center"/>
          </w:tcPr>
          <w:p w14:paraId="55BA0F84" w14:textId="77777777" w:rsidR="003B5C06" w:rsidRPr="00823159" w:rsidRDefault="003B5C06" w:rsidP="003176E4">
            <w:pPr>
              <w:jc w:val="center"/>
              <w:rPr>
                <w:rFonts w:ascii="Book Antiqua" w:hAnsi="Book Antiqua"/>
                <w:sz w:val="18"/>
                <w:szCs w:val="18"/>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5DF23024" w14:textId="77777777" w:rsidR="003B5C06" w:rsidRPr="00823159" w:rsidRDefault="003B5C06" w:rsidP="003176E4">
            <w:pPr>
              <w:jc w:val="center"/>
              <w:rPr>
                <w:rFonts w:ascii="Book Antiqua" w:hAnsi="Book Antiqua"/>
                <w:sz w:val="18"/>
                <w:szCs w:val="18"/>
                <w:lang w:eastAsia="es-CR"/>
              </w:rPr>
            </w:pPr>
            <w:r w:rsidRPr="00823159">
              <w:rPr>
                <w:rFonts w:ascii="Book Antiqua" w:hAnsi="Book Antiqua"/>
                <w:sz w:val="18"/>
                <w:szCs w:val="18"/>
                <w:lang w:eastAsia="es-CR"/>
              </w:rPr>
              <w:t>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2DB237" w14:textId="3EFD7218" w:rsidR="003B5C06" w:rsidRPr="00823159" w:rsidRDefault="003B5C06" w:rsidP="003176E4">
            <w:pPr>
              <w:rPr>
                <w:rFonts w:ascii="Book Antiqua" w:hAnsi="Book Antiqua"/>
                <w:sz w:val="18"/>
                <w:szCs w:val="18"/>
                <w:lang w:eastAsia="es-CR"/>
              </w:rPr>
            </w:pPr>
            <w:r w:rsidRPr="00823159">
              <w:rPr>
                <w:rFonts w:ascii="Book Antiqua" w:hAnsi="Book Antiqua"/>
                <w:sz w:val="18"/>
                <w:szCs w:val="18"/>
                <w:lang w:eastAsia="es-CR"/>
              </w:rPr>
              <w:t xml:space="preserve">Técnico </w:t>
            </w:r>
            <w:r w:rsidR="006232F9">
              <w:rPr>
                <w:rFonts w:ascii="Book Antiqua" w:hAnsi="Book Antiqua"/>
                <w:sz w:val="18"/>
                <w:szCs w:val="18"/>
                <w:lang w:eastAsia="es-CR"/>
              </w:rPr>
              <w:t>A</w:t>
            </w:r>
            <w:r w:rsidRPr="00823159">
              <w:rPr>
                <w:rFonts w:ascii="Book Antiqua" w:hAnsi="Book Antiqua"/>
                <w:sz w:val="18"/>
                <w:szCs w:val="18"/>
                <w:lang w:eastAsia="es-CR"/>
              </w:rPr>
              <w:t>dministrativo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AB95B" w14:textId="77777777" w:rsidR="003B5C06" w:rsidRPr="00823159" w:rsidRDefault="003B5C06" w:rsidP="003176E4">
            <w:pPr>
              <w:jc w:val="center"/>
              <w:rPr>
                <w:rFonts w:ascii="Book Antiqua" w:hAnsi="Book Antiqua"/>
                <w:sz w:val="16"/>
                <w:szCs w:val="16"/>
                <w:lang w:eastAsia="es-CR"/>
              </w:rPr>
            </w:pPr>
            <w:r w:rsidRPr="00823159">
              <w:rPr>
                <w:rFonts w:ascii="Book Antiqua" w:hAnsi="Book Antiqua"/>
                <w:sz w:val="16"/>
                <w:szCs w:val="16"/>
                <w:lang w:eastAsia="es-CR"/>
              </w:rPr>
              <w:t>48481</w:t>
            </w:r>
          </w:p>
          <w:p w14:paraId="27459594" w14:textId="77777777" w:rsidR="003B5C06" w:rsidRPr="00823159" w:rsidRDefault="003B5C06" w:rsidP="003176E4">
            <w:pPr>
              <w:jc w:val="center"/>
              <w:rPr>
                <w:rFonts w:ascii="Book Antiqua" w:hAnsi="Book Antiqua"/>
                <w:sz w:val="16"/>
                <w:szCs w:val="16"/>
                <w:lang w:eastAsia="es-CR"/>
              </w:rPr>
            </w:pPr>
            <w:r w:rsidRPr="00823159">
              <w:rPr>
                <w:rFonts w:ascii="Book Antiqua" w:hAnsi="Book Antiqua"/>
                <w:sz w:val="16"/>
                <w:szCs w:val="16"/>
                <w:lang w:eastAsia="es-CR"/>
              </w:rPr>
              <w:t>352559</w:t>
            </w:r>
          </w:p>
        </w:tc>
      </w:tr>
      <w:tr w:rsidR="003B5C06" w:rsidRPr="00823159" w14:paraId="119CD647" w14:textId="77777777" w:rsidTr="003176E4">
        <w:trPr>
          <w:trHeight w:val="20"/>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485ADCB" w14:textId="77777777" w:rsidR="003B5C06" w:rsidRPr="00101C93" w:rsidRDefault="003B5C06" w:rsidP="003176E4">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768F873" w14:textId="77777777" w:rsidR="003B5C06" w:rsidRPr="00850204" w:rsidRDefault="003B5C06" w:rsidP="003176E4">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311013FE" w14:textId="77777777" w:rsidR="003B5C06" w:rsidRPr="00823159" w:rsidRDefault="003B5C06" w:rsidP="003176E4">
            <w:pPr>
              <w:rPr>
                <w:rFonts w:ascii="Book Antiqua" w:hAnsi="Book Antiqua"/>
                <w:sz w:val="18"/>
                <w:szCs w:val="18"/>
                <w:lang w:eastAsia="es-CR"/>
              </w:rPr>
            </w:pPr>
            <w:r w:rsidRPr="00823159">
              <w:rPr>
                <w:rFonts w:ascii="Book Antiqua" w:hAnsi="Book Antiqua"/>
                <w:sz w:val="18"/>
                <w:szCs w:val="18"/>
                <w:lang w:eastAsia="es-CR"/>
              </w:rPr>
              <w:t>Controles y requerimientos para la Formulación Presupuestaria en remuneraciones</w:t>
            </w:r>
          </w:p>
        </w:tc>
        <w:tc>
          <w:tcPr>
            <w:tcW w:w="856" w:type="dxa"/>
            <w:tcBorders>
              <w:top w:val="single" w:sz="4" w:space="0" w:color="auto"/>
              <w:left w:val="single" w:sz="4" w:space="0" w:color="auto"/>
              <w:bottom w:val="single" w:sz="4" w:space="0" w:color="auto"/>
              <w:right w:val="single" w:sz="4" w:space="0" w:color="auto"/>
            </w:tcBorders>
            <w:vAlign w:val="center"/>
          </w:tcPr>
          <w:p w14:paraId="50DBC44D" w14:textId="77777777" w:rsidR="003B5C06" w:rsidRPr="00823159" w:rsidRDefault="003B5C06" w:rsidP="003176E4">
            <w:pPr>
              <w:jc w:val="center"/>
              <w:rPr>
                <w:rFonts w:ascii="Book Antiqua" w:hAnsi="Book Antiqua"/>
                <w:sz w:val="18"/>
                <w:szCs w:val="18"/>
                <w:lang w:eastAsia="es-CR"/>
              </w:rPr>
            </w:pPr>
            <w:r w:rsidRPr="00823159">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1A068D53" w14:textId="77777777" w:rsidR="003B5C06" w:rsidRPr="00823159" w:rsidRDefault="003B5C06" w:rsidP="003176E4">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08686A58" w14:textId="77777777" w:rsidR="003B5C06" w:rsidRPr="00823159" w:rsidRDefault="003B5C06" w:rsidP="003176E4">
            <w:pPr>
              <w:rPr>
                <w:rFonts w:ascii="Book Antiqua" w:hAnsi="Book Antiqua"/>
                <w:sz w:val="18"/>
                <w:szCs w:val="18"/>
                <w:lang w:eastAsia="es-CR"/>
              </w:rPr>
            </w:pPr>
            <w:r w:rsidRPr="00823159">
              <w:rPr>
                <w:rFonts w:ascii="Book Antiqua" w:hAnsi="Book Antiqua"/>
                <w:sz w:val="18"/>
                <w:szCs w:val="18"/>
                <w:lang w:eastAsia="es-CR"/>
              </w:rPr>
              <w:t>Profesional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C4667F" w14:textId="77777777" w:rsidR="003B5C06" w:rsidRPr="00823159" w:rsidRDefault="003B5C06" w:rsidP="003176E4">
            <w:pPr>
              <w:jc w:val="center"/>
              <w:rPr>
                <w:rFonts w:ascii="Book Antiqua" w:hAnsi="Book Antiqua" w:cs="Calibri"/>
                <w:color w:val="000000"/>
                <w:sz w:val="16"/>
                <w:szCs w:val="16"/>
                <w:lang w:eastAsia="es-CR"/>
              </w:rPr>
            </w:pPr>
            <w:r w:rsidRPr="00823159">
              <w:rPr>
                <w:rFonts w:ascii="Book Antiqua" w:hAnsi="Book Antiqua" w:cs="Calibri"/>
                <w:color w:val="000000"/>
                <w:sz w:val="16"/>
                <w:szCs w:val="16"/>
              </w:rPr>
              <w:t>370962</w:t>
            </w:r>
          </w:p>
        </w:tc>
      </w:tr>
      <w:tr w:rsidR="003B5C06" w:rsidRPr="00823159" w14:paraId="22850E8B" w14:textId="77777777" w:rsidTr="003176E4">
        <w:trPr>
          <w:trHeight w:val="278"/>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D527DA" w14:textId="77777777" w:rsidR="003B5C06" w:rsidRPr="00101C93" w:rsidRDefault="003B5C06" w:rsidP="003176E4">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66A9AB" w14:textId="77777777" w:rsidR="003B5C06" w:rsidRPr="00850204" w:rsidRDefault="003B5C06" w:rsidP="003176E4">
            <w:pPr>
              <w:rPr>
                <w:rFonts w:ascii="Book Antiqua" w:hAnsi="Book Antiqua"/>
                <w:b/>
                <w:bCs/>
                <w:sz w:val="18"/>
                <w:szCs w:val="18"/>
                <w:lang w:eastAsia="es-CR"/>
              </w:rPr>
            </w:pP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187C5EF" w14:textId="77777777" w:rsidR="003B5C06" w:rsidRPr="00823159" w:rsidRDefault="003B5C06" w:rsidP="003176E4">
            <w:pPr>
              <w:rPr>
                <w:rFonts w:ascii="Book Antiqua" w:hAnsi="Book Antiqua"/>
                <w:sz w:val="18"/>
                <w:szCs w:val="18"/>
                <w:lang w:eastAsia="es-CR"/>
              </w:rPr>
            </w:pPr>
            <w:r w:rsidRPr="00823159">
              <w:rPr>
                <w:rFonts w:ascii="Book Antiqua" w:hAnsi="Book Antiqua"/>
                <w:sz w:val="18"/>
                <w:szCs w:val="18"/>
                <w:lang w:eastAsia="es-CR"/>
              </w:rPr>
              <w:t>Implementación de un Sistema de Evaluación del Desempeño por Competencias</w:t>
            </w:r>
          </w:p>
        </w:tc>
        <w:tc>
          <w:tcPr>
            <w:tcW w:w="856" w:type="dxa"/>
            <w:vMerge w:val="restart"/>
            <w:tcBorders>
              <w:top w:val="single" w:sz="4" w:space="0" w:color="auto"/>
              <w:left w:val="single" w:sz="4" w:space="0" w:color="auto"/>
              <w:right w:val="single" w:sz="4" w:space="0" w:color="auto"/>
            </w:tcBorders>
            <w:vAlign w:val="center"/>
          </w:tcPr>
          <w:p w14:paraId="30C1403C" w14:textId="77777777" w:rsidR="003B5C06" w:rsidRPr="00823159" w:rsidRDefault="003B5C06" w:rsidP="003176E4">
            <w:pPr>
              <w:jc w:val="center"/>
              <w:rPr>
                <w:rFonts w:ascii="Book Antiqua" w:hAnsi="Book Antiqua"/>
                <w:sz w:val="18"/>
                <w:szCs w:val="18"/>
                <w:lang w:eastAsia="es-CR"/>
              </w:rPr>
            </w:pPr>
            <w:r>
              <w:rPr>
                <w:rFonts w:ascii="Book Antiqua" w:hAnsi="Book Antiqua"/>
                <w:sz w:val="18"/>
                <w:szCs w:val="18"/>
                <w:lang w:eastAsia="es-CR"/>
              </w:rPr>
              <w:t>5</w:t>
            </w:r>
          </w:p>
        </w:tc>
        <w:tc>
          <w:tcPr>
            <w:tcW w:w="992" w:type="dxa"/>
            <w:tcBorders>
              <w:top w:val="single" w:sz="4" w:space="0" w:color="auto"/>
              <w:left w:val="single" w:sz="4" w:space="0" w:color="auto"/>
              <w:bottom w:val="single" w:sz="4" w:space="0" w:color="auto"/>
              <w:right w:val="single" w:sz="4" w:space="0" w:color="auto"/>
            </w:tcBorders>
            <w:vAlign w:val="center"/>
          </w:tcPr>
          <w:p w14:paraId="00CA128C" w14:textId="77777777" w:rsidR="003B5C06" w:rsidRPr="00823159" w:rsidRDefault="003B5C06" w:rsidP="003176E4">
            <w:pPr>
              <w:jc w:val="center"/>
              <w:rPr>
                <w:rFonts w:ascii="Book Antiqua" w:hAnsi="Book Antiqua"/>
                <w:sz w:val="18"/>
                <w:szCs w:val="18"/>
                <w:lang w:eastAsia="es-CR"/>
              </w:rPr>
            </w:pPr>
            <w:r w:rsidRPr="00823159">
              <w:rPr>
                <w:rFonts w:ascii="Book Antiqua" w:hAnsi="Book Antiqua"/>
                <w:sz w:val="18"/>
                <w:szCs w:val="18"/>
                <w:lang w:eastAsia="es-CR"/>
              </w:rPr>
              <w:t>3</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633622AE" w14:textId="77777777" w:rsidR="003B5C06" w:rsidRPr="00823159" w:rsidRDefault="003B5C06" w:rsidP="003176E4">
            <w:pPr>
              <w:rPr>
                <w:rFonts w:ascii="Book Antiqua" w:hAnsi="Book Antiqua"/>
                <w:sz w:val="18"/>
                <w:szCs w:val="18"/>
                <w:lang w:eastAsia="es-CR"/>
              </w:rPr>
            </w:pPr>
            <w:r w:rsidRPr="00823159">
              <w:rPr>
                <w:rFonts w:ascii="Book Antiqua" w:hAnsi="Book Antiqua"/>
                <w:sz w:val="18"/>
                <w:szCs w:val="18"/>
                <w:lang w:eastAsia="es-CR"/>
              </w:rPr>
              <w:t>Profesional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DD524B" w14:textId="77777777" w:rsidR="003B5C06" w:rsidRPr="00823159" w:rsidRDefault="003B5C06" w:rsidP="003176E4">
            <w:pPr>
              <w:jc w:val="center"/>
              <w:rPr>
                <w:rFonts w:ascii="Book Antiqua" w:hAnsi="Book Antiqua"/>
                <w:sz w:val="16"/>
                <w:szCs w:val="16"/>
                <w:lang w:eastAsia="es-CR"/>
              </w:rPr>
            </w:pPr>
            <w:r w:rsidRPr="00823159">
              <w:rPr>
                <w:rFonts w:ascii="Book Antiqua" w:hAnsi="Book Antiqua"/>
                <w:sz w:val="16"/>
                <w:szCs w:val="16"/>
                <w:lang w:eastAsia="es-CR"/>
              </w:rPr>
              <w:t xml:space="preserve">371998, </w:t>
            </w:r>
          </w:p>
          <w:p w14:paraId="7BAAC775" w14:textId="77777777" w:rsidR="003B5C06" w:rsidRPr="00823159" w:rsidRDefault="003B5C06" w:rsidP="003176E4">
            <w:pPr>
              <w:jc w:val="center"/>
              <w:rPr>
                <w:rFonts w:ascii="Book Antiqua" w:hAnsi="Book Antiqua"/>
                <w:sz w:val="16"/>
                <w:szCs w:val="16"/>
                <w:lang w:eastAsia="es-CR"/>
              </w:rPr>
            </w:pPr>
            <w:r w:rsidRPr="00823159">
              <w:rPr>
                <w:rFonts w:ascii="Book Antiqua" w:hAnsi="Book Antiqua"/>
                <w:sz w:val="16"/>
                <w:szCs w:val="16"/>
                <w:lang w:eastAsia="es-CR"/>
              </w:rPr>
              <w:t xml:space="preserve">371999, </w:t>
            </w:r>
          </w:p>
          <w:p w14:paraId="61B2C6E4" w14:textId="77777777" w:rsidR="003B5C06" w:rsidRPr="00823159" w:rsidRDefault="003B5C06" w:rsidP="003176E4">
            <w:pPr>
              <w:jc w:val="center"/>
              <w:rPr>
                <w:rFonts w:ascii="Book Antiqua" w:hAnsi="Book Antiqua"/>
                <w:sz w:val="16"/>
                <w:szCs w:val="16"/>
                <w:lang w:eastAsia="es-CR"/>
              </w:rPr>
            </w:pPr>
            <w:r w:rsidRPr="00823159">
              <w:rPr>
                <w:rFonts w:ascii="Book Antiqua" w:hAnsi="Book Antiqua"/>
                <w:sz w:val="16"/>
                <w:szCs w:val="16"/>
                <w:lang w:eastAsia="es-CR"/>
              </w:rPr>
              <w:t>352552</w:t>
            </w:r>
          </w:p>
        </w:tc>
      </w:tr>
      <w:tr w:rsidR="003B5C06" w:rsidRPr="00823159" w14:paraId="151C7B07" w14:textId="77777777" w:rsidTr="003176E4">
        <w:trPr>
          <w:trHeight w:val="20"/>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58BABAF" w14:textId="77777777" w:rsidR="003B5C06" w:rsidRPr="00101C93" w:rsidRDefault="003B5C06" w:rsidP="003176E4">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A463377" w14:textId="77777777" w:rsidR="003B5C06" w:rsidRPr="00850204" w:rsidRDefault="003B5C06" w:rsidP="003176E4">
            <w:pPr>
              <w:rPr>
                <w:rFonts w:ascii="Book Antiqua" w:hAnsi="Book Antiqua"/>
                <w:b/>
                <w:bCs/>
                <w:sz w:val="18"/>
                <w:szCs w:val="18"/>
                <w:lang w:eastAsia="es-CR"/>
              </w:rPr>
            </w:pPr>
          </w:p>
        </w:tc>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311C5F" w14:textId="77777777" w:rsidR="003B5C06" w:rsidRPr="00823159" w:rsidRDefault="003B5C06" w:rsidP="003176E4">
            <w:pPr>
              <w:rPr>
                <w:rFonts w:ascii="Book Antiqua" w:hAnsi="Book Antiqua"/>
                <w:sz w:val="18"/>
                <w:szCs w:val="18"/>
                <w:lang w:eastAsia="es-CR"/>
              </w:rPr>
            </w:pPr>
          </w:p>
        </w:tc>
        <w:tc>
          <w:tcPr>
            <w:tcW w:w="856" w:type="dxa"/>
            <w:vMerge/>
            <w:tcBorders>
              <w:left w:val="single" w:sz="4" w:space="0" w:color="auto"/>
              <w:bottom w:val="single" w:sz="4" w:space="0" w:color="auto"/>
              <w:right w:val="single" w:sz="4" w:space="0" w:color="auto"/>
            </w:tcBorders>
            <w:vAlign w:val="center"/>
          </w:tcPr>
          <w:p w14:paraId="211A2E92" w14:textId="77777777" w:rsidR="003B5C06" w:rsidRPr="00823159" w:rsidRDefault="003B5C06" w:rsidP="003176E4">
            <w:pPr>
              <w:jc w:val="center"/>
              <w:rPr>
                <w:rFonts w:ascii="Book Antiqua" w:hAnsi="Book Antiqua"/>
                <w:sz w:val="18"/>
                <w:szCs w:val="18"/>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04796A83" w14:textId="77777777" w:rsidR="003B5C06" w:rsidRPr="00823159" w:rsidRDefault="003B5C06" w:rsidP="003176E4">
            <w:pPr>
              <w:jc w:val="center"/>
              <w:rPr>
                <w:rFonts w:ascii="Book Antiqua" w:hAnsi="Book Antiqua"/>
                <w:sz w:val="18"/>
                <w:szCs w:val="18"/>
                <w:lang w:eastAsia="es-CR"/>
              </w:rPr>
            </w:pPr>
            <w:r w:rsidRPr="00823159">
              <w:rPr>
                <w:rFonts w:ascii="Book Antiqua" w:hAnsi="Book Antiqua"/>
                <w:sz w:val="18"/>
                <w:szCs w:val="18"/>
                <w:lang w:eastAsia="es-CR"/>
              </w:rPr>
              <w:t>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40F7E467" w14:textId="1C0EC64E" w:rsidR="003B5C06" w:rsidRPr="00823159" w:rsidRDefault="003B5C06" w:rsidP="003176E4">
            <w:pPr>
              <w:rPr>
                <w:rFonts w:ascii="Book Antiqua" w:hAnsi="Book Antiqua"/>
                <w:sz w:val="18"/>
                <w:szCs w:val="18"/>
                <w:lang w:eastAsia="es-CR"/>
              </w:rPr>
            </w:pPr>
            <w:r w:rsidRPr="00823159">
              <w:rPr>
                <w:rFonts w:ascii="Book Antiqua" w:hAnsi="Book Antiqua"/>
                <w:sz w:val="18"/>
                <w:szCs w:val="18"/>
                <w:lang w:eastAsia="es-CR"/>
              </w:rPr>
              <w:t xml:space="preserve">Técnico </w:t>
            </w:r>
            <w:r w:rsidR="006232F9">
              <w:rPr>
                <w:rFonts w:ascii="Book Antiqua" w:hAnsi="Book Antiqua"/>
                <w:sz w:val="18"/>
                <w:szCs w:val="18"/>
                <w:lang w:eastAsia="es-CR"/>
              </w:rPr>
              <w:t>A</w:t>
            </w:r>
            <w:r w:rsidRPr="00823159">
              <w:rPr>
                <w:rFonts w:ascii="Book Antiqua" w:hAnsi="Book Antiqua"/>
                <w:sz w:val="18"/>
                <w:szCs w:val="18"/>
                <w:lang w:eastAsia="es-CR"/>
              </w:rPr>
              <w:t>dministrativo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0221D5" w14:textId="77777777" w:rsidR="003B5C06" w:rsidRPr="00823159" w:rsidRDefault="003B5C06" w:rsidP="003176E4">
            <w:pPr>
              <w:jc w:val="center"/>
              <w:rPr>
                <w:rFonts w:ascii="Book Antiqua" w:hAnsi="Book Antiqua"/>
                <w:sz w:val="16"/>
                <w:szCs w:val="16"/>
                <w:lang w:eastAsia="es-CR"/>
              </w:rPr>
            </w:pPr>
            <w:r w:rsidRPr="00823159">
              <w:rPr>
                <w:rFonts w:ascii="Book Antiqua" w:hAnsi="Book Antiqua"/>
                <w:sz w:val="16"/>
                <w:szCs w:val="16"/>
                <w:lang w:eastAsia="es-CR"/>
              </w:rPr>
              <w:t>352554</w:t>
            </w:r>
          </w:p>
          <w:p w14:paraId="49D896C2" w14:textId="77777777" w:rsidR="003B5C06" w:rsidRPr="00823159" w:rsidRDefault="003B5C06" w:rsidP="003176E4">
            <w:pPr>
              <w:jc w:val="center"/>
              <w:rPr>
                <w:rFonts w:ascii="Book Antiqua" w:hAnsi="Book Antiqua"/>
                <w:sz w:val="16"/>
                <w:szCs w:val="16"/>
                <w:lang w:eastAsia="es-CR"/>
              </w:rPr>
            </w:pPr>
            <w:r w:rsidRPr="00823159">
              <w:rPr>
                <w:rFonts w:ascii="Book Antiqua" w:hAnsi="Book Antiqua"/>
                <w:sz w:val="16"/>
                <w:szCs w:val="16"/>
                <w:lang w:eastAsia="es-CR"/>
              </w:rPr>
              <w:t>6382</w:t>
            </w:r>
          </w:p>
        </w:tc>
      </w:tr>
      <w:tr w:rsidR="003B5C06" w:rsidRPr="00823159" w14:paraId="7F32370B" w14:textId="77777777" w:rsidTr="003176E4">
        <w:trPr>
          <w:trHeight w:val="20"/>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0A885BA" w14:textId="77777777" w:rsidR="003B5C06" w:rsidRPr="00101C93" w:rsidRDefault="003B5C06" w:rsidP="003176E4">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1EDD4D" w14:textId="77777777" w:rsidR="003B5C06" w:rsidRPr="00850204" w:rsidRDefault="003B5C06" w:rsidP="003176E4">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271CBDAC" w14:textId="77777777" w:rsidR="003B5C06" w:rsidRPr="00823159" w:rsidRDefault="003B5C06" w:rsidP="003176E4">
            <w:pPr>
              <w:rPr>
                <w:rFonts w:ascii="Book Antiqua" w:hAnsi="Book Antiqua"/>
                <w:sz w:val="18"/>
                <w:szCs w:val="18"/>
                <w:lang w:eastAsia="es-CR"/>
              </w:rPr>
            </w:pPr>
            <w:r w:rsidRPr="00823159">
              <w:rPr>
                <w:rFonts w:ascii="Book Antiqua" w:hAnsi="Book Antiqua"/>
                <w:sz w:val="18"/>
                <w:szCs w:val="18"/>
                <w:lang w:eastAsia="es-CR"/>
              </w:rPr>
              <w:t>Política Integral de Bienestar y Salud Laboral</w:t>
            </w:r>
          </w:p>
        </w:tc>
        <w:tc>
          <w:tcPr>
            <w:tcW w:w="856" w:type="dxa"/>
            <w:vMerge w:val="restart"/>
            <w:tcBorders>
              <w:top w:val="single" w:sz="4" w:space="0" w:color="auto"/>
              <w:left w:val="single" w:sz="4" w:space="0" w:color="auto"/>
              <w:right w:val="single" w:sz="4" w:space="0" w:color="auto"/>
            </w:tcBorders>
            <w:vAlign w:val="center"/>
          </w:tcPr>
          <w:p w14:paraId="14A5479A" w14:textId="77777777" w:rsidR="003B5C06" w:rsidRPr="00823159" w:rsidRDefault="003B5C06" w:rsidP="003176E4">
            <w:pPr>
              <w:jc w:val="center"/>
              <w:rPr>
                <w:rFonts w:ascii="Book Antiqua" w:hAnsi="Book Antiqua"/>
                <w:sz w:val="18"/>
                <w:szCs w:val="18"/>
                <w:lang w:eastAsia="es-CR"/>
              </w:rPr>
            </w:pPr>
            <w:r w:rsidRPr="00823159">
              <w:rPr>
                <w:rFonts w:ascii="Book Antiqua" w:hAnsi="Book Antiqua"/>
                <w:sz w:val="18"/>
                <w:szCs w:val="18"/>
                <w:lang w:eastAsia="es-CR"/>
              </w:rPr>
              <w:t>2</w:t>
            </w:r>
          </w:p>
        </w:tc>
        <w:tc>
          <w:tcPr>
            <w:tcW w:w="992" w:type="dxa"/>
            <w:tcBorders>
              <w:top w:val="single" w:sz="4" w:space="0" w:color="auto"/>
              <w:left w:val="single" w:sz="4" w:space="0" w:color="auto"/>
              <w:bottom w:val="single" w:sz="4" w:space="0" w:color="auto"/>
              <w:right w:val="single" w:sz="4" w:space="0" w:color="auto"/>
            </w:tcBorders>
            <w:vAlign w:val="center"/>
          </w:tcPr>
          <w:p w14:paraId="23B8A9CD" w14:textId="77777777" w:rsidR="003B5C06" w:rsidRPr="00823159" w:rsidRDefault="003B5C06" w:rsidP="003176E4">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7E56E28E" w14:textId="7DDA7207" w:rsidR="003B5C06" w:rsidRPr="00823159" w:rsidRDefault="003B5C06" w:rsidP="003176E4">
            <w:pPr>
              <w:rPr>
                <w:rFonts w:ascii="Book Antiqua" w:hAnsi="Book Antiqua"/>
                <w:sz w:val="18"/>
                <w:szCs w:val="18"/>
                <w:lang w:eastAsia="es-CR"/>
              </w:rPr>
            </w:pPr>
            <w:r w:rsidRPr="00823159">
              <w:rPr>
                <w:rFonts w:ascii="Book Antiqua" w:hAnsi="Book Antiqua"/>
                <w:sz w:val="18"/>
                <w:szCs w:val="18"/>
                <w:lang w:eastAsia="es-CR"/>
              </w:rPr>
              <w:t xml:space="preserve">Gestor de </w:t>
            </w:r>
            <w:r w:rsidR="006232F9">
              <w:rPr>
                <w:rFonts w:ascii="Book Antiqua" w:hAnsi="Book Antiqua"/>
                <w:sz w:val="18"/>
                <w:szCs w:val="18"/>
                <w:lang w:eastAsia="es-CR"/>
              </w:rPr>
              <w:t>C</w:t>
            </w:r>
            <w:r w:rsidRPr="00823159">
              <w:rPr>
                <w:rFonts w:ascii="Book Antiqua" w:hAnsi="Book Antiqua"/>
                <w:sz w:val="18"/>
                <w:szCs w:val="18"/>
                <w:lang w:eastAsia="es-CR"/>
              </w:rPr>
              <w:t>apacitación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3E4D8E" w14:textId="77777777" w:rsidR="003B5C06" w:rsidRPr="00823159" w:rsidRDefault="003B5C06" w:rsidP="003176E4">
            <w:pPr>
              <w:jc w:val="center"/>
              <w:rPr>
                <w:rFonts w:ascii="Book Antiqua" w:hAnsi="Book Antiqua"/>
                <w:sz w:val="16"/>
                <w:szCs w:val="16"/>
                <w:lang w:eastAsia="es-CR"/>
              </w:rPr>
            </w:pPr>
            <w:r w:rsidRPr="00823159">
              <w:rPr>
                <w:rFonts w:ascii="Book Antiqua" w:hAnsi="Book Antiqua"/>
                <w:sz w:val="16"/>
                <w:szCs w:val="16"/>
                <w:lang w:eastAsia="es-CR"/>
              </w:rPr>
              <w:t>901</w:t>
            </w:r>
          </w:p>
        </w:tc>
      </w:tr>
      <w:tr w:rsidR="003B5C06" w:rsidRPr="00823159" w14:paraId="705D41BE" w14:textId="77777777" w:rsidTr="003176E4">
        <w:trPr>
          <w:trHeight w:val="20"/>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476A7DE" w14:textId="77777777" w:rsidR="003B5C06" w:rsidRPr="00101C93" w:rsidRDefault="003B5C06" w:rsidP="003176E4">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712C7B1" w14:textId="77777777" w:rsidR="003B5C06" w:rsidRPr="00850204" w:rsidRDefault="003B5C06" w:rsidP="003176E4">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46839530" w14:textId="77777777" w:rsidR="003B5C06" w:rsidRPr="00823159" w:rsidRDefault="003B5C06" w:rsidP="003176E4">
            <w:pPr>
              <w:rPr>
                <w:rFonts w:ascii="Book Antiqua" w:hAnsi="Book Antiqua"/>
                <w:sz w:val="18"/>
                <w:szCs w:val="18"/>
                <w:lang w:eastAsia="es-CR"/>
              </w:rPr>
            </w:pPr>
            <w:r w:rsidRPr="00823159">
              <w:rPr>
                <w:rFonts w:ascii="Book Antiqua" w:hAnsi="Book Antiqua"/>
                <w:sz w:val="18"/>
                <w:szCs w:val="18"/>
                <w:lang w:eastAsia="es-CR"/>
              </w:rPr>
              <w:t>Proyecto sistema horas extra y sanciones disciplinarias</w:t>
            </w:r>
          </w:p>
        </w:tc>
        <w:tc>
          <w:tcPr>
            <w:tcW w:w="856" w:type="dxa"/>
            <w:vMerge/>
            <w:tcBorders>
              <w:left w:val="single" w:sz="4" w:space="0" w:color="auto"/>
              <w:bottom w:val="single" w:sz="4" w:space="0" w:color="auto"/>
              <w:right w:val="single" w:sz="4" w:space="0" w:color="auto"/>
            </w:tcBorders>
            <w:vAlign w:val="center"/>
          </w:tcPr>
          <w:p w14:paraId="40FF1BA5" w14:textId="77777777" w:rsidR="003B5C06" w:rsidRPr="00823159" w:rsidRDefault="003B5C06" w:rsidP="003176E4">
            <w:pPr>
              <w:jc w:val="center"/>
              <w:rPr>
                <w:rFonts w:ascii="Book Antiqua" w:hAnsi="Book Antiqua"/>
                <w:sz w:val="18"/>
                <w:szCs w:val="18"/>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15D44E2E" w14:textId="77777777" w:rsidR="003B5C06" w:rsidRPr="00823159" w:rsidRDefault="003B5C06" w:rsidP="003176E4">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0CC7E7E5" w14:textId="77777777" w:rsidR="003B5C06" w:rsidRPr="00823159" w:rsidRDefault="003B5C06" w:rsidP="003176E4">
            <w:pPr>
              <w:rPr>
                <w:rFonts w:ascii="Book Antiqua" w:hAnsi="Book Antiqua"/>
                <w:sz w:val="18"/>
                <w:szCs w:val="18"/>
                <w:lang w:eastAsia="es-CR"/>
              </w:rPr>
            </w:pPr>
            <w:r w:rsidRPr="00823159">
              <w:rPr>
                <w:rFonts w:ascii="Book Antiqua" w:hAnsi="Book Antiqua"/>
                <w:sz w:val="18"/>
                <w:szCs w:val="18"/>
                <w:lang w:eastAsia="es-CR"/>
              </w:rPr>
              <w:t>Profesional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1803F8" w14:textId="77777777" w:rsidR="003B5C06" w:rsidRPr="00823159" w:rsidRDefault="003B5C06" w:rsidP="003176E4">
            <w:pPr>
              <w:jc w:val="center"/>
              <w:rPr>
                <w:rFonts w:ascii="Book Antiqua" w:hAnsi="Book Antiqua"/>
                <w:sz w:val="16"/>
                <w:szCs w:val="16"/>
                <w:lang w:eastAsia="es-CR"/>
              </w:rPr>
            </w:pPr>
            <w:r w:rsidRPr="00823159">
              <w:rPr>
                <w:rFonts w:ascii="Book Antiqua" w:hAnsi="Book Antiqua"/>
                <w:sz w:val="16"/>
                <w:szCs w:val="16"/>
                <w:lang w:eastAsia="es-CR"/>
              </w:rPr>
              <w:t>372001</w:t>
            </w:r>
          </w:p>
        </w:tc>
      </w:tr>
      <w:tr w:rsidR="003B5C06" w:rsidRPr="00850204" w14:paraId="0786C517" w14:textId="77777777" w:rsidTr="003176E4">
        <w:trPr>
          <w:trHeight w:val="258"/>
        </w:trPr>
        <w:tc>
          <w:tcPr>
            <w:tcW w:w="988" w:type="dxa"/>
            <w:vMerge w:val="restart"/>
            <w:tcBorders>
              <w:top w:val="single" w:sz="4" w:space="0" w:color="auto"/>
              <w:left w:val="single" w:sz="4" w:space="0" w:color="auto"/>
              <w:right w:val="single" w:sz="4" w:space="0" w:color="auto"/>
            </w:tcBorders>
            <w:shd w:val="clear" w:color="auto" w:fill="auto"/>
            <w:vAlign w:val="center"/>
          </w:tcPr>
          <w:p w14:paraId="44B01195" w14:textId="77777777" w:rsidR="003B5C06" w:rsidRPr="001C6CDA" w:rsidRDefault="003B5C06" w:rsidP="003176E4">
            <w:pPr>
              <w:jc w:val="center"/>
              <w:rPr>
                <w:rFonts w:ascii="Book Antiqua" w:hAnsi="Book Antiqua"/>
                <w:b/>
                <w:bCs/>
                <w:color w:val="000000"/>
                <w:sz w:val="18"/>
                <w:szCs w:val="18"/>
                <w:lang w:eastAsia="es-CR"/>
              </w:rPr>
            </w:pPr>
            <w:r w:rsidRPr="00101C93">
              <w:rPr>
                <w:rFonts w:ascii="Book Antiqua" w:hAnsi="Book Antiqua"/>
                <w:sz w:val="18"/>
                <w:szCs w:val="18"/>
                <w:lang w:eastAsia="es-CR"/>
              </w:rPr>
              <w:t>926</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9F48D6" w14:textId="77777777" w:rsidR="003B5C06" w:rsidRPr="00850204" w:rsidRDefault="003B5C06" w:rsidP="003176E4">
            <w:pPr>
              <w:rPr>
                <w:rFonts w:ascii="Book Antiqua" w:hAnsi="Book Antiqua"/>
                <w:b/>
                <w:bCs/>
                <w:color w:val="000000"/>
                <w:sz w:val="18"/>
                <w:szCs w:val="18"/>
                <w:lang w:eastAsia="es-CR"/>
              </w:rPr>
            </w:pPr>
            <w:r w:rsidRPr="00850204">
              <w:rPr>
                <w:rFonts w:ascii="Book Antiqua" w:hAnsi="Book Antiqua"/>
                <w:b/>
                <w:bCs/>
                <w:color w:val="000000"/>
                <w:sz w:val="18"/>
                <w:szCs w:val="18"/>
                <w:lang w:eastAsia="es-CR"/>
              </w:rPr>
              <w:t>Dirección de Planificación</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BA0D10" w14:textId="77777777" w:rsidR="003B5C06" w:rsidRPr="00850204" w:rsidRDefault="003B5C06" w:rsidP="003176E4">
            <w:pPr>
              <w:rPr>
                <w:rFonts w:ascii="Book Antiqua" w:hAnsi="Book Antiqua"/>
                <w:color w:val="000000"/>
                <w:sz w:val="18"/>
                <w:szCs w:val="18"/>
                <w:lang w:eastAsia="es-CR"/>
              </w:rPr>
            </w:pPr>
            <w:r w:rsidRPr="00850204">
              <w:rPr>
                <w:rFonts w:ascii="Book Antiqua" w:hAnsi="Book Antiqua"/>
                <w:color w:val="000000"/>
                <w:sz w:val="18"/>
                <w:szCs w:val="18"/>
                <w:lang w:eastAsia="es-CR"/>
              </w:rPr>
              <w:t>Modelo de Mejora Integral del Proceso Penal</w:t>
            </w:r>
          </w:p>
        </w:tc>
        <w:tc>
          <w:tcPr>
            <w:tcW w:w="856" w:type="dxa"/>
            <w:vMerge w:val="restart"/>
            <w:tcBorders>
              <w:top w:val="single" w:sz="4" w:space="0" w:color="auto"/>
              <w:left w:val="single" w:sz="4" w:space="0" w:color="auto"/>
              <w:right w:val="single" w:sz="4" w:space="0" w:color="auto"/>
            </w:tcBorders>
            <w:vAlign w:val="center"/>
          </w:tcPr>
          <w:p w14:paraId="6A93F80D" w14:textId="2D780319" w:rsidR="003B5C06" w:rsidRPr="00850204" w:rsidRDefault="0066582D" w:rsidP="003176E4">
            <w:pPr>
              <w:jc w:val="center"/>
              <w:rPr>
                <w:rFonts w:ascii="Book Antiqua" w:hAnsi="Book Antiqua"/>
                <w:color w:val="000000"/>
                <w:sz w:val="18"/>
                <w:szCs w:val="18"/>
                <w:lang w:eastAsia="es-CR"/>
              </w:rPr>
            </w:pPr>
            <w:r>
              <w:rPr>
                <w:rFonts w:ascii="Book Antiqua" w:hAnsi="Book Antiqua"/>
                <w:color w:val="000000"/>
                <w:sz w:val="18"/>
                <w:szCs w:val="18"/>
                <w:lang w:eastAsia="es-CR"/>
              </w:rPr>
              <w:t>4</w:t>
            </w:r>
          </w:p>
        </w:tc>
        <w:tc>
          <w:tcPr>
            <w:tcW w:w="992" w:type="dxa"/>
            <w:tcBorders>
              <w:top w:val="single" w:sz="4" w:space="0" w:color="auto"/>
              <w:left w:val="single" w:sz="4" w:space="0" w:color="auto"/>
              <w:bottom w:val="single" w:sz="4" w:space="0" w:color="auto"/>
              <w:right w:val="single" w:sz="4" w:space="0" w:color="auto"/>
            </w:tcBorders>
            <w:vAlign w:val="center"/>
          </w:tcPr>
          <w:p w14:paraId="499FF160" w14:textId="2BC46757" w:rsidR="003B5C06" w:rsidRPr="00850204" w:rsidRDefault="00885DDF" w:rsidP="003176E4">
            <w:pPr>
              <w:jc w:val="center"/>
              <w:rPr>
                <w:rFonts w:ascii="Book Antiqua" w:hAnsi="Book Antiqua"/>
                <w:color w:val="000000"/>
                <w:sz w:val="18"/>
                <w:szCs w:val="18"/>
                <w:lang w:eastAsia="es-CR"/>
              </w:rPr>
            </w:pPr>
            <w:r>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BC3DF" w14:textId="405572A0" w:rsidR="003B5C06" w:rsidRPr="00850204" w:rsidRDefault="003B5C06" w:rsidP="003176E4">
            <w:pPr>
              <w:rPr>
                <w:rFonts w:ascii="Book Antiqua" w:hAnsi="Book Antiqua"/>
                <w:color w:val="000000"/>
                <w:sz w:val="18"/>
                <w:szCs w:val="18"/>
                <w:lang w:eastAsia="es-CR"/>
              </w:rPr>
            </w:pPr>
            <w:r w:rsidRPr="00850204">
              <w:rPr>
                <w:rFonts w:ascii="Book Antiqua" w:hAnsi="Book Antiqua"/>
                <w:color w:val="000000"/>
                <w:sz w:val="18"/>
                <w:szCs w:val="18"/>
                <w:lang w:eastAsia="es-CR"/>
              </w:rPr>
              <w:t xml:space="preserve">Coordinador de </w:t>
            </w:r>
            <w:r w:rsidR="006232F9">
              <w:rPr>
                <w:rFonts w:ascii="Book Antiqua" w:hAnsi="Book Antiqua"/>
                <w:color w:val="000000"/>
                <w:sz w:val="18"/>
                <w:szCs w:val="18"/>
                <w:lang w:eastAsia="es-CR"/>
              </w:rPr>
              <w:t>U</w:t>
            </w:r>
            <w:r w:rsidRPr="00850204">
              <w:rPr>
                <w:rFonts w:ascii="Book Antiqua" w:hAnsi="Book Antiqua"/>
                <w:color w:val="000000"/>
                <w:sz w:val="18"/>
                <w:szCs w:val="18"/>
                <w:lang w:eastAsia="es-CR"/>
              </w:rPr>
              <w:t>nidad 3</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60D3E" w14:textId="77777777" w:rsidR="003B5C06" w:rsidRPr="00850204" w:rsidRDefault="003B5C06" w:rsidP="003176E4">
            <w:pPr>
              <w:jc w:val="center"/>
              <w:rPr>
                <w:rFonts w:ascii="Book Antiqua" w:hAnsi="Book Antiqua"/>
                <w:color w:val="000000"/>
                <w:sz w:val="16"/>
                <w:szCs w:val="16"/>
                <w:lang w:eastAsia="es-CR"/>
              </w:rPr>
            </w:pPr>
            <w:r w:rsidRPr="00850204">
              <w:rPr>
                <w:rFonts w:ascii="Book Antiqua" w:hAnsi="Book Antiqua"/>
                <w:color w:val="000000"/>
                <w:sz w:val="16"/>
                <w:szCs w:val="16"/>
                <w:lang w:eastAsia="es-CR"/>
              </w:rPr>
              <w:t>92718</w:t>
            </w:r>
          </w:p>
        </w:tc>
      </w:tr>
      <w:tr w:rsidR="003B5C06" w:rsidRPr="00850204" w14:paraId="5AB0ED9E" w14:textId="77777777" w:rsidTr="003176E4">
        <w:trPr>
          <w:trHeight w:val="371"/>
        </w:trPr>
        <w:tc>
          <w:tcPr>
            <w:tcW w:w="988" w:type="dxa"/>
            <w:vMerge/>
            <w:tcBorders>
              <w:left w:val="single" w:sz="4" w:space="0" w:color="auto"/>
              <w:right w:val="single" w:sz="4" w:space="0" w:color="auto"/>
            </w:tcBorders>
            <w:shd w:val="clear" w:color="auto" w:fill="auto"/>
            <w:vAlign w:val="center"/>
          </w:tcPr>
          <w:p w14:paraId="5843B45B" w14:textId="77777777" w:rsidR="003B5C06" w:rsidRPr="001C6CDA" w:rsidRDefault="003B5C06" w:rsidP="003176E4">
            <w:pPr>
              <w:jc w:val="center"/>
              <w:rPr>
                <w:rFonts w:ascii="Book Antiqua" w:hAnsi="Book Antiqua"/>
                <w:b/>
                <w:bCs/>
                <w:color w:val="000000"/>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6AFF52" w14:textId="77777777" w:rsidR="003B5C06" w:rsidRPr="00850204" w:rsidRDefault="003B5C06" w:rsidP="003176E4">
            <w:pPr>
              <w:rPr>
                <w:rFonts w:ascii="Book Antiqua" w:hAnsi="Book Antiqua"/>
                <w:b/>
                <w:bCs/>
                <w:color w:val="000000"/>
                <w:sz w:val="18"/>
                <w:szCs w:val="18"/>
                <w:lang w:eastAsia="es-CR"/>
              </w:rPr>
            </w:pPr>
          </w:p>
        </w:tc>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D1B4B8" w14:textId="77777777" w:rsidR="003B5C06" w:rsidRPr="00850204" w:rsidRDefault="003B5C06" w:rsidP="003176E4">
            <w:pPr>
              <w:rPr>
                <w:rFonts w:ascii="Book Antiqua" w:hAnsi="Book Antiqua"/>
                <w:color w:val="000000"/>
                <w:sz w:val="18"/>
                <w:szCs w:val="18"/>
                <w:lang w:eastAsia="es-CR"/>
              </w:rPr>
            </w:pPr>
          </w:p>
        </w:tc>
        <w:tc>
          <w:tcPr>
            <w:tcW w:w="856" w:type="dxa"/>
            <w:vMerge/>
            <w:tcBorders>
              <w:left w:val="single" w:sz="4" w:space="0" w:color="auto"/>
              <w:right w:val="single" w:sz="4" w:space="0" w:color="auto"/>
            </w:tcBorders>
            <w:vAlign w:val="center"/>
          </w:tcPr>
          <w:p w14:paraId="370EDF12" w14:textId="77777777" w:rsidR="003B5C06" w:rsidRPr="00850204" w:rsidRDefault="003B5C06" w:rsidP="003176E4">
            <w:pPr>
              <w:jc w:val="center"/>
              <w:rPr>
                <w:rFonts w:ascii="Book Antiqua" w:hAnsi="Book Antiqua"/>
                <w:color w:val="000000"/>
                <w:sz w:val="18"/>
                <w:szCs w:val="18"/>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5090827D" w14:textId="77777777" w:rsidR="003B5C06" w:rsidRPr="00850204" w:rsidRDefault="003B5C06" w:rsidP="003176E4">
            <w:pPr>
              <w:jc w:val="center"/>
              <w:rPr>
                <w:rFonts w:ascii="Book Antiqua" w:hAnsi="Book Antiqua"/>
                <w:color w:val="000000"/>
                <w:sz w:val="18"/>
                <w:szCs w:val="18"/>
                <w:lang w:eastAsia="es-CR"/>
              </w:rPr>
            </w:pPr>
            <w:r w:rsidRPr="00850204">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AE427" w14:textId="77777777" w:rsidR="003B5C06" w:rsidRPr="00850204" w:rsidRDefault="003B5C06" w:rsidP="003176E4">
            <w:pPr>
              <w:rPr>
                <w:rFonts w:ascii="Book Antiqua" w:hAnsi="Book Antiqua"/>
                <w:color w:val="000000"/>
                <w:sz w:val="18"/>
                <w:szCs w:val="18"/>
                <w:lang w:eastAsia="es-CR"/>
              </w:rPr>
            </w:pPr>
            <w:r w:rsidRPr="00850204">
              <w:rPr>
                <w:rFonts w:ascii="Book Antiqua" w:hAnsi="Book Antiqua"/>
                <w:color w:val="000000"/>
                <w:sz w:val="18"/>
                <w:szCs w:val="18"/>
                <w:lang w:eastAsia="es-CR"/>
              </w:rPr>
              <w:t>Profesional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3F97D8" w14:textId="77777777" w:rsidR="003B5C06" w:rsidRPr="00850204" w:rsidRDefault="003B5C06" w:rsidP="003176E4">
            <w:pPr>
              <w:jc w:val="center"/>
              <w:rPr>
                <w:rFonts w:ascii="Book Antiqua" w:hAnsi="Book Antiqua"/>
                <w:color w:val="000000"/>
                <w:sz w:val="16"/>
                <w:szCs w:val="16"/>
                <w:lang w:eastAsia="es-CR"/>
              </w:rPr>
            </w:pPr>
            <w:r w:rsidRPr="00850204">
              <w:rPr>
                <w:rFonts w:ascii="Book Antiqua" w:hAnsi="Book Antiqua"/>
                <w:color w:val="000000"/>
                <w:sz w:val="16"/>
                <w:szCs w:val="16"/>
                <w:lang w:eastAsia="es-CR"/>
              </w:rPr>
              <w:t>72794</w:t>
            </w:r>
          </w:p>
        </w:tc>
      </w:tr>
      <w:tr w:rsidR="003B5C06" w:rsidRPr="00850204" w14:paraId="238FF495" w14:textId="77777777" w:rsidTr="003176E4">
        <w:trPr>
          <w:trHeight w:val="20"/>
        </w:trPr>
        <w:tc>
          <w:tcPr>
            <w:tcW w:w="988" w:type="dxa"/>
            <w:vMerge/>
            <w:tcBorders>
              <w:left w:val="single" w:sz="4" w:space="0" w:color="auto"/>
              <w:right w:val="single" w:sz="4" w:space="0" w:color="auto"/>
            </w:tcBorders>
            <w:shd w:val="clear" w:color="auto" w:fill="auto"/>
            <w:vAlign w:val="center"/>
          </w:tcPr>
          <w:p w14:paraId="0BD1E71F" w14:textId="77777777" w:rsidR="003B5C06" w:rsidRPr="001C6CDA" w:rsidRDefault="003B5C06" w:rsidP="003176E4">
            <w:pPr>
              <w:jc w:val="center"/>
              <w:rPr>
                <w:rFonts w:ascii="Book Antiqua" w:hAnsi="Book Antiqua"/>
                <w:b/>
                <w:bCs/>
                <w:color w:val="000000"/>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9C5127" w14:textId="77777777" w:rsidR="003B5C06" w:rsidRPr="00850204" w:rsidRDefault="003B5C06" w:rsidP="003176E4">
            <w:pPr>
              <w:rPr>
                <w:rFonts w:ascii="Book Antiqua" w:hAnsi="Book Antiqua"/>
                <w:b/>
                <w:bCs/>
                <w:color w:val="000000"/>
                <w:sz w:val="18"/>
                <w:szCs w:val="18"/>
                <w:lang w:eastAsia="es-CR"/>
              </w:rPr>
            </w:pPr>
          </w:p>
        </w:tc>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E2042F" w14:textId="77777777" w:rsidR="003B5C06" w:rsidRPr="00850204" w:rsidRDefault="003B5C06" w:rsidP="003176E4">
            <w:pPr>
              <w:rPr>
                <w:rFonts w:ascii="Book Antiqua" w:hAnsi="Book Antiqua"/>
                <w:color w:val="000000"/>
                <w:sz w:val="18"/>
                <w:szCs w:val="18"/>
                <w:lang w:eastAsia="es-CR"/>
              </w:rPr>
            </w:pPr>
          </w:p>
        </w:tc>
        <w:tc>
          <w:tcPr>
            <w:tcW w:w="856" w:type="dxa"/>
            <w:vMerge/>
            <w:tcBorders>
              <w:left w:val="single" w:sz="4" w:space="0" w:color="auto"/>
              <w:bottom w:val="single" w:sz="4" w:space="0" w:color="auto"/>
              <w:right w:val="single" w:sz="4" w:space="0" w:color="auto"/>
            </w:tcBorders>
            <w:vAlign w:val="center"/>
          </w:tcPr>
          <w:p w14:paraId="02C74FB3" w14:textId="77777777" w:rsidR="003B5C06" w:rsidRPr="00850204" w:rsidRDefault="003B5C06" w:rsidP="003176E4">
            <w:pPr>
              <w:jc w:val="center"/>
              <w:rPr>
                <w:rFonts w:ascii="Book Antiqua" w:hAnsi="Book Antiqua"/>
                <w:color w:val="000000"/>
                <w:sz w:val="18"/>
                <w:szCs w:val="18"/>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33494A96" w14:textId="4A968D1D" w:rsidR="003B5C06" w:rsidRPr="00850204" w:rsidRDefault="0064681B" w:rsidP="003176E4">
            <w:pPr>
              <w:jc w:val="center"/>
              <w:rPr>
                <w:rFonts w:ascii="Book Antiqua" w:hAnsi="Book Antiqua"/>
                <w:color w:val="000000"/>
                <w:sz w:val="18"/>
                <w:szCs w:val="18"/>
                <w:lang w:eastAsia="es-CR"/>
              </w:rPr>
            </w:pPr>
            <w:r>
              <w:rPr>
                <w:rFonts w:ascii="Book Antiqua" w:hAnsi="Book Antiqua"/>
                <w:sz w:val="18"/>
                <w:szCs w:val="18"/>
                <w:lang w:eastAsia="es-CR"/>
              </w:rPr>
              <w:t>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BF3E0E" w14:textId="291B362C" w:rsidR="003B5C06" w:rsidRPr="00850204" w:rsidRDefault="003B5C06" w:rsidP="003176E4">
            <w:pPr>
              <w:rPr>
                <w:rFonts w:ascii="Book Antiqua" w:hAnsi="Book Antiqua"/>
                <w:color w:val="000000"/>
                <w:sz w:val="18"/>
                <w:szCs w:val="18"/>
                <w:lang w:eastAsia="es-CR"/>
              </w:rPr>
            </w:pPr>
            <w:r w:rsidRPr="00850204">
              <w:rPr>
                <w:rFonts w:ascii="Book Antiqua" w:hAnsi="Book Antiqua"/>
                <w:color w:val="000000"/>
                <w:sz w:val="18"/>
                <w:szCs w:val="18"/>
                <w:lang w:eastAsia="es-CR"/>
              </w:rPr>
              <w:t xml:space="preserve">Técnico </w:t>
            </w:r>
            <w:r w:rsidR="006232F9">
              <w:rPr>
                <w:rFonts w:ascii="Book Antiqua" w:hAnsi="Book Antiqua"/>
                <w:color w:val="000000"/>
                <w:sz w:val="18"/>
                <w:szCs w:val="18"/>
                <w:lang w:eastAsia="es-CR"/>
              </w:rPr>
              <w:t>A</w:t>
            </w:r>
            <w:r w:rsidRPr="00850204">
              <w:rPr>
                <w:rFonts w:ascii="Book Antiqua" w:hAnsi="Book Antiqua"/>
                <w:color w:val="000000"/>
                <w:sz w:val="18"/>
                <w:szCs w:val="18"/>
                <w:lang w:eastAsia="es-CR"/>
              </w:rPr>
              <w:t>dministrativo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BC563C" w14:textId="77777777" w:rsidR="003B5C06" w:rsidRPr="00850204" w:rsidRDefault="003B5C06" w:rsidP="003176E4">
            <w:pPr>
              <w:jc w:val="center"/>
              <w:rPr>
                <w:rFonts w:ascii="Book Antiqua" w:hAnsi="Book Antiqua"/>
                <w:color w:val="000000"/>
                <w:sz w:val="16"/>
                <w:szCs w:val="16"/>
                <w:lang w:eastAsia="es-CR"/>
              </w:rPr>
            </w:pPr>
            <w:r w:rsidRPr="00850204">
              <w:rPr>
                <w:rFonts w:ascii="Book Antiqua" w:hAnsi="Book Antiqua"/>
                <w:color w:val="000000"/>
                <w:sz w:val="16"/>
                <w:szCs w:val="16"/>
                <w:lang w:eastAsia="es-CR"/>
              </w:rPr>
              <w:t>48343</w:t>
            </w:r>
          </w:p>
          <w:p w14:paraId="704509A5" w14:textId="77777777" w:rsidR="003B5C06" w:rsidRPr="00850204" w:rsidRDefault="003B5C06" w:rsidP="003176E4">
            <w:pPr>
              <w:jc w:val="center"/>
              <w:rPr>
                <w:rFonts w:ascii="Book Antiqua" w:hAnsi="Book Antiqua"/>
                <w:color w:val="000000"/>
                <w:sz w:val="16"/>
                <w:szCs w:val="16"/>
                <w:lang w:eastAsia="es-CR"/>
              </w:rPr>
            </w:pPr>
            <w:r w:rsidRPr="00850204">
              <w:rPr>
                <w:rFonts w:ascii="Book Antiqua" w:hAnsi="Book Antiqua"/>
                <w:color w:val="000000"/>
                <w:sz w:val="16"/>
                <w:szCs w:val="16"/>
                <w:lang w:eastAsia="es-CR"/>
              </w:rPr>
              <w:t>43200</w:t>
            </w:r>
          </w:p>
        </w:tc>
      </w:tr>
    </w:tbl>
    <w:p w14:paraId="26968D6C" w14:textId="77777777" w:rsidR="003B5C06" w:rsidRPr="00630499" w:rsidRDefault="003B5C06" w:rsidP="00101C93">
      <w:pPr>
        <w:jc w:val="center"/>
        <w:rPr>
          <w:rFonts w:ascii="Book Antiqua" w:hAnsi="Book Antiqua" w:cs="Arial"/>
          <w:sz w:val="24"/>
          <w:szCs w:val="24"/>
        </w:rPr>
      </w:pPr>
    </w:p>
    <w:tbl>
      <w:tblPr>
        <w:tblpPr w:leftFromText="141" w:rightFromText="141" w:vertAnchor="text" w:tblpY="-70"/>
        <w:tblW w:w="9607" w:type="dxa"/>
        <w:tblLayout w:type="fixed"/>
        <w:tblCellMar>
          <w:left w:w="70" w:type="dxa"/>
          <w:right w:w="70" w:type="dxa"/>
        </w:tblCellMar>
        <w:tblLook w:val="04A0" w:firstRow="1" w:lastRow="0" w:firstColumn="1" w:lastColumn="0" w:noHBand="0" w:noVBand="1"/>
      </w:tblPr>
      <w:tblGrid>
        <w:gridCol w:w="988"/>
        <w:gridCol w:w="1417"/>
        <w:gridCol w:w="2552"/>
        <w:gridCol w:w="856"/>
        <w:gridCol w:w="992"/>
        <w:gridCol w:w="1844"/>
        <w:gridCol w:w="958"/>
      </w:tblGrid>
      <w:tr w:rsidR="00D267D6" w:rsidRPr="00E73447" w14:paraId="57D896D2" w14:textId="77777777" w:rsidTr="003B5C06">
        <w:trPr>
          <w:trHeight w:val="20"/>
        </w:trPr>
        <w:tc>
          <w:tcPr>
            <w:tcW w:w="988"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599FABED" w14:textId="77777777" w:rsidR="00D267D6" w:rsidRPr="00101C93" w:rsidRDefault="00D267D6" w:rsidP="003B5C06">
            <w:pPr>
              <w:jc w:val="center"/>
              <w:rPr>
                <w:rFonts w:ascii="Book Antiqua" w:hAnsi="Book Antiqua"/>
                <w:b/>
                <w:bCs/>
                <w:color w:val="FFFFFF"/>
                <w:sz w:val="18"/>
                <w:szCs w:val="18"/>
                <w:lang w:eastAsia="es-CR"/>
              </w:rPr>
            </w:pPr>
            <w:bookmarkStart w:id="11" w:name="_Hlk34752665"/>
            <w:r w:rsidRPr="00101C93">
              <w:rPr>
                <w:rFonts w:ascii="Book Antiqua" w:hAnsi="Book Antiqua"/>
                <w:b/>
                <w:bCs/>
                <w:color w:val="FFFFFF"/>
                <w:sz w:val="18"/>
                <w:szCs w:val="18"/>
                <w:lang w:eastAsia="es-CR"/>
              </w:rPr>
              <w:lastRenderedPageBreak/>
              <w:t xml:space="preserve">Programa </w:t>
            </w:r>
          </w:p>
        </w:tc>
        <w:tc>
          <w:tcPr>
            <w:tcW w:w="1417"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5D937C30" w14:textId="77777777" w:rsidR="00D267D6" w:rsidRPr="00850204" w:rsidRDefault="00D267D6" w:rsidP="003B5C06">
            <w:pPr>
              <w:jc w:val="center"/>
              <w:rPr>
                <w:rFonts w:ascii="Book Antiqua" w:hAnsi="Book Antiqua"/>
                <w:b/>
                <w:bCs/>
                <w:color w:val="FFFFFF"/>
                <w:sz w:val="18"/>
                <w:szCs w:val="18"/>
                <w:lang w:eastAsia="es-CR"/>
              </w:rPr>
            </w:pPr>
            <w:r w:rsidRPr="00850204">
              <w:rPr>
                <w:rFonts w:ascii="Book Antiqua" w:hAnsi="Book Antiqua"/>
                <w:b/>
                <w:bCs/>
                <w:color w:val="FFFFFF"/>
                <w:sz w:val="18"/>
                <w:szCs w:val="18"/>
                <w:lang w:eastAsia="es-CR"/>
              </w:rPr>
              <w:t>Oficina a la que se le asigna el recurso</w:t>
            </w:r>
          </w:p>
        </w:tc>
        <w:tc>
          <w:tcPr>
            <w:tcW w:w="2552" w:type="dxa"/>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7E102D27" w14:textId="77777777" w:rsidR="00D267D6" w:rsidRPr="00101C93" w:rsidRDefault="00D267D6" w:rsidP="003B5C06">
            <w:pPr>
              <w:jc w:val="center"/>
              <w:rPr>
                <w:rFonts w:ascii="Book Antiqua" w:hAnsi="Book Antiqua"/>
                <w:b/>
                <w:bCs/>
                <w:color w:val="FFFFFF"/>
                <w:sz w:val="18"/>
                <w:szCs w:val="18"/>
                <w:lang w:eastAsia="es-CR"/>
              </w:rPr>
            </w:pPr>
            <w:r w:rsidRPr="00101C93">
              <w:rPr>
                <w:rFonts w:ascii="Book Antiqua" w:hAnsi="Book Antiqua"/>
                <w:b/>
                <w:bCs/>
                <w:color w:val="FFFFFF"/>
                <w:sz w:val="18"/>
                <w:szCs w:val="18"/>
                <w:lang w:eastAsia="es-CR"/>
              </w:rPr>
              <w:t>Proyecto</w:t>
            </w:r>
          </w:p>
        </w:tc>
        <w:tc>
          <w:tcPr>
            <w:tcW w:w="856" w:type="dxa"/>
            <w:tcBorders>
              <w:top w:val="single" w:sz="4" w:space="0" w:color="auto"/>
              <w:left w:val="single" w:sz="4" w:space="0" w:color="auto"/>
              <w:bottom w:val="single" w:sz="4" w:space="0" w:color="auto"/>
              <w:right w:val="single" w:sz="4" w:space="0" w:color="auto"/>
            </w:tcBorders>
            <w:shd w:val="clear" w:color="000000" w:fill="305496"/>
          </w:tcPr>
          <w:p w14:paraId="4DA12AB3" w14:textId="77777777" w:rsidR="00D267D6" w:rsidRPr="00101C93" w:rsidRDefault="00D267D6" w:rsidP="003B5C06">
            <w:pPr>
              <w:jc w:val="center"/>
              <w:rPr>
                <w:rFonts w:ascii="Book Antiqua" w:hAnsi="Book Antiqua"/>
                <w:b/>
                <w:bCs/>
                <w:color w:val="FFFFFF"/>
                <w:sz w:val="18"/>
                <w:szCs w:val="18"/>
                <w:lang w:eastAsia="es-CR"/>
              </w:rPr>
            </w:pPr>
            <w:r w:rsidRPr="00101C93">
              <w:rPr>
                <w:rFonts w:ascii="Book Antiqua" w:hAnsi="Book Antiqua"/>
                <w:b/>
                <w:bCs/>
                <w:color w:val="FFFFFF"/>
                <w:sz w:val="18"/>
                <w:szCs w:val="18"/>
                <w:lang w:eastAsia="es-CR"/>
              </w:rPr>
              <w:t>Total recurso</w:t>
            </w:r>
          </w:p>
        </w:tc>
        <w:tc>
          <w:tcPr>
            <w:tcW w:w="992" w:type="dxa"/>
            <w:tcBorders>
              <w:top w:val="single" w:sz="4" w:space="0" w:color="auto"/>
              <w:left w:val="single" w:sz="4" w:space="0" w:color="auto"/>
              <w:bottom w:val="single" w:sz="4" w:space="0" w:color="auto"/>
              <w:right w:val="single" w:sz="4" w:space="0" w:color="auto"/>
            </w:tcBorders>
            <w:shd w:val="clear" w:color="000000" w:fill="305496"/>
            <w:vAlign w:val="center"/>
          </w:tcPr>
          <w:p w14:paraId="3AF006D8" w14:textId="77777777" w:rsidR="00D267D6" w:rsidRPr="00101C93" w:rsidRDefault="00D267D6" w:rsidP="003B5C06">
            <w:pPr>
              <w:jc w:val="center"/>
              <w:rPr>
                <w:rFonts w:ascii="Book Antiqua" w:hAnsi="Book Antiqua"/>
                <w:b/>
                <w:bCs/>
                <w:color w:val="FFFFFF"/>
                <w:sz w:val="18"/>
                <w:szCs w:val="18"/>
                <w:lang w:eastAsia="es-CR"/>
              </w:rPr>
            </w:pPr>
            <w:r w:rsidRPr="00101C93">
              <w:rPr>
                <w:rFonts w:ascii="Book Antiqua" w:hAnsi="Book Antiqua"/>
                <w:b/>
                <w:bCs/>
                <w:color w:val="FFFFFF"/>
                <w:sz w:val="18"/>
                <w:szCs w:val="18"/>
                <w:lang w:eastAsia="es-CR"/>
              </w:rPr>
              <w:t>Cantidad</w:t>
            </w:r>
          </w:p>
        </w:tc>
        <w:tc>
          <w:tcPr>
            <w:tcW w:w="1844"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254362F0" w14:textId="77777777" w:rsidR="00D267D6" w:rsidRPr="00101C93" w:rsidRDefault="00D267D6" w:rsidP="003B5C06">
            <w:pPr>
              <w:jc w:val="center"/>
              <w:rPr>
                <w:rFonts w:ascii="Book Antiqua" w:hAnsi="Book Antiqua"/>
                <w:b/>
                <w:bCs/>
                <w:color w:val="FFFFFF"/>
                <w:sz w:val="18"/>
                <w:szCs w:val="18"/>
                <w:lang w:eastAsia="es-CR"/>
              </w:rPr>
            </w:pPr>
            <w:r w:rsidRPr="00101C93">
              <w:rPr>
                <w:rFonts w:ascii="Book Antiqua" w:hAnsi="Book Antiqua"/>
                <w:b/>
                <w:bCs/>
                <w:color w:val="FFFFFF"/>
                <w:sz w:val="18"/>
                <w:szCs w:val="18"/>
                <w:lang w:eastAsia="es-CR"/>
              </w:rPr>
              <w:t>Puesto</w:t>
            </w:r>
          </w:p>
        </w:tc>
        <w:tc>
          <w:tcPr>
            <w:tcW w:w="958"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25375C31" w14:textId="77777777" w:rsidR="00D267D6" w:rsidRPr="00101C93" w:rsidRDefault="00D267D6" w:rsidP="003B5C06">
            <w:pPr>
              <w:jc w:val="center"/>
              <w:rPr>
                <w:rFonts w:ascii="Book Antiqua" w:hAnsi="Book Antiqua"/>
                <w:b/>
                <w:bCs/>
                <w:color w:val="FFFFFF"/>
                <w:sz w:val="16"/>
                <w:szCs w:val="16"/>
                <w:lang w:eastAsia="es-CR"/>
              </w:rPr>
            </w:pPr>
            <w:r w:rsidRPr="00101C93">
              <w:rPr>
                <w:rFonts w:ascii="Book Antiqua" w:hAnsi="Book Antiqua"/>
                <w:b/>
                <w:bCs/>
                <w:color w:val="FFFFFF"/>
                <w:sz w:val="16"/>
                <w:szCs w:val="16"/>
                <w:lang w:eastAsia="es-CR"/>
              </w:rPr>
              <w:t>Número de Plaza</w:t>
            </w:r>
          </w:p>
        </w:tc>
      </w:tr>
      <w:bookmarkEnd w:id="11"/>
      <w:tr w:rsidR="00D267D6" w:rsidRPr="00E73447" w14:paraId="7FF40577" w14:textId="77777777" w:rsidTr="003B5C06">
        <w:trPr>
          <w:trHeight w:val="20"/>
        </w:trPr>
        <w:tc>
          <w:tcPr>
            <w:tcW w:w="988" w:type="dxa"/>
            <w:vMerge w:val="restart"/>
            <w:tcBorders>
              <w:top w:val="single" w:sz="4" w:space="0" w:color="auto"/>
              <w:left w:val="single" w:sz="4" w:space="0" w:color="auto"/>
              <w:right w:val="single" w:sz="4" w:space="0" w:color="auto"/>
            </w:tcBorders>
            <w:shd w:val="clear" w:color="auto" w:fill="auto"/>
            <w:vAlign w:val="center"/>
          </w:tcPr>
          <w:p w14:paraId="1E087725" w14:textId="5D088ABC" w:rsidR="00D267D6" w:rsidRPr="001C6CDA" w:rsidRDefault="003B5C06" w:rsidP="003B5C06">
            <w:pPr>
              <w:jc w:val="center"/>
              <w:rPr>
                <w:rFonts w:ascii="Book Antiqua" w:hAnsi="Book Antiqua"/>
                <w:b/>
                <w:bCs/>
                <w:color w:val="000000"/>
                <w:sz w:val="18"/>
                <w:szCs w:val="18"/>
                <w:lang w:eastAsia="es-CR"/>
              </w:rPr>
            </w:pPr>
            <w:r w:rsidRPr="00101C93">
              <w:rPr>
                <w:rFonts w:ascii="Book Antiqua" w:hAnsi="Book Antiqua"/>
                <w:sz w:val="18"/>
                <w:szCs w:val="18"/>
                <w:lang w:eastAsia="es-CR"/>
              </w:rPr>
              <w:t>926</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5CF8C20" w14:textId="77777777" w:rsidR="00D267D6" w:rsidRPr="00850204" w:rsidRDefault="00D267D6" w:rsidP="003B5C06">
            <w:pPr>
              <w:rPr>
                <w:rFonts w:ascii="Book Antiqua" w:hAnsi="Book Antiqua"/>
                <w:b/>
                <w:bCs/>
                <w:color w:val="000000"/>
                <w:sz w:val="18"/>
                <w:szCs w:val="18"/>
                <w:lang w:eastAsia="es-CR"/>
              </w:rPr>
            </w:pPr>
            <w:r w:rsidRPr="00850204">
              <w:rPr>
                <w:rFonts w:ascii="Book Antiqua" w:hAnsi="Book Antiqua"/>
                <w:b/>
                <w:bCs/>
                <w:sz w:val="18"/>
                <w:szCs w:val="18"/>
                <w:lang w:eastAsia="es-CR"/>
              </w:rPr>
              <w:t>Dirección de Tecnología de Información</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463F7E9E" w14:textId="77777777" w:rsidR="00D267D6" w:rsidRPr="00850204" w:rsidRDefault="00D267D6" w:rsidP="003B5C06">
            <w:pPr>
              <w:rPr>
                <w:rFonts w:ascii="Book Antiqua" w:hAnsi="Book Antiqua"/>
                <w:color w:val="000000"/>
                <w:sz w:val="18"/>
                <w:szCs w:val="18"/>
                <w:lang w:eastAsia="es-CR"/>
              </w:rPr>
            </w:pPr>
            <w:r w:rsidRPr="00850204">
              <w:rPr>
                <w:rFonts w:ascii="Book Antiqua" w:hAnsi="Book Antiqua"/>
                <w:sz w:val="18"/>
                <w:szCs w:val="18"/>
                <w:lang w:eastAsia="es-CR"/>
              </w:rPr>
              <w:t>Controles y requerimientos para la Formulación Presupuestaria en remuneraciones</w:t>
            </w:r>
          </w:p>
        </w:tc>
        <w:tc>
          <w:tcPr>
            <w:tcW w:w="856" w:type="dxa"/>
            <w:tcBorders>
              <w:top w:val="single" w:sz="4" w:space="0" w:color="auto"/>
              <w:left w:val="single" w:sz="4" w:space="0" w:color="auto"/>
              <w:bottom w:val="single" w:sz="4" w:space="0" w:color="auto"/>
              <w:right w:val="single" w:sz="4" w:space="0" w:color="auto"/>
            </w:tcBorders>
            <w:vAlign w:val="center"/>
          </w:tcPr>
          <w:p w14:paraId="0CE948D2" w14:textId="77777777" w:rsidR="00D267D6" w:rsidRPr="00850204" w:rsidRDefault="00D267D6" w:rsidP="003B5C06">
            <w:pPr>
              <w:jc w:val="center"/>
              <w:rPr>
                <w:rFonts w:ascii="Book Antiqua" w:hAnsi="Book Antiqua"/>
                <w:sz w:val="18"/>
                <w:szCs w:val="18"/>
                <w:lang w:eastAsia="es-CR"/>
              </w:rPr>
            </w:pPr>
            <w:r w:rsidRPr="00850204">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6C9B5676" w14:textId="77777777" w:rsidR="00D267D6" w:rsidRPr="00850204" w:rsidRDefault="00D267D6" w:rsidP="003B5C06">
            <w:pPr>
              <w:jc w:val="center"/>
              <w:rPr>
                <w:rFonts w:ascii="Book Antiqua" w:hAnsi="Book Antiqua"/>
                <w:sz w:val="18"/>
                <w:szCs w:val="18"/>
                <w:lang w:eastAsia="es-CR"/>
              </w:rPr>
            </w:pPr>
            <w:r w:rsidRPr="00850204">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1E50D339" w14:textId="13FA0BDB" w:rsidR="00D267D6" w:rsidRPr="00850204" w:rsidRDefault="00D267D6" w:rsidP="003B5C06">
            <w:pPr>
              <w:rPr>
                <w:rFonts w:ascii="Book Antiqua" w:hAnsi="Book Antiqua"/>
                <w:color w:val="000000"/>
                <w:sz w:val="18"/>
                <w:szCs w:val="18"/>
                <w:lang w:eastAsia="es-CR"/>
              </w:rPr>
            </w:pPr>
            <w:r w:rsidRPr="00850204">
              <w:rPr>
                <w:rFonts w:ascii="Book Antiqua" w:hAnsi="Book Antiqua"/>
                <w:sz w:val="18"/>
                <w:szCs w:val="18"/>
                <w:lang w:eastAsia="es-CR"/>
              </w:rPr>
              <w:t xml:space="preserve">Profesional en </w:t>
            </w:r>
            <w:r w:rsidR="006232F9">
              <w:rPr>
                <w:rFonts w:ascii="Book Antiqua" w:hAnsi="Book Antiqua"/>
                <w:sz w:val="18"/>
                <w:szCs w:val="18"/>
                <w:lang w:eastAsia="es-CR"/>
              </w:rPr>
              <w:t>I</w:t>
            </w:r>
            <w:r w:rsidRPr="00850204">
              <w:rPr>
                <w:rFonts w:ascii="Book Antiqua" w:hAnsi="Book Antiqua"/>
                <w:sz w:val="18"/>
                <w:szCs w:val="18"/>
                <w:lang w:eastAsia="es-CR"/>
              </w:rPr>
              <w:t>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C3E9FB" w14:textId="77777777" w:rsidR="00D267D6" w:rsidRPr="00850204" w:rsidRDefault="00D267D6" w:rsidP="003B5C06">
            <w:pPr>
              <w:jc w:val="center"/>
              <w:rPr>
                <w:rFonts w:ascii="Book Antiqua" w:hAnsi="Book Antiqua"/>
                <w:color w:val="000000"/>
                <w:sz w:val="16"/>
                <w:szCs w:val="16"/>
                <w:lang w:eastAsia="es-CR"/>
              </w:rPr>
            </w:pPr>
            <w:r w:rsidRPr="00850204">
              <w:rPr>
                <w:rFonts w:ascii="Book Antiqua" w:hAnsi="Book Antiqua"/>
                <w:color w:val="000000"/>
                <w:sz w:val="16"/>
                <w:szCs w:val="16"/>
                <w:lang w:eastAsia="es-CR"/>
              </w:rPr>
              <w:t>369741</w:t>
            </w:r>
          </w:p>
        </w:tc>
      </w:tr>
      <w:tr w:rsidR="00D267D6" w:rsidRPr="00E73447" w14:paraId="2C260335"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4F82AAC7" w14:textId="77777777" w:rsidR="00D267D6" w:rsidRPr="001C6CDA" w:rsidRDefault="00D267D6" w:rsidP="003B5C06">
            <w:pPr>
              <w:jc w:val="center"/>
              <w:rPr>
                <w:rFonts w:ascii="Book Antiqua" w:hAnsi="Book Antiqua"/>
                <w:b/>
                <w:bCs/>
                <w:color w:val="000000"/>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DE7A91" w14:textId="77777777" w:rsidR="00D267D6" w:rsidRPr="00850204" w:rsidRDefault="00D267D6" w:rsidP="003B5C06">
            <w:pPr>
              <w:rPr>
                <w:rFonts w:ascii="Book Antiqua" w:hAnsi="Book Antiqua"/>
                <w:b/>
                <w:bCs/>
                <w:color w:val="000000"/>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0C110A8F" w14:textId="77777777" w:rsidR="00D267D6" w:rsidRPr="00850204" w:rsidRDefault="00D267D6" w:rsidP="003B5C06">
            <w:pPr>
              <w:rPr>
                <w:rFonts w:ascii="Book Antiqua" w:hAnsi="Book Antiqua"/>
                <w:color w:val="000000"/>
                <w:sz w:val="18"/>
                <w:szCs w:val="18"/>
                <w:lang w:eastAsia="es-CR"/>
              </w:rPr>
            </w:pPr>
            <w:r w:rsidRPr="00850204">
              <w:rPr>
                <w:rFonts w:ascii="Book Antiqua" w:hAnsi="Book Antiqua"/>
                <w:sz w:val="18"/>
                <w:szCs w:val="18"/>
                <w:lang w:eastAsia="es-CR"/>
              </w:rPr>
              <w:t>Cambios al sistema de Administración Salarial producto de la Reforma Fiscal Ley 9635</w:t>
            </w:r>
          </w:p>
        </w:tc>
        <w:tc>
          <w:tcPr>
            <w:tcW w:w="856" w:type="dxa"/>
            <w:tcBorders>
              <w:top w:val="single" w:sz="4" w:space="0" w:color="auto"/>
              <w:left w:val="single" w:sz="4" w:space="0" w:color="auto"/>
              <w:bottom w:val="single" w:sz="4" w:space="0" w:color="auto"/>
              <w:right w:val="single" w:sz="4" w:space="0" w:color="auto"/>
            </w:tcBorders>
            <w:vAlign w:val="center"/>
          </w:tcPr>
          <w:p w14:paraId="04CEC96C" w14:textId="77777777" w:rsidR="00D267D6" w:rsidRPr="00850204" w:rsidRDefault="00D267D6" w:rsidP="003B5C06">
            <w:pPr>
              <w:jc w:val="center"/>
              <w:rPr>
                <w:rFonts w:ascii="Book Antiqua" w:hAnsi="Book Antiqua"/>
                <w:sz w:val="18"/>
                <w:szCs w:val="18"/>
                <w:lang w:eastAsia="es-CR"/>
              </w:rPr>
            </w:pPr>
            <w:r w:rsidRPr="00850204">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0C11F3ED" w14:textId="77777777" w:rsidR="00D267D6" w:rsidRPr="00850204" w:rsidRDefault="00D267D6" w:rsidP="003B5C06">
            <w:pPr>
              <w:jc w:val="center"/>
              <w:rPr>
                <w:rFonts w:ascii="Book Antiqua" w:hAnsi="Book Antiqua"/>
                <w:sz w:val="18"/>
                <w:szCs w:val="18"/>
                <w:lang w:eastAsia="es-CR"/>
              </w:rPr>
            </w:pPr>
            <w:r w:rsidRPr="00850204">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27C78DB6" w14:textId="77777777" w:rsidR="00D267D6" w:rsidRPr="00850204" w:rsidRDefault="00D267D6" w:rsidP="003B5C06">
            <w:pPr>
              <w:rPr>
                <w:rFonts w:ascii="Book Antiqua" w:hAnsi="Book Antiqua"/>
                <w:color w:val="000000"/>
                <w:sz w:val="18"/>
                <w:szCs w:val="18"/>
                <w:lang w:eastAsia="es-CR"/>
              </w:rPr>
            </w:pPr>
            <w:r w:rsidRPr="00850204">
              <w:rPr>
                <w:rFonts w:ascii="Book Antiqua" w:hAnsi="Book Antiqua"/>
                <w:sz w:val="18"/>
                <w:szCs w:val="18"/>
                <w:lang w:eastAsia="es-CR"/>
              </w:rPr>
              <w:t>Profesional en informática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9444F4" w14:textId="77777777" w:rsidR="00D267D6" w:rsidRPr="00850204" w:rsidRDefault="00D267D6" w:rsidP="003B5C06">
            <w:pPr>
              <w:jc w:val="center"/>
              <w:rPr>
                <w:rFonts w:ascii="Book Antiqua" w:hAnsi="Book Antiqua"/>
                <w:color w:val="000000"/>
                <w:sz w:val="16"/>
                <w:szCs w:val="16"/>
                <w:lang w:eastAsia="es-CR"/>
              </w:rPr>
            </w:pPr>
            <w:r w:rsidRPr="00850204">
              <w:rPr>
                <w:rFonts w:ascii="Book Antiqua" w:hAnsi="Book Antiqua"/>
                <w:color w:val="000000"/>
                <w:sz w:val="16"/>
                <w:szCs w:val="16"/>
                <w:lang w:eastAsia="es-CR"/>
              </w:rPr>
              <w:t>367665</w:t>
            </w:r>
          </w:p>
        </w:tc>
      </w:tr>
      <w:tr w:rsidR="00D267D6" w:rsidRPr="00E73447" w14:paraId="3567F95F"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4955D56E"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E9BA3E" w14:textId="77777777" w:rsidR="00D267D6" w:rsidRPr="00850204" w:rsidRDefault="00D267D6" w:rsidP="003B5C06">
            <w:pPr>
              <w:rPr>
                <w:rFonts w:ascii="Book Antiqua" w:hAnsi="Book Antiqua"/>
                <w:b/>
                <w:bCs/>
                <w:sz w:val="18"/>
                <w:szCs w:val="18"/>
                <w:lang w:eastAsia="es-CR"/>
              </w:rPr>
            </w:pP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2D9AE232"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Modelo de Mejora Integral del Proceso Penal</w:t>
            </w:r>
          </w:p>
        </w:tc>
        <w:tc>
          <w:tcPr>
            <w:tcW w:w="856" w:type="dxa"/>
            <w:vMerge w:val="restart"/>
            <w:tcBorders>
              <w:top w:val="single" w:sz="4" w:space="0" w:color="auto"/>
              <w:left w:val="single" w:sz="4" w:space="0" w:color="auto"/>
              <w:right w:val="single" w:sz="4" w:space="0" w:color="auto"/>
            </w:tcBorders>
            <w:vAlign w:val="center"/>
          </w:tcPr>
          <w:p w14:paraId="29E473CE"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3</w:t>
            </w:r>
          </w:p>
        </w:tc>
        <w:tc>
          <w:tcPr>
            <w:tcW w:w="992" w:type="dxa"/>
            <w:tcBorders>
              <w:top w:val="single" w:sz="4" w:space="0" w:color="auto"/>
              <w:left w:val="single" w:sz="4" w:space="0" w:color="auto"/>
              <w:bottom w:val="single" w:sz="4" w:space="0" w:color="auto"/>
              <w:right w:val="single" w:sz="4" w:space="0" w:color="auto"/>
            </w:tcBorders>
            <w:vAlign w:val="center"/>
          </w:tcPr>
          <w:p w14:paraId="3C3B5EEF"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5BA09"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Profesional en informática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EC27C"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00000"/>
                <w:sz w:val="16"/>
                <w:szCs w:val="16"/>
              </w:rPr>
              <w:t>55534</w:t>
            </w:r>
          </w:p>
        </w:tc>
      </w:tr>
      <w:tr w:rsidR="00D267D6" w:rsidRPr="00E73447" w14:paraId="772148CF"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70D681C2"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03CDDEB" w14:textId="77777777" w:rsidR="00D267D6" w:rsidRPr="00850204" w:rsidRDefault="00D267D6" w:rsidP="003B5C06">
            <w:pPr>
              <w:rPr>
                <w:rFonts w:ascii="Book Antiqua" w:hAnsi="Book Antiqua"/>
                <w:b/>
                <w:bCs/>
                <w:sz w:val="18"/>
                <w:szCs w:val="18"/>
                <w:lang w:eastAsia="es-CR"/>
              </w:rPr>
            </w:pPr>
          </w:p>
        </w:tc>
        <w:tc>
          <w:tcPr>
            <w:tcW w:w="2552" w:type="dxa"/>
            <w:vMerge/>
            <w:tcBorders>
              <w:left w:val="single" w:sz="4" w:space="0" w:color="auto"/>
              <w:bottom w:val="single" w:sz="4" w:space="0" w:color="auto"/>
              <w:right w:val="single" w:sz="4" w:space="0" w:color="auto"/>
            </w:tcBorders>
            <w:shd w:val="clear" w:color="auto" w:fill="auto"/>
            <w:vAlign w:val="center"/>
            <w:hideMark/>
          </w:tcPr>
          <w:p w14:paraId="6A1A76AE" w14:textId="77777777" w:rsidR="00D267D6" w:rsidRPr="00823159" w:rsidRDefault="00D267D6" w:rsidP="003B5C06">
            <w:pPr>
              <w:rPr>
                <w:rFonts w:ascii="Book Antiqua" w:hAnsi="Book Antiqua"/>
                <w:sz w:val="18"/>
                <w:szCs w:val="18"/>
                <w:lang w:eastAsia="es-CR"/>
              </w:rPr>
            </w:pPr>
          </w:p>
        </w:tc>
        <w:tc>
          <w:tcPr>
            <w:tcW w:w="856" w:type="dxa"/>
            <w:vMerge/>
            <w:tcBorders>
              <w:left w:val="single" w:sz="4" w:space="0" w:color="auto"/>
              <w:bottom w:val="single" w:sz="4" w:space="0" w:color="auto"/>
              <w:right w:val="single" w:sz="4" w:space="0" w:color="auto"/>
            </w:tcBorders>
            <w:vAlign w:val="center"/>
          </w:tcPr>
          <w:p w14:paraId="1447EA39" w14:textId="77777777" w:rsidR="00D267D6" w:rsidRPr="00823159" w:rsidRDefault="00D267D6" w:rsidP="003B5C06">
            <w:pPr>
              <w:jc w:val="center"/>
              <w:rPr>
                <w:rFonts w:ascii="Book Antiqua" w:hAnsi="Book Antiqua"/>
                <w:sz w:val="18"/>
                <w:szCs w:val="18"/>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25F14D99"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AA599"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Técnico de implantación</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EFAF35"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00000"/>
                <w:sz w:val="16"/>
                <w:szCs w:val="16"/>
              </w:rPr>
              <w:t>100791, 100800</w:t>
            </w:r>
          </w:p>
        </w:tc>
      </w:tr>
      <w:tr w:rsidR="00D267D6" w:rsidRPr="00E73447" w14:paraId="0EDDC366"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52F3351E"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49ACEB" w14:textId="77777777" w:rsidR="00D267D6" w:rsidRPr="00850204" w:rsidRDefault="00D267D6" w:rsidP="003B5C06">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7B983A"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Sistema de Gestión del Plan Estratégico Institucional – Presupuesto plurianual</w:t>
            </w:r>
          </w:p>
        </w:tc>
        <w:tc>
          <w:tcPr>
            <w:tcW w:w="856" w:type="dxa"/>
            <w:tcBorders>
              <w:top w:val="single" w:sz="4" w:space="0" w:color="auto"/>
              <w:left w:val="single" w:sz="4" w:space="0" w:color="auto"/>
              <w:bottom w:val="single" w:sz="4" w:space="0" w:color="auto"/>
              <w:right w:val="single" w:sz="4" w:space="0" w:color="auto"/>
            </w:tcBorders>
            <w:vAlign w:val="center"/>
          </w:tcPr>
          <w:p w14:paraId="608BAF47"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69D01833"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D3B75"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Profesional en informática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EFD07"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00000"/>
                <w:sz w:val="16"/>
                <w:szCs w:val="16"/>
              </w:rPr>
              <w:t>367672</w:t>
            </w:r>
          </w:p>
        </w:tc>
      </w:tr>
      <w:tr w:rsidR="00D267D6" w:rsidRPr="00E73447" w14:paraId="7A8E5BAD"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6C9DC8F7"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338C4F" w14:textId="77777777" w:rsidR="00D267D6" w:rsidRPr="00850204" w:rsidRDefault="00D267D6" w:rsidP="003B5C06">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9AB825"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Actualización de los equipos activos de las redes LAN de los edificios principales</w:t>
            </w:r>
          </w:p>
        </w:tc>
        <w:tc>
          <w:tcPr>
            <w:tcW w:w="856" w:type="dxa"/>
            <w:tcBorders>
              <w:top w:val="single" w:sz="4" w:space="0" w:color="auto"/>
              <w:left w:val="single" w:sz="4" w:space="0" w:color="auto"/>
              <w:bottom w:val="single" w:sz="4" w:space="0" w:color="auto"/>
              <w:right w:val="single" w:sz="4" w:space="0" w:color="auto"/>
            </w:tcBorders>
            <w:vAlign w:val="center"/>
          </w:tcPr>
          <w:p w14:paraId="2A97509D"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09FC6377"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08A33"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Técnico especializado 5</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28253" w14:textId="77777777" w:rsidR="00D267D6" w:rsidRPr="00823159" w:rsidRDefault="00D267D6" w:rsidP="003B5C06">
            <w:pPr>
              <w:jc w:val="center"/>
              <w:rPr>
                <w:rFonts w:ascii="Book Antiqua" w:hAnsi="Book Antiqua" w:cs="Arial"/>
                <w:color w:val="0D0D0D"/>
                <w:sz w:val="16"/>
                <w:szCs w:val="16"/>
                <w:lang w:eastAsia="es-CR"/>
              </w:rPr>
            </w:pPr>
            <w:r w:rsidRPr="00823159">
              <w:rPr>
                <w:rFonts w:ascii="Book Antiqua" w:hAnsi="Book Antiqua" w:cs="Arial"/>
                <w:color w:val="0D0D0D"/>
                <w:sz w:val="16"/>
                <w:szCs w:val="16"/>
              </w:rPr>
              <w:t>54356</w:t>
            </w:r>
          </w:p>
        </w:tc>
      </w:tr>
      <w:tr w:rsidR="00D267D6" w:rsidRPr="00E73447" w14:paraId="405ED6AC"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425FFE86"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B42C20" w14:textId="77777777" w:rsidR="00D267D6" w:rsidRPr="00850204" w:rsidRDefault="00D267D6" w:rsidP="003B5C06">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0DB279"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Actualizar los sistemas de cableado estructurado de los circuitos y oficinas del país</w:t>
            </w:r>
          </w:p>
        </w:tc>
        <w:tc>
          <w:tcPr>
            <w:tcW w:w="856" w:type="dxa"/>
            <w:tcBorders>
              <w:top w:val="single" w:sz="4" w:space="0" w:color="auto"/>
              <w:left w:val="single" w:sz="4" w:space="0" w:color="auto"/>
              <w:bottom w:val="single" w:sz="4" w:space="0" w:color="auto"/>
              <w:right w:val="single" w:sz="4" w:space="0" w:color="auto"/>
            </w:tcBorders>
            <w:vAlign w:val="center"/>
          </w:tcPr>
          <w:p w14:paraId="6684A6B1"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09FBD33C"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E34CBC"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Técnico especializado 5</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39B04"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D0D0D"/>
                <w:sz w:val="16"/>
                <w:szCs w:val="16"/>
              </w:rPr>
              <w:t>60188</w:t>
            </w:r>
          </w:p>
        </w:tc>
      </w:tr>
      <w:tr w:rsidR="00D267D6" w:rsidRPr="00E73447" w14:paraId="6159669A"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115E65BF"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71FB05" w14:textId="77777777" w:rsidR="00D267D6" w:rsidRPr="00850204" w:rsidRDefault="00D267D6" w:rsidP="003B5C06">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7D638"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Desarrollar e implantar una herramienta tecnológica que facilite el acceso a las sentencias judiciales históricas y orales (Nexus-PJ).</w:t>
            </w:r>
          </w:p>
        </w:tc>
        <w:tc>
          <w:tcPr>
            <w:tcW w:w="856" w:type="dxa"/>
            <w:tcBorders>
              <w:top w:val="single" w:sz="4" w:space="0" w:color="auto"/>
              <w:left w:val="single" w:sz="4" w:space="0" w:color="auto"/>
              <w:bottom w:val="single" w:sz="4" w:space="0" w:color="auto"/>
              <w:right w:val="single" w:sz="4" w:space="0" w:color="auto"/>
            </w:tcBorders>
            <w:vAlign w:val="center"/>
          </w:tcPr>
          <w:p w14:paraId="4FA1EF4B"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1265FEFE"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41B94"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Profesional en informática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2FDA4"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00000"/>
                <w:sz w:val="16"/>
                <w:szCs w:val="16"/>
              </w:rPr>
              <w:t>112403</w:t>
            </w:r>
          </w:p>
        </w:tc>
      </w:tr>
      <w:tr w:rsidR="00D267D6" w:rsidRPr="00E73447" w14:paraId="16B94A0D" w14:textId="77777777" w:rsidTr="003B5C06">
        <w:trPr>
          <w:trHeight w:val="20"/>
        </w:trPr>
        <w:tc>
          <w:tcPr>
            <w:tcW w:w="988" w:type="dxa"/>
            <w:vMerge/>
            <w:tcBorders>
              <w:left w:val="single" w:sz="4" w:space="0" w:color="auto"/>
              <w:right w:val="single" w:sz="4" w:space="0" w:color="auto"/>
            </w:tcBorders>
            <w:shd w:val="clear" w:color="auto" w:fill="auto"/>
            <w:vAlign w:val="center"/>
            <w:hideMark/>
          </w:tcPr>
          <w:p w14:paraId="3DC1FC9C"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04BE45" w14:textId="77777777" w:rsidR="00D267D6" w:rsidRPr="00850204" w:rsidRDefault="00D267D6" w:rsidP="003B5C06">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42F7E"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Desarrollo de Indicadores y cuadros estadísticos para la Función Judicial.</w:t>
            </w:r>
          </w:p>
        </w:tc>
        <w:tc>
          <w:tcPr>
            <w:tcW w:w="856" w:type="dxa"/>
            <w:tcBorders>
              <w:top w:val="single" w:sz="4" w:space="0" w:color="auto"/>
              <w:left w:val="single" w:sz="4" w:space="0" w:color="auto"/>
              <w:bottom w:val="single" w:sz="4" w:space="0" w:color="auto"/>
              <w:right w:val="single" w:sz="4" w:space="0" w:color="auto"/>
            </w:tcBorders>
            <w:vAlign w:val="center"/>
          </w:tcPr>
          <w:p w14:paraId="2E9EA0C2"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1689FDDB"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C8A0F"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Profesional en informática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93094"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00000"/>
                <w:sz w:val="16"/>
                <w:szCs w:val="16"/>
              </w:rPr>
              <w:t>372540</w:t>
            </w:r>
          </w:p>
        </w:tc>
      </w:tr>
      <w:tr w:rsidR="00D267D6" w:rsidRPr="00E73447" w14:paraId="32DAFFD3"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5D5A959C"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2A670C" w14:textId="77777777" w:rsidR="00D267D6" w:rsidRPr="00850204" w:rsidRDefault="00D267D6" w:rsidP="003B5C06">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02E59"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Desarrollo e implantación del Sistema Observatorio Judicial</w:t>
            </w:r>
          </w:p>
        </w:tc>
        <w:tc>
          <w:tcPr>
            <w:tcW w:w="856" w:type="dxa"/>
            <w:tcBorders>
              <w:top w:val="single" w:sz="4" w:space="0" w:color="auto"/>
              <w:left w:val="single" w:sz="4" w:space="0" w:color="auto"/>
              <w:bottom w:val="single" w:sz="4" w:space="0" w:color="auto"/>
              <w:right w:val="single" w:sz="4" w:space="0" w:color="auto"/>
            </w:tcBorders>
            <w:vAlign w:val="center"/>
          </w:tcPr>
          <w:p w14:paraId="57BED0E4"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4E609C62"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C4878"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Profesional en informática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520E0" w14:textId="77777777" w:rsidR="00D267D6" w:rsidRPr="00823159" w:rsidRDefault="00D267D6" w:rsidP="003B5C06">
            <w:pPr>
              <w:jc w:val="center"/>
              <w:rPr>
                <w:rFonts w:ascii="Book Antiqua" w:hAnsi="Book Antiqua" w:cs="Arial"/>
                <w:color w:val="000000"/>
                <w:sz w:val="16"/>
                <w:szCs w:val="16"/>
                <w:lang w:eastAsia="es-CR"/>
              </w:rPr>
            </w:pPr>
            <w:r w:rsidRPr="00823159">
              <w:rPr>
                <w:rFonts w:ascii="Book Antiqua" w:hAnsi="Book Antiqua" w:cs="Arial"/>
                <w:color w:val="000000"/>
                <w:sz w:val="16"/>
                <w:szCs w:val="16"/>
              </w:rPr>
              <w:t xml:space="preserve">92733 </w:t>
            </w:r>
          </w:p>
        </w:tc>
      </w:tr>
      <w:tr w:rsidR="00D267D6" w:rsidRPr="00E73447" w14:paraId="54F194F5"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16952250"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5216AD" w14:textId="77777777" w:rsidR="00D267D6" w:rsidRPr="00850204" w:rsidRDefault="00D267D6" w:rsidP="003B5C06">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CCCDA"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Diseño e implementación de la automatización robótica de procesos</w:t>
            </w:r>
          </w:p>
        </w:tc>
        <w:tc>
          <w:tcPr>
            <w:tcW w:w="856" w:type="dxa"/>
            <w:tcBorders>
              <w:top w:val="single" w:sz="4" w:space="0" w:color="auto"/>
              <w:left w:val="single" w:sz="4" w:space="0" w:color="auto"/>
              <w:bottom w:val="single" w:sz="4" w:space="0" w:color="auto"/>
              <w:right w:val="single" w:sz="4" w:space="0" w:color="auto"/>
            </w:tcBorders>
            <w:vAlign w:val="center"/>
          </w:tcPr>
          <w:p w14:paraId="018BB784"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680C0124"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4B924"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Profesional en informática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F7111"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00000"/>
                <w:sz w:val="16"/>
                <w:szCs w:val="16"/>
              </w:rPr>
              <w:t>365562</w:t>
            </w:r>
          </w:p>
        </w:tc>
      </w:tr>
      <w:tr w:rsidR="00D267D6" w:rsidRPr="00E73447" w14:paraId="27B61C5C"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52EC578A"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FE72F7C" w14:textId="77777777" w:rsidR="00D267D6" w:rsidRPr="00850204" w:rsidRDefault="00D267D6" w:rsidP="003B5C06">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58687"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Fortalecimiento del SDJ, y acceso en línea Banco de Costa Rica</w:t>
            </w:r>
          </w:p>
        </w:tc>
        <w:tc>
          <w:tcPr>
            <w:tcW w:w="856" w:type="dxa"/>
            <w:tcBorders>
              <w:top w:val="single" w:sz="4" w:space="0" w:color="auto"/>
              <w:left w:val="single" w:sz="4" w:space="0" w:color="auto"/>
              <w:bottom w:val="single" w:sz="4" w:space="0" w:color="auto"/>
              <w:right w:val="single" w:sz="4" w:space="0" w:color="auto"/>
            </w:tcBorders>
            <w:vAlign w:val="center"/>
          </w:tcPr>
          <w:p w14:paraId="1BD6EB1F"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1F06C454"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A6899B"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Profesional en informática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9D6E6"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00000"/>
                <w:sz w:val="16"/>
                <w:szCs w:val="16"/>
              </w:rPr>
              <w:t>43578</w:t>
            </w:r>
          </w:p>
        </w:tc>
      </w:tr>
      <w:tr w:rsidR="00D267D6" w:rsidRPr="00E73447" w14:paraId="106BF5F9"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106AB0FE"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814C342" w14:textId="77777777" w:rsidR="00D267D6" w:rsidRPr="00850204" w:rsidRDefault="00D267D6" w:rsidP="003B5C06">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3A3A6"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Modernización del Sistema de Gestión en Línea y la Aplicación Móvil</w:t>
            </w:r>
          </w:p>
        </w:tc>
        <w:tc>
          <w:tcPr>
            <w:tcW w:w="856" w:type="dxa"/>
            <w:tcBorders>
              <w:top w:val="single" w:sz="4" w:space="0" w:color="auto"/>
              <w:left w:val="single" w:sz="4" w:space="0" w:color="auto"/>
              <w:bottom w:val="single" w:sz="4" w:space="0" w:color="auto"/>
              <w:right w:val="single" w:sz="4" w:space="0" w:color="auto"/>
            </w:tcBorders>
            <w:vAlign w:val="center"/>
          </w:tcPr>
          <w:p w14:paraId="5DFA0DFD"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5CF79852"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B73D5"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Profesional en informática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77763" w14:textId="77777777" w:rsidR="00D267D6" w:rsidRPr="00823159" w:rsidRDefault="00D267D6" w:rsidP="003B5C06">
            <w:pPr>
              <w:rPr>
                <w:rFonts w:ascii="Book Antiqua" w:hAnsi="Book Antiqua"/>
                <w:sz w:val="16"/>
                <w:szCs w:val="16"/>
                <w:lang w:eastAsia="es-CR"/>
              </w:rPr>
            </w:pPr>
            <w:r w:rsidRPr="00823159">
              <w:rPr>
                <w:rFonts w:ascii="Book Antiqua" w:hAnsi="Book Antiqua" w:cs="Arial"/>
                <w:color w:val="000000"/>
                <w:sz w:val="16"/>
                <w:szCs w:val="16"/>
              </w:rPr>
              <w:t>365560</w:t>
            </w:r>
          </w:p>
        </w:tc>
      </w:tr>
      <w:tr w:rsidR="00D267D6" w:rsidRPr="00E73447" w14:paraId="11B6FFDC" w14:textId="77777777" w:rsidTr="003B5C06">
        <w:trPr>
          <w:trHeight w:val="685"/>
        </w:trPr>
        <w:tc>
          <w:tcPr>
            <w:tcW w:w="988" w:type="dxa"/>
            <w:vMerge/>
            <w:tcBorders>
              <w:left w:val="single" w:sz="4" w:space="0" w:color="auto"/>
              <w:right w:val="single" w:sz="4" w:space="0" w:color="auto"/>
            </w:tcBorders>
            <w:shd w:val="clear" w:color="auto" w:fill="auto"/>
            <w:vAlign w:val="center"/>
          </w:tcPr>
          <w:p w14:paraId="18C7FF3E"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97A053" w14:textId="77777777" w:rsidR="00D267D6" w:rsidRPr="00850204" w:rsidRDefault="00D267D6" w:rsidP="003B5C06">
            <w:pPr>
              <w:rPr>
                <w:rFonts w:ascii="Book Antiqua" w:hAnsi="Book Antiqua"/>
                <w:b/>
                <w:bCs/>
                <w:sz w:val="18"/>
                <w:szCs w:val="18"/>
                <w:lang w:eastAsia="es-CR"/>
              </w:rPr>
            </w:pP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12EE6FD7"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 xml:space="preserve">Nueva versión del Sistema de Gestión de despachos judiciales </w:t>
            </w:r>
          </w:p>
        </w:tc>
        <w:tc>
          <w:tcPr>
            <w:tcW w:w="856" w:type="dxa"/>
            <w:vMerge w:val="restart"/>
            <w:tcBorders>
              <w:top w:val="single" w:sz="4" w:space="0" w:color="auto"/>
              <w:left w:val="single" w:sz="4" w:space="0" w:color="auto"/>
              <w:right w:val="single" w:sz="4" w:space="0" w:color="auto"/>
            </w:tcBorders>
            <w:vAlign w:val="center"/>
          </w:tcPr>
          <w:p w14:paraId="60453CDB"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5</w:t>
            </w:r>
          </w:p>
        </w:tc>
        <w:tc>
          <w:tcPr>
            <w:tcW w:w="992" w:type="dxa"/>
            <w:tcBorders>
              <w:top w:val="single" w:sz="4" w:space="0" w:color="auto"/>
              <w:left w:val="single" w:sz="4" w:space="0" w:color="auto"/>
              <w:bottom w:val="single" w:sz="4" w:space="0" w:color="auto"/>
              <w:right w:val="single" w:sz="4" w:space="0" w:color="auto"/>
            </w:tcBorders>
            <w:vAlign w:val="center"/>
          </w:tcPr>
          <w:p w14:paraId="5B3C8EC6"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color w:val="000000"/>
                <w:sz w:val="18"/>
                <w:szCs w:val="18"/>
                <w:lang w:eastAsia="es-CR"/>
              </w:rPr>
              <w:t>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E2D61"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Profesional en informática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5FA7D9"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00000"/>
                <w:sz w:val="16"/>
                <w:szCs w:val="16"/>
              </w:rPr>
              <w:t>378507, 377462, 367679 367683</w:t>
            </w:r>
          </w:p>
        </w:tc>
      </w:tr>
      <w:tr w:rsidR="00D267D6" w:rsidRPr="00E73447" w14:paraId="3F05DA61"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34824E19"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5FAF13F" w14:textId="77777777" w:rsidR="00D267D6" w:rsidRPr="00850204" w:rsidRDefault="00D267D6" w:rsidP="003B5C06">
            <w:pPr>
              <w:rPr>
                <w:rFonts w:ascii="Book Antiqua" w:hAnsi="Book Antiqua"/>
                <w:b/>
                <w:bCs/>
                <w:sz w:val="18"/>
                <w:szCs w:val="18"/>
                <w:lang w:eastAsia="es-CR"/>
              </w:rPr>
            </w:pPr>
          </w:p>
        </w:tc>
        <w:tc>
          <w:tcPr>
            <w:tcW w:w="2552" w:type="dxa"/>
            <w:vMerge/>
            <w:tcBorders>
              <w:left w:val="single" w:sz="4" w:space="0" w:color="auto"/>
              <w:bottom w:val="single" w:sz="4" w:space="0" w:color="auto"/>
              <w:right w:val="single" w:sz="4" w:space="0" w:color="auto"/>
            </w:tcBorders>
            <w:shd w:val="clear" w:color="auto" w:fill="auto"/>
            <w:vAlign w:val="center"/>
            <w:hideMark/>
          </w:tcPr>
          <w:p w14:paraId="0705C167" w14:textId="77777777" w:rsidR="00D267D6" w:rsidRPr="00823159" w:rsidRDefault="00D267D6" w:rsidP="003B5C06">
            <w:pPr>
              <w:rPr>
                <w:rFonts w:ascii="Book Antiqua" w:hAnsi="Book Antiqua"/>
                <w:sz w:val="18"/>
                <w:szCs w:val="18"/>
                <w:lang w:eastAsia="es-CR"/>
              </w:rPr>
            </w:pPr>
          </w:p>
        </w:tc>
        <w:tc>
          <w:tcPr>
            <w:tcW w:w="856" w:type="dxa"/>
            <w:vMerge/>
            <w:tcBorders>
              <w:left w:val="single" w:sz="4" w:space="0" w:color="auto"/>
              <w:bottom w:val="single" w:sz="4" w:space="0" w:color="auto"/>
              <w:right w:val="single" w:sz="4" w:space="0" w:color="auto"/>
            </w:tcBorders>
            <w:vAlign w:val="center"/>
          </w:tcPr>
          <w:p w14:paraId="02D932C9" w14:textId="77777777" w:rsidR="00D267D6" w:rsidRPr="00823159" w:rsidRDefault="00D267D6" w:rsidP="003B5C06">
            <w:pPr>
              <w:jc w:val="center"/>
              <w:rPr>
                <w:rFonts w:ascii="Book Antiqua" w:hAnsi="Book Antiqua"/>
                <w:sz w:val="18"/>
                <w:szCs w:val="18"/>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617DFC7E"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4C65D0"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Técnico de implantación</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AA698"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00000"/>
                <w:sz w:val="16"/>
                <w:szCs w:val="16"/>
              </w:rPr>
              <w:t>100790</w:t>
            </w:r>
          </w:p>
        </w:tc>
      </w:tr>
      <w:tr w:rsidR="00D267D6" w:rsidRPr="00E73447" w14:paraId="3B8A04A8" w14:textId="77777777" w:rsidTr="003B5C06">
        <w:trPr>
          <w:trHeight w:val="20"/>
        </w:trPr>
        <w:tc>
          <w:tcPr>
            <w:tcW w:w="988" w:type="dxa"/>
            <w:vMerge/>
            <w:tcBorders>
              <w:left w:val="single" w:sz="4" w:space="0" w:color="auto"/>
              <w:bottom w:val="single" w:sz="4" w:space="0" w:color="auto"/>
              <w:right w:val="single" w:sz="4" w:space="0" w:color="auto"/>
            </w:tcBorders>
            <w:shd w:val="clear" w:color="auto" w:fill="auto"/>
            <w:vAlign w:val="center"/>
          </w:tcPr>
          <w:p w14:paraId="5E9787D0" w14:textId="77777777" w:rsidR="00D267D6" w:rsidRPr="00101C93" w:rsidRDefault="00D267D6" w:rsidP="003B5C06">
            <w:pPr>
              <w:jc w:val="center"/>
              <w:rPr>
                <w:rFonts w:ascii="Book Antiqua" w:hAnsi="Book Antiqua"/>
                <w:sz w:val="18"/>
                <w:szCs w:val="18"/>
                <w:lang w:eastAsia="es-CR"/>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4228D3" w14:textId="77777777" w:rsidR="00D267D6" w:rsidRPr="00850204" w:rsidRDefault="00D267D6" w:rsidP="003B5C06">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526EE"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Plan para la continuidad del servicio tecnológico</w:t>
            </w:r>
          </w:p>
        </w:tc>
        <w:tc>
          <w:tcPr>
            <w:tcW w:w="856" w:type="dxa"/>
            <w:tcBorders>
              <w:top w:val="single" w:sz="4" w:space="0" w:color="auto"/>
              <w:left w:val="single" w:sz="4" w:space="0" w:color="auto"/>
              <w:bottom w:val="single" w:sz="4" w:space="0" w:color="auto"/>
              <w:right w:val="single" w:sz="4" w:space="0" w:color="auto"/>
            </w:tcBorders>
            <w:vAlign w:val="center"/>
          </w:tcPr>
          <w:p w14:paraId="2353511A"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4E5B27B7"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F6615" w14:textId="7AA58A2D"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 xml:space="preserve">Profesional en </w:t>
            </w:r>
            <w:r w:rsidR="008F0E30">
              <w:rPr>
                <w:rFonts w:ascii="Book Antiqua" w:hAnsi="Book Antiqua"/>
                <w:sz w:val="18"/>
                <w:szCs w:val="18"/>
                <w:lang w:eastAsia="es-CR"/>
              </w:rPr>
              <w:t>I</w:t>
            </w:r>
            <w:r w:rsidRPr="00823159">
              <w:rPr>
                <w:rFonts w:ascii="Book Antiqua" w:hAnsi="Book Antiqua"/>
                <w:sz w:val="18"/>
                <w:szCs w:val="18"/>
                <w:lang w:eastAsia="es-CR"/>
              </w:rPr>
              <w:t>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BFBDC" w14:textId="77777777" w:rsidR="00D267D6" w:rsidRPr="00823159" w:rsidRDefault="00D267D6" w:rsidP="00A85ACE">
            <w:pPr>
              <w:jc w:val="center"/>
              <w:rPr>
                <w:rFonts w:ascii="Book Antiqua" w:hAnsi="Book Antiqua"/>
                <w:sz w:val="16"/>
                <w:szCs w:val="16"/>
                <w:lang w:eastAsia="es-CR"/>
              </w:rPr>
            </w:pPr>
            <w:r w:rsidRPr="00823159">
              <w:rPr>
                <w:rFonts w:ascii="Book Antiqua" w:hAnsi="Book Antiqua" w:cs="Arial"/>
                <w:color w:val="000000"/>
                <w:sz w:val="16"/>
                <w:szCs w:val="16"/>
              </w:rPr>
              <w:t>111514</w:t>
            </w:r>
          </w:p>
        </w:tc>
      </w:tr>
      <w:tr w:rsidR="00D267D6" w:rsidRPr="00E73447" w14:paraId="2423748D" w14:textId="77777777" w:rsidTr="003B5C06">
        <w:trPr>
          <w:trHeight w:val="20"/>
        </w:trPr>
        <w:tc>
          <w:tcPr>
            <w:tcW w:w="988" w:type="dxa"/>
            <w:vMerge w:val="restart"/>
            <w:tcBorders>
              <w:top w:val="single" w:sz="4" w:space="0" w:color="auto"/>
              <w:left w:val="single" w:sz="4" w:space="0" w:color="auto"/>
              <w:right w:val="single" w:sz="4" w:space="0" w:color="auto"/>
            </w:tcBorders>
            <w:shd w:val="clear" w:color="auto" w:fill="auto"/>
            <w:vAlign w:val="center"/>
          </w:tcPr>
          <w:p w14:paraId="38E183CA" w14:textId="77777777" w:rsidR="00D267D6" w:rsidRPr="00101C93" w:rsidRDefault="00D267D6" w:rsidP="003B5C06">
            <w:pPr>
              <w:rPr>
                <w:rFonts w:ascii="Book Antiqua" w:hAnsi="Book Antiqua"/>
                <w:sz w:val="18"/>
                <w:szCs w:val="18"/>
                <w:lang w:eastAsia="es-CR"/>
              </w:rPr>
            </w:pPr>
            <w:bookmarkStart w:id="12" w:name="_Hlk34752942"/>
            <w:r w:rsidRPr="00101C93">
              <w:rPr>
                <w:rFonts w:ascii="Book Antiqua" w:hAnsi="Book Antiqua"/>
                <w:color w:val="000000"/>
                <w:sz w:val="18"/>
                <w:szCs w:val="18"/>
                <w:lang w:eastAsia="es-CR"/>
              </w:rPr>
              <w:t>926</w:t>
            </w:r>
          </w:p>
        </w:tc>
        <w:tc>
          <w:tcPr>
            <w:tcW w:w="1417" w:type="dxa"/>
            <w:vMerge w:val="restart"/>
            <w:tcBorders>
              <w:top w:val="single" w:sz="4" w:space="0" w:color="auto"/>
              <w:left w:val="single" w:sz="4" w:space="0" w:color="auto"/>
              <w:right w:val="single" w:sz="4" w:space="0" w:color="auto"/>
            </w:tcBorders>
            <w:shd w:val="clear" w:color="auto" w:fill="auto"/>
            <w:vAlign w:val="center"/>
          </w:tcPr>
          <w:p w14:paraId="3E899F4B" w14:textId="77777777" w:rsidR="00D267D6" w:rsidRPr="00850204" w:rsidRDefault="00D267D6" w:rsidP="003B5C06">
            <w:pPr>
              <w:rPr>
                <w:rFonts w:ascii="Book Antiqua" w:hAnsi="Book Antiqua"/>
                <w:b/>
                <w:bCs/>
                <w:sz w:val="18"/>
                <w:szCs w:val="18"/>
                <w:lang w:eastAsia="es-CR"/>
              </w:rPr>
            </w:pPr>
            <w:r w:rsidRPr="00850204">
              <w:rPr>
                <w:rFonts w:ascii="Book Antiqua" w:hAnsi="Book Antiqua"/>
                <w:b/>
                <w:bCs/>
                <w:sz w:val="18"/>
                <w:szCs w:val="18"/>
                <w:lang w:eastAsia="es-CR"/>
              </w:rPr>
              <w:t>Dirección de Tecnología de Información</w:t>
            </w: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40B0E1F4"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Implementación del Sistema de Compras Públicas</w:t>
            </w:r>
          </w:p>
        </w:tc>
        <w:tc>
          <w:tcPr>
            <w:tcW w:w="856" w:type="dxa"/>
            <w:vMerge w:val="restart"/>
            <w:tcBorders>
              <w:top w:val="single" w:sz="4" w:space="0" w:color="auto"/>
              <w:left w:val="single" w:sz="4" w:space="0" w:color="auto"/>
              <w:right w:val="single" w:sz="4" w:space="0" w:color="auto"/>
            </w:tcBorders>
            <w:vAlign w:val="center"/>
          </w:tcPr>
          <w:p w14:paraId="5CD92215"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2</w:t>
            </w:r>
          </w:p>
        </w:tc>
        <w:tc>
          <w:tcPr>
            <w:tcW w:w="992" w:type="dxa"/>
            <w:tcBorders>
              <w:top w:val="single" w:sz="4" w:space="0" w:color="auto"/>
              <w:left w:val="single" w:sz="4" w:space="0" w:color="auto"/>
              <w:bottom w:val="single" w:sz="4" w:space="0" w:color="auto"/>
              <w:right w:val="single" w:sz="4" w:space="0" w:color="auto"/>
            </w:tcBorders>
            <w:vAlign w:val="center"/>
          </w:tcPr>
          <w:p w14:paraId="10FD74AC"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19351" w14:textId="3BB2D456"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 xml:space="preserve">Profesional en </w:t>
            </w:r>
            <w:r w:rsidR="008F0E30">
              <w:rPr>
                <w:rFonts w:ascii="Book Antiqua" w:hAnsi="Book Antiqua"/>
                <w:sz w:val="18"/>
                <w:szCs w:val="18"/>
                <w:lang w:eastAsia="es-CR"/>
              </w:rPr>
              <w:t>I</w:t>
            </w:r>
            <w:r w:rsidRPr="00823159">
              <w:rPr>
                <w:rFonts w:ascii="Book Antiqua" w:hAnsi="Book Antiqua"/>
                <w:sz w:val="18"/>
                <w:szCs w:val="18"/>
                <w:lang w:eastAsia="es-CR"/>
              </w:rPr>
              <w:t>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D8A68"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00000"/>
                <w:sz w:val="16"/>
                <w:szCs w:val="16"/>
              </w:rPr>
              <w:t xml:space="preserve">43540 </w:t>
            </w:r>
          </w:p>
        </w:tc>
      </w:tr>
      <w:tr w:rsidR="00D267D6" w:rsidRPr="00E73447" w14:paraId="682E3A95"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7F3B049C" w14:textId="77777777" w:rsidR="00D267D6" w:rsidRPr="00101C93" w:rsidRDefault="00D267D6" w:rsidP="003B5C06">
            <w:pPr>
              <w:rPr>
                <w:rFonts w:ascii="Book Antiqua" w:hAnsi="Book Antiqua"/>
                <w:sz w:val="18"/>
                <w:szCs w:val="18"/>
                <w:lang w:eastAsia="es-CR"/>
              </w:rPr>
            </w:pPr>
          </w:p>
        </w:tc>
        <w:tc>
          <w:tcPr>
            <w:tcW w:w="1417" w:type="dxa"/>
            <w:vMerge/>
            <w:tcBorders>
              <w:left w:val="single" w:sz="4" w:space="0" w:color="auto"/>
              <w:right w:val="single" w:sz="4" w:space="0" w:color="auto"/>
            </w:tcBorders>
            <w:shd w:val="clear" w:color="auto" w:fill="auto"/>
            <w:vAlign w:val="center"/>
          </w:tcPr>
          <w:p w14:paraId="162CC824" w14:textId="77777777" w:rsidR="00D267D6" w:rsidRPr="00850204" w:rsidRDefault="00D267D6" w:rsidP="003B5C06">
            <w:pPr>
              <w:rPr>
                <w:rFonts w:ascii="Book Antiqua" w:hAnsi="Book Antiqua"/>
                <w:b/>
                <w:bCs/>
                <w:sz w:val="18"/>
                <w:szCs w:val="18"/>
                <w:lang w:eastAsia="es-CR"/>
              </w:rPr>
            </w:pPr>
          </w:p>
        </w:tc>
        <w:tc>
          <w:tcPr>
            <w:tcW w:w="2552" w:type="dxa"/>
            <w:vMerge/>
            <w:tcBorders>
              <w:left w:val="single" w:sz="4" w:space="0" w:color="auto"/>
              <w:bottom w:val="single" w:sz="4" w:space="0" w:color="auto"/>
              <w:right w:val="single" w:sz="4" w:space="0" w:color="auto"/>
            </w:tcBorders>
            <w:shd w:val="clear" w:color="auto" w:fill="auto"/>
            <w:vAlign w:val="center"/>
            <w:hideMark/>
          </w:tcPr>
          <w:p w14:paraId="4F06BD1B" w14:textId="77777777" w:rsidR="00D267D6" w:rsidRPr="00823159" w:rsidRDefault="00D267D6" w:rsidP="003B5C06">
            <w:pPr>
              <w:rPr>
                <w:rFonts w:ascii="Book Antiqua" w:hAnsi="Book Antiqua"/>
                <w:sz w:val="18"/>
                <w:szCs w:val="18"/>
                <w:lang w:eastAsia="es-CR"/>
              </w:rPr>
            </w:pPr>
          </w:p>
        </w:tc>
        <w:tc>
          <w:tcPr>
            <w:tcW w:w="856" w:type="dxa"/>
            <w:vMerge/>
            <w:tcBorders>
              <w:left w:val="single" w:sz="4" w:space="0" w:color="auto"/>
              <w:bottom w:val="single" w:sz="4" w:space="0" w:color="auto"/>
              <w:right w:val="single" w:sz="4" w:space="0" w:color="auto"/>
            </w:tcBorders>
            <w:vAlign w:val="center"/>
          </w:tcPr>
          <w:p w14:paraId="50919F35" w14:textId="77777777" w:rsidR="00D267D6" w:rsidRPr="00823159" w:rsidRDefault="00D267D6" w:rsidP="003B5C06">
            <w:pPr>
              <w:jc w:val="center"/>
              <w:rPr>
                <w:rFonts w:ascii="Book Antiqua" w:hAnsi="Book Antiqua"/>
                <w:sz w:val="18"/>
                <w:szCs w:val="18"/>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7D958B64"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1850B" w14:textId="5688C7F9"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 xml:space="preserve">Profesional en </w:t>
            </w:r>
            <w:r w:rsidR="008F0E30">
              <w:rPr>
                <w:rFonts w:ascii="Book Antiqua" w:hAnsi="Book Antiqua"/>
                <w:sz w:val="18"/>
                <w:szCs w:val="18"/>
                <w:lang w:eastAsia="es-CR"/>
              </w:rPr>
              <w:t>I</w:t>
            </w:r>
            <w:r w:rsidRPr="00823159">
              <w:rPr>
                <w:rFonts w:ascii="Book Antiqua" w:hAnsi="Book Antiqua"/>
                <w:sz w:val="18"/>
                <w:szCs w:val="18"/>
                <w:lang w:eastAsia="es-CR"/>
              </w:rPr>
              <w:t>nformática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9F1CD"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00000"/>
                <w:sz w:val="16"/>
                <w:szCs w:val="16"/>
              </w:rPr>
              <w:t>367667</w:t>
            </w:r>
          </w:p>
        </w:tc>
      </w:tr>
      <w:tr w:rsidR="00D267D6" w:rsidRPr="00E73447" w14:paraId="145EB426"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508A62A9" w14:textId="77777777" w:rsidR="00D267D6" w:rsidRPr="00101C93" w:rsidRDefault="00D267D6" w:rsidP="003B5C06">
            <w:pPr>
              <w:rPr>
                <w:rFonts w:ascii="Book Antiqua" w:hAnsi="Book Antiqua"/>
                <w:sz w:val="18"/>
                <w:szCs w:val="18"/>
                <w:lang w:eastAsia="es-CR"/>
              </w:rPr>
            </w:pPr>
          </w:p>
        </w:tc>
        <w:tc>
          <w:tcPr>
            <w:tcW w:w="1417" w:type="dxa"/>
            <w:vMerge/>
            <w:tcBorders>
              <w:left w:val="single" w:sz="4" w:space="0" w:color="auto"/>
              <w:bottom w:val="single" w:sz="4" w:space="0" w:color="auto"/>
              <w:right w:val="single" w:sz="4" w:space="0" w:color="auto"/>
            </w:tcBorders>
            <w:shd w:val="clear" w:color="auto" w:fill="auto"/>
            <w:vAlign w:val="center"/>
          </w:tcPr>
          <w:p w14:paraId="67F7C2E3" w14:textId="77777777" w:rsidR="00D267D6" w:rsidRPr="00850204" w:rsidRDefault="00D267D6" w:rsidP="003B5C06">
            <w:pPr>
              <w:rPr>
                <w:rFonts w:ascii="Book Antiqua" w:hAnsi="Book Antiqua"/>
                <w:b/>
                <w:bCs/>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C61F9" w14:textId="7777777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Migración y Rediseño del Sistema Integrado de Ejecución Presupuestario (SIGA-PJ)</w:t>
            </w:r>
          </w:p>
        </w:tc>
        <w:tc>
          <w:tcPr>
            <w:tcW w:w="856" w:type="dxa"/>
            <w:tcBorders>
              <w:top w:val="single" w:sz="4" w:space="0" w:color="auto"/>
              <w:left w:val="single" w:sz="4" w:space="0" w:color="auto"/>
              <w:bottom w:val="single" w:sz="4" w:space="0" w:color="auto"/>
              <w:right w:val="single" w:sz="4" w:space="0" w:color="auto"/>
            </w:tcBorders>
            <w:vAlign w:val="center"/>
          </w:tcPr>
          <w:p w14:paraId="3B474953"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sz w:val="18"/>
                <w:szCs w:val="18"/>
                <w:lang w:eastAsia="es-CR"/>
              </w:rPr>
              <w:t>2</w:t>
            </w:r>
          </w:p>
        </w:tc>
        <w:tc>
          <w:tcPr>
            <w:tcW w:w="992" w:type="dxa"/>
            <w:tcBorders>
              <w:top w:val="single" w:sz="4" w:space="0" w:color="auto"/>
              <w:left w:val="single" w:sz="4" w:space="0" w:color="auto"/>
              <w:bottom w:val="single" w:sz="4" w:space="0" w:color="auto"/>
              <w:right w:val="single" w:sz="4" w:space="0" w:color="auto"/>
            </w:tcBorders>
            <w:vAlign w:val="center"/>
          </w:tcPr>
          <w:p w14:paraId="38D4D403"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color w:val="000000"/>
                <w:sz w:val="18"/>
                <w:szCs w:val="18"/>
                <w:lang w:eastAsia="es-CR"/>
              </w:rPr>
              <w:t>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64F48" w14:textId="586C8867" w:rsidR="00D267D6" w:rsidRPr="00823159" w:rsidRDefault="00D267D6" w:rsidP="003B5C06">
            <w:pPr>
              <w:rPr>
                <w:rFonts w:ascii="Book Antiqua" w:hAnsi="Book Antiqua"/>
                <w:sz w:val="18"/>
                <w:szCs w:val="18"/>
                <w:lang w:eastAsia="es-CR"/>
              </w:rPr>
            </w:pPr>
            <w:r w:rsidRPr="00823159">
              <w:rPr>
                <w:rFonts w:ascii="Book Antiqua" w:hAnsi="Book Antiqua"/>
                <w:sz w:val="18"/>
                <w:szCs w:val="18"/>
                <w:lang w:eastAsia="es-CR"/>
              </w:rPr>
              <w:t xml:space="preserve">Profesional en </w:t>
            </w:r>
            <w:r w:rsidR="00210468">
              <w:rPr>
                <w:rFonts w:ascii="Book Antiqua" w:hAnsi="Book Antiqua"/>
                <w:sz w:val="18"/>
                <w:szCs w:val="18"/>
                <w:lang w:eastAsia="es-CR"/>
              </w:rPr>
              <w:t>I</w:t>
            </w:r>
            <w:r w:rsidRPr="00823159">
              <w:rPr>
                <w:rFonts w:ascii="Book Antiqua" w:hAnsi="Book Antiqua"/>
                <w:sz w:val="18"/>
                <w:szCs w:val="18"/>
                <w:lang w:eastAsia="es-CR"/>
              </w:rPr>
              <w:t>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C4EFA"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cs="Arial"/>
                <w:color w:val="000000"/>
                <w:sz w:val="16"/>
                <w:szCs w:val="16"/>
              </w:rPr>
              <w:t>369740 352563</w:t>
            </w:r>
          </w:p>
        </w:tc>
      </w:tr>
      <w:tr w:rsidR="00D267D6" w:rsidRPr="00E73447" w14:paraId="24FA8C89"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1031DBCA" w14:textId="77777777" w:rsidR="00D267D6" w:rsidRPr="00101C93" w:rsidRDefault="00D267D6" w:rsidP="003B5C06">
            <w:pPr>
              <w:rPr>
                <w:rFonts w:ascii="Book Antiqua" w:hAnsi="Book Antiqua"/>
                <w:sz w:val="18"/>
                <w:szCs w:val="18"/>
                <w:lang w:eastAsia="es-CR"/>
              </w:rPr>
            </w:pPr>
            <w:bookmarkStart w:id="13" w:name="_Hlk34753034"/>
            <w:bookmarkEnd w:id="12"/>
          </w:p>
        </w:tc>
        <w:tc>
          <w:tcPr>
            <w:tcW w:w="1417" w:type="dxa"/>
            <w:vMerge w:val="restart"/>
            <w:tcBorders>
              <w:top w:val="single" w:sz="4" w:space="0" w:color="auto"/>
              <w:left w:val="single" w:sz="4" w:space="0" w:color="auto"/>
              <w:right w:val="single" w:sz="4" w:space="0" w:color="auto"/>
            </w:tcBorders>
            <w:shd w:val="clear" w:color="auto" w:fill="auto"/>
            <w:vAlign w:val="center"/>
          </w:tcPr>
          <w:p w14:paraId="63C9A0E2" w14:textId="77777777" w:rsidR="00D267D6" w:rsidRPr="00850204" w:rsidRDefault="00D267D6" w:rsidP="003B5C06">
            <w:pPr>
              <w:rPr>
                <w:rFonts w:ascii="Book Antiqua" w:hAnsi="Book Antiqua"/>
                <w:b/>
                <w:bCs/>
                <w:sz w:val="18"/>
                <w:szCs w:val="18"/>
                <w:lang w:eastAsia="es-CR"/>
              </w:rPr>
            </w:pPr>
            <w:r w:rsidRPr="00850204">
              <w:rPr>
                <w:rFonts w:ascii="Book Antiqua" w:hAnsi="Book Antiqua"/>
                <w:b/>
                <w:bCs/>
                <w:color w:val="000000"/>
                <w:sz w:val="18"/>
                <w:szCs w:val="18"/>
                <w:lang w:eastAsia="es-CR"/>
              </w:rPr>
              <w:t>Dirección Ejecutiva</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492DE966" w14:textId="77777777" w:rsidR="00D267D6" w:rsidRPr="00823159" w:rsidRDefault="00D267D6" w:rsidP="003B5C06">
            <w:pPr>
              <w:rPr>
                <w:rFonts w:ascii="Book Antiqua" w:hAnsi="Book Antiqua"/>
                <w:sz w:val="18"/>
                <w:szCs w:val="18"/>
                <w:lang w:eastAsia="es-CR"/>
              </w:rPr>
            </w:pPr>
            <w:r w:rsidRPr="00823159">
              <w:rPr>
                <w:rFonts w:ascii="Book Antiqua" w:hAnsi="Book Antiqua"/>
                <w:color w:val="000000"/>
                <w:sz w:val="18"/>
                <w:szCs w:val="18"/>
                <w:lang w:eastAsia="es-CR"/>
              </w:rPr>
              <w:t>Fideicomisos Inmobiliario (Anexo E / Puntarenas)</w:t>
            </w:r>
          </w:p>
        </w:tc>
        <w:tc>
          <w:tcPr>
            <w:tcW w:w="856" w:type="dxa"/>
            <w:tcBorders>
              <w:top w:val="single" w:sz="4" w:space="0" w:color="auto"/>
              <w:left w:val="single" w:sz="4" w:space="0" w:color="auto"/>
              <w:bottom w:val="single" w:sz="4" w:space="0" w:color="auto"/>
              <w:right w:val="single" w:sz="4" w:space="0" w:color="auto"/>
            </w:tcBorders>
            <w:vAlign w:val="center"/>
          </w:tcPr>
          <w:p w14:paraId="015FCC18" w14:textId="77777777" w:rsidR="00D267D6" w:rsidRPr="00823159" w:rsidRDefault="00D267D6" w:rsidP="003B5C06">
            <w:pPr>
              <w:jc w:val="center"/>
              <w:rPr>
                <w:rFonts w:ascii="Book Antiqua" w:hAnsi="Book Antiqua"/>
                <w:sz w:val="18"/>
                <w:szCs w:val="18"/>
                <w:lang w:eastAsia="es-CR"/>
              </w:rPr>
            </w:pPr>
            <w:r w:rsidRPr="00823159">
              <w:rPr>
                <w:rFonts w:ascii="Book Antiqua" w:hAnsi="Book Antiqua"/>
                <w:color w:val="000000"/>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5325669F"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5CDEBA8D" w14:textId="77777777" w:rsidR="00D267D6" w:rsidRPr="00823159" w:rsidRDefault="00D267D6" w:rsidP="003B5C06">
            <w:pPr>
              <w:rPr>
                <w:rFonts w:ascii="Book Antiqua" w:hAnsi="Book Antiqua"/>
                <w:sz w:val="18"/>
                <w:szCs w:val="18"/>
                <w:lang w:eastAsia="es-CR"/>
              </w:rPr>
            </w:pPr>
            <w:r w:rsidRPr="00823159">
              <w:rPr>
                <w:rFonts w:ascii="Book Antiqua" w:hAnsi="Book Antiqua"/>
                <w:color w:val="000000"/>
                <w:sz w:val="18"/>
                <w:szCs w:val="18"/>
                <w:lang w:eastAsia="es-CR"/>
              </w:rPr>
              <w:t>Profesional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7A1E4" w14:textId="77777777" w:rsidR="00D267D6" w:rsidRPr="00823159" w:rsidRDefault="00D267D6" w:rsidP="003B5C06">
            <w:pPr>
              <w:jc w:val="center"/>
              <w:rPr>
                <w:rFonts w:ascii="Book Antiqua" w:hAnsi="Book Antiqua"/>
                <w:sz w:val="16"/>
                <w:szCs w:val="16"/>
                <w:lang w:eastAsia="es-CR"/>
              </w:rPr>
            </w:pPr>
            <w:r w:rsidRPr="00823159">
              <w:rPr>
                <w:rFonts w:ascii="Book Antiqua" w:hAnsi="Book Antiqua"/>
                <w:sz w:val="16"/>
                <w:szCs w:val="16"/>
              </w:rPr>
              <w:t>20137</w:t>
            </w:r>
          </w:p>
        </w:tc>
      </w:tr>
      <w:tr w:rsidR="00D267D6" w:rsidRPr="00E73447" w14:paraId="11562B8C" w14:textId="77777777" w:rsidTr="003B5C06">
        <w:trPr>
          <w:trHeight w:val="20"/>
        </w:trPr>
        <w:tc>
          <w:tcPr>
            <w:tcW w:w="988" w:type="dxa"/>
            <w:vMerge/>
            <w:tcBorders>
              <w:left w:val="single" w:sz="4" w:space="0" w:color="auto"/>
              <w:right w:val="single" w:sz="4" w:space="0" w:color="auto"/>
            </w:tcBorders>
            <w:shd w:val="clear" w:color="auto" w:fill="auto"/>
            <w:vAlign w:val="center"/>
            <w:hideMark/>
          </w:tcPr>
          <w:p w14:paraId="3AEE1C0B"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5BB69548" w14:textId="77777777" w:rsidR="00D267D6" w:rsidRPr="00850204" w:rsidRDefault="00D267D6" w:rsidP="003B5C06">
            <w:pPr>
              <w:rPr>
                <w:rFonts w:ascii="Book Antiqua" w:hAnsi="Book Antiqua"/>
                <w:b/>
                <w:bCs/>
                <w:color w:val="000000"/>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9C958"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Migración y Rediseño del Sistema Integrado de Ejecución Presupuestario (SIGA-PJ)</w:t>
            </w:r>
          </w:p>
        </w:tc>
        <w:tc>
          <w:tcPr>
            <w:tcW w:w="856" w:type="dxa"/>
            <w:tcBorders>
              <w:top w:val="single" w:sz="4" w:space="0" w:color="auto"/>
              <w:left w:val="single" w:sz="4" w:space="0" w:color="auto"/>
              <w:bottom w:val="single" w:sz="4" w:space="0" w:color="auto"/>
              <w:right w:val="single" w:sz="4" w:space="0" w:color="auto"/>
            </w:tcBorders>
            <w:vAlign w:val="center"/>
          </w:tcPr>
          <w:p w14:paraId="6EFDF4CE" w14:textId="62A4CA03" w:rsidR="00D267D6" w:rsidRPr="00823159" w:rsidRDefault="003B5C06" w:rsidP="003B5C06">
            <w:pPr>
              <w:jc w:val="center"/>
              <w:rPr>
                <w:rFonts w:ascii="Book Antiqua" w:hAnsi="Book Antiqua"/>
                <w:color w:val="000000"/>
                <w:sz w:val="18"/>
                <w:szCs w:val="18"/>
                <w:lang w:eastAsia="es-CR"/>
              </w:rPr>
            </w:pPr>
            <w:r>
              <w:rPr>
                <w:rFonts w:ascii="Book Antiqua" w:hAnsi="Book Antiqua"/>
                <w:color w:val="000000"/>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1FA579C0"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C786B"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Profesional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46727"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sz w:val="16"/>
                <w:szCs w:val="16"/>
              </w:rPr>
              <w:t>107854</w:t>
            </w:r>
          </w:p>
        </w:tc>
      </w:tr>
      <w:tr w:rsidR="00D267D6" w:rsidRPr="00E73447" w14:paraId="12D48463" w14:textId="77777777" w:rsidTr="003B5C06">
        <w:trPr>
          <w:trHeight w:val="20"/>
        </w:trPr>
        <w:tc>
          <w:tcPr>
            <w:tcW w:w="988" w:type="dxa"/>
            <w:vMerge/>
            <w:tcBorders>
              <w:left w:val="single" w:sz="4" w:space="0" w:color="auto"/>
              <w:right w:val="single" w:sz="4" w:space="0" w:color="auto"/>
            </w:tcBorders>
            <w:shd w:val="clear" w:color="auto" w:fill="auto"/>
            <w:vAlign w:val="center"/>
            <w:hideMark/>
          </w:tcPr>
          <w:p w14:paraId="31D14E63"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45B8EC1A" w14:textId="77777777" w:rsidR="00D267D6" w:rsidRPr="00850204" w:rsidRDefault="00D267D6" w:rsidP="003B5C06">
            <w:pPr>
              <w:rPr>
                <w:rFonts w:ascii="Book Antiqua" w:hAnsi="Book Antiqua"/>
                <w:b/>
                <w:bCs/>
                <w:color w:val="000000"/>
                <w:sz w:val="18"/>
                <w:szCs w:val="18"/>
                <w:lang w:eastAsia="es-CR"/>
              </w:rPr>
            </w:pP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62468DDD"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Apoyo a sistemas informáticos (SIGA-PJ / Migración SIGA-PJ / SICOP)</w:t>
            </w:r>
          </w:p>
        </w:tc>
        <w:tc>
          <w:tcPr>
            <w:tcW w:w="856" w:type="dxa"/>
            <w:vMerge w:val="restart"/>
            <w:tcBorders>
              <w:top w:val="single" w:sz="4" w:space="0" w:color="auto"/>
              <w:left w:val="single" w:sz="4" w:space="0" w:color="auto"/>
              <w:right w:val="single" w:sz="4" w:space="0" w:color="auto"/>
            </w:tcBorders>
            <w:vAlign w:val="center"/>
          </w:tcPr>
          <w:p w14:paraId="47BD511E"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4</w:t>
            </w:r>
          </w:p>
        </w:tc>
        <w:tc>
          <w:tcPr>
            <w:tcW w:w="992" w:type="dxa"/>
            <w:tcBorders>
              <w:top w:val="single" w:sz="4" w:space="0" w:color="auto"/>
              <w:left w:val="single" w:sz="4" w:space="0" w:color="auto"/>
              <w:bottom w:val="single" w:sz="4" w:space="0" w:color="auto"/>
              <w:right w:val="single" w:sz="4" w:space="0" w:color="auto"/>
            </w:tcBorders>
            <w:vAlign w:val="center"/>
          </w:tcPr>
          <w:p w14:paraId="44DDD313"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75E51" w14:textId="56B9B54D"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 xml:space="preserve">Coordinador de </w:t>
            </w:r>
            <w:r w:rsidR="00210468">
              <w:rPr>
                <w:rFonts w:ascii="Book Antiqua" w:hAnsi="Book Antiqua"/>
                <w:color w:val="000000"/>
                <w:sz w:val="18"/>
                <w:szCs w:val="18"/>
                <w:lang w:eastAsia="es-CR"/>
              </w:rPr>
              <w:t>U</w:t>
            </w:r>
            <w:r w:rsidRPr="00823159">
              <w:rPr>
                <w:rFonts w:ascii="Book Antiqua" w:hAnsi="Book Antiqua"/>
                <w:color w:val="000000"/>
                <w:sz w:val="18"/>
                <w:szCs w:val="18"/>
                <w:lang w:eastAsia="es-CR"/>
              </w:rPr>
              <w:t>nidad 3</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9F7CF"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sz w:val="16"/>
                <w:szCs w:val="16"/>
              </w:rPr>
              <w:t>46817</w:t>
            </w:r>
          </w:p>
        </w:tc>
      </w:tr>
      <w:tr w:rsidR="00D267D6" w:rsidRPr="00E73447" w14:paraId="28C68572" w14:textId="77777777" w:rsidTr="003B5C06">
        <w:trPr>
          <w:trHeight w:val="20"/>
        </w:trPr>
        <w:tc>
          <w:tcPr>
            <w:tcW w:w="988" w:type="dxa"/>
            <w:vMerge/>
            <w:tcBorders>
              <w:left w:val="single" w:sz="4" w:space="0" w:color="auto"/>
              <w:right w:val="single" w:sz="4" w:space="0" w:color="auto"/>
            </w:tcBorders>
            <w:shd w:val="clear" w:color="auto" w:fill="auto"/>
            <w:vAlign w:val="center"/>
            <w:hideMark/>
          </w:tcPr>
          <w:p w14:paraId="7DE788AD"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36735653" w14:textId="77777777" w:rsidR="00D267D6" w:rsidRPr="00850204" w:rsidRDefault="00D267D6" w:rsidP="003B5C06">
            <w:pPr>
              <w:rPr>
                <w:rFonts w:ascii="Book Antiqua" w:hAnsi="Book Antiqua"/>
                <w:b/>
                <w:bCs/>
                <w:color w:val="000000"/>
                <w:sz w:val="18"/>
                <w:szCs w:val="18"/>
                <w:lang w:eastAsia="es-CR"/>
              </w:rPr>
            </w:pPr>
          </w:p>
        </w:tc>
        <w:tc>
          <w:tcPr>
            <w:tcW w:w="2552" w:type="dxa"/>
            <w:vMerge/>
            <w:tcBorders>
              <w:left w:val="single" w:sz="4" w:space="0" w:color="auto"/>
              <w:bottom w:val="single" w:sz="4" w:space="0" w:color="auto"/>
              <w:right w:val="single" w:sz="4" w:space="0" w:color="auto"/>
            </w:tcBorders>
            <w:shd w:val="clear" w:color="auto" w:fill="auto"/>
            <w:vAlign w:val="center"/>
            <w:hideMark/>
          </w:tcPr>
          <w:p w14:paraId="01C38333" w14:textId="77777777" w:rsidR="00D267D6" w:rsidRPr="00823159" w:rsidRDefault="00D267D6" w:rsidP="003B5C06">
            <w:pPr>
              <w:rPr>
                <w:rFonts w:ascii="Book Antiqua" w:hAnsi="Book Antiqua"/>
                <w:color w:val="000000"/>
                <w:sz w:val="18"/>
                <w:szCs w:val="18"/>
                <w:lang w:eastAsia="es-CR"/>
              </w:rPr>
            </w:pPr>
          </w:p>
        </w:tc>
        <w:tc>
          <w:tcPr>
            <w:tcW w:w="856" w:type="dxa"/>
            <w:vMerge/>
            <w:tcBorders>
              <w:left w:val="single" w:sz="4" w:space="0" w:color="auto"/>
              <w:bottom w:val="single" w:sz="4" w:space="0" w:color="auto"/>
              <w:right w:val="single" w:sz="4" w:space="0" w:color="auto"/>
            </w:tcBorders>
            <w:vAlign w:val="center"/>
          </w:tcPr>
          <w:p w14:paraId="448CF539" w14:textId="77777777" w:rsidR="00D267D6" w:rsidRPr="00823159" w:rsidRDefault="00D267D6" w:rsidP="003B5C06">
            <w:pPr>
              <w:jc w:val="center"/>
              <w:rPr>
                <w:rFonts w:ascii="Book Antiqua" w:hAnsi="Book Antiqua"/>
                <w:color w:val="000000"/>
                <w:sz w:val="18"/>
                <w:szCs w:val="18"/>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6EA8604D"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3</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835D96"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Profesional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AA27D2"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sz w:val="16"/>
                <w:szCs w:val="16"/>
              </w:rPr>
              <w:t>108615, 377466 y 72802</w:t>
            </w:r>
          </w:p>
        </w:tc>
      </w:tr>
      <w:tr w:rsidR="00D267D6" w:rsidRPr="00E73447" w14:paraId="0A7A5BA2" w14:textId="77777777" w:rsidTr="003B5C06">
        <w:trPr>
          <w:trHeight w:val="20"/>
        </w:trPr>
        <w:tc>
          <w:tcPr>
            <w:tcW w:w="988" w:type="dxa"/>
            <w:vMerge/>
            <w:tcBorders>
              <w:left w:val="single" w:sz="4" w:space="0" w:color="auto"/>
              <w:right w:val="single" w:sz="4" w:space="0" w:color="auto"/>
            </w:tcBorders>
            <w:shd w:val="clear" w:color="auto" w:fill="auto"/>
            <w:vAlign w:val="center"/>
            <w:hideMark/>
          </w:tcPr>
          <w:p w14:paraId="62FA3E4E"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bottom w:val="single" w:sz="4" w:space="0" w:color="auto"/>
              <w:right w:val="single" w:sz="4" w:space="0" w:color="auto"/>
            </w:tcBorders>
            <w:shd w:val="clear" w:color="auto" w:fill="auto"/>
            <w:vAlign w:val="center"/>
          </w:tcPr>
          <w:p w14:paraId="353512A6" w14:textId="77777777" w:rsidR="00D267D6" w:rsidRPr="00850204" w:rsidRDefault="00D267D6" w:rsidP="003B5C06">
            <w:pPr>
              <w:rPr>
                <w:rFonts w:ascii="Book Antiqua" w:hAnsi="Book Antiqua"/>
                <w:b/>
                <w:bCs/>
                <w:color w:val="000000"/>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93BC0"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Sistema Control de Accesos y Asistencia Electrónica Departamento de Seguridad</w:t>
            </w:r>
          </w:p>
        </w:tc>
        <w:tc>
          <w:tcPr>
            <w:tcW w:w="856" w:type="dxa"/>
            <w:tcBorders>
              <w:top w:val="single" w:sz="4" w:space="0" w:color="auto"/>
              <w:left w:val="single" w:sz="4" w:space="0" w:color="auto"/>
              <w:bottom w:val="single" w:sz="4" w:space="0" w:color="auto"/>
              <w:right w:val="single" w:sz="4" w:space="0" w:color="auto"/>
            </w:tcBorders>
            <w:vAlign w:val="center"/>
          </w:tcPr>
          <w:p w14:paraId="73161F98"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32C70B2C"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461B1" w14:textId="2D6D3BAB"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 xml:space="preserve">Técnico </w:t>
            </w:r>
            <w:r w:rsidR="00210468">
              <w:rPr>
                <w:rFonts w:ascii="Book Antiqua" w:hAnsi="Book Antiqua"/>
                <w:color w:val="000000"/>
                <w:sz w:val="18"/>
                <w:szCs w:val="18"/>
                <w:lang w:eastAsia="es-CR"/>
              </w:rPr>
              <w:t>E</w:t>
            </w:r>
            <w:r w:rsidRPr="00823159">
              <w:rPr>
                <w:rFonts w:ascii="Book Antiqua" w:hAnsi="Book Antiqua"/>
                <w:color w:val="000000"/>
                <w:sz w:val="18"/>
                <w:szCs w:val="18"/>
                <w:lang w:eastAsia="es-CR"/>
              </w:rPr>
              <w:t>specializado 6</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47A72"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sz w:val="16"/>
                <w:szCs w:val="16"/>
              </w:rPr>
              <w:t>102174</w:t>
            </w:r>
          </w:p>
        </w:tc>
      </w:tr>
      <w:tr w:rsidR="00D267D6" w:rsidRPr="00E73447" w14:paraId="3D9DEF6B"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1319FEC4" w14:textId="77777777" w:rsidR="00D267D6" w:rsidRPr="00101C93" w:rsidRDefault="00D267D6" w:rsidP="003B5C06">
            <w:pPr>
              <w:jc w:val="center"/>
              <w:rPr>
                <w:rFonts w:ascii="Book Antiqua" w:hAnsi="Book Antiqua"/>
                <w:color w:val="000000"/>
                <w:sz w:val="18"/>
                <w:szCs w:val="18"/>
                <w:lang w:eastAsia="es-CR"/>
              </w:rPr>
            </w:pPr>
          </w:p>
        </w:tc>
        <w:tc>
          <w:tcPr>
            <w:tcW w:w="1417" w:type="dxa"/>
            <w:tcBorders>
              <w:left w:val="single" w:sz="4" w:space="0" w:color="auto"/>
              <w:bottom w:val="single" w:sz="4" w:space="0" w:color="auto"/>
              <w:right w:val="single" w:sz="4" w:space="0" w:color="auto"/>
            </w:tcBorders>
            <w:shd w:val="clear" w:color="auto" w:fill="auto"/>
            <w:vAlign w:val="center"/>
          </w:tcPr>
          <w:p w14:paraId="674F5F6C" w14:textId="394B826F" w:rsidR="00D267D6" w:rsidRPr="00A85ACE" w:rsidRDefault="00594925" w:rsidP="003B5C06">
            <w:pPr>
              <w:rPr>
                <w:rFonts w:ascii="Book Antiqua" w:hAnsi="Book Antiqua"/>
                <w:b/>
                <w:color w:val="000000"/>
                <w:sz w:val="18"/>
                <w:szCs w:val="18"/>
                <w:lang w:eastAsia="es-CR"/>
              </w:rPr>
            </w:pPr>
            <w:r w:rsidRPr="00A85ACE">
              <w:rPr>
                <w:b/>
                <w:color w:val="000000"/>
                <w:lang w:eastAsia="es-CR"/>
              </w:rPr>
              <w:t>CONAMAJ</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6B0C913E" w14:textId="77777777" w:rsidR="00D267D6" w:rsidRPr="00823159" w:rsidRDefault="00D267D6" w:rsidP="003B5C06">
            <w:pPr>
              <w:rPr>
                <w:rFonts w:ascii="Book Antiqua" w:hAnsi="Book Antiqua"/>
                <w:color w:val="000000"/>
                <w:sz w:val="18"/>
                <w:szCs w:val="18"/>
                <w:lang w:eastAsia="es-CR"/>
              </w:rPr>
            </w:pPr>
            <w:r>
              <w:rPr>
                <w:color w:val="000000"/>
                <w:lang w:eastAsia="es-CR"/>
              </w:rPr>
              <w:t>Implementación de las Políticas de Justicia Abierta</w:t>
            </w:r>
          </w:p>
        </w:tc>
        <w:tc>
          <w:tcPr>
            <w:tcW w:w="856" w:type="dxa"/>
            <w:tcBorders>
              <w:top w:val="single" w:sz="4" w:space="0" w:color="auto"/>
              <w:left w:val="single" w:sz="4" w:space="0" w:color="auto"/>
              <w:bottom w:val="single" w:sz="4" w:space="0" w:color="auto"/>
              <w:right w:val="single" w:sz="4" w:space="0" w:color="auto"/>
            </w:tcBorders>
            <w:vAlign w:val="center"/>
          </w:tcPr>
          <w:p w14:paraId="5C2CDDA6" w14:textId="77777777" w:rsidR="00D267D6" w:rsidRPr="00823159" w:rsidRDefault="00D267D6" w:rsidP="003B5C06">
            <w:pPr>
              <w:jc w:val="center"/>
              <w:rPr>
                <w:rFonts w:ascii="Book Antiqua" w:hAnsi="Book Antiqua"/>
                <w:color w:val="000000"/>
                <w:sz w:val="18"/>
                <w:szCs w:val="18"/>
                <w:lang w:eastAsia="es-CR"/>
              </w:rPr>
            </w:pPr>
            <w:r>
              <w:rPr>
                <w:rFonts w:ascii="Book Antiqua" w:hAnsi="Book Antiqua"/>
                <w:color w:val="000000"/>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40401953" w14:textId="77777777" w:rsidR="00D267D6" w:rsidRPr="00823159" w:rsidRDefault="00D267D6" w:rsidP="003B5C06">
            <w:pPr>
              <w:jc w:val="center"/>
              <w:rPr>
                <w:rFonts w:ascii="Book Antiqua" w:hAnsi="Book Antiqua"/>
                <w:color w:val="000000"/>
                <w:sz w:val="18"/>
                <w:szCs w:val="18"/>
                <w:lang w:eastAsia="es-CR"/>
              </w:rPr>
            </w:pPr>
            <w:r>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76184DD4"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Profesional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6EC590" w14:textId="77777777" w:rsidR="00D267D6" w:rsidRPr="00823159" w:rsidRDefault="00D267D6" w:rsidP="003B5C06">
            <w:pPr>
              <w:jc w:val="center"/>
              <w:rPr>
                <w:rFonts w:ascii="Book Antiqua" w:hAnsi="Book Antiqua"/>
                <w:sz w:val="16"/>
                <w:szCs w:val="16"/>
              </w:rPr>
            </w:pPr>
            <w:r>
              <w:rPr>
                <w:rFonts w:ascii="Book Antiqua" w:hAnsi="Book Antiqua"/>
                <w:sz w:val="16"/>
                <w:szCs w:val="16"/>
              </w:rPr>
              <w:t>367715</w:t>
            </w:r>
          </w:p>
        </w:tc>
      </w:tr>
      <w:tr w:rsidR="00D267D6" w:rsidRPr="00E73447" w14:paraId="3771E551" w14:textId="77777777" w:rsidTr="003B5C06">
        <w:trPr>
          <w:trHeight w:val="990"/>
        </w:trPr>
        <w:tc>
          <w:tcPr>
            <w:tcW w:w="988" w:type="dxa"/>
            <w:vMerge/>
            <w:tcBorders>
              <w:left w:val="single" w:sz="4" w:space="0" w:color="auto"/>
              <w:bottom w:val="single" w:sz="4" w:space="0" w:color="auto"/>
              <w:right w:val="single" w:sz="4" w:space="0" w:color="auto"/>
            </w:tcBorders>
            <w:shd w:val="clear" w:color="auto" w:fill="auto"/>
            <w:vAlign w:val="center"/>
          </w:tcPr>
          <w:p w14:paraId="6EF6A7FF" w14:textId="77777777" w:rsidR="00D267D6" w:rsidRPr="00101C93" w:rsidRDefault="00D267D6" w:rsidP="003B5C06">
            <w:pPr>
              <w:jc w:val="center"/>
              <w:rPr>
                <w:rFonts w:ascii="Book Antiqua" w:hAnsi="Book Antiqua"/>
                <w:color w:val="000000"/>
                <w:sz w:val="18"/>
                <w:szCs w:val="18"/>
                <w:lang w:eastAsia="es-CR"/>
              </w:rPr>
            </w:pPr>
          </w:p>
        </w:tc>
        <w:tc>
          <w:tcPr>
            <w:tcW w:w="1417" w:type="dxa"/>
            <w:vMerge w:val="restart"/>
            <w:tcBorders>
              <w:left w:val="single" w:sz="4" w:space="0" w:color="auto"/>
              <w:right w:val="single" w:sz="4" w:space="0" w:color="auto"/>
            </w:tcBorders>
            <w:shd w:val="clear" w:color="auto" w:fill="auto"/>
            <w:vAlign w:val="center"/>
          </w:tcPr>
          <w:p w14:paraId="0797D076" w14:textId="77777777" w:rsidR="00D267D6" w:rsidRPr="00850204" w:rsidRDefault="00D267D6" w:rsidP="003B5C06">
            <w:pPr>
              <w:rPr>
                <w:rStyle w:val="Refdecomentario"/>
                <w:b/>
                <w:bCs/>
              </w:rPr>
            </w:pPr>
            <w:r w:rsidRPr="00850204">
              <w:rPr>
                <w:rFonts w:ascii="Book Antiqua" w:hAnsi="Book Antiqua"/>
                <w:b/>
                <w:bCs/>
                <w:color w:val="000000"/>
                <w:sz w:val="18"/>
                <w:szCs w:val="18"/>
                <w:lang w:eastAsia="es-CR"/>
              </w:rPr>
              <w:t xml:space="preserve">Despacho de la Presidencia (OCRI) </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6624E4DB" w14:textId="77777777" w:rsidR="00D267D6" w:rsidRPr="00E63207" w:rsidRDefault="00D267D6" w:rsidP="003B5C06">
            <w:pPr>
              <w:rPr>
                <w:color w:val="000000"/>
                <w:lang w:eastAsia="es-CR"/>
              </w:rPr>
            </w:pPr>
            <w:r w:rsidRPr="00E66561">
              <w:rPr>
                <w:lang w:eastAsia="es-CR"/>
              </w:rPr>
              <w:t>Coordinación Nacional del Poder Judicial de Costa Rica ante la Cumbre Judicial Iberoamericana</w:t>
            </w:r>
          </w:p>
        </w:tc>
        <w:tc>
          <w:tcPr>
            <w:tcW w:w="856" w:type="dxa"/>
            <w:vMerge w:val="restart"/>
            <w:tcBorders>
              <w:top w:val="single" w:sz="4" w:space="0" w:color="auto"/>
              <w:left w:val="single" w:sz="4" w:space="0" w:color="auto"/>
              <w:right w:val="single" w:sz="4" w:space="0" w:color="auto"/>
            </w:tcBorders>
            <w:vAlign w:val="center"/>
          </w:tcPr>
          <w:p w14:paraId="306C82EC" w14:textId="77777777" w:rsidR="00D267D6" w:rsidRDefault="00D267D6" w:rsidP="003B5C06">
            <w:pPr>
              <w:jc w:val="center"/>
              <w:rPr>
                <w:rFonts w:ascii="Book Antiqua" w:hAnsi="Book Antiqua"/>
                <w:color w:val="000000"/>
                <w:sz w:val="18"/>
                <w:szCs w:val="18"/>
                <w:lang w:eastAsia="es-CR"/>
              </w:rPr>
            </w:pPr>
            <w:r>
              <w:rPr>
                <w:rFonts w:ascii="Book Antiqua" w:hAnsi="Book Antiqua"/>
                <w:color w:val="000000"/>
                <w:sz w:val="18"/>
                <w:szCs w:val="18"/>
                <w:lang w:eastAsia="es-CR"/>
              </w:rPr>
              <w:t>1</w:t>
            </w:r>
          </w:p>
        </w:tc>
        <w:tc>
          <w:tcPr>
            <w:tcW w:w="992" w:type="dxa"/>
            <w:vMerge w:val="restart"/>
            <w:tcBorders>
              <w:top w:val="single" w:sz="4" w:space="0" w:color="auto"/>
              <w:left w:val="single" w:sz="4" w:space="0" w:color="auto"/>
              <w:right w:val="single" w:sz="4" w:space="0" w:color="auto"/>
            </w:tcBorders>
            <w:vAlign w:val="center"/>
          </w:tcPr>
          <w:p w14:paraId="4DE757A6" w14:textId="77777777" w:rsidR="00D267D6" w:rsidRDefault="00D267D6" w:rsidP="003B5C06">
            <w:pPr>
              <w:jc w:val="center"/>
              <w:rPr>
                <w:rFonts w:ascii="Book Antiqua" w:hAnsi="Book Antiqua"/>
                <w:color w:val="000000"/>
                <w:sz w:val="18"/>
                <w:szCs w:val="18"/>
                <w:lang w:eastAsia="es-CR"/>
              </w:rPr>
            </w:pPr>
            <w:r>
              <w:rPr>
                <w:rFonts w:ascii="Book Antiqua" w:hAnsi="Book Antiqua"/>
                <w:color w:val="000000"/>
                <w:sz w:val="18"/>
                <w:szCs w:val="18"/>
                <w:lang w:eastAsia="es-CR"/>
              </w:rPr>
              <w:t>1</w:t>
            </w:r>
          </w:p>
        </w:tc>
        <w:tc>
          <w:tcPr>
            <w:tcW w:w="1844" w:type="dxa"/>
            <w:vMerge w:val="restart"/>
            <w:tcBorders>
              <w:top w:val="single" w:sz="4" w:space="0" w:color="auto"/>
              <w:left w:val="single" w:sz="4" w:space="0" w:color="auto"/>
              <w:right w:val="single" w:sz="4" w:space="0" w:color="auto"/>
            </w:tcBorders>
            <w:shd w:val="clear" w:color="auto" w:fill="auto"/>
            <w:vAlign w:val="center"/>
          </w:tcPr>
          <w:p w14:paraId="3F1A52D2"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Profesional 2</w:t>
            </w:r>
          </w:p>
        </w:tc>
        <w:tc>
          <w:tcPr>
            <w:tcW w:w="958" w:type="dxa"/>
            <w:vMerge w:val="restart"/>
            <w:tcBorders>
              <w:top w:val="single" w:sz="4" w:space="0" w:color="auto"/>
              <w:left w:val="single" w:sz="4" w:space="0" w:color="auto"/>
              <w:right w:val="single" w:sz="4" w:space="0" w:color="auto"/>
            </w:tcBorders>
            <w:shd w:val="clear" w:color="auto" w:fill="auto"/>
            <w:noWrap/>
            <w:vAlign w:val="center"/>
          </w:tcPr>
          <w:p w14:paraId="6FE8221F" w14:textId="77777777" w:rsidR="00D267D6" w:rsidRDefault="00D267D6" w:rsidP="003B5C06">
            <w:pPr>
              <w:jc w:val="center"/>
              <w:rPr>
                <w:rFonts w:ascii="Book Antiqua" w:hAnsi="Book Antiqua"/>
                <w:sz w:val="16"/>
                <w:szCs w:val="16"/>
              </w:rPr>
            </w:pPr>
            <w:r>
              <w:rPr>
                <w:rFonts w:ascii="Book Antiqua" w:hAnsi="Book Antiqua"/>
                <w:sz w:val="16"/>
                <w:szCs w:val="16"/>
              </w:rPr>
              <w:t>367686</w:t>
            </w:r>
          </w:p>
        </w:tc>
      </w:tr>
      <w:tr w:rsidR="00D267D6" w:rsidRPr="00E73447" w14:paraId="1521E8AC" w14:textId="77777777" w:rsidTr="003B5C06">
        <w:trPr>
          <w:trHeight w:val="990"/>
        </w:trPr>
        <w:tc>
          <w:tcPr>
            <w:tcW w:w="988" w:type="dxa"/>
            <w:vMerge/>
            <w:tcBorders>
              <w:left w:val="single" w:sz="4" w:space="0" w:color="auto"/>
              <w:bottom w:val="single" w:sz="4" w:space="0" w:color="auto"/>
              <w:right w:val="single" w:sz="4" w:space="0" w:color="auto"/>
            </w:tcBorders>
            <w:shd w:val="clear" w:color="auto" w:fill="auto"/>
            <w:vAlign w:val="center"/>
          </w:tcPr>
          <w:p w14:paraId="27771730"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bottom w:val="single" w:sz="4" w:space="0" w:color="auto"/>
              <w:right w:val="single" w:sz="4" w:space="0" w:color="auto"/>
            </w:tcBorders>
            <w:shd w:val="clear" w:color="auto" w:fill="auto"/>
            <w:vAlign w:val="center"/>
          </w:tcPr>
          <w:p w14:paraId="1EC16036" w14:textId="77777777" w:rsidR="00D267D6" w:rsidRPr="00850204" w:rsidRDefault="00D267D6" w:rsidP="003B5C06">
            <w:pPr>
              <w:rPr>
                <w:rFonts w:ascii="Book Antiqua" w:hAnsi="Book Antiqua"/>
                <w:b/>
                <w:bCs/>
                <w:color w:val="000000"/>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7B94ADF0" w14:textId="77777777" w:rsidR="00D267D6" w:rsidRPr="00823159" w:rsidRDefault="00D267D6" w:rsidP="003B5C06">
            <w:pPr>
              <w:rPr>
                <w:rFonts w:ascii="Book Antiqua" w:hAnsi="Book Antiqua"/>
                <w:color w:val="000000"/>
                <w:sz w:val="18"/>
                <w:szCs w:val="18"/>
                <w:lang w:eastAsia="es-CR"/>
              </w:rPr>
            </w:pPr>
            <w:r w:rsidRPr="00E63207">
              <w:rPr>
                <w:color w:val="000000"/>
                <w:lang w:eastAsia="es-CR"/>
              </w:rPr>
              <w:t>Implementación de los ODS y Cumplimiento de la Agenda 2030 en el Poder Judicial</w:t>
            </w:r>
          </w:p>
        </w:tc>
        <w:tc>
          <w:tcPr>
            <w:tcW w:w="856" w:type="dxa"/>
            <w:vMerge/>
            <w:tcBorders>
              <w:left w:val="single" w:sz="4" w:space="0" w:color="auto"/>
              <w:bottom w:val="single" w:sz="4" w:space="0" w:color="auto"/>
              <w:right w:val="single" w:sz="4" w:space="0" w:color="auto"/>
            </w:tcBorders>
            <w:vAlign w:val="center"/>
          </w:tcPr>
          <w:p w14:paraId="11E1C47B" w14:textId="77777777" w:rsidR="00D267D6" w:rsidRPr="00823159" w:rsidRDefault="00D267D6" w:rsidP="003B5C06">
            <w:pPr>
              <w:jc w:val="center"/>
              <w:rPr>
                <w:rFonts w:ascii="Book Antiqua" w:hAnsi="Book Antiqua"/>
                <w:color w:val="000000"/>
                <w:sz w:val="18"/>
                <w:szCs w:val="18"/>
                <w:lang w:eastAsia="es-CR"/>
              </w:rPr>
            </w:pPr>
          </w:p>
        </w:tc>
        <w:tc>
          <w:tcPr>
            <w:tcW w:w="992" w:type="dxa"/>
            <w:vMerge/>
            <w:tcBorders>
              <w:left w:val="single" w:sz="4" w:space="0" w:color="auto"/>
              <w:bottom w:val="single" w:sz="4" w:space="0" w:color="auto"/>
              <w:right w:val="single" w:sz="4" w:space="0" w:color="auto"/>
            </w:tcBorders>
            <w:vAlign w:val="center"/>
          </w:tcPr>
          <w:p w14:paraId="1D3B5291" w14:textId="77777777" w:rsidR="00D267D6" w:rsidRPr="00823159" w:rsidRDefault="00D267D6" w:rsidP="003B5C06">
            <w:pPr>
              <w:jc w:val="center"/>
              <w:rPr>
                <w:rFonts w:ascii="Book Antiqua" w:hAnsi="Book Antiqua"/>
                <w:color w:val="000000"/>
                <w:sz w:val="18"/>
                <w:szCs w:val="18"/>
                <w:lang w:eastAsia="es-CR"/>
              </w:rPr>
            </w:pPr>
          </w:p>
        </w:tc>
        <w:tc>
          <w:tcPr>
            <w:tcW w:w="1844" w:type="dxa"/>
            <w:vMerge/>
            <w:tcBorders>
              <w:left w:val="single" w:sz="4" w:space="0" w:color="auto"/>
              <w:bottom w:val="single" w:sz="4" w:space="0" w:color="auto"/>
              <w:right w:val="single" w:sz="4" w:space="0" w:color="auto"/>
            </w:tcBorders>
            <w:shd w:val="clear" w:color="auto" w:fill="auto"/>
            <w:vAlign w:val="center"/>
          </w:tcPr>
          <w:p w14:paraId="07DB3AC7" w14:textId="77777777" w:rsidR="00D267D6" w:rsidRPr="00823159" w:rsidRDefault="00D267D6" w:rsidP="003B5C06">
            <w:pPr>
              <w:rPr>
                <w:rFonts w:ascii="Book Antiqua" w:hAnsi="Book Antiqua"/>
                <w:color w:val="000000"/>
                <w:sz w:val="18"/>
                <w:szCs w:val="18"/>
                <w:lang w:eastAsia="es-CR"/>
              </w:rPr>
            </w:pPr>
          </w:p>
        </w:tc>
        <w:tc>
          <w:tcPr>
            <w:tcW w:w="958" w:type="dxa"/>
            <w:vMerge/>
            <w:tcBorders>
              <w:left w:val="single" w:sz="4" w:space="0" w:color="auto"/>
              <w:bottom w:val="single" w:sz="4" w:space="0" w:color="auto"/>
              <w:right w:val="single" w:sz="4" w:space="0" w:color="auto"/>
            </w:tcBorders>
            <w:shd w:val="clear" w:color="auto" w:fill="auto"/>
            <w:noWrap/>
            <w:vAlign w:val="center"/>
          </w:tcPr>
          <w:p w14:paraId="006A9D51" w14:textId="77777777" w:rsidR="00D267D6" w:rsidRPr="00823159" w:rsidRDefault="00D267D6" w:rsidP="003B5C06">
            <w:pPr>
              <w:jc w:val="center"/>
              <w:rPr>
                <w:rFonts w:ascii="Book Antiqua" w:hAnsi="Book Antiqua"/>
                <w:sz w:val="16"/>
                <w:szCs w:val="16"/>
              </w:rPr>
            </w:pPr>
          </w:p>
        </w:tc>
      </w:tr>
      <w:tr w:rsidR="00D267D6" w:rsidRPr="00E73447" w14:paraId="61DC06CE" w14:textId="77777777" w:rsidTr="003B5C06">
        <w:trPr>
          <w:trHeight w:val="20"/>
        </w:trPr>
        <w:tc>
          <w:tcPr>
            <w:tcW w:w="988" w:type="dxa"/>
            <w:vMerge w:val="restart"/>
            <w:tcBorders>
              <w:top w:val="single" w:sz="4" w:space="0" w:color="auto"/>
              <w:left w:val="single" w:sz="4" w:space="0" w:color="auto"/>
              <w:right w:val="single" w:sz="4" w:space="0" w:color="auto"/>
            </w:tcBorders>
            <w:shd w:val="clear" w:color="auto" w:fill="auto"/>
            <w:vAlign w:val="center"/>
            <w:hideMark/>
          </w:tcPr>
          <w:p w14:paraId="664254F4" w14:textId="5CDE2F65" w:rsidR="00D267D6" w:rsidRPr="0037520D" w:rsidRDefault="00D267D6" w:rsidP="0037520D">
            <w:pPr>
              <w:jc w:val="center"/>
              <w:rPr>
                <w:rFonts w:ascii="Book Antiqua" w:hAnsi="Book Antiqua"/>
                <w:color w:val="000000"/>
                <w:sz w:val="18"/>
                <w:szCs w:val="18"/>
                <w:lang w:eastAsia="es-CR"/>
              </w:rPr>
            </w:pPr>
            <w:bookmarkStart w:id="14" w:name="_Hlk34753222"/>
            <w:bookmarkEnd w:id="13"/>
            <w:r w:rsidRPr="0037520D">
              <w:rPr>
                <w:rFonts w:ascii="Book Antiqua" w:hAnsi="Book Antiqua"/>
                <w:color w:val="000000"/>
                <w:sz w:val="18"/>
                <w:szCs w:val="18"/>
                <w:lang w:eastAsia="es-CR"/>
              </w:rPr>
              <w:t>927</w:t>
            </w:r>
          </w:p>
        </w:tc>
        <w:tc>
          <w:tcPr>
            <w:tcW w:w="1417" w:type="dxa"/>
            <w:vMerge w:val="restart"/>
            <w:tcBorders>
              <w:top w:val="single" w:sz="4" w:space="0" w:color="auto"/>
              <w:left w:val="single" w:sz="4" w:space="0" w:color="auto"/>
              <w:right w:val="single" w:sz="4" w:space="0" w:color="auto"/>
            </w:tcBorders>
            <w:shd w:val="clear" w:color="auto" w:fill="auto"/>
            <w:vAlign w:val="center"/>
            <w:hideMark/>
          </w:tcPr>
          <w:p w14:paraId="19C1F6F3" w14:textId="77777777" w:rsidR="00D267D6" w:rsidRPr="0037520D" w:rsidRDefault="00D267D6" w:rsidP="003B5C06">
            <w:pPr>
              <w:rPr>
                <w:rFonts w:ascii="Book Antiqua" w:hAnsi="Book Antiqua"/>
                <w:b/>
                <w:bCs/>
                <w:color w:val="000000"/>
                <w:sz w:val="18"/>
                <w:szCs w:val="18"/>
                <w:lang w:eastAsia="es-CR"/>
              </w:rPr>
            </w:pPr>
            <w:r w:rsidRPr="0037520D">
              <w:rPr>
                <w:rFonts w:ascii="Book Antiqua" w:hAnsi="Book Antiqua"/>
                <w:b/>
                <w:bCs/>
                <w:color w:val="000000"/>
                <w:sz w:val="18"/>
                <w:szCs w:val="18"/>
                <w:lang w:eastAsia="es-CR"/>
              </w:rPr>
              <w:t>Centro de Apoyo, Coordinación y Mejoramiento de la Función Jurisdiccional</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B87BE" w14:textId="77777777" w:rsidR="00D267D6" w:rsidRPr="0037520D" w:rsidRDefault="00D267D6" w:rsidP="003B5C06">
            <w:pPr>
              <w:rPr>
                <w:rFonts w:ascii="Book Antiqua" w:hAnsi="Book Antiqua"/>
                <w:color w:val="000000"/>
                <w:sz w:val="18"/>
                <w:szCs w:val="18"/>
                <w:lang w:eastAsia="es-CR"/>
              </w:rPr>
            </w:pPr>
            <w:r w:rsidRPr="0037520D">
              <w:rPr>
                <w:rFonts w:ascii="Book Antiqua" w:hAnsi="Book Antiqua"/>
                <w:color w:val="000000"/>
                <w:sz w:val="18"/>
                <w:szCs w:val="18"/>
                <w:lang w:eastAsia="es-CR"/>
              </w:rPr>
              <w:t xml:space="preserve">Implementación Código Procesal de Familia </w:t>
            </w:r>
          </w:p>
          <w:p w14:paraId="3E035818" w14:textId="77777777" w:rsidR="00D267D6" w:rsidRPr="0037520D" w:rsidRDefault="00D267D6" w:rsidP="003B5C06">
            <w:pPr>
              <w:rPr>
                <w:rFonts w:ascii="Book Antiqua" w:hAnsi="Book Antiqua"/>
                <w:color w:val="000000"/>
                <w:sz w:val="18"/>
                <w:szCs w:val="18"/>
                <w:lang w:eastAsia="es-CR"/>
              </w:rPr>
            </w:pPr>
            <w:r w:rsidRPr="0037520D">
              <w:rPr>
                <w:rFonts w:ascii="Book Antiqua" w:hAnsi="Book Antiqua"/>
                <w:color w:val="000000"/>
                <w:sz w:val="18"/>
                <w:szCs w:val="18"/>
                <w:lang w:eastAsia="es-CR"/>
              </w:rPr>
              <w:t>(planes de descongestionamiento)</w:t>
            </w:r>
          </w:p>
        </w:tc>
        <w:tc>
          <w:tcPr>
            <w:tcW w:w="856" w:type="dxa"/>
            <w:tcBorders>
              <w:top w:val="single" w:sz="4" w:space="0" w:color="auto"/>
              <w:left w:val="single" w:sz="4" w:space="0" w:color="auto"/>
              <w:bottom w:val="single" w:sz="4" w:space="0" w:color="auto"/>
              <w:right w:val="single" w:sz="4" w:space="0" w:color="auto"/>
            </w:tcBorders>
            <w:vAlign w:val="center"/>
          </w:tcPr>
          <w:p w14:paraId="215762EB" w14:textId="77777777" w:rsidR="00D267D6" w:rsidRPr="0037520D" w:rsidRDefault="00D267D6" w:rsidP="003B5C06">
            <w:pPr>
              <w:jc w:val="center"/>
              <w:rPr>
                <w:rFonts w:ascii="Book Antiqua" w:hAnsi="Book Antiqua"/>
                <w:color w:val="000000"/>
                <w:sz w:val="18"/>
                <w:szCs w:val="18"/>
                <w:lang w:eastAsia="es-CR"/>
              </w:rPr>
            </w:pPr>
            <w:r w:rsidRPr="0037520D">
              <w:rPr>
                <w:rFonts w:ascii="Book Antiqua" w:hAnsi="Book Antiqua"/>
                <w:color w:val="000000"/>
                <w:sz w:val="18"/>
                <w:szCs w:val="18"/>
                <w:lang w:eastAsia="es-CR"/>
              </w:rPr>
              <w:t>4</w:t>
            </w:r>
          </w:p>
        </w:tc>
        <w:tc>
          <w:tcPr>
            <w:tcW w:w="992" w:type="dxa"/>
            <w:tcBorders>
              <w:top w:val="single" w:sz="4" w:space="0" w:color="auto"/>
              <w:left w:val="single" w:sz="4" w:space="0" w:color="auto"/>
              <w:bottom w:val="single" w:sz="4" w:space="0" w:color="auto"/>
              <w:right w:val="single" w:sz="4" w:space="0" w:color="auto"/>
            </w:tcBorders>
            <w:vAlign w:val="center"/>
          </w:tcPr>
          <w:p w14:paraId="307A8ED0" w14:textId="77777777" w:rsidR="00D267D6" w:rsidRPr="0037520D" w:rsidRDefault="00D267D6" w:rsidP="003B5C06">
            <w:pPr>
              <w:jc w:val="center"/>
              <w:rPr>
                <w:rFonts w:ascii="Book Antiqua" w:hAnsi="Book Antiqua"/>
                <w:color w:val="000000"/>
                <w:sz w:val="18"/>
                <w:szCs w:val="18"/>
                <w:lang w:eastAsia="es-CR"/>
              </w:rPr>
            </w:pPr>
            <w:r w:rsidRPr="0037520D">
              <w:rPr>
                <w:rFonts w:ascii="Book Antiqua" w:hAnsi="Book Antiqua"/>
                <w:color w:val="000000"/>
                <w:sz w:val="18"/>
                <w:szCs w:val="18"/>
                <w:lang w:eastAsia="es-CR"/>
              </w:rPr>
              <w:t>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5994D" w14:textId="77777777" w:rsidR="00D267D6" w:rsidRPr="0037520D" w:rsidRDefault="00D267D6" w:rsidP="003B5C06">
            <w:pPr>
              <w:rPr>
                <w:rFonts w:ascii="Book Antiqua" w:hAnsi="Book Antiqua"/>
                <w:color w:val="000000"/>
                <w:sz w:val="18"/>
                <w:szCs w:val="18"/>
                <w:lang w:eastAsia="es-CR"/>
              </w:rPr>
            </w:pPr>
            <w:r w:rsidRPr="0037520D">
              <w:rPr>
                <w:rFonts w:ascii="Book Antiqua" w:hAnsi="Book Antiqua"/>
                <w:color w:val="000000"/>
                <w:sz w:val="18"/>
                <w:szCs w:val="18"/>
                <w:lang w:eastAsia="es-CR"/>
              </w:rPr>
              <w:t>Juez 3</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713B5" w14:textId="77777777" w:rsidR="00D267D6" w:rsidRPr="0037520D" w:rsidRDefault="00D267D6" w:rsidP="003B5C06">
            <w:pPr>
              <w:jc w:val="center"/>
              <w:rPr>
                <w:rFonts w:ascii="Book Antiqua" w:hAnsi="Book Antiqua"/>
                <w:color w:val="000000"/>
                <w:sz w:val="16"/>
                <w:szCs w:val="16"/>
                <w:lang w:eastAsia="es-CR"/>
              </w:rPr>
            </w:pPr>
            <w:r w:rsidRPr="0037520D">
              <w:rPr>
                <w:rFonts w:ascii="Book Antiqua" w:hAnsi="Book Antiqua"/>
                <w:color w:val="000000"/>
                <w:sz w:val="16"/>
                <w:szCs w:val="16"/>
                <w:lang w:eastAsia="es-CR"/>
              </w:rPr>
              <w:t>Pendiente</w:t>
            </w:r>
          </w:p>
        </w:tc>
      </w:tr>
      <w:tr w:rsidR="00D267D6" w:rsidRPr="00E73447" w14:paraId="4FCCBDD5"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50FDF702" w14:textId="77777777" w:rsidR="00D267D6" w:rsidRPr="0037520D"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bottom w:val="single" w:sz="4" w:space="0" w:color="auto"/>
              <w:right w:val="single" w:sz="4" w:space="0" w:color="auto"/>
            </w:tcBorders>
            <w:shd w:val="clear" w:color="auto" w:fill="auto"/>
            <w:vAlign w:val="center"/>
          </w:tcPr>
          <w:p w14:paraId="39F9F054" w14:textId="77777777" w:rsidR="00D267D6" w:rsidRPr="0037520D" w:rsidRDefault="00D267D6" w:rsidP="003B5C06">
            <w:pPr>
              <w:rPr>
                <w:rFonts w:ascii="Book Antiqua" w:hAnsi="Book Antiqua"/>
                <w:b/>
                <w:bCs/>
                <w:color w:val="000000"/>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44858FDF" w14:textId="77777777" w:rsidR="00D267D6" w:rsidRPr="0037520D" w:rsidRDefault="00D267D6" w:rsidP="003B5C06">
            <w:pPr>
              <w:rPr>
                <w:rFonts w:ascii="Book Antiqua" w:hAnsi="Book Antiqua"/>
                <w:color w:val="000000"/>
                <w:sz w:val="18"/>
                <w:szCs w:val="18"/>
                <w:lang w:eastAsia="es-CR"/>
              </w:rPr>
            </w:pPr>
            <w:r w:rsidRPr="0037520D">
              <w:rPr>
                <w:rFonts w:ascii="Book Antiqua" w:hAnsi="Book Antiqua"/>
                <w:color w:val="000000"/>
                <w:sz w:val="18"/>
                <w:szCs w:val="18"/>
                <w:lang w:eastAsia="es-CR"/>
              </w:rPr>
              <w:t>Implementación del Código Procesal Agraria (Planes de descongestionamiento)</w:t>
            </w:r>
          </w:p>
        </w:tc>
        <w:tc>
          <w:tcPr>
            <w:tcW w:w="856" w:type="dxa"/>
            <w:tcBorders>
              <w:top w:val="single" w:sz="4" w:space="0" w:color="auto"/>
              <w:left w:val="single" w:sz="4" w:space="0" w:color="auto"/>
              <w:bottom w:val="single" w:sz="4" w:space="0" w:color="auto"/>
              <w:right w:val="single" w:sz="4" w:space="0" w:color="auto"/>
            </w:tcBorders>
            <w:vAlign w:val="center"/>
          </w:tcPr>
          <w:p w14:paraId="52ED312E" w14:textId="77777777" w:rsidR="00D267D6" w:rsidRPr="0037520D" w:rsidRDefault="00D267D6" w:rsidP="003B5C06">
            <w:pPr>
              <w:jc w:val="center"/>
              <w:rPr>
                <w:rFonts w:ascii="Book Antiqua" w:hAnsi="Book Antiqua"/>
                <w:color w:val="000000"/>
                <w:sz w:val="18"/>
                <w:szCs w:val="18"/>
                <w:lang w:eastAsia="es-CR"/>
              </w:rPr>
            </w:pPr>
            <w:r w:rsidRPr="0037520D">
              <w:rPr>
                <w:rFonts w:ascii="Book Antiqua" w:hAnsi="Book Antiqua"/>
                <w:color w:val="000000"/>
                <w:sz w:val="18"/>
                <w:szCs w:val="18"/>
                <w:lang w:eastAsia="es-CR"/>
              </w:rPr>
              <w:t>2</w:t>
            </w:r>
          </w:p>
        </w:tc>
        <w:tc>
          <w:tcPr>
            <w:tcW w:w="992" w:type="dxa"/>
            <w:tcBorders>
              <w:top w:val="single" w:sz="4" w:space="0" w:color="auto"/>
              <w:left w:val="single" w:sz="4" w:space="0" w:color="auto"/>
              <w:bottom w:val="single" w:sz="4" w:space="0" w:color="auto"/>
              <w:right w:val="single" w:sz="4" w:space="0" w:color="auto"/>
            </w:tcBorders>
            <w:vAlign w:val="center"/>
          </w:tcPr>
          <w:p w14:paraId="7084A360" w14:textId="77777777" w:rsidR="00D267D6" w:rsidRPr="0037520D" w:rsidRDefault="00D267D6" w:rsidP="003B5C06">
            <w:pPr>
              <w:jc w:val="center"/>
              <w:rPr>
                <w:rFonts w:ascii="Book Antiqua" w:hAnsi="Book Antiqua"/>
                <w:color w:val="000000"/>
                <w:sz w:val="18"/>
                <w:szCs w:val="18"/>
                <w:lang w:eastAsia="es-CR"/>
              </w:rPr>
            </w:pPr>
            <w:r w:rsidRPr="0037520D">
              <w:rPr>
                <w:rFonts w:ascii="Book Antiqua" w:hAnsi="Book Antiqua"/>
                <w:color w:val="000000"/>
                <w:sz w:val="18"/>
                <w:szCs w:val="18"/>
                <w:lang w:eastAsia="es-CR"/>
              </w:rPr>
              <w:t>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tcPr>
          <w:p w14:paraId="2B7C88C5" w14:textId="77777777" w:rsidR="00D267D6" w:rsidRPr="0037520D" w:rsidRDefault="00D267D6" w:rsidP="003B5C06">
            <w:pPr>
              <w:rPr>
                <w:rFonts w:ascii="Book Antiqua" w:hAnsi="Book Antiqua"/>
                <w:color w:val="000000"/>
                <w:sz w:val="18"/>
                <w:szCs w:val="18"/>
                <w:lang w:eastAsia="es-CR"/>
              </w:rPr>
            </w:pPr>
            <w:r w:rsidRPr="0037520D">
              <w:rPr>
                <w:rFonts w:ascii="Book Antiqua" w:hAnsi="Book Antiqua"/>
                <w:color w:val="000000"/>
                <w:sz w:val="18"/>
                <w:szCs w:val="18"/>
                <w:lang w:eastAsia="es-CR"/>
              </w:rPr>
              <w:t>Juez 3</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97C0CF" w14:textId="77777777" w:rsidR="00D267D6" w:rsidRPr="0037520D" w:rsidRDefault="00D267D6" w:rsidP="003B5C06">
            <w:pPr>
              <w:jc w:val="center"/>
              <w:rPr>
                <w:rFonts w:ascii="Book Antiqua" w:hAnsi="Book Antiqua"/>
                <w:color w:val="000000"/>
                <w:sz w:val="16"/>
                <w:szCs w:val="16"/>
                <w:lang w:eastAsia="es-CR"/>
              </w:rPr>
            </w:pPr>
            <w:r w:rsidRPr="0037520D">
              <w:rPr>
                <w:rFonts w:ascii="Book Antiqua" w:hAnsi="Book Antiqua"/>
                <w:color w:val="000000"/>
                <w:sz w:val="16"/>
                <w:szCs w:val="16"/>
                <w:lang w:eastAsia="es-CR"/>
              </w:rPr>
              <w:t>Pendientes</w:t>
            </w:r>
          </w:p>
        </w:tc>
      </w:tr>
      <w:tr w:rsidR="00D267D6" w:rsidRPr="00E73447" w14:paraId="682AFFFD" w14:textId="77777777" w:rsidTr="003B5C06">
        <w:trPr>
          <w:trHeight w:val="20"/>
        </w:trPr>
        <w:tc>
          <w:tcPr>
            <w:tcW w:w="988" w:type="dxa"/>
            <w:vMerge/>
            <w:tcBorders>
              <w:left w:val="single" w:sz="4" w:space="0" w:color="auto"/>
              <w:bottom w:val="single" w:sz="4" w:space="0" w:color="auto"/>
              <w:right w:val="single" w:sz="4" w:space="0" w:color="auto"/>
            </w:tcBorders>
            <w:shd w:val="clear" w:color="auto" w:fill="auto"/>
            <w:vAlign w:val="center"/>
          </w:tcPr>
          <w:p w14:paraId="7C9B7F26" w14:textId="77777777" w:rsidR="00D267D6" w:rsidRPr="0037520D" w:rsidRDefault="00D267D6" w:rsidP="003B5C06">
            <w:pPr>
              <w:jc w:val="center"/>
              <w:rPr>
                <w:rFonts w:ascii="Book Antiqua" w:hAnsi="Book Antiqua"/>
                <w:color w:val="000000"/>
                <w:sz w:val="18"/>
                <w:szCs w:val="18"/>
                <w:lang w:eastAsia="es-CR"/>
              </w:rPr>
            </w:pPr>
            <w:bookmarkStart w:id="15" w:name="_Hlk34753361"/>
            <w:bookmarkEnd w:id="14"/>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9CEC9" w14:textId="77777777" w:rsidR="00D267D6" w:rsidRPr="0037520D" w:rsidRDefault="00D267D6" w:rsidP="003B5C06">
            <w:pPr>
              <w:rPr>
                <w:rFonts w:ascii="Book Antiqua" w:hAnsi="Book Antiqua"/>
                <w:b/>
                <w:bCs/>
                <w:color w:val="000000"/>
                <w:sz w:val="18"/>
                <w:szCs w:val="18"/>
                <w:lang w:eastAsia="es-CR"/>
              </w:rPr>
            </w:pPr>
            <w:r w:rsidRPr="0037520D">
              <w:rPr>
                <w:rFonts w:ascii="Book Antiqua" w:hAnsi="Book Antiqua"/>
                <w:b/>
                <w:bCs/>
                <w:color w:val="000000"/>
                <w:sz w:val="18"/>
                <w:szCs w:val="18"/>
                <w:lang w:eastAsia="es-CR"/>
              </w:rPr>
              <w:t>Comisión de la Jurisdicción Agrario y Agroambiental</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EEA23" w14:textId="77777777" w:rsidR="00D267D6" w:rsidRPr="0037520D" w:rsidRDefault="00D267D6" w:rsidP="003B5C06">
            <w:pPr>
              <w:rPr>
                <w:rFonts w:ascii="Book Antiqua" w:hAnsi="Book Antiqua"/>
                <w:color w:val="000000"/>
                <w:sz w:val="18"/>
                <w:szCs w:val="18"/>
                <w:lang w:eastAsia="es-CR"/>
              </w:rPr>
            </w:pPr>
            <w:r w:rsidRPr="0037520D">
              <w:rPr>
                <w:rFonts w:ascii="Book Antiqua" w:hAnsi="Book Antiqua"/>
                <w:color w:val="000000"/>
                <w:sz w:val="18"/>
                <w:szCs w:val="18"/>
                <w:lang w:eastAsia="es-CR"/>
              </w:rPr>
              <w:t xml:space="preserve">Implementación del Código Procesal Agraria </w:t>
            </w:r>
          </w:p>
        </w:tc>
        <w:tc>
          <w:tcPr>
            <w:tcW w:w="856" w:type="dxa"/>
            <w:tcBorders>
              <w:top w:val="single" w:sz="4" w:space="0" w:color="auto"/>
              <w:left w:val="single" w:sz="4" w:space="0" w:color="auto"/>
              <w:bottom w:val="single" w:sz="4" w:space="0" w:color="auto"/>
              <w:right w:val="single" w:sz="4" w:space="0" w:color="auto"/>
            </w:tcBorders>
            <w:vAlign w:val="center"/>
          </w:tcPr>
          <w:p w14:paraId="14D8F099" w14:textId="77777777" w:rsidR="00D267D6" w:rsidRPr="0037520D" w:rsidRDefault="00D267D6" w:rsidP="003B5C06">
            <w:pPr>
              <w:jc w:val="center"/>
              <w:rPr>
                <w:rFonts w:ascii="Book Antiqua" w:hAnsi="Book Antiqua"/>
                <w:color w:val="000000"/>
                <w:sz w:val="18"/>
                <w:szCs w:val="18"/>
                <w:lang w:eastAsia="es-CR"/>
              </w:rPr>
            </w:pPr>
            <w:r w:rsidRPr="0037520D">
              <w:rPr>
                <w:rFonts w:ascii="Book Antiqua" w:hAnsi="Book Antiqua"/>
                <w:color w:val="000000"/>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6192D3AE" w14:textId="77777777" w:rsidR="00D267D6" w:rsidRPr="0037520D" w:rsidRDefault="00D267D6" w:rsidP="003B5C06">
            <w:pPr>
              <w:jc w:val="center"/>
              <w:rPr>
                <w:rFonts w:ascii="Book Antiqua" w:hAnsi="Book Antiqua"/>
                <w:color w:val="000000"/>
                <w:sz w:val="18"/>
                <w:szCs w:val="18"/>
                <w:lang w:eastAsia="es-CR"/>
              </w:rPr>
            </w:pPr>
            <w:r w:rsidRPr="0037520D">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F9998" w14:textId="77777777" w:rsidR="00D267D6" w:rsidRPr="0037520D" w:rsidRDefault="00D267D6" w:rsidP="003B5C06">
            <w:pPr>
              <w:rPr>
                <w:rFonts w:ascii="Book Antiqua" w:hAnsi="Book Antiqua"/>
                <w:color w:val="000000"/>
                <w:sz w:val="18"/>
                <w:szCs w:val="18"/>
                <w:lang w:eastAsia="es-CR"/>
              </w:rPr>
            </w:pPr>
            <w:r w:rsidRPr="0037520D">
              <w:rPr>
                <w:rFonts w:ascii="Book Antiqua" w:hAnsi="Book Antiqua"/>
                <w:color w:val="000000"/>
                <w:sz w:val="18"/>
                <w:szCs w:val="18"/>
                <w:lang w:eastAsia="es-CR"/>
              </w:rPr>
              <w:t>Juez 4</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443ED3" w14:textId="77777777" w:rsidR="00D267D6" w:rsidRPr="0037520D" w:rsidRDefault="00D267D6" w:rsidP="003B5C06">
            <w:pPr>
              <w:jc w:val="center"/>
              <w:rPr>
                <w:rFonts w:ascii="Book Antiqua" w:hAnsi="Book Antiqua"/>
                <w:color w:val="000000"/>
                <w:sz w:val="16"/>
                <w:szCs w:val="16"/>
                <w:lang w:eastAsia="es-CR"/>
              </w:rPr>
            </w:pPr>
            <w:r w:rsidRPr="0037520D">
              <w:rPr>
                <w:rFonts w:ascii="Book Antiqua" w:hAnsi="Book Antiqua"/>
                <w:color w:val="000000"/>
                <w:sz w:val="16"/>
                <w:szCs w:val="16"/>
                <w:lang w:eastAsia="es-CR"/>
              </w:rPr>
              <w:t>Pendiente</w:t>
            </w:r>
          </w:p>
        </w:tc>
      </w:tr>
      <w:tr w:rsidR="00D267D6" w:rsidRPr="00E73447" w14:paraId="2993CB9A" w14:textId="77777777" w:rsidTr="003B5C06">
        <w:trPr>
          <w:trHeight w:val="20"/>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54AB76DC" w14:textId="77777777" w:rsidR="00D267D6" w:rsidRPr="00823159" w:rsidRDefault="00D267D6" w:rsidP="003B5C06">
            <w:pPr>
              <w:jc w:val="center"/>
              <w:rPr>
                <w:rFonts w:ascii="Book Antiqua" w:hAnsi="Book Antiqua"/>
                <w:color w:val="000000"/>
                <w:sz w:val="18"/>
                <w:szCs w:val="18"/>
                <w:lang w:eastAsia="es-CR"/>
              </w:rPr>
            </w:pPr>
            <w:bookmarkStart w:id="16" w:name="_Hlk34753514"/>
            <w:bookmarkEnd w:id="15"/>
            <w:r w:rsidRPr="00823159">
              <w:rPr>
                <w:rFonts w:ascii="Book Antiqua" w:hAnsi="Book Antiqua"/>
                <w:color w:val="000000"/>
                <w:sz w:val="18"/>
                <w:szCs w:val="18"/>
                <w:lang w:eastAsia="es-CR"/>
              </w:rPr>
              <w:t>927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FBA99E" w14:textId="77777777" w:rsidR="00D267D6" w:rsidRPr="00850204" w:rsidRDefault="00D267D6" w:rsidP="003B5C06">
            <w:pPr>
              <w:rPr>
                <w:rFonts w:ascii="Book Antiqua" w:hAnsi="Book Antiqua"/>
                <w:b/>
                <w:bCs/>
                <w:color w:val="000000"/>
                <w:sz w:val="18"/>
                <w:szCs w:val="18"/>
                <w:lang w:eastAsia="es-CR"/>
              </w:rPr>
            </w:pPr>
            <w:r w:rsidRPr="00850204">
              <w:rPr>
                <w:rFonts w:ascii="Book Antiqua" w:hAnsi="Book Antiqua"/>
                <w:b/>
                <w:bCs/>
                <w:color w:val="000000"/>
                <w:sz w:val="18"/>
                <w:szCs w:val="18"/>
                <w:lang w:eastAsia="es-CR"/>
              </w:rPr>
              <w:t>Sala Tercera (Oficina de Cumplimiento)</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A6E81D"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Reducción de las brechas de riesgo en torno a la prevención y control de la corrupción, el fraude y las faltas a la ética y probidad</w:t>
            </w:r>
          </w:p>
        </w:tc>
        <w:tc>
          <w:tcPr>
            <w:tcW w:w="856" w:type="dxa"/>
            <w:tcBorders>
              <w:top w:val="single" w:sz="4" w:space="0" w:color="auto"/>
              <w:left w:val="single" w:sz="4" w:space="0" w:color="auto"/>
              <w:bottom w:val="single" w:sz="4" w:space="0" w:color="auto"/>
              <w:right w:val="single" w:sz="4" w:space="0" w:color="auto"/>
            </w:tcBorders>
            <w:vAlign w:val="center"/>
          </w:tcPr>
          <w:p w14:paraId="5B2398F2"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2</w:t>
            </w:r>
          </w:p>
        </w:tc>
        <w:tc>
          <w:tcPr>
            <w:tcW w:w="992" w:type="dxa"/>
            <w:tcBorders>
              <w:top w:val="single" w:sz="4" w:space="0" w:color="auto"/>
              <w:left w:val="single" w:sz="4" w:space="0" w:color="auto"/>
              <w:bottom w:val="single" w:sz="4" w:space="0" w:color="auto"/>
              <w:right w:val="single" w:sz="4" w:space="0" w:color="auto"/>
            </w:tcBorders>
            <w:vAlign w:val="center"/>
          </w:tcPr>
          <w:p w14:paraId="7FAF51C7"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145A5" w14:textId="5296C9CA"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 xml:space="preserve">Profesional en </w:t>
            </w:r>
            <w:r w:rsidR="00F86A79">
              <w:rPr>
                <w:rFonts w:ascii="Book Antiqua" w:hAnsi="Book Antiqua"/>
                <w:color w:val="000000"/>
                <w:sz w:val="18"/>
                <w:szCs w:val="18"/>
                <w:lang w:eastAsia="es-CR"/>
              </w:rPr>
              <w:t>D</w:t>
            </w:r>
            <w:r w:rsidRPr="00823159">
              <w:rPr>
                <w:rFonts w:ascii="Book Antiqua" w:hAnsi="Book Antiqua"/>
                <w:color w:val="000000"/>
                <w:sz w:val="18"/>
                <w:szCs w:val="18"/>
                <w:lang w:eastAsia="es-CR"/>
              </w:rPr>
              <w:t>erecho 3b</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97247"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109778</w:t>
            </w:r>
          </w:p>
          <w:p w14:paraId="5AE1F57E"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350105</w:t>
            </w:r>
          </w:p>
        </w:tc>
      </w:tr>
      <w:tr w:rsidR="00D267D6" w:rsidRPr="00E73447" w14:paraId="5C9372AC" w14:textId="77777777" w:rsidTr="003B5C06">
        <w:trPr>
          <w:trHeight w:val="20"/>
        </w:trPr>
        <w:tc>
          <w:tcPr>
            <w:tcW w:w="988" w:type="dxa"/>
            <w:vMerge w:val="restart"/>
            <w:tcBorders>
              <w:top w:val="single" w:sz="4" w:space="0" w:color="auto"/>
              <w:left w:val="single" w:sz="4" w:space="0" w:color="auto"/>
              <w:right w:val="single" w:sz="4" w:space="0" w:color="auto"/>
            </w:tcBorders>
            <w:shd w:val="clear" w:color="auto" w:fill="auto"/>
            <w:vAlign w:val="center"/>
            <w:hideMark/>
          </w:tcPr>
          <w:p w14:paraId="25F68AD8" w14:textId="77777777" w:rsidR="00D267D6" w:rsidRPr="00823159" w:rsidRDefault="00D267D6" w:rsidP="003B5C06">
            <w:pPr>
              <w:jc w:val="center"/>
              <w:rPr>
                <w:rFonts w:ascii="Book Antiqua" w:hAnsi="Book Antiqua"/>
                <w:color w:val="000000"/>
                <w:sz w:val="18"/>
                <w:szCs w:val="18"/>
                <w:lang w:eastAsia="es-CR"/>
              </w:rPr>
            </w:pPr>
            <w:bookmarkStart w:id="17" w:name="_Hlk34753633"/>
            <w:bookmarkEnd w:id="16"/>
            <w:r w:rsidRPr="00823159">
              <w:rPr>
                <w:rFonts w:ascii="Book Antiqua" w:hAnsi="Book Antiqua"/>
                <w:color w:val="000000"/>
                <w:sz w:val="18"/>
                <w:szCs w:val="18"/>
                <w:lang w:eastAsia="es-CR"/>
              </w:rPr>
              <w:t>928</w:t>
            </w:r>
          </w:p>
        </w:tc>
        <w:tc>
          <w:tcPr>
            <w:tcW w:w="1417" w:type="dxa"/>
            <w:vMerge w:val="restart"/>
            <w:tcBorders>
              <w:top w:val="single" w:sz="4" w:space="0" w:color="auto"/>
              <w:left w:val="single" w:sz="4" w:space="0" w:color="auto"/>
              <w:right w:val="single" w:sz="4" w:space="0" w:color="auto"/>
            </w:tcBorders>
            <w:shd w:val="clear" w:color="auto" w:fill="auto"/>
            <w:vAlign w:val="center"/>
            <w:hideMark/>
          </w:tcPr>
          <w:p w14:paraId="7E394746" w14:textId="77777777" w:rsidR="00D267D6" w:rsidRPr="00850204" w:rsidRDefault="00D267D6" w:rsidP="003B5C06">
            <w:pPr>
              <w:rPr>
                <w:rFonts w:ascii="Book Antiqua" w:hAnsi="Book Antiqua"/>
                <w:b/>
                <w:bCs/>
                <w:color w:val="000000"/>
                <w:sz w:val="16"/>
                <w:szCs w:val="16"/>
                <w:lang w:eastAsia="es-CR"/>
              </w:rPr>
            </w:pPr>
            <w:r w:rsidRPr="00850204">
              <w:rPr>
                <w:rFonts w:ascii="Book Antiqua" w:hAnsi="Book Antiqua"/>
                <w:b/>
                <w:bCs/>
                <w:color w:val="000000"/>
                <w:sz w:val="16"/>
                <w:szCs w:val="16"/>
                <w:lang w:eastAsia="es-CR"/>
              </w:rPr>
              <w:t>Organismo de Investigación Judicial</w:t>
            </w: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76703B38" w14:textId="77777777"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Consolidación del equipo multidisciplinario en criminalística de campo para la atención de escenarios</w:t>
            </w:r>
          </w:p>
        </w:tc>
        <w:tc>
          <w:tcPr>
            <w:tcW w:w="856" w:type="dxa"/>
            <w:vMerge w:val="restart"/>
            <w:tcBorders>
              <w:top w:val="single" w:sz="4" w:space="0" w:color="auto"/>
              <w:left w:val="single" w:sz="4" w:space="0" w:color="auto"/>
              <w:right w:val="single" w:sz="4" w:space="0" w:color="auto"/>
            </w:tcBorders>
            <w:vAlign w:val="center"/>
          </w:tcPr>
          <w:p w14:paraId="4A9CB7AC"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2</w:t>
            </w:r>
          </w:p>
        </w:tc>
        <w:tc>
          <w:tcPr>
            <w:tcW w:w="992" w:type="dxa"/>
            <w:tcBorders>
              <w:top w:val="single" w:sz="4" w:space="0" w:color="auto"/>
              <w:left w:val="single" w:sz="4" w:space="0" w:color="auto"/>
              <w:bottom w:val="single" w:sz="4" w:space="0" w:color="auto"/>
              <w:right w:val="single" w:sz="4" w:space="0" w:color="auto"/>
            </w:tcBorders>
            <w:vAlign w:val="center"/>
          </w:tcPr>
          <w:p w14:paraId="793F23B6"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4A0258" w14:textId="7DC82CD6"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Guía </w:t>
            </w:r>
            <w:r w:rsidR="00F86A79">
              <w:rPr>
                <w:rFonts w:ascii="Book Antiqua" w:hAnsi="Book Antiqua"/>
                <w:color w:val="000000"/>
                <w:sz w:val="16"/>
                <w:szCs w:val="16"/>
                <w:lang w:eastAsia="es-CR"/>
              </w:rPr>
              <w:t>C</w:t>
            </w:r>
            <w:r w:rsidRPr="00823159">
              <w:rPr>
                <w:rFonts w:ascii="Book Antiqua" w:hAnsi="Book Antiqua"/>
                <w:color w:val="000000"/>
                <w:sz w:val="16"/>
                <w:szCs w:val="16"/>
                <w:lang w:eastAsia="es-CR"/>
              </w:rPr>
              <w:t>anino</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89BF2"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34369</w:t>
            </w:r>
          </w:p>
        </w:tc>
      </w:tr>
      <w:tr w:rsidR="00D267D6" w:rsidRPr="00E73447" w14:paraId="3D48EBD5"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1FA30F92"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4D991AC5" w14:textId="77777777" w:rsidR="00D267D6" w:rsidRPr="00850204" w:rsidRDefault="00D267D6" w:rsidP="003B5C06">
            <w:pPr>
              <w:rPr>
                <w:rFonts w:ascii="Book Antiqua" w:hAnsi="Book Antiqua"/>
                <w:b/>
                <w:bCs/>
                <w:color w:val="000000"/>
                <w:sz w:val="16"/>
                <w:szCs w:val="16"/>
                <w:lang w:eastAsia="es-CR"/>
              </w:rPr>
            </w:pPr>
          </w:p>
        </w:tc>
        <w:tc>
          <w:tcPr>
            <w:tcW w:w="2552" w:type="dxa"/>
            <w:vMerge/>
            <w:tcBorders>
              <w:left w:val="single" w:sz="4" w:space="0" w:color="auto"/>
              <w:bottom w:val="single" w:sz="4" w:space="0" w:color="auto"/>
              <w:right w:val="single" w:sz="4" w:space="0" w:color="auto"/>
            </w:tcBorders>
            <w:shd w:val="clear" w:color="auto" w:fill="auto"/>
            <w:vAlign w:val="center"/>
            <w:hideMark/>
          </w:tcPr>
          <w:p w14:paraId="05A4E364" w14:textId="77777777" w:rsidR="00D267D6" w:rsidRPr="00823159" w:rsidRDefault="00D267D6" w:rsidP="003B5C06">
            <w:pPr>
              <w:rPr>
                <w:rFonts w:ascii="Book Antiqua" w:hAnsi="Book Antiqua"/>
                <w:color w:val="000000"/>
                <w:sz w:val="16"/>
                <w:szCs w:val="16"/>
                <w:lang w:eastAsia="es-CR"/>
              </w:rPr>
            </w:pPr>
          </w:p>
        </w:tc>
        <w:tc>
          <w:tcPr>
            <w:tcW w:w="856" w:type="dxa"/>
            <w:vMerge/>
            <w:tcBorders>
              <w:left w:val="single" w:sz="4" w:space="0" w:color="auto"/>
              <w:bottom w:val="single" w:sz="4" w:space="0" w:color="auto"/>
              <w:right w:val="single" w:sz="4" w:space="0" w:color="auto"/>
            </w:tcBorders>
            <w:vAlign w:val="center"/>
          </w:tcPr>
          <w:p w14:paraId="21B4356B" w14:textId="77777777" w:rsidR="00D267D6" w:rsidRPr="00823159" w:rsidRDefault="00D267D6" w:rsidP="003B5C06">
            <w:pPr>
              <w:jc w:val="center"/>
              <w:rPr>
                <w:rFonts w:ascii="Book Antiqua" w:hAnsi="Book Antiqua"/>
                <w:color w:val="000000"/>
                <w:sz w:val="16"/>
                <w:szCs w:val="16"/>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1972054B"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1C34C" w14:textId="036D0183"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Técnico </w:t>
            </w:r>
            <w:r w:rsidR="00B30AC0">
              <w:rPr>
                <w:rFonts w:ascii="Book Antiqua" w:hAnsi="Book Antiqua"/>
                <w:color w:val="000000"/>
                <w:sz w:val="16"/>
                <w:szCs w:val="16"/>
                <w:lang w:eastAsia="es-CR"/>
              </w:rPr>
              <w:t>E</w:t>
            </w:r>
            <w:r w:rsidRPr="00823159">
              <w:rPr>
                <w:rFonts w:ascii="Book Antiqua" w:hAnsi="Book Antiqua"/>
                <w:color w:val="000000"/>
                <w:sz w:val="16"/>
                <w:szCs w:val="16"/>
                <w:lang w:eastAsia="es-CR"/>
              </w:rPr>
              <w:t>specializado 6</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E0529"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54314</w:t>
            </w:r>
          </w:p>
        </w:tc>
      </w:tr>
      <w:tr w:rsidR="00D267D6" w:rsidRPr="00E73447" w14:paraId="148CA7D9"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318C2079"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67C6907B" w14:textId="77777777" w:rsidR="00D267D6" w:rsidRPr="00850204" w:rsidRDefault="00D267D6" w:rsidP="003B5C06">
            <w:pPr>
              <w:rPr>
                <w:rFonts w:ascii="Book Antiqua" w:hAnsi="Book Antiqua"/>
                <w:b/>
                <w:bCs/>
                <w:color w:val="000000"/>
                <w:sz w:val="16"/>
                <w:szCs w:val="16"/>
                <w:lang w:eastAsia="es-CR"/>
              </w:rPr>
            </w:pP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47A1A64F" w14:textId="77777777"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Implementación de nuevas metodologías y para garantizar la calidad de los resultados del procesamiento de ADN</w:t>
            </w:r>
          </w:p>
        </w:tc>
        <w:tc>
          <w:tcPr>
            <w:tcW w:w="856" w:type="dxa"/>
            <w:vMerge w:val="restart"/>
            <w:tcBorders>
              <w:top w:val="single" w:sz="4" w:space="0" w:color="auto"/>
              <w:left w:val="single" w:sz="4" w:space="0" w:color="auto"/>
              <w:right w:val="single" w:sz="4" w:space="0" w:color="auto"/>
            </w:tcBorders>
            <w:vAlign w:val="center"/>
          </w:tcPr>
          <w:p w14:paraId="1F76068F"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3</w:t>
            </w:r>
          </w:p>
        </w:tc>
        <w:tc>
          <w:tcPr>
            <w:tcW w:w="992" w:type="dxa"/>
            <w:tcBorders>
              <w:top w:val="single" w:sz="4" w:space="0" w:color="auto"/>
              <w:left w:val="single" w:sz="4" w:space="0" w:color="auto"/>
              <w:bottom w:val="single" w:sz="4" w:space="0" w:color="auto"/>
              <w:right w:val="single" w:sz="4" w:space="0" w:color="auto"/>
            </w:tcBorders>
            <w:vAlign w:val="center"/>
          </w:tcPr>
          <w:p w14:paraId="0DE657F8"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98B86" w14:textId="07DFA422"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Perito </w:t>
            </w:r>
            <w:r w:rsidR="00F86A79">
              <w:rPr>
                <w:rFonts w:ascii="Book Antiqua" w:hAnsi="Book Antiqua"/>
                <w:color w:val="000000"/>
                <w:sz w:val="16"/>
                <w:szCs w:val="16"/>
                <w:lang w:eastAsia="es-CR"/>
              </w:rPr>
              <w:t>J</w:t>
            </w:r>
            <w:r w:rsidRPr="00823159">
              <w:rPr>
                <w:rFonts w:ascii="Book Antiqua" w:hAnsi="Book Antiqua"/>
                <w:color w:val="000000"/>
                <w:sz w:val="16"/>
                <w:szCs w:val="16"/>
                <w:lang w:eastAsia="es-CR"/>
              </w:rPr>
              <w:t>udicial 2b</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A89FE"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s="Arial"/>
                <w:color w:val="000000"/>
                <w:sz w:val="16"/>
                <w:szCs w:val="16"/>
              </w:rPr>
              <w:t>351893</w:t>
            </w:r>
          </w:p>
        </w:tc>
      </w:tr>
      <w:tr w:rsidR="00D267D6" w:rsidRPr="00E73447" w14:paraId="37274B59"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730FE9C0"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44875440" w14:textId="77777777" w:rsidR="00D267D6" w:rsidRPr="00850204" w:rsidRDefault="00D267D6" w:rsidP="003B5C06">
            <w:pPr>
              <w:rPr>
                <w:rFonts w:ascii="Book Antiqua" w:hAnsi="Book Antiqua"/>
                <w:b/>
                <w:bCs/>
                <w:color w:val="000000"/>
                <w:sz w:val="16"/>
                <w:szCs w:val="16"/>
                <w:lang w:eastAsia="es-CR"/>
              </w:rPr>
            </w:pPr>
          </w:p>
        </w:tc>
        <w:tc>
          <w:tcPr>
            <w:tcW w:w="2552" w:type="dxa"/>
            <w:vMerge/>
            <w:tcBorders>
              <w:left w:val="single" w:sz="4" w:space="0" w:color="auto"/>
              <w:right w:val="single" w:sz="4" w:space="0" w:color="auto"/>
            </w:tcBorders>
            <w:shd w:val="clear" w:color="auto" w:fill="auto"/>
            <w:vAlign w:val="center"/>
          </w:tcPr>
          <w:p w14:paraId="16B7EB80" w14:textId="77777777" w:rsidR="00D267D6" w:rsidRPr="00823159" w:rsidRDefault="00D267D6" w:rsidP="003B5C06">
            <w:pPr>
              <w:rPr>
                <w:rFonts w:ascii="Book Antiqua" w:hAnsi="Book Antiqua"/>
                <w:color w:val="000000"/>
                <w:sz w:val="16"/>
                <w:szCs w:val="16"/>
                <w:lang w:eastAsia="es-CR"/>
              </w:rPr>
            </w:pPr>
          </w:p>
        </w:tc>
        <w:tc>
          <w:tcPr>
            <w:tcW w:w="856" w:type="dxa"/>
            <w:vMerge/>
            <w:tcBorders>
              <w:left w:val="single" w:sz="4" w:space="0" w:color="auto"/>
              <w:right w:val="single" w:sz="4" w:space="0" w:color="auto"/>
            </w:tcBorders>
            <w:vAlign w:val="center"/>
          </w:tcPr>
          <w:p w14:paraId="28D25595" w14:textId="77777777" w:rsidR="00D267D6" w:rsidRPr="00823159" w:rsidRDefault="00D267D6" w:rsidP="003B5C06">
            <w:pPr>
              <w:jc w:val="center"/>
              <w:rPr>
                <w:rFonts w:ascii="Book Antiqua" w:hAnsi="Book Antiqua"/>
                <w:color w:val="000000"/>
                <w:sz w:val="16"/>
                <w:szCs w:val="16"/>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282A04EE"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0BE318" w14:textId="29A85FE7"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Perito </w:t>
            </w:r>
            <w:r w:rsidR="00F86A79">
              <w:rPr>
                <w:rFonts w:ascii="Book Antiqua" w:hAnsi="Book Antiqua"/>
                <w:color w:val="000000"/>
                <w:sz w:val="16"/>
                <w:szCs w:val="16"/>
                <w:lang w:eastAsia="es-CR"/>
              </w:rPr>
              <w:t>J</w:t>
            </w:r>
            <w:r w:rsidRPr="00823159">
              <w:rPr>
                <w:rFonts w:ascii="Book Antiqua" w:hAnsi="Book Antiqua"/>
                <w:color w:val="000000"/>
                <w:sz w:val="16"/>
                <w:szCs w:val="16"/>
                <w:lang w:eastAsia="es-CR"/>
              </w:rPr>
              <w:t>udicial 2b</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3F83F"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s="Arial"/>
                <w:color w:val="000000"/>
                <w:sz w:val="16"/>
                <w:szCs w:val="16"/>
              </w:rPr>
              <w:t>113640</w:t>
            </w:r>
          </w:p>
        </w:tc>
      </w:tr>
      <w:tr w:rsidR="00D267D6" w:rsidRPr="00E73447" w14:paraId="48F4FD62"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79827397"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1C995507" w14:textId="77777777" w:rsidR="00D267D6" w:rsidRPr="00850204" w:rsidRDefault="00D267D6" w:rsidP="003B5C06">
            <w:pPr>
              <w:rPr>
                <w:rFonts w:ascii="Book Antiqua" w:hAnsi="Book Antiqua"/>
                <w:b/>
                <w:bCs/>
                <w:color w:val="000000"/>
                <w:sz w:val="16"/>
                <w:szCs w:val="16"/>
                <w:lang w:eastAsia="es-CR"/>
              </w:rPr>
            </w:pPr>
          </w:p>
        </w:tc>
        <w:tc>
          <w:tcPr>
            <w:tcW w:w="2552" w:type="dxa"/>
            <w:vMerge/>
            <w:tcBorders>
              <w:left w:val="single" w:sz="4" w:space="0" w:color="auto"/>
              <w:bottom w:val="single" w:sz="4" w:space="0" w:color="auto"/>
              <w:right w:val="single" w:sz="4" w:space="0" w:color="auto"/>
            </w:tcBorders>
            <w:shd w:val="clear" w:color="auto" w:fill="auto"/>
            <w:vAlign w:val="center"/>
          </w:tcPr>
          <w:p w14:paraId="415FBA0C" w14:textId="77777777" w:rsidR="00D267D6" w:rsidRPr="00823159" w:rsidRDefault="00D267D6" w:rsidP="003B5C06">
            <w:pPr>
              <w:rPr>
                <w:rFonts w:ascii="Book Antiqua" w:hAnsi="Book Antiqua"/>
                <w:color w:val="000000"/>
                <w:sz w:val="16"/>
                <w:szCs w:val="16"/>
                <w:lang w:eastAsia="es-CR"/>
              </w:rPr>
            </w:pPr>
          </w:p>
        </w:tc>
        <w:tc>
          <w:tcPr>
            <w:tcW w:w="856" w:type="dxa"/>
            <w:vMerge/>
            <w:tcBorders>
              <w:left w:val="single" w:sz="4" w:space="0" w:color="auto"/>
              <w:bottom w:val="single" w:sz="4" w:space="0" w:color="auto"/>
              <w:right w:val="single" w:sz="4" w:space="0" w:color="auto"/>
            </w:tcBorders>
            <w:vAlign w:val="center"/>
          </w:tcPr>
          <w:p w14:paraId="1071234C" w14:textId="77777777" w:rsidR="00D267D6" w:rsidRPr="00823159" w:rsidRDefault="00D267D6" w:rsidP="003B5C06">
            <w:pPr>
              <w:jc w:val="center"/>
              <w:rPr>
                <w:rFonts w:ascii="Book Antiqua" w:hAnsi="Book Antiqua"/>
                <w:color w:val="000000"/>
                <w:sz w:val="16"/>
                <w:szCs w:val="16"/>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5F63D248"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6EC6D" w14:textId="3B73F98F"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Técnico </w:t>
            </w:r>
            <w:r w:rsidR="00F86A79">
              <w:rPr>
                <w:rFonts w:ascii="Book Antiqua" w:hAnsi="Book Antiqua"/>
                <w:color w:val="000000"/>
                <w:sz w:val="16"/>
                <w:szCs w:val="16"/>
                <w:lang w:eastAsia="es-CR"/>
              </w:rPr>
              <w:t>E</w:t>
            </w:r>
            <w:r w:rsidRPr="00823159">
              <w:rPr>
                <w:rFonts w:ascii="Book Antiqua" w:hAnsi="Book Antiqua"/>
                <w:color w:val="000000"/>
                <w:sz w:val="16"/>
                <w:szCs w:val="16"/>
                <w:lang w:eastAsia="es-CR"/>
              </w:rPr>
              <w:t>specializado 6</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28C406"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s="Arial"/>
                <w:color w:val="000000"/>
                <w:sz w:val="16"/>
                <w:szCs w:val="16"/>
              </w:rPr>
              <w:t>103209</w:t>
            </w:r>
          </w:p>
        </w:tc>
      </w:tr>
      <w:tr w:rsidR="00D267D6" w:rsidRPr="00E73447" w14:paraId="480FD943"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79A98552"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776C8A21" w14:textId="77777777" w:rsidR="00D267D6" w:rsidRPr="00850204" w:rsidRDefault="00D267D6" w:rsidP="003B5C06">
            <w:pPr>
              <w:rPr>
                <w:rFonts w:ascii="Book Antiqua" w:hAnsi="Book Antiqua"/>
                <w:b/>
                <w:bCs/>
                <w:color w:val="000000"/>
                <w:sz w:val="16"/>
                <w:szCs w:val="16"/>
                <w:lang w:eastAsia="es-CR"/>
              </w:rPr>
            </w:pP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19FC1132" w14:textId="77777777"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Logística y Ejecución de Cooperación Internacional</w:t>
            </w:r>
          </w:p>
        </w:tc>
        <w:tc>
          <w:tcPr>
            <w:tcW w:w="856" w:type="dxa"/>
            <w:vMerge w:val="restart"/>
            <w:tcBorders>
              <w:top w:val="single" w:sz="4" w:space="0" w:color="auto"/>
              <w:left w:val="single" w:sz="4" w:space="0" w:color="auto"/>
              <w:right w:val="single" w:sz="4" w:space="0" w:color="auto"/>
            </w:tcBorders>
            <w:vAlign w:val="center"/>
          </w:tcPr>
          <w:p w14:paraId="762C72B8"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2</w:t>
            </w:r>
          </w:p>
        </w:tc>
        <w:tc>
          <w:tcPr>
            <w:tcW w:w="992" w:type="dxa"/>
            <w:tcBorders>
              <w:top w:val="single" w:sz="4" w:space="0" w:color="auto"/>
              <w:left w:val="single" w:sz="4" w:space="0" w:color="auto"/>
              <w:bottom w:val="single" w:sz="4" w:space="0" w:color="auto"/>
              <w:right w:val="single" w:sz="4" w:space="0" w:color="auto"/>
            </w:tcBorders>
            <w:vAlign w:val="center"/>
          </w:tcPr>
          <w:p w14:paraId="2239E898"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9CCA7D" w14:textId="77777777"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Profesional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0EAE2"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s="Arial"/>
                <w:sz w:val="16"/>
                <w:szCs w:val="16"/>
              </w:rPr>
              <w:t>103755</w:t>
            </w:r>
          </w:p>
        </w:tc>
      </w:tr>
      <w:tr w:rsidR="00D267D6" w:rsidRPr="00E73447" w14:paraId="59A33B2B"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230EAE3E"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053F3E45" w14:textId="77777777" w:rsidR="00D267D6" w:rsidRPr="00850204" w:rsidRDefault="00D267D6" w:rsidP="003B5C06">
            <w:pPr>
              <w:rPr>
                <w:rFonts w:ascii="Book Antiqua" w:hAnsi="Book Antiqua"/>
                <w:b/>
                <w:bCs/>
                <w:color w:val="000000"/>
                <w:sz w:val="16"/>
                <w:szCs w:val="16"/>
                <w:lang w:eastAsia="es-CR"/>
              </w:rPr>
            </w:pPr>
          </w:p>
        </w:tc>
        <w:tc>
          <w:tcPr>
            <w:tcW w:w="2552" w:type="dxa"/>
            <w:vMerge/>
            <w:tcBorders>
              <w:left w:val="single" w:sz="4" w:space="0" w:color="auto"/>
              <w:bottom w:val="single" w:sz="4" w:space="0" w:color="auto"/>
              <w:right w:val="single" w:sz="4" w:space="0" w:color="auto"/>
            </w:tcBorders>
            <w:shd w:val="clear" w:color="auto" w:fill="auto"/>
            <w:vAlign w:val="center"/>
            <w:hideMark/>
          </w:tcPr>
          <w:p w14:paraId="664483F4" w14:textId="77777777" w:rsidR="00D267D6" w:rsidRPr="00823159" w:rsidRDefault="00D267D6" w:rsidP="003B5C06">
            <w:pPr>
              <w:rPr>
                <w:rFonts w:ascii="Book Antiqua" w:hAnsi="Book Antiqua"/>
                <w:color w:val="000000"/>
                <w:sz w:val="16"/>
                <w:szCs w:val="16"/>
                <w:lang w:eastAsia="es-CR"/>
              </w:rPr>
            </w:pPr>
          </w:p>
        </w:tc>
        <w:tc>
          <w:tcPr>
            <w:tcW w:w="856" w:type="dxa"/>
            <w:vMerge/>
            <w:tcBorders>
              <w:left w:val="single" w:sz="4" w:space="0" w:color="auto"/>
              <w:bottom w:val="single" w:sz="4" w:space="0" w:color="auto"/>
              <w:right w:val="single" w:sz="4" w:space="0" w:color="auto"/>
            </w:tcBorders>
            <w:vAlign w:val="center"/>
          </w:tcPr>
          <w:p w14:paraId="6D870BE4" w14:textId="77777777" w:rsidR="00D267D6" w:rsidRPr="00823159" w:rsidRDefault="00D267D6" w:rsidP="003B5C06">
            <w:pPr>
              <w:jc w:val="center"/>
              <w:rPr>
                <w:rFonts w:ascii="Book Antiqua" w:hAnsi="Book Antiqua"/>
                <w:color w:val="000000"/>
                <w:sz w:val="16"/>
                <w:szCs w:val="16"/>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70E02B60"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D0453" w14:textId="6B39B837"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Supervisor de </w:t>
            </w:r>
            <w:r w:rsidR="00F86A79">
              <w:rPr>
                <w:rFonts w:ascii="Book Antiqua" w:hAnsi="Book Antiqua"/>
                <w:color w:val="000000"/>
                <w:sz w:val="16"/>
                <w:szCs w:val="16"/>
                <w:lang w:eastAsia="es-CR"/>
              </w:rPr>
              <w:t>S</w:t>
            </w:r>
            <w:r w:rsidRPr="00823159">
              <w:rPr>
                <w:rFonts w:ascii="Book Antiqua" w:hAnsi="Book Antiqua"/>
                <w:color w:val="000000"/>
                <w:sz w:val="16"/>
                <w:szCs w:val="16"/>
                <w:lang w:eastAsia="es-CR"/>
              </w:rPr>
              <w:t>ervicio O.I.J.</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BC722"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s="Arial"/>
                <w:color w:val="000000"/>
                <w:sz w:val="16"/>
                <w:szCs w:val="16"/>
              </w:rPr>
              <w:t>352717</w:t>
            </w:r>
          </w:p>
        </w:tc>
      </w:tr>
      <w:tr w:rsidR="00D267D6" w:rsidRPr="00E73447" w14:paraId="4BCAD9F4"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6621B5F6"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364E9A4D" w14:textId="77777777" w:rsidR="00D267D6" w:rsidRPr="00850204" w:rsidRDefault="00D267D6" w:rsidP="003B5C06">
            <w:pPr>
              <w:rPr>
                <w:rFonts w:ascii="Book Antiqua" w:hAnsi="Book Antiqua"/>
                <w:b/>
                <w:bCs/>
                <w:color w:val="000000"/>
                <w:sz w:val="16"/>
                <w:szCs w:val="16"/>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24016" w14:textId="77777777"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Migración y desarrollo de nuevas funcionalidades del Sistema Expediente Criminal Único (ECU) </w:t>
            </w:r>
          </w:p>
        </w:tc>
        <w:tc>
          <w:tcPr>
            <w:tcW w:w="856" w:type="dxa"/>
            <w:tcBorders>
              <w:top w:val="single" w:sz="4" w:space="0" w:color="auto"/>
              <w:left w:val="single" w:sz="4" w:space="0" w:color="auto"/>
              <w:bottom w:val="single" w:sz="4" w:space="0" w:color="auto"/>
              <w:right w:val="single" w:sz="4" w:space="0" w:color="auto"/>
            </w:tcBorders>
            <w:vAlign w:val="center"/>
          </w:tcPr>
          <w:p w14:paraId="1FE143BE"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1FF088E6"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C0995C" w14:textId="205D0AF2"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Profesional en </w:t>
            </w:r>
            <w:r w:rsidR="00F86A79">
              <w:rPr>
                <w:rFonts w:ascii="Book Antiqua" w:hAnsi="Book Antiqua"/>
                <w:color w:val="000000"/>
                <w:sz w:val="16"/>
                <w:szCs w:val="16"/>
                <w:lang w:eastAsia="es-CR"/>
              </w:rPr>
              <w:t>I</w:t>
            </w:r>
            <w:r w:rsidRPr="00823159">
              <w:rPr>
                <w:rFonts w:ascii="Book Antiqua" w:hAnsi="Book Antiqua"/>
                <w:color w:val="000000"/>
                <w:sz w:val="16"/>
                <w:szCs w:val="16"/>
                <w:lang w:eastAsia="es-CR"/>
              </w:rPr>
              <w:t>nformática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850A7"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102163</w:t>
            </w:r>
          </w:p>
        </w:tc>
      </w:tr>
      <w:tr w:rsidR="00D267D6" w:rsidRPr="00E73447" w14:paraId="10353C47"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401843D3"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7DEEDBDA" w14:textId="77777777" w:rsidR="00D267D6" w:rsidRPr="00850204" w:rsidRDefault="00D267D6" w:rsidP="003B5C06">
            <w:pPr>
              <w:rPr>
                <w:rFonts w:ascii="Book Antiqua" w:hAnsi="Book Antiqua"/>
                <w:b/>
                <w:bCs/>
                <w:color w:val="000000"/>
                <w:sz w:val="16"/>
                <w:szCs w:val="16"/>
                <w:lang w:eastAsia="es-CR"/>
              </w:rPr>
            </w:pP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4F75311B" w14:textId="77777777"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Propuesta de la Nueva Estructura Especializada en el Abordaje de Casos de Corrupción</w:t>
            </w:r>
          </w:p>
        </w:tc>
        <w:tc>
          <w:tcPr>
            <w:tcW w:w="856" w:type="dxa"/>
            <w:vMerge w:val="restart"/>
            <w:tcBorders>
              <w:top w:val="single" w:sz="4" w:space="0" w:color="auto"/>
              <w:left w:val="single" w:sz="4" w:space="0" w:color="auto"/>
              <w:right w:val="single" w:sz="4" w:space="0" w:color="auto"/>
            </w:tcBorders>
            <w:vAlign w:val="center"/>
          </w:tcPr>
          <w:p w14:paraId="5DE9BCD6"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10</w:t>
            </w:r>
          </w:p>
        </w:tc>
        <w:tc>
          <w:tcPr>
            <w:tcW w:w="992" w:type="dxa"/>
            <w:tcBorders>
              <w:top w:val="single" w:sz="4" w:space="0" w:color="auto"/>
              <w:left w:val="single" w:sz="4" w:space="0" w:color="auto"/>
              <w:bottom w:val="single" w:sz="4" w:space="0" w:color="auto"/>
              <w:right w:val="single" w:sz="4" w:space="0" w:color="auto"/>
            </w:tcBorders>
            <w:vAlign w:val="center"/>
          </w:tcPr>
          <w:p w14:paraId="6AFE4A63"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8A057" w14:textId="77777777"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Profesional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C047F"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s="Arial"/>
                <w:color w:val="000000"/>
                <w:sz w:val="16"/>
                <w:szCs w:val="16"/>
              </w:rPr>
              <w:t>55500</w:t>
            </w:r>
          </w:p>
        </w:tc>
      </w:tr>
      <w:tr w:rsidR="00D267D6" w:rsidRPr="00E73447" w14:paraId="2598A1BD"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655635D9"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375CBFAB" w14:textId="77777777" w:rsidR="00D267D6" w:rsidRPr="00850204" w:rsidRDefault="00D267D6" w:rsidP="003B5C06">
            <w:pPr>
              <w:rPr>
                <w:rFonts w:ascii="Book Antiqua" w:hAnsi="Book Antiqua"/>
                <w:b/>
                <w:bCs/>
                <w:color w:val="000000"/>
                <w:sz w:val="16"/>
                <w:szCs w:val="16"/>
                <w:lang w:eastAsia="es-CR"/>
              </w:rPr>
            </w:pPr>
          </w:p>
        </w:tc>
        <w:tc>
          <w:tcPr>
            <w:tcW w:w="2552" w:type="dxa"/>
            <w:vMerge/>
            <w:tcBorders>
              <w:left w:val="single" w:sz="4" w:space="0" w:color="auto"/>
              <w:right w:val="single" w:sz="4" w:space="0" w:color="auto"/>
            </w:tcBorders>
            <w:shd w:val="clear" w:color="auto" w:fill="auto"/>
            <w:vAlign w:val="center"/>
          </w:tcPr>
          <w:p w14:paraId="7C31C3EE" w14:textId="77777777" w:rsidR="00D267D6" w:rsidRPr="00823159" w:rsidRDefault="00D267D6" w:rsidP="003B5C06">
            <w:pPr>
              <w:rPr>
                <w:rFonts w:ascii="Book Antiqua" w:hAnsi="Book Antiqua"/>
                <w:color w:val="000000"/>
                <w:sz w:val="16"/>
                <w:szCs w:val="16"/>
                <w:lang w:eastAsia="es-CR"/>
              </w:rPr>
            </w:pPr>
          </w:p>
        </w:tc>
        <w:tc>
          <w:tcPr>
            <w:tcW w:w="856" w:type="dxa"/>
            <w:vMerge/>
            <w:tcBorders>
              <w:left w:val="single" w:sz="4" w:space="0" w:color="auto"/>
              <w:right w:val="single" w:sz="4" w:space="0" w:color="auto"/>
            </w:tcBorders>
            <w:vAlign w:val="center"/>
          </w:tcPr>
          <w:p w14:paraId="1C36863D" w14:textId="77777777" w:rsidR="00D267D6" w:rsidRPr="00823159" w:rsidRDefault="00D267D6" w:rsidP="003B5C06">
            <w:pPr>
              <w:jc w:val="center"/>
              <w:rPr>
                <w:rFonts w:ascii="Book Antiqua" w:hAnsi="Book Antiqua"/>
                <w:color w:val="000000"/>
                <w:sz w:val="16"/>
                <w:szCs w:val="16"/>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72C8808A"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818AF" w14:textId="2C79AE39"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Analista en </w:t>
            </w:r>
            <w:r w:rsidR="00457DEF">
              <w:rPr>
                <w:rFonts w:ascii="Book Antiqua" w:hAnsi="Book Antiqua"/>
                <w:color w:val="000000"/>
                <w:sz w:val="16"/>
                <w:szCs w:val="16"/>
                <w:lang w:eastAsia="es-CR"/>
              </w:rPr>
              <w:t>C</w:t>
            </w:r>
            <w:r w:rsidRPr="00823159">
              <w:rPr>
                <w:rFonts w:ascii="Book Antiqua" w:hAnsi="Book Antiqua"/>
                <w:color w:val="000000"/>
                <w:sz w:val="16"/>
                <w:szCs w:val="16"/>
                <w:lang w:eastAsia="es-CR"/>
              </w:rPr>
              <w:t>riminología</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7B071"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s="Arial"/>
                <w:color w:val="000000"/>
                <w:sz w:val="16"/>
                <w:szCs w:val="16"/>
              </w:rPr>
              <w:t>374041</w:t>
            </w:r>
          </w:p>
        </w:tc>
      </w:tr>
      <w:tr w:rsidR="00D267D6" w:rsidRPr="00E73447" w14:paraId="70D86C6E"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6B819C76"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665C3BAC" w14:textId="77777777" w:rsidR="00D267D6" w:rsidRPr="00850204" w:rsidRDefault="00D267D6" w:rsidP="003B5C06">
            <w:pPr>
              <w:rPr>
                <w:rFonts w:ascii="Book Antiqua" w:hAnsi="Book Antiqua"/>
                <w:b/>
                <w:bCs/>
                <w:color w:val="000000"/>
                <w:sz w:val="16"/>
                <w:szCs w:val="16"/>
                <w:lang w:eastAsia="es-CR"/>
              </w:rPr>
            </w:pPr>
          </w:p>
        </w:tc>
        <w:tc>
          <w:tcPr>
            <w:tcW w:w="2552" w:type="dxa"/>
            <w:vMerge/>
            <w:tcBorders>
              <w:left w:val="single" w:sz="4" w:space="0" w:color="auto"/>
              <w:right w:val="single" w:sz="4" w:space="0" w:color="auto"/>
            </w:tcBorders>
            <w:shd w:val="clear" w:color="auto" w:fill="auto"/>
            <w:vAlign w:val="center"/>
          </w:tcPr>
          <w:p w14:paraId="7B6A2965" w14:textId="77777777" w:rsidR="00D267D6" w:rsidRPr="00823159" w:rsidRDefault="00D267D6" w:rsidP="003B5C06">
            <w:pPr>
              <w:rPr>
                <w:rFonts w:ascii="Book Antiqua" w:hAnsi="Book Antiqua"/>
                <w:color w:val="000000"/>
                <w:sz w:val="16"/>
                <w:szCs w:val="16"/>
                <w:lang w:eastAsia="es-CR"/>
              </w:rPr>
            </w:pPr>
          </w:p>
        </w:tc>
        <w:tc>
          <w:tcPr>
            <w:tcW w:w="856" w:type="dxa"/>
            <w:vMerge/>
            <w:tcBorders>
              <w:left w:val="single" w:sz="4" w:space="0" w:color="auto"/>
              <w:right w:val="single" w:sz="4" w:space="0" w:color="auto"/>
            </w:tcBorders>
            <w:vAlign w:val="center"/>
          </w:tcPr>
          <w:p w14:paraId="32C307D2" w14:textId="77777777" w:rsidR="00D267D6" w:rsidRPr="00823159" w:rsidRDefault="00D267D6" w:rsidP="003B5C06">
            <w:pPr>
              <w:jc w:val="center"/>
              <w:rPr>
                <w:rFonts w:ascii="Book Antiqua" w:hAnsi="Book Antiqua"/>
                <w:color w:val="000000"/>
                <w:sz w:val="16"/>
                <w:szCs w:val="16"/>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7F0FCE24"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3</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42687" w14:textId="531D7F0C"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Auxiliar </w:t>
            </w:r>
            <w:r w:rsidR="00457DEF">
              <w:rPr>
                <w:rFonts w:ascii="Book Antiqua" w:hAnsi="Book Antiqua"/>
                <w:color w:val="000000"/>
                <w:sz w:val="16"/>
                <w:szCs w:val="16"/>
                <w:lang w:eastAsia="es-CR"/>
              </w:rPr>
              <w:t>A</w:t>
            </w:r>
            <w:r w:rsidRPr="00823159">
              <w:rPr>
                <w:rFonts w:ascii="Book Antiqua" w:hAnsi="Book Antiqua"/>
                <w:color w:val="000000"/>
                <w:sz w:val="16"/>
                <w:szCs w:val="16"/>
                <w:lang w:eastAsia="es-CR"/>
              </w:rPr>
              <w:t>dministrativo</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6CECD"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22826, 107800, 351931</w:t>
            </w:r>
          </w:p>
        </w:tc>
      </w:tr>
      <w:tr w:rsidR="00D267D6" w:rsidRPr="00E73447" w14:paraId="2901FDC6"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39C4AF9F"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499243BF" w14:textId="77777777" w:rsidR="00D267D6" w:rsidRPr="00850204" w:rsidRDefault="00D267D6" w:rsidP="003B5C06">
            <w:pPr>
              <w:rPr>
                <w:rFonts w:ascii="Book Antiqua" w:hAnsi="Book Antiqua"/>
                <w:b/>
                <w:bCs/>
                <w:color w:val="000000"/>
                <w:sz w:val="16"/>
                <w:szCs w:val="16"/>
                <w:lang w:eastAsia="es-CR"/>
              </w:rPr>
            </w:pPr>
          </w:p>
        </w:tc>
        <w:tc>
          <w:tcPr>
            <w:tcW w:w="2552" w:type="dxa"/>
            <w:vMerge/>
            <w:tcBorders>
              <w:left w:val="single" w:sz="4" w:space="0" w:color="auto"/>
              <w:right w:val="single" w:sz="4" w:space="0" w:color="auto"/>
            </w:tcBorders>
            <w:shd w:val="clear" w:color="auto" w:fill="auto"/>
            <w:vAlign w:val="center"/>
          </w:tcPr>
          <w:p w14:paraId="0B3DE030" w14:textId="77777777" w:rsidR="00D267D6" w:rsidRPr="00823159" w:rsidRDefault="00D267D6" w:rsidP="003B5C06">
            <w:pPr>
              <w:rPr>
                <w:rFonts w:ascii="Book Antiqua" w:hAnsi="Book Antiqua"/>
                <w:color w:val="000000"/>
                <w:sz w:val="16"/>
                <w:szCs w:val="16"/>
                <w:lang w:eastAsia="es-CR"/>
              </w:rPr>
            </w:pPr>
          </w:p>
        </w:tc>
        <w:tc>
          <w:tcPr>
            <w:tcW w:w="856" w:type="dxa"/>
            <w:vMerge/>
            <w:tcBorders>
              <w:left w:val="single" w:sz="4" w:space="0" w:color="auto"/>
              <w:right w:val="single" w:sz="4" w:space="0" w:color="auto"/>
            </w:tcBorders>
            <w:vAlign w:val="center"/>
          </w:tcPr>
          <w:p w14:paraId="5FCE5732" w14:textId="77777777" w:rsidR="00D267D6" w:rsidRPr="00823159" w:rsidRDefault="00D267D6" w:rsidP="003B5C06">
            <w:pPr>
              <w:jc w:val="center"/>
              <w:rPr>
                <w:rFonts w:ascii="Book Antiqua" w:hAnsi="Book Antiqua"/>
                <w:color w:val="000000"/>
                <w:sz w:val="16"/>
                <w:szCs w:val="16"/>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09F3F721"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5C57EB" w14:textId="2D9FCDFF"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Jefe de </w:t>
            </w:r>
            <w:r w:rsidR="00457DEF">
              <w:rPr>
                <w:rFonts w:ascii="Book Antiqua" w:hAnsi="Book Antiqua"/>
                <w:color w:val="000000"/>
                <w:sz w:val="16"/>
                <w:szCs w:val="16"/>
                <w:lang w:eastAsia="es-CR"/>
              </w:rPr>
              <w:t>I</w:t>
            </w:r>
            <w:r w:rsidRPr="00823159">
              <w:rPr>
                <w:rFonts w:ascii="Book Antiqua" w:hAnsi="Book Antiqua"/>
                <w:color w:val="000000"/>
                <w:sz w:val="16"/>
                <w:szCs w:val="16"/>
                <w:lang w:eastAsia="es-CR"/>
              </w:rPr>
              <w:t>nvestigación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5D5A5"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23147</w:t>
            </w:r>
          </w:p>
        </w:tc>
      </w:tr>
      <w:tr w:rsidR="00D267D6" w:rsidRPr="00E73447" w14:paraId="1BE22DF3"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4C715ECF"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344F08C9" w14:textId="77777777" w:rsidR="00D267D6" w:rsidRPr="00850204" w:rsidRDefault="00D267D6" w:rsidP="003B5C06">
            <w:pPr>
              <w:rPr>
                <w:rFonts w:ascii="Book Antiqua" w:hAnsi="Book Antiqua"/>
                <w:b/>
                <w:bCs/>
                <w:color w:val="000000"/>
                <w:sz w:val="16"/>
                <w:szCs w:val="16"/>
                <w:lang w:eastAsia="es-CR"/>
              </w:rPr>
            </w:pPr>
          </w:p>
        </w:tc>
        <w:tc>
          <w:tcPr>
            <w:tcW w:w="2552" w:type="dxa"/>
            <w:vMerge/>
            <w:tcBorders>
              <w:left w:val="single" w:sz="4" w:space="0" w:color="auto"/>
              <w:right w:val="single" w:sz="4" w:space="0" w:color="auto"/>
            </w:tcBorders>
            <w:shd w:val="clear" w:color="auto" w:fill="auto"/>
            <w:vAlign w:val="center"/>
          </w:tcPr>
          <w:p w14:paraId="5710DBD6" w14:textId="77777777" w:rsidR="00D267D6" w:rsidRPr="00823159" w:rsidRDefault="00D267D6" w:rsidP="003B5C06">
            <w:pPr>
              <w:rPr>
                <w:rFonts w:ascii="Book Antiqua" w:hAnsi="Book Antiqua"/>
                <w:color w:val="000000"/>
                <w:sz w:val="16"/>
                <w:szCs w:val="16"/>
                <w:lang w:eastAsia="es-CR"/>
              </w:rPr>
            </w:pPr>
          </w:p>
        </w:tc>
        <w:tc>
          <w:tcPr>
            <w:tcW w:w="856" w:type="dxa"/>
            <w:vMerge/>
            <w:tcBorders>
              <w:left w:val="single" w:sz="4" w:space="0" w:color="auto"/>
              <w:right w:val="single" w:sz="4" w:space="0" w:color="auto"/>
            </w:tcBorders>
            <w:vAlign w:val="center"/>
          </w:tcPr>
          <w:p w14:paraId="3CCE9242" w14:textId="77777777" w:rsidR="00D267D6" w:rsidRPr="00823159" w:rsidRDefault="00D267D6" w:rsidP="003B5C06">
            <w:pPr>
              <w:jc w:val="center"/>
              <w:rPr>
                <w:rFonts w:ascii="Book Antiqua" w:hAnsi="Book Antiqua"/>
                <w:color w:val="000000"/>
                <w:sz w:val="16"/>
                <w:szCs w:val="16"/>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5BCDCEEF"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88251" w14:textId="77777777"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Investigador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C0895"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15489</w:t>
            </w:r>
          </w:p>
        </w:tc>
      </w:tr>
      <w:tr w:rsidR="00D267D6" w:rsidRPr="00E73447" w14:paraId="4B98C7C7"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4F097EFF"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3A59CD8F" w14:textId="77777777" w:rsidR="00D267D6" w:rsidRPr="00850204" w:rsidRDefault="00D267D6" w:rsidP="003B5C06">
            <w:pPr>
              <w:rPr>
                <w:rFonts w:ascii="Book Antiqua" w:hAnsi="Book Antiqua"/>
                <w:b/>
                <w:bCs/>
                <w:color w:val="000000"/>
                <w:sz w:val="16"/>
                <w:szCs w:val="16"/>
                <w:lang w:eastAsia="es-CR"/>
              </w:rPr>
            </w:pPr>
          </w:p>
        </w:tc>
        <w:tc>
          <w:tcPr>
            <w:tcW w:w="2552" w:type="dxa"/>
            <w:vMerge/>
            <w:tcBorders>
              <w:left w:val="single" w:sz="4" w:space="0" w:color="auto"/>
              <w:right w:val="single" w:sz="4" w:space="0" w:color="auto"/>
            </w:tcBorders>
            <w:shd w:val="clear" w:color="auto" w:fill="auto"/>
            <w:vAlign w:val="center"/>
          </w:tcPr>
          <w:p w14:paraId="222FC762" w14:textId="77777777" w:rsidR="00D267D6" w:rsidRPr="00823159" w:rsidRDefault="00D267D6" w:rsidP="003B5C06">
            <w:pPr>
              <w:rPr>
                <w:rFonts w:ascii="Book Antiqua" w:hAnsi="Book Antiqua"/>
                <w:color w:val="000000"/>
                <w:sz w:val="16"/>
                <w:szCs w:val="16"/>
                <w:lang w:eastAsia="es-CR"/>
              </w:rPr>
            </w:pPr>
          </w:p>
        </w:tc>
        <w:tc>
          <w:tcPr>
            <w:tcW w:w="856" w:type="dxa"/>
            <w:vMerge/>
            <w:tcBorders>
              <w:left w:val="single" w:sz="4" w:space="0" w:color="auto"/>
              <w:right w:val="single" w:sz="4" w:space="0" w:color="auto"/>
            </w:tcBorders>
            <w:vAlign w:val="center"/>
          </w:tcPr>
          <w:p w14:paraId="1E00CBAD" w14:textId="77777777" w:rsidR="00D267D6" w:rsidRPr="00823159" w:rsidRDefault="00D267D6" w:rsidP="003B5C06">
            <w:pPr>
              <w:jc w:val="center"/>
              <w:rPr>
                <w:rFonts w:ascii="Book Antiqua" w:hAnsi="Book Antiqua"/>
                <w:color w:val="000000"/>
                <w:sz w:val="16"/>
                <w:szCs w:val="16"/>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1F9273DB"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36163" w14:textId="77777777"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Profesional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C0215"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55501</w:t>
            </w:r>
          </w:p>
        </w:tc>
      </w:tr>
      <w:tr w:rsidR="00D267D6" w:rsidRPr="00E73447" w14:paraId="13EF0797" w14:textId="77777777" w:rsidTr="003B5C06">
        <w:trPr>
          <w:trHeight w:val="20"/>
        </w:trPr>
        <w:tc>
          <w:tcPr>
            <w:tcW w:w="988" w:type="dxa"/>
            <w:vMerge/>
            <w:tcBorders>
              <w:left w:val="single" w:sz="4" w:space="0" w:color="auto"/>
              <w:bottom w:val="single" w:sz="4" w:space="0" w:color="auto"/>
              <w:right w:val="single" w:sz="4" w:space="0" w:color="auto"/>
            </w:tcBorders>
            <w:shd w:val="clear" w:color="auto" w:fill="auto"/>
            <w:vAlign w:val="center"/>
          </w:tcPr>
          <w:p w14:paraId="3F3509B7"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bottom w:val="single" w:sz="4" w:space="0" w:color="auto"/>
              <w:right w:val="single" w:sz="4" w:space="0" w:color="auto"/>
            </w:tcBorders>
            <w:shd w:val="clear" w:color="auto" w:fill="auto"/>
            <w:vAlign w:val="center"/>
          </w:tcPr>
          <w:p w14:paraId="70C284F3" w14:textId="77777777" w:rsidR="00D267D6" w:rsidRPr="00850204" w:rsidRDefault="00D267D6" w:rsidP="003B5C06">
            <w:pPr>
              <w:rPr>
                <w:rFonts w:ascii="Book Antiqua" w:hAnsi="Book Antiqua"/>
                <w:b/>
                <w:bCs/>
                <w:color w:val="000000"/>
                <w:sz w:val="16"/>
                <w:szCs w:val="16"/>
                <w:lang w:eastAsia="es-CR"/>
              </w:rPr>
            </w:pPr>
          </w:p>
        </w:tc>
        <w:tc>
          <w:tcPr>
            <w:tcW w:w="2552" w:type="dxa"/>
            <w:vMerge/>
            <w:tcBorders>
              <w:left w:val="single" w:sz="4" w:space="0" w:color="auto"/>
              <w:right w:val="single" w:sz="4" w:space="0" w:color="auto"/>
            </w:tcBorders>
            <w:shd w:val="clear" w:color="auto" w:fill="auto"/>
            <w:vAlign w:val="center"/>
          </w:tcPr>
          <w:p w14:paraId="71734573" w14:textId="77777777" w:rsidR="00D267D6" w:rsidRPr="00823159" w:rsidRDefault="00D267D6" w:rsidP="003B5C06">
            <w:pPr>
              <w:rPr>
                <w:rFonts w:ascii="Book Antiqua" w:hAnsi="Book Antiqua"/>
                <w:color w:val="000000"/>
                <w:sz w:val="16"/>
                <w:szCs w:val="16"/>
                <w:lang w:eastAsia="es-CR"/>
              </w:rPr>
            </w:pPr>
          </w:p>
        </w:tc>
        <w:tc>
          <w:tcPr>
            <w:tcW w:w="856" w:type="dxa"/>
            <w:vMerge/>
            <w:tcBorders>
              <w:left w:val="single" w:sz="4" w:space="0" w:color="auto"/>
              <w:right w:val="single" w:sz="4" w:space="0" w:color="auto"/>
            </w:tcBorders>
            <w:vAlign w:val="center"/>
          </w:tcPr>
          <w:p w14:paraId="6E3C519F" w14:textId="77777777" w:rsidR="00D267D6" w:rsidRPr="00823159" w:rsidRDefault="00D267D6" w:rsidP="003B5C06">
            <w:pPr>
              <w:jc w:val="center"/>
              <w:rPr>
                <w:rFonts w:ascii="Book Antiqua" w:hAnsi="Book Antiqua"/>
                <w:color w:val="000000"/>
                <w:sz w:val="16"/>
                <w:szCs w:val="16"/>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1B1442EA"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7D21D" w14:textId="66AE72EC"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Oficial de </w:t>
            </w:r>
            <w:r w:rsidR="00457DEF">
              <w:rPr>
                <w:rFonts w:ascii="Book Antiqua" w:hAnsi="Book Antiqua"/>
                <w:color w:val="000000"/>
                <w:sz w:val="16"/>
                <w:szCs w:val="16"/>
                <w:lang w:eastAsia="es-CR"/>
              </w:rPr>
              <w:t>I</w:t>
            </w:r>
            <w:r w:rsidRPr="00823159">
              <w:rPr>
                <w:rFonts w:ascii="Book Antiqua" w:hAnsi="Book Antiqua"/>
                <w:color w:val="000000"/>
                <w:sz w:val="16"/>
                <w:szCs w:val="16"/>
                <w:lang w:eastAsia="es-CR"/>
              </w:rPr>
              <w:t>nvestigación</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48AD7"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6587</w:t>
            </w:r>
          </w:p>
        </w:tc>
      </w:tr>
      <w:tr w:rsidR="00D267D6" w:rsidRPr="00E73447" w14:paraId="2E2A0B16" w14:textId="77777777" w:rsidTr="003B5C06">
        <w:trPr>
          <w:trHeight w:val="20"/>
        </w:trPr>
        <w:tc>
          <w:tcPr>
            <w:tcW w:w="988" w:type="dxa"/>
            <w:vMerge w:val="restart"/>
            <w:tcBorders>
              <w:top w:val="single" w:sz="4" w:space="0" w:color="auto"/>
              <w:left w:val="single" w:sz="4" w:space="0" w:color="auto"/>
              <w:right w:val="single" w:sz="4" w:space="0" w:color="auto"/>
            </w:tcBorders>
            <w:shd w:val="clear" w:color="auto" w:fill="auto"/>
            <w:vAlign w:val="center"/>
            <w:hideMark/>
          </w:tcPr>
          <w:p w14:paraId="5402E925"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928</w:t>
            </w:r>
          </w:p>
        </w:tc>
        <w:tc>
          <w:tcPr>
            <w:tcW w:w="1417" w:type="dxa"/>
            <w:vMerge w:val="restart"/>
            <w:tcBorders>
              <w:top w:val="single" w:sz="4" w:space="0" w:color="auto"/>
              <w:left w:val="single" w:sz="4" w:space="0" w:color="auto"/>
              <w:right w:val="single" w:sz="4" w:space="0" w:color="auto"/>
            </w:tcBorders>
            <w:shd w:val="clear" w:color="auto" w:fill="auto"/>
            <w:vAlign w:val="center"/>
            <w:hideMark/>
          </w:tcPr>
          <w:p w14:paraId="0EB7209D" w14:textId="77777777" w:rsidR="00D267D6" w:rsidRPr="00850204" w:rsidRDefault="00D267D6" w:rsidP="003B5C06">
            <w:pPr>
              <w:rPr>
                <w:rFonts w:ascii="Book Antiqua" w:hAnsi="Book Antiqua"/>
                <w:b/>
                <w:bCs/>
                <w:color w:val="000000"/>
                <w:sz w:val="16"/>
                <w:szCs w:val="16"/>
                <w:lang w:eastAsia="es-CR"/>
              </w:rPr>
            </w:pPr>
            <w:r w:rsidRPr="00850204">
              <w:rPr>
                <w:rFonts w:ascii="Book Antiqua" w:hAnsi="Book Antiqua"/>
                <w:b/>
                <w:bCs/>
                <w:color w:val="000000"/>
                <w:sz w:val="16"/>
                <w:szCs w:val="16"/>
                <w:lang w:eastAsia="es-CR"/>
              </w:rPr>
              <w:t>Organismo de Investigación Judicial</w:t>
            </w:r>
          </w:p>
        </w:tc>
        <w:tc>
          <w:tcPr>
            <w:tcW w:w="2552" w:type="dxa"/>
            <w:vMerge/>
            <w:tcBorders>
              <w:left w:val="single" w:sz="4" w:space="0" w:color="auto"/>
              <w:bottom w:val="single" w:sz="4" w:space="0" w:color="auto"/>
              <w:right w:val="single" w:sz="4" w:space="0" w:color="auto"/>
            </w:tcBorders>
            <w:shd w:val="clear" w:color="auto" w:fill="auto"/>
            <w:vAlign w:val="center"/>
          </w:tcPr>
          <w:p w14:paraId="226AD74B" w14:textId="77777777" w:rsidR="00D267D6" w:rsidRPr="00823159" w:rsidRDefault="00D267D6" w:rsidP="003B5C06">
            <w:pPr>
              <w:rPr>
                <w:rFonts w:ascii="Book Antiqua" w:hAnsi="Book Antiqua"/>
                <w:color w:val="000000"/>
                <w:sz w:val="16"/>
                <w:szCs w:val="16"/>
                <w:lang w:eastAsia="es-CR"/>
              </w:rPr>
            </w:pPr>
          </w:p>
        </w:tc>
        <w:tc>
          <w:tcPr>
            <w:tcW w:w="856" w:type="dxa"/>
            <w:vMerge/>
            <w:tcBorders>
              <w:left w:val="single" w:sz="4" w:space="0" w:color="auto"/>
              <w:bottom w:val="single" w:sz="4" w:space="0" w:color="auto"/>
              <w:right w:val="single" w:sz="4" w:space="0" w:color="auto"/>
            </w:tcBorders>
            <w:vAlign w:val="center"/>
          </w:tcPr>
          <w:p w14:paraId="77D20AD2" w14:textId="77777777" w:rsidR="00D267D6" w:rsidRPr="00823159" w:rsidRDefault="00D267D6" w:rsidP="003B5C06">
            <w:pPr>
              <w:jc w:val="center"/>
              <w:rPr>
                <w:rFonts w:ascii="Book Antiqua" w:hAnsi="Book Antiqua"/>
                <w:color w:val="000000"/>
                <w:sz w:val="16"/>
                <w:szCs w:val="16"/>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4FF60B6E"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15F97" w14:textId="4D7BA5EB" w:rsidR="00D267D6" w:rsidRPr="00823159" w:rsidRDefault="00D267D6" w:rsidP="003B5C06">
            <w:pP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Profesional en </w:t>
            </w:r>
            <w:r w:rsidR="00457DEF">
              <w:rPr>
                <w:rFonts w:ascii="Book Antiqua" w:hAnsi="Book Antiqua"/>
                <w:color w:val="000000"/>
                <w:sz w:val="16"/>
                <w:szCs w:val="16"/>
                <w:lang w:eastAsia="es-CR"/>
              </w:rPr>
              <w:t>I</w:t>
            </w:r>
            <w:r w:rsidRPr="00823159">
              <w:rPr>
                <w:rFonts w:ascii="Book Antiqua" w:hAnsi="Book Antiqua"/>
                <w:color w:val="000000"/>
                <w:sz w:val="16"/>
                <w:szCs w:val="16"/>
                <w:lang w:eastAsia="es-CR"/>
              </w:rPr>
              <w:t>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CFB85"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rPr>
              <w:t>378548</w:t>
            </w:r>
          </w:p>
        </w:tc>
      </w:tr>
      <w:tr w:rsidR="00D267D6" w:rsidRPr="00E73447" w14:paraId="46100822" w14:textId="77777777" w:rsidTr="003B5C06">
        <w:trPr>
          <w:trHeight w:val="20"/>
        </w:trPr>
        <w:tc>
          <w:tcPr>
            <w:tcW w:w="988" w:type="dxa"/>
            <w:vMerge/>
            <w:tcBorders>
              <w:left w:val="single" w:sz="4" w:space="0" w:color="auto"/>
              <w:bottom w:val="single" w:sz="4" w:space="0" w:color="auto"/>
              <w:right w:val="single" w:sz="4" w:space="0" w:color="auto"/>
            </w:tcBorders>
            <w:shd w:val="clear" w:color="auto" w:fill="auto"/>
            <w:vAlign w:val="center"/>
          </w:tcPr>
          <w:p w14:paraId="1DF828E1" w14:textId="77777777" w:rsidR="00D267D6" w:rsidRPr="00823159"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bottom w:val="single" w:sz="4" w:space="0" w:color="auto"/>
              <w:right w:val="single" w:sz="4" w:space="0" w:color="auto"/>
            </w:tcBorders>
            <w:shd w:val="clear" w:color="auto" w:fill="auto"/>
            <w:vAlign w:val="center"/>
          </w:tcPr>
          <w:p w14:paraId="54450A11" w14:textId="77777777" w:rsidR="00D267D6" w:rsidRPr="00850204" w:rsidRDefault="00D267D6" w:rsidP="003B5C06">
            <w:pPr>
              <w:rPr>
                <w:rFonts w:ascii="Book Antiqua" w:hAnsi="Book Antiqua"/>
                <w:b/>
                <w:bCs/>
                <w:color w:val="000000"/>
                <w:sz w:val="18"/>
                <w:szCs w:val="18"/>
                <w:lang w:eastAsia="es-CR"/>
              </w:rPr>
            </w:pP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7A00F34"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Proyecto de Gestión y Modernización del Depósito de Objetos Decomisados del OIJ</w:t>
            </w:r>
          </w:p>
        </w:tc>
        <w:tc>
          <w:tcPr>
            <w:tcW w:w="856" w:type="dxa"/>
            <w:vMerge w:val="restart"/>
            <w:tcBorders>
              <w:top w:val="single" w:sz="4" w:space="0" w:color="auto"/>
              <w:left w:val="single" w:sz="4" w:space="0" w:color="auto"/>
              <w:bottom w:val="single" w:sz="4" w:space="0" w:color="auto"/>
              <w:right w:val="single" w:sz="4" w:space="0" w:color="auto"/>
            </w:tcBorders>
            <w:vAlign w:val="center"/>
          </w:tcPr>
          <w:p w14:paraId="527446B5"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7</w:t>
            </w:r>
          </w:p>
        </w:tc>
        <w:tc>
          <w:tcPr>
            <w:tcW w:w="992" w:type="dxa"/>
            <w:tcBorders>
              <w:top w:val="single" w:sz="4" w:space="0" w:color="auto"/>
              <w:left w:val="single" w:sz="4" w:space="0" w:color="auto"/>
              <w:bottom w:val="single" w:sz="4" w:space="0" w:color="auto"/>
              <w:right w:val="single" w:sz="4" w:space="0" w:color="auto"/>
            </w:tcBorders>
            <w:vAlign w:val="center"/>
          </w:tcPr>
          <w:p w14:paraId="51C981AB"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6</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056E3" w14:textId="1B990E93"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 xml:space="preserve">Auxiliar </w:t>
            </w:r>
            <w:r w:rsidR="00457DEF">
              <w:rPr>
                <w:rFonts w:ascii="Book Antiqua" w:hAnsi="Book Antiqua"/>
                <w:color w:val="000000"/>
                <w:sz w:val="18"/>
                <w:szCs w:val="18"/>
                <w:lang w:eastAsia="es-CR"/>
              </w:rPr>
              <w:t>A</w:t>
            </w:r>
            <w:r w:rsidRPr="00823159">
              <w:rPr>
                <w:rFonts w:ascii="Book Antiqua" w:hAnsi="Book Antiqua"/>
                <w:color w:val="000000"/>
                <w:sz w:val="18"/>
                <w:szCs w:val="18"/>
                <w:lang w:eastAsia="es-CR"/>
              </w:rPr>
              <w:t>dministrativo</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20D2B"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 xml:space="preserve">43197, 367997, 55507, 55505, 55508, 103199 </w:t>
            </w:r>
          </w:p>
        </w:tc>
      </w:tr>
      <w:tr w:rsidR="00D267D6" w:rsidRPr="00E73447" w14:paraId="137BA49F" w14:textId="77777777" w:rsidTr="003B5C06">
        <w:trPr>
          <w:trHeight w:val="20"/>
        </w:trPr>
        <w:tc>
          <w:tcPr>
            <w:tcW w:w="988" w:type="dxa"/>
            <w:vMerge/>
            <w:tcBorders>
              <w:top w:val="single" w:sz="4" w:space="0" w:color="auto"/>
              <w:left w:val="single" w:sz="4" w:space="0" w:color="auto"/>
              <w:right w:val="single" w:sz="4" w:space="0" w:color="auto"/>
            </w:tcBorders>
            <w:shd w:val="clear" w:color="auto" w:fill="auto"/>
            <w:vAlign w:val="center"/>
          </w:tcPr>
          <w:p w14:paraId="7014CE33" w14:textId="77777777" w:rsidR="00D267D6" w:rsidRPr="00823159" w:rsidRDefault="00D267D6" w:rsidP="003B5C06">
            <w:pPr>
              <w:jc w:val="center"/>
              <w:rPr>
                <w:rFonts w:ascii="Book Antiqua" w:hAnsi="Book Antiqua"/>
                <w:color w:val="000000"/>
                <w:sz w:val="18"/>
                <w:szCs w:val="18"/>
                <w:lang w:eastAsia="es-CR"/>
              </w:rPr>
            </w:pPr>
          </w:p>
        </w:tc>
        <w:tc>
          <w:tcPr>
            <w:tcW w:w="1417" w:type="dxa"/>
            <w:vMerge/>
            <w:tcBorders>
              <w:top w:val="single" w:sz="4" w:space="0" w:color="auto"/>
              <w:left w:val="single" w:sz="4" w:space="0" w:color="auto"/>
              <w:right w:val="single" w:sz="4" w:space="0" w:color="auto"/>
            </w:tcBorders>
            <w:shd w:val="clear" w:color="auto" w:fill="auto"/>
            <w:vAlign w:val="center"/>
            <w:hideMark/>
          </w:tcPr>
          <w:p w14:paraId="6937702A" w14:textId="77777777" w:rsidR="00D267D6" w:rsidRPr="00850204" w:rsidRDefault="00D267D6" w:rsidP="003B5C06">
            <w:pPr>
              <w:rPr>
                <w:rFonts w:ascii="Book Antiqua" w:hAnsi="Book Antiqua"/>
                <w:b/>
                <w:bCs/>
                <w:color w:val="000000"/>
                <w:sz w:val="18"/>
                <w:szCs w:val="18"/>
                <w:lang w:eastAsia="es-CR"/>
              </w:rPr>
            </w:pPr>
          </w:p>
        </w:tc>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ED6DBFE" w14:textId="77777777" w:rsidR="00D267D6" w:rsidRPr="00823159" w:rsidRDefault="00D267D6" w:rsidP="003B5C06">
            <w:pPr>
              <w:rPr>
                <w:rFonts w:ascii="Book Antiqua" w:hAnsi="Book Antiqua"/>
                <w:color w:val="000000"/>
                <w:sz w:val="18"/>
                <w:szCs w:val="18"/>
                <w:lang w:eastAsia="es-CR"/>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63C265DB" w14:textId="77777777" w:rsidR="00D267D6" w:rsidRPr="00823159" w:rsidRDefault="00D267D6" w:rsidP="003B5C06">
            <w:pPr>
              <w:jc w:val="center"/>
              <w:rPr>
                <w:rFonts w:ascii="Book Antiqua" w:hAnsi="Book Antiqua"/>
                <w:color w:val="000000"/>
                <w:sz w:val="18"/>
                <w:szCs w:val="18"/>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33CA6072"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2BFBD" w14:textId="59D0EDF3"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 xml:space="preserve">Supervisor de </w:t>
            </w:r>
            <w:r w:rsidR="00457DEF">
              <w:rPr>
                <w:rFonts w:ascii="Book Antiqua" w:hAnsi="Book Antiqua"/>
                <w:color w:val="000000"/>
                <w:sz w:val="18"/>
                <w:szCs w:val="18"/>
                <w:lang w:eastAsia="es-CR"/>
              </w:rPr>
              <w:t>S</w:t>
            </w:r>
            <w:r w:rsidRPr="00823159">
              <w:rPr>
                <w:rFonts w:ascii="Book Antiqua" w:hAnsi="Book Antiqua"/>
                <w:color w:val="000000"/>
                <w:sz w:val="18"/>
                <w:szCs w:val="18"/>
                <w:lang w:eastAsia="es-CR"/>
              </w:rPr>
              <w:t>ervicio O.I.J.</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2BD0F" w14:textId="77777777" w:rsidR="00D267D6" w:rsidRPr="00823159" w:rsidRDefault="00D267D6" w:rsidP="003B5C06">
            <w:pPr>
              <w:jc w:val="center"/>
              <w:rPr>
                <w:rFonts w:ascii="Book Antiqua" w:hAnsi="Book Antiqua" w:cs="Arial"/>
                <w:sz w:val="16"/>
                <w:szCs w:val="16"/>
                <w:lang w:eastAsia="es-CR"/>
              </w:rPr>
            </w:pPr>
            <w:r w:rsidRPr="00823159">
              <w:rPr>
                <w:rFonts w:ascii="Book Antiqua" w:hAnsi="Book Antiqua" w:cs="Arial"/>
                <w:sz w:val="16"/>
                <w:szCs w:val="16"/>
              </w:rPr>
              <w:t>103731</w:t>
            </w:r>
          </w:p>
        </w:tc>
      </w:tr>
      <w:tr w:rsidR="00D267D6" w:rsidRPr="00E73447" w14:paraId="462E76F4"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096715C5" w14:textId="77777777" w:rsidR="00D267D6" w:rsidRPr="00823159"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52BAEE46" w14:textId="77777777" w:rsidR="00D267D6" w:rsidRPr="00850204" w:rsidRDefault="00D267D6" w:rsidP="003B5C06">
            <w:pPr>
              <w:rPr>
                <w:rFonts w:ascii="Book Antiqua" w:hAnsi="Book Antiqua"/>
                <w:b/>
                <w:bCs/>
                <w:color w:val="000000"/>
                <w:sz w:val="18"/>
                <w:szCs w:val="18"/>
                <w:lang w:eastAsia="es-CR"/>
              </w:rPr>
            </w:pP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6853C6BF"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Sistema Automotriz de Reparaciones, Inventarios y Monitoreo del Poder Judicial (SARIM)</w:t>
            </w:r>
          </w:p>
        </w:tc>
        <w:tc>
          <w:tcPr>
            <w:tcW w:w="856" w:type="dxa"/>
            <w:vMerge w:val="restart"/>
            <w:tcBorders>
              <w:top w:val="single" w:sz="4" w:space="0" w:color="auto"/>
              <w:left w:val="single" w:sz="4" w:space="0" w:color="auto"/>
              <w:right w:val="single" w:sz="4" w:space="0" w:color="auto"/>
            </w:tcBorders>
            <w:vAlign w:val="center"/>
          </w:tcPr>
          <w:p w14:paraId="70FC8CFD"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3</w:t>
            </w:r>
          </w:p>
        </w:tc>
        <w:tc>
          <w:tcPr>
            <w:tcW w:w="992" w:type="dxa"/>
            <w:tcBorders>
              <w:top w:val="single" w:sz="4" w:space="0" w:color="auto"/>
              <w:left w:val="single" w:sz="4" w:space="0" w:color="auto"/>
              <w:bottom w:val="single" w:sz="4" w:space="0" w:color="auto"/>
              <w:right w:val="single" w:sz="4" w:space="0" w:color="auto"/>
            </w:tcBorders>
            <w:vAlign w:val="center"/>
          </w:tcPr>
          <w:p w14:paraId="23B9AC90"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2</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DE475" w14:textId="3F45673B"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 xml:space="preserve">Profesional en </w:t>
            </w:r>
            <w:r w:rsidR="00457DEF">
              <w:rPr>
                <w:rFonts w:ascii="Book Antiqua" w:hAnsi="Book Antiqua"/>
                <w:color w:val="000000"/>
                <w:sz w:val="18"/>
                <w:szCs w:val="18"/>
                <w:lang w:eastAsia="es-CR"/>
              </w:rPr>
              <w:t>I</w:t>
            </w:r>
            <w:r w:rsidRPr="00823159">
              <w:rPr>
                <w:rFonts w:ascii="Book Antiqua" w:hAnsi="Book Antiqua"/>
                <w:color w:val="000000"/>
                <w:sz w:val="18"/>
                <w:szCs w:val="18"/>
                <w:lang w:eastAsia="es-CR"/>
              </w:rPr>
              <w:t>nformática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235AC"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103732</w:t>
            </w:r>
          </w:p>
          <w:p w14:paraId="4961C0CE"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374034</w:t>
            </w:r>
          </w:p>
        </w:tc>
      </w:tr>
      <w:tr w:rsidR="00D267D6" w:rsidRPr="00E73447" w14:paraId="0EAF81B1"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7F96397E" w14:textId="77777777" w:rsidR="00D267D6" w:rsidRPr="00823159"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41288239" w14:textId="77777777" w:rsidR="00D267D6" w:rsidRPr="00850204" w:rsidRDefault="00D267D6" w:rsidP="003B5C06">
            <w:pPr>
              <w:rPr>
                <w:rFonts w:ascii="Book Antiqua" w:hAnsi="Book Antiqua"/>
                <w:b/>
                <w:bCs/>
                <w:color w:val="000000"/>
                <w:sz w:val="18"/>
                <w:szCs w:val="18"/>
                <w:lang w:eastAsia="es-CR"/>
              </w:rPr>
            </w:pPr>
          </w:p>
        </w:tc>
        <w:tc>
          <w:tcPr>
            <w:tcW w:w="2552" w:type="dxa"/>
            <w:vMerge/>
            <w:tcBorders>
              <w:left w:val="single" w:sz="4" w:space="0" w:color="auto"/>
              <w:bottom w:val="single" w:sz="4" w:space="0" w:color="auto"/>
              <w:right w:val="single" w:sz="4" w:space="0" w:color="auto"/>
            </w:tcBorders>
            <w:shd w:val="clear" w:color="auto" w:fill="auto"/>
            <w:vAlign w:val="center"/>
            <w:hideMark/>
          </w:tcPr>
          <w:p w14:paraId="4A188A77" w14:textId="77777777" w:rsidR="00D267D6" w:rsidRPr="00823159" w:rsidRDefault="00D267D6" w:rsidP="003B5C06">
            <w:pPr>
              <w:rPr>
                <w:rFonts w:ascii="Book Antiqua" w:hAnsi="Book Antiqua"/>
                <w:color w:val="000000"/>
                <w:sz w:val="18"/>
                <w:szCs w:val="18"/>
                <w:lang w:eastAsia="es-CR"/>
              </w:rPr>
            </w:pPr>
          </w:p>
        </w:tc>
        <w:tc>
          <w:tcPr>
            <w:tcW w:w="856" w:type="dxa"/>
            <w:vMerge/>
            <w:tcBorders>
              <w:left w:val="single" w:sz="4" w:space="0" w:color="auto"/>
              <w:bottom w:val="single" w:sz="4" w:space="0" w:color="auto"/>
              <w:right w:val="single" w:sz="4" w:space="0" w:color="auto"/>
            </w:tcBorders>
            <w:vAlign w:val="center"/>
          </w:tcPr>
          <w:p w14:paraId="2A84D531" w14:textId="77777777" w:rsidR="00D267D6" w:rsidRPr="00823159" w:rsidRDefault="00D267D6" w:rsidP="003B5C06">
            <w:pPr>
              <w:jc w:val="center"/>
              <w:rPr>
                <w:rFonts w:ascii="Book Antiqua" w:hAnsi="Book Antiqua"/>
                <w:color w:val="000000"/>
                <w:sz w:val="18"/>
                <w:szCs w:val="18"/>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44F38A19"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05BDFE" w14:textId="6496281C"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 xml:space="preserve">Profesional en </w:t>
            </w:r>
            <w:r w:rsidR="00457DEF">
              <w:rPr>
                <w:rFonts w:ascii="Book Antiqua" w:hAnsi="Book Antiqua"/>
                <w:color w:val="000000"/>
                <w:sz w:val="18"/>
                <w:szCs w:val="18"/>
                <w:lang w:eastAsia="es-CR"/>
              </w:rPr>
              <w:t>I</w:t>
            </w:r>
            <w:r w:rsidRPr="00823159">
              <w:rPr>
                <w:rFonts w:ascii="Book Antiqua" w:hAnsi="Book Antiqua"/>
                <w:color w:val="000000"/>
                <w:sz w:val="18"/>
                <w:szCs w:val="18"/>
                <w:lang w:eastAsia="es-CR"/>
              </w:rPr>
              <w:t>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69C1A"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96403</w:t>
            </w:r>
          </w:p>
        </w:tc>
      </w:tr>
      <w:tr w:rsidR="00D267D6" w:rsidRPr="00E73447" w14:paraId="44C43AE3" w14:textId="77777777" w:rsidTr="003B5C06">
        <w:trPr>
          <w:trHeight w:val="20"/>
        </w:trPr>
        <w:tc>
          <w:tcPr>
            <w:tcW w:w="988" w:type="dxa"/>
            <w:vMerge/>
            <w:tcBorders>
              <w:left w:val="single" w:sz="4" w:space="0" w:color="auto"/>
              <w:bottom w:val="single" w:sz="4" w:space="0" w:color="auto"/>
              <w:right w:val="single" w:sz="4" w:space="0" w:color="auto"/>
            </w:tcBorders>
            <w:shd w:val="clear" w:color="auto" w:fill="auto"/>
            <w:vAlign w:val="center"/>
          </w:tcPr>
          <w:p w14:paraId="7E0F1A85" w14:textId="77777777" w:rsidR="00D267D6" w:rsidRPr="00823159"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bottom w:val="single" w:sz="4" w:space="0" w:color="auto"/>
              <w:right w:val="single" w:sz="4" w:space="0" w:color="auto"/>
            </w:tcBorders>
            <w:shd w:val="clear" w:color="auto" w:fill="auto"/>
            <w:vAlign w:val="center"/>
          </w:tcPr>
          <w:p w14:paraId="24795B80" w14:textId="77777777" w:rsidR="00D267D6" w:rsidRPr="00850204" w:rsidRDefault="00D267D6" w:rsidP="003B5C06">
            <w:pPr>
              <w:rPr>
                <w:rFonts w:ascii="Book Antiqua" w:hAnsi="Book Antiqua"/>
                <w:b/>
                <w:bCs/>
                <w:color w:val="000000"/>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808A7"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 xml:space="preserve">Sistema de Control Vehicular (SICOVE) </w:t>
            </w:r>
          </w:p>
        </w:tc>
        <w:tc>
          <w:tcPr>
            <w:tcW w:w="856" w:type="dxa"/>
            <w:tcBorders>
              <w:top w:val="single" w:sz="4" w:space="0" w:color="auto"/>
              <w:left w:val="single" w:sz="4" w:space="0" w:color="auto"/>
              <w:bottom w:val="single" w:sz="4" w:space="0" w:color="auto"/>
              <w:right w:val="single" w:sz="4" w:space="0" w:color="auto"/>
            </w:tcBorders>
            <w:vAlign w:val="center"/>
          </w:tcPr>
          <w:p w14:paraId="5530CFA0"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4C9A089D"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9408F" w14:textId="6F8DA6AA"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 xml:space="preserve">Profesional en </w:t>
            </w:r>
            <w:r w:rsidR="00457DEF">
              <w:rPr>
                <w:rFonts w:ascii="Book Antiqua" w:hAnsi="Book Antiqua"/>
                <w:color w:val="000000"/>
                <w:sz w:val="18"/>
                <w:szCs w:val="18"/>
                <w:lang w:eastAsia="es-CR"/>
              </w:rPr>
              <w:t>I</w:t>
            </w:r>
            <w:r w:rsidRPr="00823159">
              <w:rPr>
                <w:rFonts w:ascii="Book Antiqua" w:hAnsi="Book Antiqua"/>
                <w:color w:val="000000"/>
                <w:sz w:val="18"/>
                <w:szCs w:val="18"/>
                <w:lang w:eastAsia="es-CR"/>
              </w:rPr>
              <w:t>nformática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E7967"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92433</w:t>
            </w:r>
          </w:p>
        </w:tc>
      </w:tr>
      <w:tr w:rsidR="00D267D6" w:rsidRPr="00E73447" w14:paraId="1C9B3708" w14:textId="77777777" w:rsidTr="003B5C06">
        <w:trPr>
          <w:trHeight w:val="20"/>
        </w:trPr>
        <w:tc>
          <w:tcPr>
            <w:tcW w:w="988" w:type="dxa"/>
            <w:vMerge w:val="restart"/>
            <w:tcBorders>
              <w:top w:val="single" w:sz="4" w:space="0" w:color="auto"/>
              <w:left w:val="single" w:sz="4" w:space="0" w:color="auto"/>
              <w:right w:val="single" w:sz="4" w:space="0" w:color="auto"/>
            </w:tcBorders>
            <w:shd w:val="clear" w:color="auto" w:fill="auto"/>
            <w:vAlign w:val="center"/>
            <w:hideMark/>
          </w:tcPr>
          <w:p w14:paraId="3713E178" w14:textId="77777777" w:rsidR="00D267D6" w:rsidRPr="00823159" w:rsidRDefault="00D267D6" w:rsidP="003B5C06">
            <w:pPr>
              <w:jc w:val="center"/>
              <w:rPr>
                <w:rFonts w:ascii="Book Antiqua" w:hAnsi="Book Antiqua"/>
                <w:color w:val="000000"/>
                <w:sz w:val="18"/>
                <w:szCs w:val="18"/>
                <w:lang w:eastAsia="es-CR"/>
              </w:rPr>
            </w:pPr>
            <w:bookmarkStart w:id="18" w:name="_Hlk34753753"/>
            <w:bookmarkEnd w:id="17"/>
            <w:r w:rsidRPr="00823159">
              <w:rPr>
                <w:rFonts w:ascii="Book Antiqua" w:hAnsi="Book Antiqua"/>
                <w:color w:val="000000"/>
                <w:sz w:val="18"/>
                <w:szCs w:val="18"/>
                <w:lang w:eastAsia="es-CR"/>
              </w:rPr>
              <w:t>929</w:t>
            </w:r>
          </w:p>
        </w:tc>
        <w:tc>
          <w:tcPr>
            <w:tcW w:w="1417" w:type="dxa"/>
            <w:vMerge w:val="restart"/>
            <w:tcBorders>
              <w:top w:val="single" w:sz="4" w:space="0" w:color="auto"/>
              <w:left w:val="single" w:sz="4" w:space="0" w:color="auto"/>
              <w:right w:val="single" w:sz="4" w:space="0" w:color="auto"/>
            </w:tcBorders>
            <w:shd w:val="clear" w:color="auto" w:fill="auto"/>
            <w:vAlign w:val="center"/>
            <w:hideMark/>
          </w:tcPr>
          <w:p w14:paraId="10BD8B9E" w14:textId="77777777" w:rsidR="00D267D6" w:rsidRPr="00850204" w:rsidRDefault="00D267D6" w:rsidP="003B5C06">
            <w:pPr>
              <w:rPr>
                <w:rFonts w:ascii="Book Antiqua" w:hAnsi="Book Antiqua"/>
                <w:b/>
                <w:bCs/>
                <w:color w:val="000000"/>
                <w:sz w:val="18"/>
                <w:szCs w:val="18"/>
                <w:lang w:eastAsia="es-CR"/>
              </w:rPr>
            </w:pPr>
            <w:r w:rsidRPr="00850204">
              <w:rPr>
                <w:rFonts w:ascii="Book Antiqua" w:hAnsi="Book Antiqua"/>
                <w:b/>
                <w:bCs/>
                <w:color w:val="000000"/>
                <w:sz w:val="18"/>
                <w:szCs w:val="18"/>
                <w:lang w:eastAsia="es-CR"/>
              </w:rPr>
              <w:t>Ministerio Público</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1E9C4"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Estrategia de Capacitación para el Ministerio Público</w:t>
            </w:r>
          </w:p>
        </w:tc>
        <w:tc>
          <w:tcPr>
            <w:tcW w:w="856" w:type="dxa"/>
            <w:tcBorders>
              <w:top w:val="single" w:sz="4" w:space="0" w:color="auto"/>
              <w:left w:val="single" w:sz="4" w:space="0" w:color="auto"/>
              <w:bottom w:val="single" w:sz="4" w:space="0" w:color="auto"/>
              <w:right w:val="single" w:sz="4" w:space="0" w:color="auto"/>
            </w:tcBorders>
            <w:vAlign w:val="center"/>
          </w:tcPr>
          <w:p w14:paraId="2891D4FA"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7DA44D50"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6F5BE" w14:textId="283FC890"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 xml:space="preserve">Gestor de </w:t>
            </w:r>
            <w:r w:rsidR="00457DEF">
              <w:rPr>
                <w:rFonts w:ascii="Book Antiqua" w:hAnsi="Book Antiqua"/>
                <w:color w:val="000000"/>
                <w:sz w:val="18"/>
                <w:szCs w:val="18"/>
                <w:lang w:eastAsia="es-CR"/>
              </w:rPr>
              <w:t>C</w:t>
            </w:r>
            <w:r w:rsidRPr="00823159">
              <w:rPr>
                <w:rFonts w:ascii="Book Antiqua" w:hAnsi="Book Antiqua"/>
                <w:color w:val="000000"/>
                <w:sz w:val="18"/>
                <w:szCs w:val="18"/>
                <w:lang w:eastAsia="es-CR"/>
              </w:rPr>
              <w:t>apacitación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E4149"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350279</w:t>
            </w:r>
          </w:p>
        </w:tc>
      </w:tr>
      <w:tr w:rsidR="00D267D6" w:rsidRPr="00E73447" w14:paraId="42820A17"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099AF983"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1962D4A2" w14:textId="77777777" w:rsidR="00D267D6" w:rsidRPr="00850204" w:rsidRDefault="00D267D6" w:rsidP="003B5C06">
            <w:pPr>
              <w:rPr>
                <w:rFonts w:ascii="Book Antiqua" w:hAnsi="Book Antiqua"/>
                <w:b/>
                <w:bCs/>
                <w:color w:val="000000"/>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40D9C"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Resolución de Rezago y Archivos Fiscales en el Ministerio Público</w:t>
            </w:r>
          </w:p>
        </w:tc>
        <w:tc>
          <w:tcPr>
            <w:tcW w:w="856" w:type="dxa"/>
            <w:tcBorders>
              <w:top w:val="single" w:sz="4" w:space="0" w:color="auto"/>
              <w:left w:val="single" w:sz="4" w:space="0" w:color="auto"/>
              <w:bottom w:val="single" w:sz="4" w:space="0" w:color="auto"/>
              <w:right w:val="single" w:sz="4" w:space="0" w:color="auto"/>
            </w:tcBorders>
            <w:vAlign w:val="center"/>
          </w:tcPr>
          <w:p w14:paraId="080B13CF"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2C03A2AC"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47C59"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Fiscal auxiliar</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33055"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351989</w:t>
            </w:r>
          </w:p>
        </w:tc>
      </w:tr>
      <w:tr w:rsidR="00D267D6" w:rsidRPr="00E73447" w14:paraId="5DCE62C9" w14:textId="77777777" w:rsidTr="003B5C06">
        <w:trPr>
          <w:trHeight w:val="20"/>
        </w:trPr>
        <w:tc>
          <w:tcPr>
            <w:tcW w:w="988" w:type="dxa"/>
            <w:vMerge/>
            <w:tcBorders>
              <w:left w:val="single" w:sz="4" w:space="0" w:color="auto"/>
              <w:bottom w:val="single" w:sz="4" w:space="0" w:color="auto"/>
              <w:right w:val="single" w:sz="4" w:space="0" w:color="auto"/>
            </w:tcBorders>
            <w:shd w:val="clear" w:color="auto" w:fill="auto"/>
            <w:vAlign w:val="center"/>
          </w:tcPr>
          <w:p w14:paraId="11C9ECB3"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bottom w:val="single" w:sz="4" w:space="0" w:color="auto"/>
              <w:right w:val="single" w:sz="4" w:space="0" w:color="auto"/>
            </w:tcBorders>
            <w:shd w:val="clear" w:color="auto" w:fill="auto"/>
            <w:vAlign w:val="center"/>
          </w:tcPr>
          <w:p w14:paraId="0A8A486D" w14:textId="77777777" w:rsidR="00D267D6" w:rsidRPr="00850204" w:rsidRDefault="00D267D6" w:rsidP="003B5C06">
            <w:pPr>
              <w:rPr>
                <w:rFonts w:ascii="Book Antiqua" w:hAnsi="Book Antiqua"/>
                <w:b/>
                <w:bCs/>
                <w:color w:val="000000"/>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93651" w14:textId="77777777"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Resolución de Rezago y Archivos Fiscales en el Ministerio Público</w:t>
            </w:r>
          </w:p>
        </w:tc>
        <w:tc>
          <w:tcPr>
            <w:tcW w:w="856" w:type="dxa"/>
            <w:tcBorders>
              <w:top w:val="single" w:sz="4" w:space="0" w:color="auto"/>
              <w:left w:val="single" w:sz="4" w:space="0" w:color="auto"/>
              <w:bottom w:val="single" w:sz="4" w:space="0" w:color="auto"/>
              <w:right w:val="single" w:sz="4" w:space="0" w:color="auto"/>
            </w:tcBorders>
            <w:vAlign w:val="center"/>
          </w:tcPr>
          <w:p w14:paraId="5A75AE85"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6FB51023" w14:textId="77777777" w:rsidR="00D267D6" w:rsidRPr="00823159" w:rsidRDefault="00D267D6" w:rsidP="003B5C06">
            <w:pPr>
              <w:jc w:val="center"/>
              <w:rPr>
                <w:rFonts w:ascii="Book Antiqua" w:hAnsi="Book Antiqua"/>
                <w:color w:val="000000"/>
                <w:sz w:val="18"/>
                <w:szCs w:val="18"/>
                <w:lang w:eastAsia="es-CR"/>
              </w:rPr>
            </w:pPr>
            <w:r w:rsidRPr="00823159">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38F72B" w14:textId="31FDF915" w:rsidR="00D267D6" w:rsidRPr="00823159" w:rsidRDefault="00D267D6" w:rsidP="003B5C06">
            <w:pPr>
              <w:rPr>
                <w:rFonts w:ascii="Book Antiqua" w:hAnsi="Book Antiqua"/>
                <w:color w:val="000000"/>
                <w:sz w:val="18"/>
                <w:szCs w:val="18"/>
                <w:lang w:eastAsia="es-CR"/>
              </w:rPr>
            </w:pPr>
            <w:r w:rsidRPr="00823159">
              <w:rPr>
                <w:rFonts w:ascii="Book Antiqua" w:hAnsi="Book Antiqua"/>
                <w:color w:val="000000"/>
                <w:sz w:val="18"/>
                <w:szCs w:val="18"/>
                <w:lang w:eastAsia="es-CR"/>
              </w:rPr>
              <w:t xml:space="preserve">Técnico </w:t>
            </w:r>
            <w:r w:rsidR="00457DEF">
              <w:rPr>
                <w:rFonts w:ascii="Book Antiqua" w:hAnsi="Book Antiqua"/>
                <w:color w:val="000000"/>
                <w:sz w:val="18"/>
                <w:szCs w:val="18"/>
                <w:lang w:eastAsia="es-CR"/>
              </w:rPr>
              <w:t>J</w:t>
            </w:r>
            <w:r w:rsidRPr="00823159">
              <w:rPr>
                <w:rFonts w:ascii="Book Antiqua" w:hAnsi="Book Antiqua"/>
                <w:color w:val="000000"/>
                <w:sz w:val="18"/>
                <w:szCs w:val="18"/>
                <w:lang w:eastAsia="es-CR"/>
              </w:rPr>
              <w:t>udicial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EE830"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366124</w:t>
            </w:r>
          </w:p>
        </w:tc>
      </w:tr>
      <w:tr w:rsidR="00D267D6" w:rsidRPr="00E73447" w14:paraId="523F1CBF" w14:textId="77777777" w:rsidTr="003B5C06">
        <w:trPr>
          <w:trHeight w:val="20"/>
        </w:trPr>
        <w:tc>
          <w:tcPr>
            <w:tcW w:w="988" w:type="dxa"/>
            <w:vMerge w:val="restart"/>
            <w:tcBorders>
              <w:top w:val="single" w:sz="4" w:space="0" w:color="auto"/>
              <w:left w:val="single" w:sz="4" w:space="0" w:color="auto"/>
              <w:right w:val="single" w:sz="4" w:space="0" w:color="auto"/>
            </w:tcBorders>
            <w:shd w:val="clear" w:color="auto" w:fill="auto"/>
            <w:vAlign w:val="center"/>
            <w:hideMark/>
          </w:tcPr>
          <w:p w14:paraId="51B0A1D8" w14:textId="77777777" w:rsidR="00D267D6" w:rsidRPr="00101C93" w:rsidRDefault="00D267D6" w:rsidP="003B5C06">
            <w:pPr>
              <w:jc w:val="center"/>
              <w:rPr>
                <w:rFonts w:ascii="Book Antiqua" w:hAnsi="Book Antiqua"/>
                <w:color w:val="000000"/>
                <w:sz w:val="18"/>
                <w:szCs w:val="18"/>
                <w:lang w:eastAsia="es-CR"/>
              </w:rPr>
            </w:pPr>
            <w:bookmarkStart w:id="19" w:name="_Hlk34753842"/>
            <w:bookmarkStart w:id="20" w:name="_Hlk34753954"/>
            <w:bookmarkEnd w:id="18"/>
            <w:r w:rsidRPr="00101C93">
              <w:rPr>
                <w:rFonts w:ascii="Book Antiqua" w:hAnsi="Book Antiqua"/>
                <w:color w:val="000000"/>
                <w:sz w:val="18"/>
                <w:szCs w:val="18"/>
                <w:lang w:eastAsia="es-CR"/>
              </w:rPr>
              <w:t>930</w:t>
            </w:r>
          </w:p>
        </w:tc>
        <w:tc>
          <w:tcPr>
            <w:tcW w:w="1417" w:type="dxa"/>
            <w:vMerge w:val="restart"/>
            <w:tcBorders>
              <w:top w:val="single" w:sz="4" w:space="0" w:color="auto"/>
              <w:left w:val="single" w:sz="4" w:space="0" w:color="auto"/>
              <w:right w:val="single" w:sz="4" w:space="0" w:color="auto"/>
            </w:tcBorders>
            <w:shd w:val="clear" w:color="auto" w:fill="auto"/>
            <w:vAlign w:val="center"/>
            <w:hideMark/>
          </w:tcPr>
          <w:p w14:paraId="003DB9BC" w14:textId="77777777" w:rsidR="00D267D6" w:rsidRPr="00850204" w:rsidRDefault="00D267D6" w:rsidP="003B5C06">
            <w:pPr>
              <w:rPr>
                <w:rFonts w:ascii="Book Antiqua" w:hAnsi="Book Antiqua"/>
                <w:b/>
                <w:bCs/>
                <w:color w:val="000000"/>
                <w:sz w:val="18"/>
                <w:szCs w:val="18"/>
                <w:lang w:eastAsia="es-CR"/>
              </w:rPr>
            </w:pPr>
            <w:r w:rsidRPr="00850204">
              <w:rPr>
                <w:rFonts w:ascii="Book Antiqua" w:hAnsi="Book Antiqua"/>
                <w:b/>
                <w:bCs/>
                <w:color w:val="000000"/>
                <w:sz w:val="18"/>
                <w:szCs w:val="18"/>
                <w:lang w:eastAsia="es-CR"/>
              </w:rPr>
              <w:t>Defensa Pública</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B01BD" w14:textId="77777777" w:rsidR="00D267D6" w:rsidRPr="00696E40" w:rsidRDefault="00D267D6" w:rsidP="003B5C06">
            <w:pPr>
              <w:rPr>
                <w:rFonts w:ascii="Book Antiqua" w:hAnsi="Book Antiqua"/>
                <w:color w:val="000000"/>
                <w:sz w:val="18"/>
                <w:szCs w:val="18"/>
                <w:lang w:eastAsia="es-CR"/>
              </w:rPr>
            </w:pPr>
            <w:r w:rsidRPr="00696E40">
              <w:rPr>
                <w:rFonts w:ascii="Book Antiqua" w:hAnsi="Book Antiqua"/>
                <w:color w:val="000000"/>
                <w:sz w:val="18"/>
                <w:szCs w:val="18"/>
                <w:lang w:eastAsia="es-CR"/>
              </w:rPr>
              <w:t>Estrategia de capacitación de la Defensa Pública</w:t>
            </w:r>
          </w:p>
        </w:tc>
        <w:tc>
          <w:tcPr>
            <w:tcW w:w="856" w:type="dxa"/>
            <w:tcBorders>
              <w:top w:val="single" w:sz="4" w:space="0" w:color="auto"/>
              <w:left w:val="single" w:sz="4" w:space="0" w:color="auto"/>
              <w:bottom w:val="single" w:sz="4" w:space="0" w:color="auto"/>
              <w:right w:val="single" w:sz="4" w:space="0" w:color="auto"/>
            </w:tcBorders>
            <w:vAlign w:val="center"/>
          </w:tcPr>
          <w:p w14:paraId="504EA273" w14:textId="77777777" w:rsidR="00D267D6" w:rsidRPr="00696E40" w:rsidRDefault="00D267D6" w:rsidP="003B5C06">
            <w:pPr>
              <w:jc w:val="center"/>
              <w:rPr>
                <w:rFonts w:ascii="Book Antiqua" w:hAnsi="Book Antiqua"/>
                <w:color w:val="000000"/>
                <w:sz w:val="18"/>
                <w:szCs w:val="18"/>
                <w:lang w:eastAsia="es-CR"/>
              </w:rPr>
            </w:pPr>
            <w:r w:rsidRPr="00696E40">
              <w:rPr>
                <w:rFonts w:ascii="Book Antiqua" w:hAnsi="Book Antiqua"/>
                <w:color w:val="000000"/>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73BB087D" w14:textId="77777777" w:rsidR="00D267D6" w:rsidRPr="00696E40" w:rsidRDefault="00D267D6" w:rsidP="003B5C06">
            <w:pPr>
              <w:jc w:val="center"/>
              <w:rPr>
                <w:rFonts w:ascii="Book Antiqua" w:hAnsi="Book Antiqua"/>
                <w:color w:val="000000"/>
                <w:sz w:val="18"/>
                <w:szCs w:val="18"/>
                <w:lang w:eastAsia="es-CR"/>
              </w:rPr>
            </w:pPr>
            <w:r w:rsidRPr="00696E40">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41A722" w14:textId="77495A04" w:rsidR="00D267D6" w:rsidRPr="00696E40" w:rsidRDefault="00D267D6" w:rsidP="003B5C06">
            <w:pPr>
              <w:rPr>
                <w:rFonts w:ascii="Book Antiqua" w:hAnsi="Book Antiqua"/>
                <w:color w:val="000000"/>
                <w:sz w:val="18"/>
                <w:szCs w:val="18"/>
                <w:lang w:eastAsia="es-CR"/>
              </w:rPr>
            </w:pPr>
            <w:r w:rsidRPr="00696E40">
              <w:rPr>
                <w:rFonts w:ascii="Book Antiqua" w:hAnsi="Book Antiqua"/>
                <w:color w:val="000000"/>
                <w:sz w:val="18"/>
                <w:szCs w:val="18"/>
                <w:lang w:eastAsia="es-CR"/>
              </w:rPr>
              <w:t xml:space="preserve">Gestor de </w:t>
            </w:r>
            <w:r w:rsidR="00457DEF">
              <w:rPr>
                <w:rFonts w:ascii="Book Antiqua" w:hAnsi="Book Antiqua"/>
                <w:color w:val="000000"/>
                <w:sz w:val="18"/>
                <w:szCs w:val="18"/>
                <w:lang w:eastAsia="es-CR"/>
              </w:rPr>
              <w:t>C</w:t>
            </w:r>
            <w:r w:rsidRPr="00696E40">
              <w:rPr>
                <w:rFonts w:ascii="Book Antiqua" w:hAnsi="Book Antiqua"/>
                <w:color w:val="000000"/>
                <w:sz w:val="18"/>
                <w:szCs w:val="18"/>
                <w:lang w:eastAsia="es-CR"/>
              </w:rPr>
              <w:t>apacitación 2</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5A9C8" w14:textId="77777777"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t>350308</w:t>
            </w:r>
          </w:p>
        </w:tc>
      </w:tr>
      <w:tr w:rsidR="00D267D6" w:rsidRPr="00E73447" w14:paraId="37D8BDB1"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5A3EA2FA"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2FFF37A0" w14:textId="77777777" w:rsidR="00D267D6" w:rsidRPr="00850204" w:rsidRDefault="00D267D6" w:rsidP="003B5C06">
            <w:pPr>
              <w:rPr>
                <w:rFonts w:ascii="Book Antiqua" w:hAnsi="Book Antiqua"/>
                <w:b/>
                <w:bCs/>
                <w:color w:val="000000"/>
                <w:sz w:val="18"/>
                <w:szCs w:val="18"/>
                <w:lang w:eastAsia="es-CR"/>
              </w:rPr>
            </w:pP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6D05B0B1" w14:textId="77777777" w:rsidR="00D267D6" w:rsidRPr="00696E40" w:rsidRDefault="00D267D6" w:rsidP="003B5C06">
            <w:pPr>
              <w:rPr>
                <w:rFonts w:ascii="Book Antiqua" w:hAnsi="Book Antiqua"/>
                <w:color w:val="000000"/>
                <w:sz w:val="18"/>
                <w:szCs w:val="18"/>
                <w:lang w:eastAsia="es-CR"/>
              </w:rPr>
            </w:pPr>
            <w:r w:rsidRPr="00696E40">
              <w:rPr>
                <w:rFonts w:ascii="Book Antiqua" w:hAnsi="Book Antiqua"/>
                <w:color w:val="000000"/>
                <w:sz w:val="18"/>
                <w:szCs w:val="18"/>
                <w:lang w:eastAsia="es-CR"/>
              </w:rPr>
              <w:t>Estrategia de Comunicación y Proyección de la Defensa Pública</w:t>
            </w:r>
          </w:p>
        </w:tc>
        <w:tc>
          <w:tcPr>
            <w:tcW w:w="856" w:type="dxa"/>
            <w:vMerge w:val="restart"/>
            <w:tcBorders>
              <w:top w:val="single" w:sz="4" w:space="0" w:color="auto"/>
              <w:left w:val="single" w:sz="4" w:space="0" w:color="auto"/>
              <w:right w:val="single" w:sz="4" w:space="0" w:color="auto"/>
            </w:tcBorders>
            <w:vAlign w:val="center"/>
          </w:tcPr>
          <w:p w14:paraId="0E585FA7" w14:textId="77777777" w:rsidR="00D267D6" w:rsidRPr="00696E40" w:rsidRDefault="00D267D6" w:rsidP="003B5C06">
            <w:pPr>
              <w:jc w:val="center"/>
              <w:rPr>
                <w:rFonts w:ascii="Book Antiqua" w:hAnsi="Book Antiqua"/>
                <w:color w:val="000000"/>
                <w:sz w:val="18"/>
                <w:szCs w:val="18"/>
                <w:lang w:eastAsia="es-CR"/>
              </w:rPr>
            </w:pPr>
            <w:r w:rsidRPr="00696E40">
              <w:rPr>
                <w:rFonts w:ascii="Book Antiqua" w:hAnsi="Book Antiqua"/>
                <w:color w:val="000000"/>
                <w:sz w:val="18"/>
                <w:szCs w:val="18"/>
                <w:lang w:eastAsia="es-CR"/>
              </w:rPr>
              <w:t>2</w:t>
            </w:r>
          </w:p>
        </w:tc>
        <w:tc>
          <w:tcPr>
            <w:tcW w:w="992" w:type="dxa"/>
            <w:tcBorders>
              <w:top w:val="single" w:sz="4" w:space="0" w:color="auto"/>
              <w:left w:val="single" w:sz="4" w:space="0" w:color="auto"/>
              <w:bottom w:val="single" w:sz="4" w:space="0" w:color="auto"/>
              <w:right w:val="single" w:sz="4" w:space="0" w:color="auto"/>
            </w:tcBorders>
            <w:vAlign w:val="center"/>
          </w:tcPr>
          <w:p w14:paraId="6F5A4C20" w14:textId="77777777" w:rsidR="00D267D6" w:rsidRPr="00696E40" w:rsidRDefault="00D267D6" w:rsidP="003B5C06">
            <w:pPr>
              <w:jc w:val="center"/>
              <w:rPr>
                <w:rFonts w:ascii="Book Antiqua" w:hAnsi="Book Antiqua"/>
                <w:color w:val="000000"/>
                <w:sz w:val="18"/>
                <w:szCs w:val="18"/>
                <w:lang w:eastAsia="es-CR"/>
              </w:rPr>
            </w:pPr>
            <w:r w:rsidRPr="00696E40">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76C3F" w14:textId="540F3EEB" w:rsidR="00D267D6" w:rsidRPr="00696E40" w:rsidRDefault="00D267D6" w:rsidP="003B5C06">
            <w:pPr>
              <w:rPr>
                <w:rFonts w:ascii="Book Antiqua" w:hAnsi="Book Antiqua"/>
                <w:color w:val="000000"/>
                <w:sz w:val="18"/>
                <w:szCs w:val="18"/>
                <w:lang w:eastAsia="es-CR"/>
              </w:rPr>
            </w:pPr>
            <w:r w:rsidRPr="00696E40">
              <w:rPr>
                <w:rFonts w:ascii="Book Antiqua" w:hAnsi="Book Antiqua"/>
                <w:color w:val="000000"/>
                <w:sz w:val="18"/>
                <w:szCs w:val="18"/>
                <w:lang w:eastAsia="es-CR"/>
              </w:rPr>
              <w:t xml:space="preserve">Defensor </w:t>
            </w:r>
            <w:r w:rsidR="00457DEF">
              <w:rPr>
                <w:rFonts w:ascii="Book Antiqua" w:hAnsi="Book Antiqua"/>
                <w:color w:val="000000"/>
                <w:sz w:val="18"/>
                <w:szCs w:val="18"/>
                <w:lang w:eastAsia="es-CR"/>
              </w:rPr>
              <w:t>P</w:t>
            </w:r>
            <w:r w:rsidRPr="00696E40">
              <w:rPr>
                <w:rFonts w:ascii="Book Antiqua" w:hAnsi="Book Antiqua"/>
                <w:color w:val="000000"/>
                <w:sz w:val="18"/>
                <w:szCs w:val="18"/>
                <w:lang w:eastAsia="es-CR"/>
              </w:rPr>
              <w:t>úblico</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09A35" w14:textId="77777777"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t>54030</w:t>
            </w:r>
          </w:p>
        </w:tc>
      </w:tr>
      <w:tr w:rsidR="00D267D6" w:rsidRPr="00E73447" w14:paraId="55251EE6"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10F2125C"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31B70BD8" w14:textId="77777777" w:rsidR="00D267D6" w:rsidRPr="00850204" w:rsidRDefault="00D267D6" w:rsidP="003B5C06">
            <w:pPr>
              <w:rPr>
                <w:rFonts w:ascii="Book Antiqua" w:hAnsi="Book Antiqua"/>
                <w:b/>
                <w:bCs/>
                <w:color w:val="000000"/>
                <w:sz w:val="18"/>
                <w:szCs w:val="18"/>
                <w:lang w:eastAsia="es-CR"/>
              </w:rPr>
            </w:pPr>
          </w:p>
        </w:tc>
        <w:tc>
          <w:tcPr>
            <w:tcW w:w="2552" w:type="dxa"/>
            <w:vMerge/>
            <w:tcBorders>
              <w:left w:val="single" w:sz="4" w:space="0" w:color="auto"/>
              <w:bottom w:val="single" w:sz="4" w:space="0" w:color="auto"/>
              <w:right w:val="single" w:sz="4" w:space="0" w:color="auto"/>
            </w:tcBorders>
            <w:shd w:val="clear" w:color="auto" w:fill="auto"/>
            <w:vAlign w:val="center"/>
            <w:hideMark/>
          </w:tcPr>
          <w:p w14:paraId="564E2EB1" w14:textId="77777777" w:rsidR="00D267D6" w:rsidRPr="00696E40" w:rsidRDefault="00D267D6" w:rsidP="003B5C06">
            <w:pPr>
              <w:rPr>
                <w:rFonts w:ascii="Book Antiqua" w:hAnsi="Book Antiqua"/>
                <w:color w:val="000000"/>
                <w:sz w:val="18"/>
                <w:szCs w:val="18"/>
                <w:lang w:eastAsia="es-CR"/>
              </w:rPr>
            </w:pPr>
          </w:p>
        </w:tc>
        <w:tc>
          <w:tcPr>
            <w:tcW w:w="856" w:type="dxa"/>
            <w:vMerge/>
            <w:tcBorders>
              <w:left w:val="single" w:sz="4" w:space="0" w:color="auto"/>
              <w:bottom w:val="single" w:sz="4" w:space="0" w:color="auto"/>
              <w:right w:val="single" w:sz="4" w:space="0" w:color="auto"/>
            </w:tcBorders>
            <w:vAlign w:val="center"/>
          </w:tcPr>
          <w:p w14:paraId="1062123F" w14:textId="77777777" w:rsidR="00D267D6" w:rsidRPr="00696E40" w:rsidRDefault="00D267D6" w:rsidP="003B5C06">
            <w:pPr>
              <w:jc w:val="center"/>
              <w:rPr>
                <w:rFonts w:ascii="Book Antiqua" w:hAnsi="Book Antiqua"/>
                <w:color w:val="000000"/>
                <w:sz w:val="18"/>
                <w:szCs w:val="18"/>
                <w:lang w:eastAsia="es-CR"/>
              </w:rPr>
            </w:pPr>
          </w:p>
        </w:tc>
        <w:tc>
          <w:tcPr>
            <w:tcW w:w="992" w:type="dxa"/>
            <w:tcBorders>
              <w:top w:val="single" w:sz="4" w:space="0" w:color="auto"/>
              <w:left w:val="single" w:sz="4" w:space="0" w:color="auto"/>
              <w:bottom w:val="single" w:sz="4" w:space="0" w:color="auto"/>
              <w:right w:val="single" w:sz="4" w:space="0" w:color="auto"/>
            </w:tcBorders>
            <w:vAlign w:val="center"/>
          </w:tcPr>
          <w:p w14:paraId="1D62BB7A" w14:textId="77777777" w:rsidR="00D267D6" w:rsidRPr="00696E40" w:rsidRDefault="00D267D6" w:rsidP="003B5C06">
            <w:pPr>
              <w:jc w:val="center"/>
              <w:rPr>
                <w:rFonts w:ascii="Book Antiqua" w:hAnsi="Book Antiqua"/>
                <w:color w:val="000000"/>
                <w:sz w:val="18"/>
                <w:szCs w:val="18"/>
                <w:lang w:eastAsia="es-CR"/>
              </w:rPr>
            </w:pPr>
            <w:r w:rsidRPr="00696E40">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BF00D3" w14:textId="67ED93C3" w:rsidR="00D267D6" w:rsidRPr="00696E40" w:rsidRDefault="00D267D6" w:rsidP="003B5C06">
            <w:pPr>
              <w:rPr>
                <w:rFonts w:ascii="Book Antiqua" w:hAnsi="Book Antiqua"/>
                <w:color w:val="000000"/>
                <w:sz w:val="18"/>
                <w:szCs w:val="18"/>
                <w:lang w:eastAsia="es-CR"/>
              </w:rPr>
            </w:pPr>
            <w:r w:rsidRPr="00696E40">
              <w:rPr>
                <w:rFonts w:ascii="Book Antiqua" w:hAnsi="Book Antiqua"/>
                <w:color w:val="000000"/>
                <w:sz w:val="18"/>
                <w:szCs w:val="18"/>
                <w:lang w:eastAsia="es-CR"/>
              </w:rPr>
              <w:t xml:space="preserve">Encargado de </w:t>
            </w:r>
            <w:r w:rsidR="00457DEF">
              <w:rPr>
                <w:rFonts w:ascii="Book Antiqua" w:hAnsi="Book Antiqua"/>
                <w:color w:val="000000"/>
                <w:sz w:val="18"/>
                <w:szCs w:val="18"/>
                <w:lang w:eastAsia="es-CR"/>
              </w:rPr>
              <w:t>P</w:t>
            </w:r>
            <w:r w:rsidRPr="00696E40">
              <w:rPr>
                <w:rFonts w:ascii="Book Antiqua" w:hAnsi="Book Antiqua"/>
                <w:color w:val="000000"/>
                <w:sz w:val="18"/>
                <w:szCs w:val="18"/>
                <w:lang w:eastAsia="es-CR"/>
              </w:rPr>
              <w:t xml:space="preserve">rensa </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F7FC3" w14:textId="77777777"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t>367740</w:t>
            </w:r>
          </w:p>
        </w:tc>
      </w:tr>
      <w:tr w:rsidR="00D267D6" w:rsidRPr="00E73447" w14:paraId="2CE97451"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0C1F4D34"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27E169BB" w14:textId="77777777" w:rsidR="00D267D6" w:rsidRPr="00850204" w:rsidRDefault="00D267D6" w:rsidP="003B5C06">
            <w:pPr>
              <w:rPr>
                <w:rFonts w:ascii="Book Antiqua" w:hAnsi="Book Antiqua"/>
                <w:b/>
                <w:bCs/>
                <w:color w:val="000000"/>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A1FA5C" w14:textId="77777777" w:rsidR="00D267D6" w:rsidRPr="00696E40" w:rsidRDefault="00D267D6" w:rsidP="003B5C06">
            <w:pPr>
              <w:rPr>
                <w:rFonts w:ascii="Book Antiqua" w:hAnsi="Book Antiqua"/>
                <w:color w:val="000000"/>
                <w:sz w:val="18"/>
                <w:szCs w:val="18"/>
                <w:lang w:eastAsia="es-CR"/>
              </w:rPr>
            </w:pPr>
            <w:r w:rsidRPr="00696E40">
              <w:rPr>
                <w:rFonts w:ascii="Book Antiqua" w:hAnsi="Book Antiqua"/>
                <w:color w:val="000000"/>
                <w:sz w:val="18"/>
                <w:szCs w:val="18"/>
                <w:lang w:eastAsia="es-CR"/>
              </w:rPr>
              <w:t>Estrategias de Coordinación de la Defensa Pública</w:t>
            </w:r>
          </w:p>
        </w:tc>
        <w:tc>
          <w:tcPr>
            <w:tcW w:w="856" w:type="dxa"/>
            <w:tcBorders>
              <w:top w:val="single" w:sz="4" w:space="0" w:color="auto"/>
              <w:left w:val="single" w:sz="4" w:space="0" w:color="auto"/>
              <w:bottom w:val="single" w:sz="4" w:space="0" w:color="auto"/>
              <w:right w:val="single" w:sz="4" w:space="0" w:color="auto"/>
            </w:tcBorders>
            <w:vAlign w:val="center"/>
          </w:tcPr>
          <w:p w14:paraId="1A0E6395" w14:textId="77777777" w:rsidR="00D267D6" w:rsidRPr="00696E40" w:rsidRDefault="00D267D6" w:rsidP="003B5C06">
            <w:pPr>
              <w:jc w:val="center"/>
              <w:rPr>
                <w:rFonts w:ascii="Book Antiqua" w:hAnsi="Book Antiqua"/>
                <w:color w:val="000000"/>
                <w:sz w:val="18"/>
                <w:szCs w:val="18"/>
                <w:lang w:eastAsia="es-CR"/>
              </w:rPr>
            </w:pPr>
            <w:r w:rsidRPr="00696E40">
              <w:rPr>
                <w:rFonts w:ascii="Book Antiqua" w:hAnsi="Book Antiqua"/>
                <w:color w:val="000000"/>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350EFB89" w14:textId="77777777" w:rsidR="00D267D6" w:rsidRPr="00696E40" w:rsidRDefault="00D267D6" w:rsidP="003B5C06">
            <w:pPr>
              <w:jc w:val="center"/>
              <w:rPr>
                <w:rFonts w:ascii="Book Antiqua" w:hAnsi="Book Antiqua"/>
                <w:color w:val="000000"/>
                <w:sz w:val="18"/>
                <w:szCs w:val="18"/>
                <w:lang w:eastAsia="es-CR"/>
              </w:rPr>
            </w:pPr>
            <w:r w:rsidRPr="00696E40">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D47749" w14:textId="204A8A3E" w:rsidR="00D267D6" w:rsidRPr="00696E40" w:rsidRDefault="00D267D6" w:rsidP="003B5C06">
            <w:pPr>
              <w:rPr>
                <w:rFonts w:ascii="Book Antiqua" w:hAnsi="Book Antiqua"/>
                <w:color w:val="000000"/>
                <w:sz w:val="18"/>
                <w:szCs w:val="18"/>
                <w:lang w:eastAsia="es-CR"/>
              </w:rPr>
            </w:pPr>
            <w:r w:rsidRPr="00696E40">
              <w:rPr>
                <w:rFonts w:ascii="Book Antiqua" w:hAnsi="Book Antiqua"/>
                <w:color w:val="000000"/>
                <w:sz w:val="18"/>
                <w:szCs w:val="18"/>
                <w:lang w:eastAsia="es-CR"/>
              </w:rPr>
              <w:t xml:space="preserve">Defensor </w:t>
            </w:r>
            <w:r w:rsidR="00457DEF">
              <w:rPr>
                <w:rFonts w:ascii="Book Antiqua" w:hAnsi="Book Antiqua"/>
                <w:color w:val="000000"/>
                <w:sz w:val="18"/>
                <w:szCs w:val="18"/>
                <w:lang w:eastAsia="es-CR"/>
              </w:rPr>
              <w:t>P</w:t>
            </w:r>
            <w:r w:rsidRPr="00696E40">
              <w:rPr>
                <w:rFonts w:ascii="Book Antiqua" w:hAnsi="Book Antiqua"/>
                <w:color w:val="000000"/>
                <w:sz w:val="18"/>
                <w:szCs w:val="18"/>
                <w:lang w:eastAsia="es-CR"/>
              </w:rPr>
              <w:t>úblico</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0EE0E" w14:textId="77777777"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t>34886</w:t>
            </w:r>
          </w:p>
        </w:tc>
      </w:tr>
      <w:tr w:rsidR="00D267D6" w:rsidRPr="00E73447" w14:paraId="1E77FE87" w14:textId="77777777" w:rsidTr="003B5C06">
        <w:trPr>
          <w:trHeight w:val="20"/>
        </w:trPr>
        <w:tc>
          <w:tcPr>
            <w:tcW w:w="988" w:type="dxa"/>
            <w:vMerge/>
            <w:tcBorders>
              <w:left w:val="single" w:sz="4" w:space="0" w:color="auto"/>
              <w:right w:val="single" w:sz="4" w:space="0" w:color="auto"/>
            </w:tcBorders>
            <w:shd w:val="clear" w:color="auto" w:fill="auto"/>
            <w:vAlign w:val="center"/>
          </w:tcPr>
          <w:p w14:paraId="13200A1D"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right w:val="single" w:sz="4" w:space="0" w:color="auto"/>
            </w:tcBorders>
            <w:shd w:val="clear" w:color="auto" w:fill="auto"/>
            <w:vAlign w:val="center"/>
          </w:tcPr>
          <w:p w14:paraId="4F30C756" w14:textId="77777777" w:rsidR="00D267D6" w:rsidRPr="00850204" w:rsidRDefault="00D267D6" w:rsidP="003B5C06">
            <w:pPr>
              <w:rPr>
                <w:rFonts w:ascii="Book Antiqua" w:hAnsi="Book Antiqua"/>
                <w:b/>
                <w:bCs/>
                <w:color w:val="000000"/>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C0F0D" w14:textId="77777777" w:rsidR="00D267D6" w:rsidRPr="00696E40" w:rsidRDefault="00D267D6" w:rsidP="003B5C06">
            <w:pPr>
              <w:rPr>
                <w:rFonts w:ascii="Book Antiqua" w:hAnsi="Book Antiqua"/>
                <w:color w:val="000000"/>
                <w:sz w:val="18"/>
                <w:szCs w:val="18"/>
                <w:lang w:eastAsia="es-CR"/>
              </w:rPr>
            </w:pPr>
            <w:r w:rsidRPr="00696E40">
              <w:rPr>
                <w:rFonts w:ascii="Book Antiqua" w:hAnsi="Book Antiqua"/>
                <w:color w:val="000000"/>
                <w:sz w:val="18"/>
                <w:szCs w:val="18"/>
                <w:lang w:eastAsia="es-CR"/>
              </w:rPr>
              <w:t>Implantación del Sistema de Seguimiento de Casos y Desarrollo del Nuevo Sistema Integral de Gestión</w:t>
            </w:r>
          </w:p>
        </w:tc>
        <w:tc>
          <w:tcPr>
            <w:tcW w:w="856" w:type="dxa"/>
            <w:tcBorders>
              <w:top w:val="single" w:sz="4" w:space="0" w:color="auto"/>
              <w:left w:val="single" w:sz="4" w:space="0" w:color="auto"/>
              <w:bottom w:val="single" w:sz="4" w:space="0" w:color="auto"/>
              <w:right w:val="single" w:sz="4" w:space="0" w:color="auto"/>
            </w:tcBorders>
            <w:vAlign w:val="center"/>
          </w:tcPr>
          <w:p w14:paraId="6FBA3345" w14:textId="77777777" w:rsidR="00D267D6" w:rsidRPr="00696E40" w:rsidRDefault="00D267D6" w:rsidP="003B5C06">
            <w:pPr>
              <w:jc w:val="center"/>
              <w:rPr>
                <w:rFonts w:ascii="Book Antiqua" w:hAnsi="Book Antiqua"/>
                <w:color w:val="000000"/>
                <w:sz w:val="18"/>
                <w:szCs w:val="18"/>
                <w:lang w:eastAsia="es-CR"/>
              </w:rPr>
            </w:pPr>
            <w:r w:rsidRPr="00696E40">
              <w:rPr>
                <w:rFonts w:ascii="Book Antiqua" w:hAnsi="Book Antiqua"/>
                <w:color w:val="000000"/>
                <w:sz w:val="18"/>
                <w:szCs w:val="18"/>
                <w:lang w:eastAsia="es-CR"/>
              </w:rPr>
              <w:t>1</w:t>
            </w:r>
          </w:p>
        </w:tc>
        <w:tc>
          <w:tcPr>
            <w:tcW w:w="992" w:type="dxa"/>
            <w:tcBorders>
              <w:top w:val="single" w:sz="4" w:space="0" w:color="auto"/>
              <w:left w:val="single" w:sz="4" w:space="0" w:color="auto"/>
              <w:bottom w:val="single" w:sz="4" w:space="0" w:color="auto"/>
              <w:right w:val="single" w:sz="4" w:space="0" w:color="auto"/>
            </w:tcBorders>
            <w:vAlign w:val="center"/>
          </w:tcPr>
          <w:p w14:paraId="554DDE31" w14:textId="77777777" w:rsidR="00D267D6" w:rsidRPr="00696E40" w:rsidRDefault="00D267D6" w:rsidP="003B5C06">
            <w:pPr>
              <w:jc w:val="center"/>
              <w:rPr>
                <w:rFonts w:ascii="Book Antiqua" w:hAnsi="Book Antiqua"/>
                <w:color w:val="000000"/>
                <w:sz w:val="18"/>
                <w:szCs w:val="18"/>
                <w:lang w:eastAsia="es-CR"/>
              </w:rPr>
            </w:pPr>
            <w:r w:rsidRPr="00696E40">
              <w:rPr>
                <w:rFonts w:ascii="Book Antiqua" w:hAnsi="Book Antiqua"/>
                <w:color w:val="000000"/>
                <w:sz w:val="18"/>
                <w:szCs w:val="18"/>
                <w:lang w:eastAsia="es-CR"/>
              </w:rPr>
              <w:t>1</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51EF05" w14:textId="66A61D4D" w:rsidR="00D267D6" w:rsidRPr="00696E40" w:rsidRDefault="00D267D6" w:rsidP="003B5C06">
            <w:pPr>
              <w:rPr>
                <w:rFonts w:ascii="Book Antiqua" w:hAnsi="Book Antiqua"/>
                <w:color w:val="000000"/>
                <w:sz w:val="18"/>
                <w:szCs w:val="18"/>
                <w:lang w:eastAsia="es-CR"/>
              </w:rPr>
            </w:pPr>
            <w:r w:rsidRPr="00696E40">
              <w:rPr>
                <w:rFonts w:ascii="Book Antiqua" w:hAnsi="Book Antiqua"/>
                <w:color w:val="000000"/>
                <w:sz w:val="18"/>
                <w:szCs w:val="18"/>
                <w:lang w:eastAsia="es-CR"/>
              </w:rPr>
              <w:t xml:space="preserve">Asistente </w:t>
            </w:r>
            <w:r w:rsidR="00457DEF">
              <w:rPr>
                <w:rFonts w:ascii="Book Antiqua" w:hAnsi="Book Antiqua"/>
                <w:color w:val="000000"/>
                <w:sz w:val="18"/>
                <w:szCs w:val="18"/>
                <w:lang w:eastAsia="es-CR"/>
              </w:rPr>
              <w:t>A</w:t>
            </w:r>
            <w:r w:rsidRPr="00696E40">
              <w:rPr>
                <w:rFonts w:ascii="Book Antiqua" w:hAnsi="Book Antiqua"/>
                <w:color w:val="000000"/>
                <w:sz w:val="18"/>
                <w:szCs w:val="18"/>
                <w:lang w:eastAsia="es-CR"/>
              </w:rPr>
              <w:t>dministrativo 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B57E7" w14:textId="77777777"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t>43119</w:t>
            </w:r>
          </w:p>
        </w:tc>
      </w:tr>
      <w:bookmarkEnd w:id="19"/>
      <w:tr w:rsidR="00D267D6" w:rsidRPr="00E73447" w14:paraId="39295D21" w14:textId="77777777" w:rsidTr="003B5C06">
        <w:trPr>
          <w:trHeight w:val="20"/>
        </w:trPr>
        <w:tc>
          <w:tcPr>
            <w:tcW w:w="988" w:type="dxa"/>
            <w:vMerge/>
            <w:tcBorders>
              <w:left w:val="single" w:sz="4" w:space="0" w:color="auto"/>
              <w:bottom w:val="single" w:sz="4" w:space="0" w:color="auto"/>
              <w:right w:val="single" w:sz="4" w:space="0" w:color="auto"/>
            </w:tcBorders>
            <w:shd w:val="clear" w:color="auto" w:fill="auto"/>
            <w:vAlign w:val="center"/>
          </w:tcPr>
          <w:p w14:paraId="7C6C5110" w14:textId="77777777" w:rsidR="00D267D6" w:rsidRPr="00101C93" w:rsidRDefault="00D267D6" w:rsidP="003B5C06">
            <w:pPr>
              <w:jc w:val="center"/>
              <w:rPr>
                <w:rFonts w:ascii="Book Antiqua" w:hAnsi="Book Antiqua"/>
                <w:color w:val="000000"/>
                <w:sz w:val="18"/>
                <w:szCs w:val="18"/>
                <w:lang w:eastAsia="es-CR"/>
              </w:rPr>
            </w:pPr>
          </w:p>
        </w:tc>
        <w:tc>
          <w:tcPr>
            <w:tcW w:w="1417" w:type="dxa"/>
            <w:vMerge/>
            <w:tcBorders>
              <w:left w:val="single" w:sz="4" w:space="0" w:color="auto"/>
              <w:bottom w:val="single" w:sz="4" w:space="0" w:color="auto"/>
              <w:right w:val="single" w:sz="4" w:space="0" w:color="auto"/>
            </w:tcBorders>
            <w:shd w:val="clear" w:color="auto" w:fill="auto"/>
            <w:vAlign w:val="center"/>
          </w:tcPr>
          <w:p w14:paraId="626ED2B7" w14:textId="77777777" w:rsidR="00D267D6" w:rsidRPr="00850204" w:rsidRDefault="00D267D6" w:rsidP="003B5C06">
            <w:pPr>
              <w:rPr>
                <w:rFonts w:ascii="Book Antiqua" w:hAnsi="Book Antiqua"/>
                <w:b/>
                <w:bCs/>
                <w:color w:val="000000"/>
                <w:sz w:val="18"/>
                <w:szCs w:val="18"/>
                <w:lang w:eastAsia="es-CR"/>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9692B7" w14:textId="77777777" w:rsidR="00D267D6" w:rsidRPr="00696E40" w:rsidRDefault="00D267D6" w:rsidP="003B5C06">
            <w:pPr>
              <w:rPr>
                <w:rFonts w:ascii="Book Antiqua" w:hAnsi="Book Antiqua"/>
                <w:color w:val="000000"/>
                <w:sz w:val="18"/>
                <w:szCs w:val="18"/>
                <w:lang w:eastAsia="es-CR"/>
              </w:rPr>
            </w:pPr>
            <w:r w:rsidRPr="00696E40">
              <w:rPr>
                <w:rFonts w:ascii="Book Antiqua" w:hAnsi="Book Antiqua"/>
                <w:color w:val="000000"/>
                <w:sz w:val="18"/>
                <w:szCs w:val="18"/>
                <w:lang w:eastAsia="es-CR"/>
              </w:rPr>
              <w:t>Inventario de Expedientes Actualización de los estados procesales en las oficinas de la Defensa Pública</w:t>
            </w:r>
          </w:p>
        </w:tc>
        <w:tc>
          <w:tcPr>
            <w:tcW w:w="856" w:type="dxa"/>
            <w:tcBorders>
              <w:top w:val="single" w:sz="4" w:space="0" w:color="auto"/>
              <w:left w:val="single" w:sz="4" w:space="0" w:color="auto"/>
              <w:bottom w:val="single" w:sz="4" w:space="0" w:color="auto"/>
              <w:right w:val="single" w:sz="4" w:space="0" w:color="auto"/>
            </w:tcBorders>
            <w:vAlign w:val="center"/>
          </w:tcPr>
          <w:p w14:paraId="3B876753" w14:textId="77777777" w:rsidR="00D267D6" w:rsidRPr="00696E40" w:rsidRDefault="00D267D6" w:rsidP="003B5C06">
            <w:pPr>
              <w:jc w:val="center"/>
              <w:rPr>
                <w:rFonts w:ascii="Book Antiqua" w:hAnsi="Book Antiqua"/>
                <w:color w:val="000000"/>
                <w:sz w:val="18"/>
                <w:szCs w:val="18"/>
                <w:lang w:eastAsia="es-CR"/>
              </w:rPr>
            </w:pPr>
            <w:r w:rsidRPr="00696E40">
              <w:rPr>
                <w:rFonts w:ascii="Book Antiqua" w:hAnsi="Book Antiqua"/>
                <w:color w:val="000000"/>
                <w:sz w:val="18"/>
                <w:szCs w:val="18"/>
                <w:lang w:eastAsia="es-CR"/>
              </w:rPr>
              <w:t>4</w:t>
            </w:r>
          </w:p>
        </w:tc>
        <w:tc>
          <w:tcPr>
            <w:tcW w:w="992" w:type="dxa"/>
            <w:tcBorders>
              <w:top w:val="single" w:sz="4" w:space="0" w:color="auto"/>
              <w:left w:val="single" w:sz="4" w:space="0" w:color="auto"/>
              <w:bottom w:val="single" w:sz="4" w:space="0" w:color="auto"/>
              <w:right w:val="single" w:sz="4" w:space="0" w:color="auto"/>
            </w:tcBorders>
            <w:vAlign w:val="center"/>
          </w:tcPr>
          <w:p w14:paraId="5493A3C2" w14:textId="77777777" w:rsidR="00D267D6" w:rsidRPr="00696E40" w:rsidRDefault="00D267D6" w:rsidP="003B5C06">
            <w:pPr>
              <w:jc w:val="center"/>
              <w:rPr>
                <w:rFonts w:ascii="Book Antiqua" w:hAnsi="Book Antiqua"/>
                <w:color w:val="000000"/>
                <w:sz w:val="18"/>
                <w:szCs w:val="18"/>
                <w:lang w:eastAsia="es-CR"/>
              </w:rPr>
            </w:pPr>
            <w:r w:rsidRPr="00696E40">
              <w:rPr>
                <w:rFonts w:ascii="Book Antiqua" w:hAnsi="Book Antiqua"/>
                <w:color w:val="000000"/>
                <w:sz w:val="18"/>
                <w:szCs w:val="18"/>
                <w:lang w:eastAsia="es-CR"/>
              </w:rPr>
              <w:t>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E23B1" w14:textId="0DBEF655" w:rsidR="00D267D6" w:rsidRPr="00696E40" w:rsidRDefault="00D267D6" w:rsidP="003B5C06">
            <w:pPr>
              <w:rPr>
                <w:rFonts w:ascii="Book Antiqua" w:hAnsi="Book Antiqua"/>
                <w:color w:val="000000"/>
                <w:sz w:val="18"/>
                <w:szCs w:val="18"/>
                <w:lang w:eastAsia="es-CR"/>
              </w:rPr>
            </w:pPr>
            <w:r w:rsidRPr="00696E40">
              <w:rPr>
                <w:rFonts w:ascii="Book Antiqua" w:hAnsi="Book Antiqua"/>
                <w:color w:val="000000"/>
                <w:sz w:val="18"/>
                <w:szCs w:val="18"/>
                <w:lang w:eastAsia="es-CR"/>
              </w:rPr>
              <w:t xml:space="preserve">Técnico </w:t>
            </w:r>
            <w:r w:rsidR="00457DEF">
              <w:rPr>
                <w:rFonts w:ascii="Book Antiqua" w:hAnsi="Book Antiqua"/>
                <w:color w:val="000000"/>
                <w:sz w:val="18"/>
                <w:szCs w:val="18"/>
                <w:lang w:eastAsia="es-CR"/>
              </w:rPr>
              <w:t>J</w:t>
            </w:r>
            <w:r w:rsidRPr="00696E40">
              <w:rPr>
                <w:rFonts w:ascii="Book Antiqua" w:hAnsi="Book Antiqua"/>
                <w:color w:val="000000"/>
                <w:sz w:val="18"/>
                <w:szCs w:val="18"/>
                <w:lang w:eastAsia="es-CR"/>
              </w:rPr>
              <w:t>urídico</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C0B74" w14:textId="77777777"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t>33961</w:t>
            </w:r>
          </w:p>
          <w:p w14:paraId="014025EE" w14:textId="77777777"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t>54040</w:t>
            </w:r>
          </w:p>
          <w:p w14:paraId="14FBC533" w14:textId="77777777"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t>33966</w:t>
            </w:r>
          </w:p>
          <w:p w14:paraId="19C8EFAD" w14:textId="77777777"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t>43127</w:t>
            </w:r>
          </w:p>
          <w:p w14:paraId="4C9F7D07" w14:textId="77777777"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t>24836</w:t>
            </w:r>
          </w:p>
          <w:p w14:paraId="1D8C4814" w14:textId="77777777"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lastRenderedPageBreak/>
              <w:t>92413</w:t>
            </w:r>
          </w:p>
          <w:p w14:paraId="29B5F0D9" w14:textId="77777777"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t>102152</w:t>
            </w:r>
          </w:p>
          <w:p w14:paraId="550197CC" w14:textId="17BA48BA" w:rsidR="00D267D6" w:rsidRPr="00696E40" w:rsidRDefault="00D267D6" w:rsidP="003B5C06">
            <w:pPr>
              <w:jc w:val="center"/>
              <w:rPr>
                <w:rFonts w:ascii="Book Antiqua" w:hAnsi="Book Antiqua"/>
                <w:color w:val="000000"/>
                <w:sz w:val="16"/>
                <w:szCs w:val="16"/>
                <w:lang w:eastAsia="es-CR"/>
              </w:rPr>
            </w:pPr>
            <w:r w:rsidRPr="00696E40">
              <w:rPr>
                <w:rFonts w:ascii="Book Antiqua" w:hAnsi="Book Antiqua"/>
                <w:color w:val="000000"/>
                <w:sz w:val="16"/>
                <w:szCs w:val="16"/>
                <w:lang w:eastAsia="es-CR"/>
              </w:rPr>
              <w:t>367660</w:t>
            </w:r>
          </w:p>
        </w:tc>
      </w:tr>
      <w:tr w:rsidR="00D267D6" w:rsidRPr="00E73447" w14:paraId="37296845" w14:textId="77777777" w:rsidTr="00A85ACE">
        <w:trPr>
          <w:trHeight w:val="20"/>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683AC" w14:textId="77777777" w:rsidR="00D267D6" w:rsidRPr="00823159" w:rsidRDefault="00D267D6" w:rsidP="003B5C06">
            <w:pPr>
              <w:jc w:val="center"/>
              <w:rPr>
                <w:rFonts w:ascii="Book Antiqua" w:hAnsi="Book Antiqua"/>
                <w:color w:val="000000"/>
                <w:sz w:val="18"/>
                <w:szCs w:val="18"/>
                <w:lang w:eastAsia="es-CR"/>
              </w:rPr>
            </w:pPr>
            <w:bookmarkStart w:id="21" w:name="_Hlk34754006"/>
            <w:bookmarkEnd w:id="20"/>
            <w:r w:rsidRPr="00823159">
              <w:rPr>
                <w:rFonts w:ascii="Book Antiqua" w:hAnsi="Book Antiqua"/>
                <w:color w:val="000000"/>
                <w:sz w:val="18"/>
                <w:szCs w:val="18"/>
                <w:lang w:eastAsia="es-CR"/>
              </w:rPr>
              <w:lastRenderedPageBreak/>
              <w:t>950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56184D" w14:textId="77777777" w:rsidR="00D267D6" w:rsidRPr="00850204" w:rsidRDefault="00D267D6" w:rsidP="003B5C06">
            <w:pPr>
              <w:rPr>
                <w:rFonts w:ascii="Book Antiqua" w:hAnsi="Book Antiqua"/>
                <w:b/>
                <w:bCs/>
                <w:color w:val="000000"/>
                <w:sz w:val="18"/>
                <w:szCs w:val="18"/>
                <w:lang w:eastAsia="es-CR"/>
              </w:rPr>
            </w:pPr>
            <w:r w:rsidRPr="00850204">
              <w:rPr>
                <w:rFonts w:ascii="Book Antiqua" w:hAnsi="Book Antiqua"/>
                <w:b/>
                <w:bCs/>
                <w:color w:val="000000"/>
                <w:sz w:val="18"/>
                <w:szCs w:val="18"/>
                <w:lang w:eastAsia="es-CR"/>
              </w:rPr>
              <w:t>Servicio Atención y Protección Víctimas y Testigos</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F325E" w14:textId="77777777" w:rsidR="00D267D6" w:rsidRPr="00823159" w:rsidRDefault="00D267D6" w:rsidP="003B5C06">
            <w:pPr>
              <w:rPr>
                <w:rFonts w:ascii="Book Antiqua" w:hAnsi="Book Antiqua"/>
                <w:strike/>
                <w:color w:val="000000"/>
                <w:sz w:val="18"/>
                <w:szCs w:val="18"/>
                <w:lang w:eastAsia="es-CR"/>
              </w:rPr>
            </w:pPr>
            <w:r w:rsidRPr="00823159">
              <w:rPr>
                <w:rFonts w:ascii="Book Antiqua" w:hAnsi="Book Antiqua"/>
                <w:color w:val="000000"/>
                <w:sz w:val="18"/>
                <w:szCs w:val="18"/>
                <w:lang w:eastAsia="es-CR"/>
              </w:rPr>
              <w:t>Propuesta de Reglamento a la Ley 8720 - OAPVT</w:t>
            </w:r>
          </w:p>
        </w:tc>
        <w:tc>
          <w:tcPr>
            <w:tcW w:w="856" w:type="dxa"/>
            <w:tcBorders>
              <w:top w:val="single" w:sz="4" w:space="0" w:color="auto"/>
              <w:left w:val="single" w:sz="4" w:space="0" w:color="auto"/>
              <w:bottom w:val="single" w:sz="4" w:space="0" w:color="auto"/>
              <w:right w:val="single" w:sz="4" w:space="0" w:color="auto"/>
            </w:tcBorders>
            <w:vAlign w:val="center"/>
          </w:tcPr>
          <w:p w14:paraId="306C1C50" w14:textId="0B2DCCAB" w:rsidR="00D267D6" w:rsidRPr="00823159" w:rsidRDefault="00F75529" w:rsidP="003B5C06">
            <w:pPr>
              <w:jc w:val="center"/>
              <w:rPr>
                <w:rFonts w:ascii="Book Antiqua" w:hAnsi="Book Antiqua"/>
                <w:strike/>
                <w:color w:val="000000"/>
                <w:sz w:val="18"/>
                <w:szCs w:val="18"/>
                <w:lang w:eastAsia="es-CR"/>
              </w:rPr>
            </w:pPr>
            <w:r>
              <w:rPr>
                <w:rFonts w:ascii="Book Antiqua" w:hAnsi="Book Antiqua"/>
                <w:color w:val="000000"/>
                <w:sz w:val="18"/>
                <w:szCs w:val="18"/>
                <w:lang w:eastAsia="es-CR"/>
              </w:rPr>
              <w:t>4</w:t>
            </w:r>
          </w:p>
        </w:tc>
        <w:tc>
          <w:tcPr>
            <w:tcW w:w="992" w:type="dxa"/>
            <w:tcBorders>
              <w:top w:val="single" w:sz="4" w:space="0" w:color="auto"/>
              <w:left w:val="single" w:sz="4" w:space="0" w:color="auto"/>
              <w:bottom w:val="single" w:sz="4" w:space="0" w:color="auto"/>
              <w:right w:val="single" w:sz="4" w:space="0" w:color="auto"/>
            </w:tcBorders>
            <w:vAlign w:val="center"/>
          </w:tcPr>
          <w:p w14:paraId="3E86EC93" w14:textId="77777777" w:rsidR="00D267D6" w:rsidRPr="00823159" w:rsidRDefault="00D267D6" w:rsidP="003B5C06">
            <w:pPr>
              <w:jc w:val="center"/>
              <w:rPr>
                <w:rFonts w:ascii="Book Antiqua" w:hAnsi="Book Antiqua"/>
                <w:strike/>
                <w:color w:val="000000"/>
                <w:sz w:val="18"/>
                <w:szCs w:val="18"/>
                <w:lang w:eastAsia="es-CR"/>
              </w:rPr>
            </w:pPr>
            <w:r w:rsidRPr="00823159">
              <w:rPr>
                <w:rFonts w:ascii="Book Antiqua" w:hAnsi="Book Antiqua"/>
                <w:color w:val="000000"/>
                <w:sz w:val="18"/>
                <w:szCs w:val="18"/>
                <w:lang w:eastAsia="es-CR"/>
              </w:rPr>
              <w:t>4</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2E9021" w14:textId="5636256A" w:rsidR="00D267D6" w:rsidRPr="00823159" w:rsidRDefault="00D267D6" w:rsidP="003B5C06">
            <w:pPr>
              <w:rPr>
                <w:rFonts w:ascii="Book Antiqua" w:hAnsi="Book Antiqua"/>
                <w:strike/>
                <w:color w:val="000000"/>
                <w:sz w:val="18"/>
                <w:szCs w:val="18"/>
                <w:lang w:eastAsia="es-CR"/>
              </w:rPr>
            </w:pPr>
            <w:r w:rsidRPr="00823159">
              <w:rPr>
                <w:rFonts w:ascii="Book Antiqua" w:hAnsi="Book Antiqua"/>
                <w:color w:val="000000"/>
                <w:sz w:val="18"/>
                <w:szCs w:val="18"/>
                <w:lang w:eastAsia="es-CR"/>
              </w:rPr>
              <w:t xml:space="preserve">Abogado de </w:t>
            </w:r>
            <w:r w:rsidR="00457DEF">
              <w:rPr>
                <w:rFonts w:ascii="Book Antiqua" w:hAnsi="Book Antiqua"/>
                <w:color w:val="000000"/>
                <w:sz w:val="18"/>
                <w:szCs w:val="18"/>
                <w:lang w:eastAsia="es-CR"/>
              </w:rPr>
              <w:t>A</w:t>
            </w:r>
            <w:r w:rsidRPr="00823159">
              <w:rPr>
                <w:rFonts w:ascii="Book Antiqua" w:hAnsi="Book Antiqua"/>
                <w:color w:val="000000"/>
                <w:sz w:val="18"/>
                <w:szCs w:val="18"/>
                <w:lang w:eastAsia="es-CR"/>
              </w:rPr>
              <w:t xml:space="preserve">tención y </w:t>
            </w:r>
            <w:r w:rsidR="00457DEF">
              <w:rPr>
                <w:rFonts w:ascii="Book Antiqua" w:hAnsi="Book Antiqua"/>
                <w:color w:val="000000"/>
                <w:sz w:val="18"/>
                <w:szCs w:val="18"/>
                <w:lang w:eastAsia="es-CR"/>
              </w:rPr>
              <w:t>P</w:t>
            </w:r>
            <w:r w:rsidRPr="00823159">
              <w:rPr>
                <w:rFonts w:ascii="Book Antiqua" w:hAnsi="Book Antiqua"/>
                <w:color w:val="000000"/>
                <w:sz w:val="18"/>
                <w:szCs w:val="18"/>
                <w:lang w:eastAsia="es-CR"/>
              </w:rPr>
              <w:t xml:space="preserve">rotección a la </w:t>
            </w:r>
            <w:r w:rsidR="00457DEF">
              <w:rPr>
                <w:rFonts w:ascii="Book Antiqua" w:hAnsi="Book Antiqua"/>
                <w:color w:val="000000"/>
                <w:sz w:val="18"/>
                <w:szCs w:val="18"/>
                <w:lang w:eastAsia="es-CR"/>
              </w:rPr>
              <w:t>V</w:t>
            </w:r>
            <w:r w:rsidRPr="00823159">
              <w:rPr>
                <w:rFonts w:ascii="Book Antiqua" w:hAnsi="Book Antiqua"/>
                <w:color w:val="000000"/>
                <w:sz w:val="18"/>
                <w:szCs w:val="18"/>
                <w:lang w:eastAsia="es-CR"/>
              </w:rPr>
              <w:t>íctima del delito</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C1BD3"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360030</w:t>
            </w:r>
          </w:p>
          <w:p w14:paraId="6AA465AF"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371641</w:t>
            </w:r>
          </w:p>
          <w:p w14:paraId="3FDDEA54" w14:textId="77777777" w:rsidR="00D267D6" w:rsidRPr="00823159" w:rsidRDefault="00D267D6" w:rsidP="003B5C06">
            <w:pPr>
              <w:jc w:val="center"/>
              <w:rPr>
                <w:rFonts w:ascii="Book Antiqua" w:hAnsi="Book Antiqua"/>
                <w:color w:val="000000"/>
                <w:sz w:val="16"/>
                <w:szCs w:val="16"/>
                <w:lang w:eastAsia="es-CR"/>
              </w:rPr>
            </w:pPr>
            <w:r w:rsidRPr="00823159">
              <w:rPr>
                <w:rFonts w:ascii="Book Antiqua" w:hAnsi="Book Antiqua"/>
                <w:color w:val="000000"/>
                <w:sz w:val="16"/>
                <w:szCs w:val="16"/>
                <w:lang w:eastAsia="es-CR"/>
              </w:rPr>
              <w:t>366250</w:t>
            </w:r>
          </w:p>
          <w:p w14:paraId="493952C7" w14:textId="4E0F78F3" w:rsidR="00D267D6" w:rsidRPr="00823159" w:rsidRDefault="00D267D6" w:rsidP="003B5C06">
            <w:pPr>
              <w:jc w:val="center"/>
              <w:rPr>
                <w:rFonts w:ascii="Book Antiqua" w:hAnsi="Book Antiqua"/>
                <w:strike/>
                <w:color w:val="000000"/>
                <w:sz w:val="16"/>
                <w:szCs w:val="16"/>
                <w:lang w:eastAsia="es-CR"/>
              </w:rPr>
            </w:pPr>
            <w:r w:rsidRPr="00823159">
              <w:rPr>
                <w:rFonts w:ascii="Book Antiqua" w:hAnsi="Book Antiqua"/>
                <w:color w:val="000000"/>
                <w:sz w:val="16"/>
                <w:szCs w:val="16"/>
                <w:lang w:eastAsia="es-CR"/>
              </w:rPr>
              <w:t>360034</w:t>
            </w:r>
          </w:p>
        </w:tc>
      </w:tr>
      <w:tr w:rsidR="00B870D2" w:rsidRPr="00E73447" w14:paraId="7795857D" w14:textId="77777777" w:rsidTr="00A85ACE">
        <w:trPr>
          <w:trHeight w:val="20"/>
        </w:trPr>
        <w:tc>
          <w:tcPr>
            <w:tcW w:w="4957" w:type="dxa"/>
            <w:gridSpan w:val="3"/>
            <w:tcBorders>
              <w:top w:val="single" w:sz="4" w:space="0" w:color="auto"/>
              <w:left w:val="single" w:sz="4" w:space="0" w:color="auto"/>
              <w:bottom w:val="single" w:sz="4" w:space="0" w:color="A6A6A6" w:themeColor="background1" w:themeShade="A6"/>
              <w:right w:val="single" w:sz="4" w:space="0" w:color="auto"/>
            </w:tcBorders>
            <w:shd w:val="clear" w:color="auto" w:fill="auto"/>
            <w:vAlign w:val="center"/>
          </w:tcPr>
          <w:p w14:paraId="527A2F17" w14:textId="4FCEE855" w:rsidR="00B870D2" w:rsidRPr="00A85ACE" w:rsidRDefault="00B870D2" w:rsidP="00A85ACE">
            <w:pPr>
              <w:jc w:val="center"/>
              <w:rPr>
                <w:rFonts w:ascii="Book Antiqua" w:hAnsi="Book Antiqua"/>
                <w:b/>
                <w:bCs/>
                <w:color w:val="000000"/>
                <w:sz w:val="18"/>
                <w:szCs w:val="18"/>
                <w:lang w:eastAsia="es-CR"/>
              </w:rPr>
            </w:pPr>
            <w:r w:rsidRPr="00A85ACE">
              <w:rPr>
                <w:rFonts w:ascii="Book Antiqua" w:hAnsi="Book Antiqua"/>
                <w:b/>
                <w:bCs/>
                <w:color w:val="000000"/>
                <w:sz w:val="18"/>
                <w:szCs w:val="18"/>
                <w:lang w:eastAsia="es-CR"/>
              </w:rPr>
              <w:t>TOTAL</w:t>
            </w:r>
          </w:p>
        </w:tc>
        <w:tc>
          <w:tcPr>
            <w:tcW w:w="856" w:type="dxa"/>
            <w:tcBorders>
              <w:top w:val="single" w:sz="4" w:space="0" w:color="auto"/>
              <w:left w:val="single" w:sz="4" w:space="0" w:color="auto"/>
              <w:bottom w:val="single" w:sz="4" w:space="0" w:color="A6A6A6" w:themeColor="background1" w:themeShade="A6"/>
              <w:right w:val="single" w:sz="4" w:space="0" w:color="auto"/>
            </w:tcBorders>
            <w:vAlign w:val="center"/>
          </w:tcPr>
          <w:p w14:paraId="346D54A1" w14:textId="44C5837B" w:rsidR="00B870D2" w:rsidRPr="00A85ACE" w:rsidRDefault="00F31392" w:rsidP="003B5C06">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102</w:t>
            </w:r>
          </w:p>
        </w:tc>
        <w:tc>
          <w:tcPr>
            <w:tcW w:w="992" w:type="dxa"/>
            <w:tcBorders>
              <w:top w:val="single" w:sz="4" w:space="0" w:color="auto"/>
              <w:left w:val="single" w:sz="4" w:space="0" w:color="auto"/>
              <w:bottom w:val="single" w:sz="4" w:space="0" w:color="A6A6A6" w:themeColor="background1" w:themeShade="A6"/>
              <w:right w:val="single" w:sz="4" w:space="0" w:color="auto"/>
            </w:tcBorders>
            <w:vAlign w:val="center"/>
          </w:tcPr>
          <w:p w14:paraId="61548512" w14:textId="55FB43D9" w:rsidR="00B870D2" w:rsidRPr="00A85ACE" w:rsidRDefault="00F31392" w:rsidP="003B5C06">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102</w:t>
            </w:r>
          </w:p>
        </w:tc>
        <w:tc>
          <w:tcPr>
            <w:tcW w:w="1844" w:type="dxa"/>
            <w:tcBorders>
              <w:top w:val="single" w:sz="4" w:space="0" w:color="auto"/>
              <w:left w:val="single" w:sz="4" w:space="0" w:color="auto"/>
              <w:bottom w:val="single" w:sz="4" w:space="0" w:color="A6A6A6" w:themeColor="background1" w:themeShade="A6"/>
              <w:right w:val="single" w:sz="4" w:space="0" w:color="auto"/>
            </w:tcBorders>
            <w:shd w:val="clear" w:color="auto" w:fill="000000" w:themeFill="text1"/>
            <w:vAlign w:val="center"/>
          </w:tcPr>
          <w:p w14:paraId="0281E28D" w14:textId="77777777" w:rsidR="00B870D2" w:rsidRPr="00823159" w:rsidRDefault="00B870D2" w:rsidP="003B5C06">
            <w:pPr>
              <w:rPr>
                <w:rFonts w:ascii="Book Antiqua" w:hAnsi="Book Antiqua"/>
                <w:color w:val="000000"/>
                <w:sz w:val="18"/>
                <w:szCs w:val="18"/>
                <w:lang w:eastAsia="es-CR"/>
              </w:rPr>
            </w:pPr>
          </w:p>
        </w:tc>
        <w:tc>
          <w:tcPr>
            <w:tcW w:w="958" w:type="dxa"/>
            <w:tcBorders>
              <w:top w:val="single" w:sz="4" w:space="0" w:color="auto"/>
              <w:left w:val="single" w:sz="4" w:space="0" w:color="auto"/>
              <w:bottom w:val="single" w:sz="4" w:space="0" w:color="A6A6A6" w:themeColor="background1" w:themeShade="A6"/>
              <w:right w:val="single" w:sz="4" w:space="0" w:color="auto"/>
            </w:tcBorders>
            <w:shd w:val="clear" w:color="auto" w:fill="000000" w:themeFill="text1"/>
            <w:noWrap/>
            <w:vAlign w:val="center"/>
          </w:tcPr>
          <w:p w14:paraId="4BDCFAFC" w14:textId="77777777" w:rsidR="00B870D2" w:rsidRPr="00823159" w:rsidRDefault="00B870D2" w:rsidP="003B5C06">
            <w:pPr>
              <w:jc w:val="center"/>
              <w:rPr>
                <w:rFonts w:ascii="Book Antiqua" w:hAnsi="Book Antiqua"/>
                <w:color w:val="000000"/>
                <w:sz w:val="16"/>
                <w:szCs w:val="16"/>
                <w:lang w:eastAsia="es-CR"/>
              </w:rPr>
            </w:pPr>
          </w:p>
        </w:tc>
      </w:tr>
    </w:tbl>
    <w:bookmarkEnd w:id="21"/>
    <w:p w14:paraId="0C90B452" w14:textId="46B9F24F" w:rsidR="00B33575" w:rsidRDefault="0040610B" w:rsidP="00A85ACE">
      <w:pPr>
        <w:jc w:val="both"/>
        <w:rPr>
          <w:rFonts w:ascii="Book Antiqua" w:hAnsi="Book Antiqua" w:cs="Arial"/>
          <w:color w:val="000000"/>
          <w:sz w:val="24"/>
          <w:szCs w:val="24"/>
          <w:lang w:eastAsia="es-CR"/>
        </w:rPr>
      </w:pPr>
      <w:r>
        <w:rPr>
          <w:rFonts w:ascii="Book Antiqua" w:hAnsi="Book Antiqua" w:cs="Arial"/>
          <w:b/>
          <w:bCs/>
          <w:sz w:val="24"/>
          <w:szCs w:val="24"/>
        </w:rPr>
        <w:t xml:space="preserve">Fuente: </w:t>
      </w:r>
      <w:r w:rsidR="00C604D1">
        <w:rPr>
          <w:rFonts w:ascii="Book Antiqua" w:hAnsi="Book Antiqua" w:cs="Arial"/>
          <w:sz w:val="24"/>
          <w:szCs w:val="24"/>
        </w:rPr>
        <w:t>Portaf</w:t>
      </w:r>
      <w:r w:rsidR="00B870D2">
        <w:rPr>
          <w:rFonts w:ascii="Book Antiqua" w:hAnsi="Book Antiqua" w:cs="Arial"/>
          <w:sz w:val="24"/>
          <w:szCs w:val="24"/>
        </w:rPr>
        <w:t>o</w:t>
      </w:r>
      <w:r w:rsidR="00C604D1">
        <w:rPr>
          <w:rFonts w:ascii="Book Antiqua" w:hAnsi="Book Antiqua" w:cs="Arial"/>
          <w:sz w:val="24"/>
          <w:szCs w:val="24"/>
        </w:rPr>
        <w:t>lio de Proyectos Estratégicos y consultas realizadas</w:t>
      </w:r>
      <w:r w:rsidR="00B870D2">
        <w:rPr>
          <w:rFonts w:ascii="Book Antiqua" w:hAnsi="Book Antiqua" w:cs="Arial"/>
          <w:sz w:val="24"/>
          <w:szCs w:val="24"/>
        </w:rPr>
        <w:t xml:space="preserve"> a las oficinas líderes de proyectos estratégicos con permisos con goce de salario. </w:t>
      </w:r>
    </w:p>
    <w:p w14:paraId="7555CFEF" w14:textId="77777777" w:rsidR="006E12AF" w:rsidRDefault="006E12AF" w:rsidP="00435D1B">
      <w:pPr>
        <w:autoSpaceDE w:val="0"/>
        <w:autoSpaceDN w:val="0"/>
        <w:adjustRightInd w:val="0"/>
        <w:jc w:val="both"/>
        <w:rPr>
          <w:rFonts w:ascii="Book Antiqua" w:hAnsi="Book Antiqua" w:cs="Arial"/>
          <w:color w:val="000000"/>
          <w:sz w:val="24"/>
          <w:szCs w:val="24"/>
          <w:lang w:eastAsia="es-CR"/>
        </w:rPr>
      </w:pPr>
    </w:p>
    <w:p w14:paraId="266260E4" w14:textId="77777777" w:rsidR="00C05244" w:rsidRPr="00001CEB" w:rsidRDefault="00A4793E" w:rsidP="007E3AF6">
      <w:pPr>
        <w:keepNext/>
        <w:widowControl w:val="0"/>
        <w:numPr>
          <w:ilvl w:val="0"/>
          <w:numId w:val="1"/>
        </w:numPr>
        <w:autoSpaceDE w:val="0"/>
        <w:autoSpaceDN w:val="0"/>
        <w:adjustRightInd w:val="0"/>
        <w:ind w:left="426"/>
        <w:outlineLvl w:val="1"/>
        <w:rPr>
          <w:rFonts w:ascii="Book Antiqua" w:hAnsi="Book Antiqua"/>
          <w:b/>
          <w:color w:val="1F4E79"/>
          <w:sz w:val="28"/>
          <w:szCs w:val="28"/>
          <w:lang w:val="es-ES"/>
        </w:rPr>
      </w:pPr>
      <w:r>
        <w:rPr>
          <w:rFonts w:ascii="Book Antiqua" w:hAnsi="Book Antiqua"/>
          <w:b/>
          <w:color w:val="1F4E79"/>
          <w:sz w:val="28"/>
          <w:szCs w:val="28"/>
          <w:lang w:val="es-ES"/>
        </w:rPr>
        <w:t xml:space="preserve">Análisis del </w:t>
      </w:r>
      <w:r w:rsidR="00C05244" w:rsidRPr="00001CEB">
        <w:rPr>
          <w:rFonts w:ascii="Book Antiqua" w:hAnsi="Book Antiqua"/>
          <w:b/>
          <w:color w:val="1F4E79"/>
          <w:sz w:val="28"/>
          <w:szCs w:val="28"/>
          <w:lang w:val="es-ES"/>
        </w:rPr>
        <w:t xml:space="preserve">Proyecto Modelo Penal - Requerimiento de recurso humano </w:t>
      </w:r>
    </w:p>
    <w:p w14:paraId="272BE006" w14:textId="77777777" w:rsidR="00C05244" w:rsidRDefault="00C05244" w:rsidP="00C05244">
      <w:pPr>
        <w:autoSpaceDE w:val="0"/>
        <w:autoSpaceDN w:val="0"/>
        <w:adjustRightInd w:val="0"/>
        <w:jc w:val="both"/>
        <w:rPr>
          <w:rFonts w:ascii="Book Antiqua" w:hAnsi="Book Antiqua" w:cs="Arial"/>
          <w:color w:val="000000"/>
          <w:sz w:val="24"/>
          <w:szCs w:val="24"/>
          <w:lang w:eastAsia="es-CR"/>
        </w:rPr>
      </w:pPr>
    </w:p>
    <w:p w14:paraId="16E31F50" w14:textId="1CF413D7" w:rsidR="00B55529" w:rsidRPr="000D7586" w:rsidRDefault="00B55529" w:rsidP="000D7586">
      <w:pPr>
        <w:keepNext/>
        <w:widowControl w:val="0"/>
        <w:numPr>
          <w:ilvl w:val="1"/>
          <w:numId w:val="1"/>
        </w:numPr>
        <w:tabs>
          <w:tab w:val="left" w:pos="567"/>
        </w:tabs>
        <w:autoSpaceDE w:val="0"/>
        <w:autoSpaceDN w:val="0"/>
        <w:adjustRightInd w:val="0"/>
        <w:ind w:hanging="578"/>
        <w:outlineLvl w:val="2"/>
        <w:rPr>
          <w:rFonts w:ascii="Book Antiqua" w:hAnsi="Book Antiqua" w:cs="Arial"/>
          <w:b/>
          <w:color w:val="000000"/>
          <w:sz w:val="24"/>
          <w:szCs w:val="24"/>
          <w:lang w:eastAsia="es-CR"/>
        </w:rPr>
      </w:pPr>
      <w:r w:rsidRPr="000D7586">
        <w:rPr>
          <w:rFonts w:ascii="Book Antiqua" w:hAnsi="Book Antiqua" w:cs="Arial"/>
          <w:b/>
          <w:color w:val="000000"/>
          <w:sz w:val="24"/>
          <w:szCs w:val="24"/>
          <w:lang w:eastAsia="es-CR"/>
        </w:rPr>
        <w:t>Resultados alcanzados por Tribunales Penales durante el 2019</w:t>
      </w:r>
    </w:p>
    <w:p w14:paraId="2234ED19" w14:textId="77777777" w:rsidR="00B55529" w:rsidRDefault="00B55529" w:rsidP="00B55529">
      <w:pPr>
        <w:shd w:val="clear" w:color="auto" w:fill="FFFFFF"/>
        <w:ind w:right="851"/>
        <w:jc w:val="both"/>
        <w:rPr>
          <w:color w:val="000000"/>
          <w:sz w:val="26"/>
          <w:szCs w:val="26"/>
          <w:lang w:eastAsia="es-CR"/>
        </w:rPr>
      </w:pPr>
    </w:p>
    <w:p w14:paraId="637891ED" w14:textId="6691A853" w:rsidR="00B55529" w:rsidRDefault="00B55529" w:rsidP="00B55529">
      <w:pPr>
        <w:shd w:val="clear" w:color="auto" w:fill="FFFFFF"/>
        <w:jc w:val="both"/>
        <w:rPr>
          <w:rFonts w:ascii="Arial" w:hAnsi="Arial" w:cs="Arial"/>
          <w:color w:val="000000"/>
          <w:sz w:val="21"/>
          <w:szCs w:val="21"/>
          <w:lang w:eastAsia="es-CR"/>
        </w:rPr>
      </w:pPr>
      <w:r>
        <w:rPr>
          <w:color w:val="000000"/>
          <w:sz w:val="26"/>
          <w:szCs w:val="26"/>
          <w:lang w:eastAsia="es-CR"/>
        </w:rPr>
        <w:t>La Dirección de Planificación, por medio de los planes remediales implementados en los Tribunales Penales del país, determinó parámetros de producción acordes con el modelo de tramitación aprobado por el Consejo Superior en la sesión 2-19 del 10 de enero del 2019, artículo XXXIII, estudio 1427-PLA-18, el cual se concentra en la especialización de secciones en unipersonales y colegiadas.</w:t>
      </w:r>
    </w:p>
    <w:p w14:paraId="238313A1" w14:textId="77777777" w:rsidR="00B55529" w:rsidRDefault="00B55529" w:rsidP="00B55529">
      <w:pPr>
        <w:shd w:val="clear" w:color="auto" w:fill="FFFFFF"/>
        <w:jc w:val="both"/>
        <w:rPr>
          <w:color w:val="000000"/>
          <w:sz w:val="26"/>
          <w:szCs w:val="26"/>
          <w:lang w:eastAsia="es-CR"/>
        </w:rPr>
      </w:pPr>
    </w:p>
    <w:p w14:paraId="7694DBDB" w14:textId="77777777" w:rsidR="00B55529" w:rsidRDefault="00B55529" w:rsidP="00B55529">
      <w:pPr>
        <w:shd w:val="clear" w:color="auto" w:fill="FFFFFF"/>
        <w:jc w:val="both"/>
        <w:rPr>
          <w:rFonts w:ascii="Arial" w:hAnsi="Arial" w:cs="Arial"/>
          <w:color w:val="000000"/>
          <w:sz w:val="21"/>
          <w:szCs w:val="21"/>
          <w:lang w:eastAsia="es-CR"/>
        </w:rPr>
      </w:pPr>
      <w:r>
        <w:rPr>
          <w:color w:val="000000"/>
          <w:sz w:val="26"/>
          <w:szCs w:val="26"/>
          <w:lang w:eastAsia="es-CR"/>
        </w:rPr>
        <w:t>Los parámetros de producción con los cuales se evalúa mensualmente a cada sección de un Tribunal son los siguientes:</w:t>
      </w:r>
    </w:p>
    <w:p w14:paraId="47C34EA1" w14:textId="77777777" w:rsidR="00B55529" w:rsidRDefault="00B55529" w:rsidP="00B55529">
      <w:pPr>
        <w:shd w:val="clear" w:color="auto" w:fill="FFFFFF"/>
        <w:jc w:val="both"/>
        <w:rPr>
          <w:color w:val="000000"/>
          <w:sz w:val="21"/>
          <w:szCs w:val="21"/>
          <w:lang w:eastAsia="es-CR"/>
        </w:rPr>
      </w:pPr>
    </w:p>
    <w:p w14:paraId="2AAC49E3" w14:textId="13FA7A46" w:rsidR="00B55529" w:rsidRDefault="00B55529" w:rsidP="00B55529">
      <w:pPr>
        <w:numPr>
          <w:ilvl w:val="0"/>
          <w:numId w:val="11"/>
        </w:numPr>
        <w:shd w:val="clear" w:color="auto" w:fill="FFFFFF"/>
        <w:autoSpaceDN w:val="0"/>
        <w:jc w:val="both"/>
        <w:rPr>
          <w:color w:val="000000"/>
          <w:sz w:val="21"/>
          <w:szCs w:val="21"/>
          <w:lang w:eastAsia="es-CR"/>
        </w:rPr>
      </w:pPr>
      <w:r>
        <w:rPr>
          <w:color w:val="000000"/>
          <w:sz w:val="26"/>
          <w:szCs w:val="26"/>
          <w:lang w:eastAsia="es-CR"/>
        </w:rPr>
        <w:t>Secciones colegiadas: entre 11 y 15 sentencias o medidas alternas</w:t>
      </w:r>
      <w:r w:rsidR="009B2E6C">
        <w:rPr>
          <w:color w:val="000000"/>
          <w:sz w:val="26"/>
          <w:szCs w:val="26"/>
          <w:lang w:eastAsia="es-CR"/>
        </w:rPr>
        <w:t>.</w:t>
      </w:r>
    </w:p>
    <w:p w14:paraId="2E9B4350" w14:textId="0B319BD3" w:rsidR="00B55529" w:rsidRDefault="00B55529" w:rsidP="00B55529">
      <w:pPr>
        <w:numPr>
          <w:ilvl w:val="0"/>
          <w:numId w:val="11"/>
        </w:numPr>
        <w:shd w:val="clear" w:color="auto" w:fill="FFFFFF"/>
        <w:autoSpaceDN w:val="0"/>
        <w:jc w:val="both"/>
        <w:rPr>
          <w:color w:val="000000"/>
          <w:sz w:val="21"/>
          <w:szCs w:val="21"/>
          <w:lang w:eastAsia="es-CR"/>
        </w:rPr>
      </w:pPr>
      <w:r>
        <w:rPr>
          <w:color w:val="000000"/>
          <w:sz w:val="26"/>
          <w:szCs w:val="26"/>
          <w:lang w:eastAsia="es-CR"/>
        </w:rPr>
        <w:t>Secciones unipersonales: entre 15 y 20 sentencias o medidas alternas</w:t>
      </w:r>
      <w:r w:rsidR="009B2E6C">
        <w:rPr>
          <w:color w:val="000000"/>
          <w:sz w:val="26"/>
          <w:szCs w:val="26"/>
          <w:lang w:eastAsia="es-CR"/>
        </w:rPr>
        <w:t>.</w:t>
      </w:r>
    </w:p>
    <w:p w14:paraId="1572103C" w14:textId="093394F5" w:rsidR="00B55529" w:rsidRDefault="00B55529" w:rsidP="00B55529">
      <w:pPr>
        <w:numPr>
          <w:ilvl w:val="0"/>
          <w:numId w:val="11"/>
        </w:numPr>
        <w:shd w:val="clear" w:color="auto" w:fill="FFFFFF"/>
        <w:autoSpaceDN w:val="0"/>
        <w:jc w:val="both"/>
        <w:rPr>
          <w:color w:val="000000"/>
          <w:sz w:val="21"/>
          <w:szCs w:val="21"/>
          <w:lang w:eastAsia="es-CR"/>
        </w:rPr>
      </w:pPr>
      <w:r>
        <w:rPr>
          <w:color w:val="000000"/>
          <w:sz w:val="26"/>
          <w:szCs w:val="26"/>
          <w:lang w:eastAsia="es-CR"/>
        </w:rPr>
        <w:t>Secciones mixtas que ven unipersonales y colegiados de manera mezclada: entre 28 y 32 sentencias o medidas alternas</w:t>
      </w:r>
      <w:r w:rsidR="009B2E6C">
        <w:rPr>
          <w:color w:val="000000"/>
          <w:sz w:val="26"/>
          <w:szCs w:val="26"/>
          <w:lang w:eastAsia="es-CR"/>
        </w:rPr>
        <w:t>.</w:t>
      </w:r>
    </w:p>
    <w:p w14:paraId="53E57BCD" w14:textId="77777777" w:rsidR="00B55529" w:rsidRDefault="00B55529" w:rsidP="00B55529">
      <w:pPr>
        <w:shd w:val="clear" w:color="auto" w:fill="FFFFFF"/>
        <w:jc w:val="both"/>
        <w:rPr>
          <w:color w:val="000000"/>
          <w:sz w:val="26"/>
          <w:szCs w:val="26"/>
          <w:lang w:eastAsia="es-CR"/>
        </w:rPr>
      </w:pPr>
    </w:p>
    <w:p w14:paraId="25CB558B" w14:textId="4E58B5AE" w:rsidR="00B55529" w:rsidRDefault="00B55529" w:rsidP="00B55529">
      <w:pPr>
        <w:shd w:val="clear" w:color="auto" w:fill="FFFFFF"/>
        <w:jc w:val="both"/>
        <w:rPr>
          <w:color w:val="000000"/>
          <w:sz w:val="26"/>
          <w:szCs w:val="26"/>
          <w:lang w:eastAsia="es-CR"/>
        </w:rPr>
      </w:pPr>
      <w:r>
        <w:rPr>
          <w:color w:val="000000"/>
          <w:sz w:val="26"/>
          <w:szCs w:val="26"/>
          <w:lang w:eastAsia="es-CR"/>
        </w:rPr>
        <w:t>Los resultados alcanzados durante el año 2019 por cada uno de los diferentes Tribunales Penales se logran apreciar en l</w:t>
      </w:r>
      <w:r w:rsidR="001537FE">
        <w:rPr>
          <w:color w:val="000000"/>
          <w:sz w:val="26"/>
          <w:szCs w:val="26"/>
          <w:lang w:eastAsia="es-CR"/>
        </w:rPr>
        <w:t>a</w:t>
      </w:r>
      <w:r>
        <w:rPr>
          <w:color w:val="000000"/>
          <w:sz w:val="26"/>
          <w:szCs w:val="26"/>
          <w:lang w:eastAsia="es-CR"/>
        </w:rPr>
        <w:t xml:space="preserve"> siguiente </w:t>
      </w:r>
      <w:r w:rsidR="001537FE">
        <w:rPr>
          <w:color w:val="000000"/>
          <w:sz w:val="26"/>
          <w:szCs w:val="26"/>
          <w:lang w:eastAsia="es-CR"/>
        </w:rPr>
        <w:t>figura</w:t>
      </w:r>
      <w:r>
        <w:rPr>
          <w:color w:val="000000"/>
          <w:sz w:val="26"/>
          <w:szCs w:val="26"/>
          <w:lang w:eastAsia="es-CR"/>
        </w:rPr>
        <w:t>:</w:t>
      </w:r>
    </w:p>
    <w:p w14:paraId="049D88D2" w14:textId="77777777" w:rsidR="00B55529" w:rsidRDefault="00B55529" w:rsidP="00B55529">
      <w:pPr>
        <w:shd w:val="clear" w:color="auto" w:fill="FFFFFF"/>
        <w:jc w:val="both"/>
        <w:rPr>
          <w:color w:val="000000"/>
          <w:sz w:val="26"/>
          <w:szCs w:val="26"/>
          <w:lang w:eastAsia="es-CR"/>
        </w:rPr>
      </w:pPr>
    </w:p>
    <w:p w14:paraId="2A96932B" w14:textId="77777777" w:rsidR="00B55529" w:rsidRDefault="00B55529" w:rsidP="00B55529">
      <w:pPr>
        <w:shd w:val="clear" w:color="auto" w:fill="FFFFFF"/>
        <w:jc w:val="both"/>
        <w:rPr>
          <w:rFonts w:ascii="Arial" w:hAnsi="Arial" w:cs="Arial"/>
          <w:color w:val="000000"/>
          <w:sz w:val="21"/>
          <w:szCs w:val="21"/>
          <w:lang w:eastAsia="es-CR"/>
        </w:rPr>
      </w:pPr>
    </w:p>
    <w:p w14:paraId="6D9898E8" w14:textId="0526D2ED" w:rsidR="00B55529" w:rsidRDefault="004E5131" w:rsidP="00B55529">
      <w:pPr>
        <w:shd w:val="clear" w:color="auto" w:fill="FFFFFF"/>
        <w:jc w:val="center"/>
        <w:rPr>
          <w:b/>
          <w:bCs/>
          <w:color w:val="000000"/>
          <w:sz w:val="26"/>
          <w:szCs w:val="26"/>
          <w:lang w:eastAsia="es-CR"/>
        </w:rPr>
      </w:pPr>
      <w:r>
        <w:rPr>
          <w:b/>
          <w:bCs/>
          <w:color w:val="000000"/>
          <w:sz w:val="26"/>
          <w:szCs w:val="26"/>
          <w:lang w:eastAsia="es-CR"/>
        </w:rPr>
        <w:t>Figura</w:t>
      </w:r>
      <w:r w:rsidR="00B55529">
        <w:rPr>
          <w:b/>
          <w:bCs/>
          <w:color w:val="000000"/>
          <w:sz w:val="26"/>
          <w:szCs w:val="26"/>
          <w:lang w:eastAsia="es-CR"/>
        </w:rPr>
        <w:t xml:space="preserve"> </w:t>
      </w:r>
      <w:r>
        <w:rPr>
          <w:b/>
          <w:bCs/>
          <w:color w:val="000000"/>
          <w:sz w:val="26"/>
          <w:szCs w:val="26"/>
          <w:lang w:eastAsia="es-CR"/>
        </w:rPr>
        <w:t>2</w:t>
      </w:r>
      <w:r w:rsidR="00B55529">
        <w:rPr>
          <w:b/>
          <w:bCs/>
          <w:color w:val="000000"/>
          <w:sz w:val="26"/>
          <w:szCs w:val="26"/>
          <w:lang w:eastAsia="es-CR"/>
        </w:rPr>
        <w:t xml:space="preserve">. Gráfico de resultados alcanzados en cumplimiento </w:t>
      </w:r>
      <w:r w:rsidR="00C90750">
        <w:rPr>
          <w:b/>
          <w:bCs/>
          <w:color w:val="000000"/>
          <w:sz w:val="26"/>
          <w:szCs w:val="26"/>
          <w:lang w:eastAsia="es-CR"/>
        </w:rPr>
        <w:t>con los</w:t>
      </w:r>
      <w:r w:rsidR="00B55529">
        <w:rPr>
          <w:b/>
          <w:bCs/>
          <w:color w:val="000000"/>
          <w:sz w:val="26"/>
          <w:szCs w:val="26"/>
          <w:lang w:eastAsia="es-CR"/>
        </w:rPr>
        <w:t xml:space="preserve"> parámetros</w:t>
      </w:r>
      <w:r w:rsidR="00B55529">
        <w:rPr>
          <w:color w:val="000000"/>
          <w:sz w:val="21"/>
          <w:szCs w:val="21"/>
          <w:lang w:eastAsia="es-CR"/>
        </w:rPr>
        <w:t xml:space="preserve"> </w:t>
      </w:r>
      <w:r w:rsidR="00B55529">
        <w:rPr>
          <w:b/>
          <w:bCs/>
          <w:color w:val="000000"/>
          <w:sz w:val="26"/>
          <w:szCs w:val="26"/>
          <w:lang w:eastAsia="es-CR"/>
        </w:rPr>
        <w:t>de producción en los Tribunales Penales durante el año 2019</w:t>
      </w:r>
      <w:r w:rsidR="00C90750">
        <w:rPr>
          <w:b/>
          <w:bCs/>
          <w:color w:val="000000"/>
          <w:sz w:val="26"/>
          <w:szCs w:val="26"/>
          <w:lang w:eastAsia="es-CR"/>
        </w:rPr>
        <w:t>.</w:t>
      </w:r>
    </w:p>
    <w:p w14:paraId="0032F2A3" w14:textId="230B93F5" w:rsidR="00B55529" w:rsidRDefault="00B55529" w:rsidP="00B55529">
      <w:pPr>
        <w:shd w:val="clear" w:color="auto" w:fill="FFFFFF"/>
        <w:ind w:left="-284"/>
        <w:jc w:val="center"/>
        <w:rPr>
          <w:rFonts w:ascii="Arial" w:hAnsi="Arial" w:cs="Arial"/>
          <w:color w:val="000000"/>
          <w:sz w:val="21"/>
          <w:szCs w:val="21"/>
          <w:lang w:eastAsia="es-CR"/>
        </w:rPr>
      </w:pPr>
      <w:r>
        <w:rPr>
          <w:noProof/>
        </w:rPr>
        <w:lastRenderedPageBreak/>
        <w:drawing>
          <wp:inline distT="0" distB="0" distL="0" distR="0" wp14:anchorId="0D593A5F" wp14:editId="2D550791">
            <wp:extent cx="5613401" cy="1897380"/>
            <wp:effectExtent l="0" t="0" r="6350" b="7620"/>
            <wp:docPr id="120527389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42">
                      <a:extLst>
                        <a:ext uri="{28A0092B-C50C-407E-A947-70E740481C1C}">
                          <a14:useLocalDpi xmlns:a14="http://schemas.microsoft.com/office/drawing/2010/main" val="0"/>
                        </a:ext>
                      </a:extLst>
                    </a:blip>
                    <a:stretch>
                      <a:fillRect/>
                    </a:stretch>
                  </pic:blipFill>
                  <pic:spPr>
                    <a:xfrm>
                      <a:off x="0" y="0"/>
                      <a:ext cx="5613401" cy="1897380"/>
                    </a:xfrm>
                    <a:prstGeom prst="rect">
                      <a:avLst/>
                    </a:prstGeom>
                  </pic:spPr>
                </pic:pic>
              </a:graphicData>
            </a:graphic>
          </wp:inline>
        </w:drawing>
      </w:r>
    </w:p>
    <w:p w14:paraId="3D930419" w14:textId="3EE8BC1E" w:rsidR="00B55529" w:rsidRDefault="00B55529" w:rsidP="00B55529">
      <w:pPr>
        <w:shd w:val="clear" w:color="auto" w:fill="FFFFFF"/>
        <w:rPr>
          <w:color w:val="000000"/>
          <w:sz w:val="21"/>
          <w:szCs w:val="21"/>
          <w:lang w:eastAsia="es-CR"/>
        </w:rPr>
      </w:pPr>
      <w:r>
        <w:rPr>
          <w:b/>
          <w:color w:val="000000"/>
          <w:sz w:val="26"/>
          <w:szCs w:val="26"/>
          <w:lang w:eastAsia="es-CR"/>
        </w:rPr>
        <w:t>Fuente:</w:t>
      </w:r>
      <w:r>
        <w:rPr>
          <w:color w:val="000000"/>
          <w:sz w:val="26"/>
          <w:szCs w:val="26"/>
          <w:lang w:eastAsia="es-CR"/>
        </w:rPr>
        <w:t xml:space="preserve"> Elaboración propia a partir de resultados de matrices de indicadores de gestión</w:t>
      </w:r>
      <w:r w:rsidR="00E32579">
        <w:rPr>
          <w:color w:val="000000"/>
          <w:sz w:val="26"/>
          <w:szCs w:val="26"/>
          <w:lang w:eastAsia="es-CR"/>
        </w:rPr>
        <w:t>.</w:t>
      </w:r>
    </w:p>
    <w:p w14:paraId="4C11055B" w14:textId="77777777" w:rsidR="00B55529" w:rsidRDefault="00B55529" w:rsidP="00B55529">
      <w:pPr>
        <w:shd w:val="clear" w:color="auto" w:fill="FFFFFF"/>
        <w:ind w:left="851" w:firstLine="709"/>
        <w:jc w:val="both"/>
        <w:rPr>
          <w:color w:val="000000"/>
          <w:sz w:val="26"/>
          <w:szCs w:val="26"/>
          <w:lang w:eastAsia="es-CR"/>
        </w:rPr>
      </w:pPr>
    </w:p>
    <w:p w14:paraId="440746DB" w14:textId="3D7671B0" w:rsidR="00B55529" w:rsidRDefault="00B55529" w:rsidP="00B55529">
      <w:pPr>
        <w:pStyle w:val="Prrafodelista"/>
        <w:ind w:left="0"/>
        <w:jc w:val="both"/>
        <w:rPr>
          <w:rFonts w:ascii="Times New Roman" w:hAnsi="Times New Roman" w:cs="Times New Roman"/>
          <w:color w:val="000000"/>
          <w:sz w:val="26"/>
          <w:szCs w:val="26"/>
          <w:lang w:val="es-CR" w:eastAsia="es-CR"/>
        </w:rPr>
      </w:pPr>
      <w:r>
        <w:rPr>
          <w:rFonts w:ascii="Times New Roman" w:hAnsi="Times New Roman" w:cs="Times New Roman"/>
          <w:color w:val="000000"/>
          <w:sz w:val="26"/>
          <w:szCs w:val="26"/>
          <w:lang w:val="es-CR" w:eastAsia="es-CR"/>
        </w:rPr>
        <w:t xml:space="preserve">La meta del proyecto penal es que cada Tribunal Penal se encuentre entre un 80% y 100% de cumplimiento del parámetro de producción, lo cual se logra cumplir en todos los Tribunales Penales </w:t>
      </w:r>
      <w:r w:rsidR="00015B47">
        <w:rPr>
          <w:rFonts w:ascii="Times New Roman" w:hAnsi="Times New Roman" w:cs="Times New Roman"/>
          <w:color w:val="000000"/>
          <w:sz w:val="26"/>
          <w:szCs w:val="26"/>
          <w:lang w:val="es-CR" w:eastAsia="es-CR"/>
        </w:rPr>
        <w:t xml:space="preserve">que cuentan </w:t>
      </w:r>
      <w:r>
        <w:rPr>
          <w:rFonts w:ascii="Times New Roman" w:hAnsi="Times New Roman" w:cs="Times New Roman"/>
          <w:color w:val="000000"/>
          <w:sz w:val="26"/>
          <w:szCs w:val="26"/>
          <w:lang w:val="es-CR" w:eastAsia="es-CR"/>
        </w:rPr>
        <w:t>con un plan remedial</w:t>
      </w:r>
      <w:r w:rsidR="00956191">
        <w:rPr>
          <w:rFonts w:ascii="Times New Roman" w:hAnsi="Times New Roman" w:cs="Times New Roman"/>
          <w:color w:val="000000"/>
          <w:sz w:val="26"/>
          <w:szCs w:val="26"/>
          <w:lang w:val="es-CR" w:eastAsia="es-CR"/>
        </w:rPr>
        <w:t>. Al respecto,</w:t>
      </w:r>
      <w:r>
        <w:rPr>
          <w:rFonts w:ascii="Times New Roman" w:hAnsi="Times New Roman" w:cs="Times New Roman"/>
          <w:color w:val="000000"/>
          <w:sz w:val="26"/>
          <w:szCs w:val="26"/>
          <w:lang w:val="es-CR" w:eastAsia="es-CR"/>
        </w:rPr>
        <w:t xml:space="preserve"> se destaca que </w:t>
      </w:r>
      <w:r w:rsidR="00AC0086">
        <w:rPr>
          <w:rFonts w:ascii="Times New Roman" w:hAnsi="Times New Roman" w:cs="Times New Roman"/>
          <w:color w:val="000000"/>
          <w:sz w:val="26"/>
          <w:szCs w:val="26"/>
          <w:lang w:val="es-CR" w:eastAsia="es-CR"/>
        </w:rPr>
        <w:t xml:space="preserve">estos despachos </w:t>
      </w:r>
      <w:r>
        <w:rPr>
          <w:rFonts w:ascii="Times New Roman" w:hAnsi="Times New Roman" w:cs="Times New Roman"/>
          <w:color w:val="000000"/>
          <w:sz w:val="26"/>
          <w:szCs w:val="26"/>
          <w:lang w:val="es-CR" w:eastAsia="es-CR"/>
        </w:rPr>
        <w:t>se pueden agrupar en dos grupos:</w:t>
      </w:r>
    </w:p>
    <w:p w14:paraId="66360E62" w14:textId="77777777" w:rsidR="00B55529" w:rsidRDefault="00B55529" w:rsidP="00B55529">
      <w:pPr>
        <w:shd w:val="clear" w:color="auto" w:fill="FFFFFF"/>
        <w:ind w:left="851"/>
        <w:jc w:val="both"/>
        <w:rPr>
          <w:rFonts w:ascii="Arial" w:hAnsi="Arial" w:cs="Arial"/>
          <w:color w:val="000000"/>
          <w:sz w:val="21"/>
          <w:szCs w:val="21"/>
          <w:lang w:eastAsia="es-CR"/>
        </w:rPr>
      </w:pPr>
    </w:p>
    <w:p w14:paraId="42D2A2BD" w14:textId="03F4517F" w:rsidR="00B55529" w:rsidRDefault="00B55529" w:rsidP="00B55529">
      <w:pPr>
        <w:numPr>
          <w:ilvl w:val="0"/>
          <w:numId w:val="12"/>
        </w:numPr>
        <w:shd w:val="clear" w:color="auto" w:fill="FFFFFF"/>
        <w:autoSpaceDN w:val="0"/>
        <w:jc w:val="both"/>
        <w:rPr>
          <w:color w:val="000000"/>
          <w:sz w:val="26"/>
          <w:szCs w:val="26"/>
          <w:lang w:eastAsia="es-CR"/>
        </w:rPr>
      </w:pPr>
      <w:r w:rsidRPr="00A85ACE">
        <w:rPr>
          <w:b/>
          <w:color w:val="000000"/>
          <w:sz w:val="26"/>
          <w:szCs w:val="26"/>
          <w:lang w:eastAsia="es-CR"/>
        </w:rPr>
        <w:t>Tribunales que cumplen con el estándar de producción:</w:t>
      </w:r>
      <w:r>
        <w:rPr>
          <w:color w:val="000000"/>
          <w:sz w:val="26"/>
          <w:szCs w:val="26"/>
          <w:lang w:eastAsia="es-CR"/>
        </w:rPr>
        <w:t xml:space="preserve"> San José, Limón, Pavas, Turrialba, Sarapiquí, Goicoechea, Corredores y Nicoya. Es importante mencionar que, durante el último cuatrimestre del 2019 el Ministerio de Salud emitió una alerta sanitaria en los centros penitenciarios del país, lo que generó la cancelación de much</w:t>
      </w:r>
      <w:r w:rsidR="00BB4F4C">
        <w:rPr>
          <w:color w:val="000000"/>
          <w:sz w:val="26"/>
          <w:szCs w:val="26"/>
          <w:lang w:eastAsia="es-CR"/>
        </w:rPr>
        <w:t>a</w:t>
      </w:r>
      <w:r>
        <w:rPr>
          <w:color w:val="000000"/>
          <w:sz w:val="26"/>
          <w:szCs w:val="26"/>
          <w:lang w:eastAsia="es-CR"/>
        </w:rPr>
        <w:t>s audiencias programadas con personas detenidas.</w:t>
      </w:r>
    </w:p>
    <w:p w14:paraId="25B9FE09" w14:textId="77777777" w:rsidR="00B55529" w:rsidRDefault="00B55529" w:rsidP="00B55529">
      <w:pPr>
        <w:shd w:val="clear" w:color="auto" w:fill="FFFFFF"/>
        <w:ind w:left="720"/>
        <w:jc w:val="both"/>
        <w:rPr>
          <w:color w:val="000000"/>
          <w:sz w:val="26"/>
          <w:szCs w:val="26"/>
          <w:lang w:eastAsia="es-CR"/>
        </w:rPr>
      </w:pPr>
    </w:p>
    <w:p w14:paraId="6B535CC9" w14:textId="4EE71F78" w:rsidR="00B55529" w:rsidRDefault="00B55529" w:rsidP="00B55529">
      <w:pPr>
        <w:numPr>
          <w:ilvl w:val="0"/>
          <w:numId w:val="12"/>
        </w:numPr>
        <w:shd w:val="clear" w:color="auto" w:fill="FFFFFF"/>
        <w:autoSpaceDN w:val="0"/>
        <w:jc w:val="both"/>
        <w:rPr>
          <w:color w:val="000000"/>
          <w:sz w:val="26"/>
          <w:szCs w:val="26"/>
          <w:lang w:eastAsia="es-CR"/>
        </w:rPr>
      </w:pPr>
      <w:r w:rsidRPr="00A85ACE">
        <w:rPr>
          <w:b/>
          <w:color w:val="000000"/>
          <w:sz w:val="26"/>
          <w:szCs w:val="26"/>
          <w:lang w:eastAsia="es-CR"/>
        </w:rPr>
        <w:t>Tribunales que sobrepasan el estándar de producción:</w:t>
      </w:r>
      <w:r>
        <w:rPr>
          <w:color w:val="000000"/>
          <w:sz w:val="26"/>
          <w:szCs w:val="26"/>
          <w:lang w:eastAsia="es-CR"/>
        </w:rPr>
        <w:t xml:space="preserve"> Alajuela, Cartago, Heredia, Liberia, Puntarenas, Cañas, Santa Cruz</w:t>
      </w:r>
      <w:r w:rsidR="00742641">
        <w:rPr>
          <w:color w:val="000000"/>
          <w:sz w:val="26"/>
          <w:szCs w:val="26"/>
          <w:lang w:eastAsia="es-CR"/>
        </w:rPr>
        <w:t xml:space="preserve">, </w:t>
      </w:r>
      <w:r>
        <w:rPr>
          <w:color w:val="000000"/>
          <w:sz w:val="26"/>
          <w:szCs w:val="26"/>
          <w:lang w:eastAsia="es-CR"/>
        </w:rPr>
        <w:t xml:space="preserve"> Quepos, Guápiles, Siquirres y Golfito.</w:t>
      </w:r>
    </w:p>
    <w:p w14:paraId="781B69BA" w14:textId="77777777" w:rsidR="00B55529" w:rsidRDefault="00B55529" w:rsidP="00B55529">
      <w:pPr>
        <w:pStyle w:val="Prrafodelista"/>
        <w:ind w:left="0"/>
        <w:jc w:val="both"/>
        <w:rPr>
          <w:rFonts w:ascii="Times New Roman" w:hAnsi="Times New Roman" w:cs="Times New Roman"/>
          <w:color w:val="000000"/>
          <w:sz w:val="26"/>
          <w:szCs w:val="26"/>
          <w:lang w:val="es-CR" w:eastAsia="es-CR"/>
        </w:rPr>
      </w:pPr>
    </w:p>
    <w:p w14:paraId="4EB3F530" w14:textId="77777777" w:rsidR="00B55529" w:rsidRDefault="00B55529" w:rsidP="00B55529">
      <w:pPr>
        <w:shd w:val="clear" w:color="auto" w:fill="FFFFFF"/>
        <w:jc w:val="both"/>
        <w:rPr>
          <w:color w:val="000000"/>
          <w:sz w:val="26"/>
          <w:szCs w:val="26"/>
          <w:lang w:eastAsia="es-CR"/>
        </w:rPr>
      </w:pPr>
    </w:p>
    <w:p w14:paraId="68D20C93" w14:textId="7DDCFEDA" w:rsidR="00B55529" w:rsidRDefault="00D51306" w:rsidP="00B55529">
      <w:pPr>
        <w:shd w:val="clear" w:color="auto" w:fill="FFFFFF"/>
        <w:jc w:val="both"/>
        <w:rPr>
          <w:color w:val="000000"/>
          <w:sz w:val="26"/>
          <w:szCs w:val="26"/>
          <w:lang w:eastAsia="es-CR"/>
        </w:rPr>
      </w:pPr>
      <w:r>
        <w:rPr>
          <w:color w:val="000000"/>
          <w:sz w:val="26"/>
          <w:szCs w:val="26"/>
          <w:lang w:eastAsia="es-CR"/>
        </w:rPr>
        <w:t>Así</w:t>
      </w:r>
      <w:r w:rsidR="00B55529">
        <w:rPr>
          <w:color w:val="000000"/>
          <w:sz w:val="26"/>
          <w:szCs w:val="26"/>
          <w:lang w:eastAsia="es-CR"/>
        </w:rPr>
        <w:t xml:space="preserve"> se concluye que</w:t>
      </w:r>
      <w:r>
        <w:rPr>
          <w:color w:val="000000"/>
          <w:sz w:val="26"/>
          <w:szCs w:val="26"/>
          <w:lang w:eastAsia="es-CR"/>
        </w:rPr>
        <w:t>,</w:t>
      </w:r>
      <w:r w:rsidR="00B55529">
        <w:rPr>
          <w:color w:val="000000"/>
          <w:sz w:val="26"/>
          <w:szCs w:val="26"/>
          <w:lang w:eastAsia="es-CR"/>
        </w:rPr>
        <w:t xml:space="preserve"> los 19 Tribunales Penales con plan remedial han aprovechado el recurso de manera oportuna, en un 100%, sobresaliendo 1</w:t>
      </w:r>
      <w:r w:rsidR="00790E2F">
        <w:rPr>
          <w:color w:val="000000"/>
          <w:sz w:val="26"/>
          <w:szCs w:val="26"/>
          <w:lang w:eastAsia="es-CR"/>
        </w:rPr>
        <w:t>1</w:t>
      </w:r>
      <w:r w:rsidR="00B55529">
        <w:rPr>
          <w:color w:val="000000"/>
          <w:sz w:val="26"/>
          <w:szCs w:val="26"/>
          <w:lang w:eastAsia="es-CR"/>
        </w:rPr>
        <w:t xml:space="preserve"> de ellos con un valor de producción que sobrepasa el estándar, los cuales en el caso de una limitación presupuestaria se les debería dar prioridad por los excelentes resultados alcanzados. Se destaca el Tribunal Penal de Golfito, el cual a pesar de que inició el plan de descongestionamiento en julio de 2019, alcanza el segundo </w:t>
      </w:r>
      <w:r>
        <w:rPr>
          <w:color w:val="000000"/>
          <w:sz w:val="26"/>
          <w:szCs w:val="26"/>
          <w:lang w:eastAsia="es-CR"/>
        </w:rPr>
        <w:t xml:space="preserve">mayor </w:t>
      </w:r>
      <w:r w:rsidR="00B55529">
        <w:rPr>
          <w:color w:val="000000"/>
          <w:sz w:val="26"/>
          <w:szCs w:val="26"/>
          <w:lang w:eastAsia="es-CR"/>
        </w:rPr>
        <w:t>valor en el periodo que tuvieron plan remedial. A continuación</w:t>
      </w:r>
      <w:r w:rsidR="00790E2F">
        <w:rPr>
          <w:color w:val="000000"/>
          <w:sz w:val="26"/>
          <w:szCs w:val="26"/>
          <w:lang w:eastAsia="es-CR"/>
        </w:rPr>
        <w:t>,</w:t>
      </w:r>
      <w:r w:rsidR="00B55529">
        <w:rPr>
          <w:color w:val="000000"/>
          <w:sz w:val="26"/>
          <w:szCs w:val="26"/>
          <w:lang w:eastAsia="es-CR"/>
        </w:rPr>
        <w:t xml:space="preserve"> se muestran los resultados mensuales alcanzados en cada uno de los diferentes Tribunales Penales durante el 2019:</w:t>
      </w:r>
    </w:p>
    <w:p w14:paraId="5D3950F2" w14:textId="77777777" w:rsidR="00B55529" w:rsidRDefault="00B55529" w:rsidP="00B55529">
      <w:pPr>
        <w:shd w:val="clear" w:color="auto" w:fill="FFFFFF"/>
        <w:jc w:val="both"/>
        <w:rPr>
          <w:color w:val="000000"/>
          <w:sz w:val="26"/>
          <w:szCs w:val="26"/>
          <w:lang w:eastAsia="es-CR"/>
        </w:rPr>
      </w:pPr>
    </w:p>
    <w:p w14:paraId="7AE3432E" w14:textId="77777777" w:rsidR="00B55529" w:rsidRDefault="00B55529" w:rsidP="00B55529">
      <w:pPr>
        <w:shd w:val="clear" w:color="auto" w:fill="FFFFFF"/>
        <w:jc w:val="both"/>
        <w:rPr>
          <w:color w:val="000000"/>
          <w:sz w:val="26"/>
          <w:szCs w:val="26"/>
          <w:lang w:eastAsia="es-CR"/>
        </w:rPr>
      </w:pPr>
    </w:p>
    <w:p w14:paraId="7B9531CB" w14:textId="2229F7C5" w:rsidR="00B55529" w:rsidRDefault="00B55529" w:rsidP="00B55529">
      <w:pPr>
        <w:shd w:val="clear" w:color="auto" w:fill="FFFFFF"/>
        <w:jc w:val="center"/>
        <w:rPr>
          <w:rFonts w:ascii="Arial" w:hAnsi="Arial" w:cs="Arial"/>
          <w:color w:val="000000"/>
          <w:sz w:val="21"/>
          <w:szCs w:val="21"/>
          <w:lang w:eastAsia="es-CR"/>
        </w:rPr>
      </w:pPr>
      <w:r>
        <w:rPr>
          <w:b/>
          <w:bCs/>
          <w:color w:val="000000"/>
          <w:sz w:val="26"/>
          <w:szCs w:val="26"/>
          <w:lang w:eastAsia="es-CR"/>
        </w:rPr>
        <w:t xml:space="preserve">Figura </w:t>
      </w:r>
      <w:r w:rsidR="00790E2F">
        <w:rPr>
          <w:b/>
          <w:bCs/>
          <w:color w:val="000000"/>
          <w:sz w:val="26"/>
          <w:szCs w:val="26"/>
          <w:lang w:eastAsia="es-CR"/>
        </w:rPr>
        <w:t>3</w:t>
      </w:r>
      <w:r>
        <w:rPr>
          <w:b/>
          <w:bCs/>
          <w:color w:val="000000"/>
          <w:sz w:val="26"/>
          <w:szCs w:val="26"/>
          <w:lang w:eastAsia="es-CR"/>
        </w:rPr>
        <w:t>. Resultados de Tribunales Penales con plan remedial 2019</w:t>
      </w:r>
      <w:r w:rsidR="00D51306">
        <w:rPr>
          <w:b/>
          <w:bCs/>
          <w:color w:val="000000"/>
          <w:sz w:val="26"/>
          <w:szCs w:val="26"/>
          <w:lang w:eastAsia="es-CR"/>
        </w:rPr>
        <w:t>.</w:t>
      </w:r>
    </w:p>
    <w:p w14:paraId="61FA35D0" w14:textId="6FB73192" w:rsidR="00B55529" w:rsidRDefault="00B55529" w:rsidP="00B55529">
      <w:pPr>
        <w:shd w:val="clear" w:color="auto" w:fill="FFFFFF"/>
        <w:jc w:val="center"/>
        <w:rPr>
          <w:color w:val="000000"/>
          <w:sz w:val="21"/>
          <w:szCs w:val="21"/>
          <w:lang w:eastAsia="es-CR"/>
        </w:rPr>
      </w:pPr>
      <w:r>
        <w:rPr>
          <w:noProof/>
        </w:rPr>
        <w:lastRenderedPageBreak/>
        <w:drawing>
          <wp:inline distT="0" distB="0" distL="0" distR="0" wp14:anchorId="3320F759" wp14:editId="0D4F764F">
            <wp:extent cx="5613401" cy="2006600"/>
            <wp:effectExtent l="0" t="0" r="6350" b="0"/>
            <wp:docPr id="193669648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43">
                      <a:extLst>
                        <a:ext uri="{28A0092B-C50C-407E-A947-70E740481C1C}">
                          <a14:useLocalDpi xmlns:a14="http://schemas.microsoft.com/office/drawing/2010/main" val="0"/>
                        </a:ext>
                      </a:extLst>
                    </a:blip>
                    <a:stretch>
                      <a:fillRect/>
                    </a:stretch>
                  </pic:blipFill>
                  <pic:spPr>
                    <a:xfrm>
                      <a:off x="0" y="0"/>
                      <a:ext cx="5613401" cy="2006600"/>
                    </a:xfrm>
                    <a:prstGeom prst="rect">
                      <a:avLst/>
                    </a:prstGeom>
                  </pic:spPr>
                </pic:pic>
              </a:graphicData>
            </a:graphic>
          </wp:inline>
        </w:drawing>
      </w:r>
    </w:p>
    <w:p w14:paraId="3558647C" w14:textId="77777777" w:rsidR="00B55529" w:rsidRDefault="00B55529" w:rsidP="00B55529">
      <w:pPr>
        <w:shd w:val="clear" w:color="auto" w:fill="FFFFFF"/>
        <w:rPr>
          <w:color w:val="000000"/>
          <w:sz w:val="21"/>
          <w:szCs w:val="21"/>
          <w:lang w:eastAsia="es-CR"/>
        </w:rPr>
      </w:pPr>
    </w:p>
    <w:p w14:paraId="1B13C9C8" w14:textId="56FD3127" w:rsidR="00B55529" w:rsidRDefault="00B55529" w:rsidP="00A85ACE">
      <w:pPr>
        <w:shd w:val="clear" w:color="auto" w:fill="FFFFFF"/>
        <w:rPr>
          <w:color w:val="000000"/>
          <w:sz w:val="21"/>
          <w:szCs w:val="21"/>
          <w:lang w:eastAsia="es-CR"/>
        </w:rPr>
      </w:pPr>
      <w:r>
        <w:rPr>
          <w:noProof/>
        </w:rPr>
        <w:drawing>
          <wp:inline distT="0" distB="0" distL="0" distR="0" wp14:anchorId="12BDEAF3" wp14:editId="32C96FE6">
            <wp:extent cx="5600700" cy="2019300"/>
            <wp:effectExtent l="0" t="0" r="0" b="0"/>
            <wp:docPr id="135835899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44">
                      <a:extLst>
                        <a:ext uri="{28A0092B-C50C-407E-A947-70E740481C1C}">
                          <a14:useLocalDpi xmlns:a14="http://schemas.microsoft.com/office/drawing/2010/main" val="0"/>
                        </a:ext>
                      </a:extLst>
                    </a:blip>
                    <a:stretch>
                      <a:fillRect/>
                    </a:stretch>
                  </pic:blipFill>
                  <pic:spPr>
                    <a:xfrm>
                      <a:off x="0" y="0"/>
                      <a:ext cx="5600700" cy="2019300"/>
                    </a:xfrm>
                    <a:prstGeom prst="rect">
                      <a:avLst/>
                    </a:prstGeom>
                  </pic:spPr>
                </pic:pic>
              </a:graphicData>
            </a:graphic>
          </wp:inline>
        </w:drawing>
      </w:r>
    </w:p>
    <w:p w14:paraId="6130C43D" w14:textId="77777777" w:rsidR="00B55529" w:rsidRDefault="00B55529" w:rsidP="00B55529">
      <w:pPr>
        <w:shd w:val="clear" w:color="auto" w:fill="FFFFFF"/>
        <w:rPr>
          <w:color w:val="000000"/>
          <w:sz w:val="21"/>
          <w:szCs w:val="21"/>
          <w:lang w:eastAsia="es-CR"/>
        </w:rPr>
      </w:pPr>
    </w:p>
    <w:p w14:paraId="26E5360C" w14:textId="3B473DAA" w:rsidR="00B55529" w:rsidRDefault="00B55529" w:rsidP="00A85ACE">
      <w:pPr>
        <w:shd w:val="clear" w:color="auto" w:fill="FFFFFF"/>
        <w:rPr>
          <w:color w:val="000000"/>
          <w:sz w:val="21"/>
          <w:szCs w:val="21"/>
          <w:lang w:eastAsia="es-CR"/>
        </w:rPr>
      </w:pPr>
      <w:r>
        <w:rPr>
          <w:noProof/>
        </w:rPr>
        <w:drawing>
          <wp:inline distT="0" distB="0" distL="0" distR="0" wp14:anchorId="1AEB290C" wp14:editId="4EC07A40">
            <wp:extent cx="5613401" cy="2019300"/>
            <wp:effectExtent l="0" t="0" r="6350" b="0"/>
            <wp:docPr id="188257392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45">
                      <a:extLst>
                        <a:ext uri="{28A0092B-C50C-407E-A947-70E740481C1C}">
                          <a14:useLocalDpi xmlns:a14="http://schemas.microsoft.com/office/drawing/2010/main" val="0"/>
                        </a:ext>
                      </a:extLst>
                    </a:blip>
                    <a:stretch>
                      <a:fillRect/>
                    </a:stretch>
                  </pic:blipFill>
                  <pic:spPr>
                    <a:xfrm>
                      <a:off x="0" y="0"/>
                      <a:ext cx="5613401" cy="2019300"/>
                    </a:xfrm>
                    <a:prstGeom prst="rect">
                      <a:avLst/>
                    </a:prstGeom>
                  </pic:spPr>
                </pic:pic>
              </a:graphicData>
            </a:graphic>
          </wp:inline>
        </w:drawing>
      </w:r>
    </w:p>
    <w:p w14:paraId="0FD0208E" w14:textId="74091822" w:rsidR="00B55529" w:rsidRDefault="00B55529" w:rsidP="00A85ACE">
      <w:pPr>
        <w:shd w:val="clear" w:color="auto" w:fill="FFFFFF"/>
        <w:rPr>
          <w:noProof/>
          <w:sz w:val="24"/>
          <w:szCs w:val="24"/>
          <w:lang w:eastAsia="es-CR"/>
        </w:rPr>
      </w:pPr>
      <w:r>
        <w:rPr>
          <w:noProof/>
        </w:rPr>
        <w:lastRenderedPageBreak/>
        <w:drawing>
          <wp:inline distT="0" distB="0" distL="0" distR="0" wp14:anchorId="4A9270C0" wp14:editId="217094C9">
            <wp:extent cx="5613401" cy="2014855"/>
            <wp:effectExtent l="0" t="0" r="6350" b="4445"/>
            <wp:docPr id="34542779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46">
                      <a:extLst>
                        <a:ext uri="{28A0092B-C50C-407E-A947-70E740481C1C}">
                          <a14:useLocalDpi xmlns:a14="http://schemas.microsoft.com/office/drawing/2010/main" val="0"/>
                        </a:ext>
                      </a:extLst>
                    </a:blip>
                    <a:stretch>
                      <a:fillRect/>
                    </a:stretch>
                  </pic:blipFill>
                  <pic:spPr>
                    <a:xfrm>
                      <a:off x="0" y="0"/>
                      <a:ext cx="5613401" cy="2014855"/>
                    </a:xfrm>
                    <a:prstGeom prst="rect">
                      <a:avLst/>
                    </a:prstGeom>
                  </pic:spPr>
                </pic:pic>
              </a:graphicData>
            </a:graphic>
          </wp:inline>
        </w:drawing>
      </w:r>
    </w:p>
    <w:p w14:paraId="71D55BF3" w14:textId="77777777" w:rsidR="00B55529" w:rsidRDefault="00B55529" w:rsidP="00B55529">
      <w:pPr>
        <w:shd w:val="clear" w:color="auto" w:fill="FFFFFF"/>
        <w:ind w:left="142"/>
        <w:rPr>
          <w:color w:val="000000"/>
          <w:sz w:val="21"/>
          <w:szCs w:val="21"/>
          <w:lang w:eastAsia="es-CR"/>
        </w:rPr>
      </w:pPr>
    </w:p>
    <w:p w14:paraId="21357297" w14:textId="42F25E57" w:rsidR="00B55529" w:rsidRDefault="00B55529" w:rsidP="00A85ACE">
      <w:pPr>
        <w:shd w:val="clear" w:color="auto" w:fill="FFFFFF"/>
        <w:rPr>
          <w:color w:val="000000"/>
          <w:sz w:val="21"/>
          <w:szCs w:val="21"/>
          <w:lang w:eastAsia="es-CR"/>
        </w:rPr>
      </w:pPr>
      <w:r>
        <w:rPr>
          <w:noProof/>
        </w:rPr>
        <w:drawing>
          <wp:inline distT="0" distB="0" distL="0" distR="0" wp14:anchorId="6EFC42D9" wp14:editId="2B4AFC94">
            <wp:extent cx="5607050" cy="2006600"/>
            <wp:effectExtent l="0" t="0" r="0" b="0"/>
            <wp:docPr id="48572959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47">
                      <a:extLst>
                        <a:ext uri="{28A0092B-C50C-407E-A947-70E740481C1C}">
                          <a14:useLocalDpi xmlns:a14="http://schemas.microsoft.com/office/drawing/2010/main" val="0"/>
                        </a:ext>
                      </a:extLst>
                    </a:blip>
                    <a:stretch>
                      <a:fillRect/>
                    </a:stretch>
                  </pic:blipFill>
                  <pic:spPr>
                    <a:xfrm>
                      <a:off x="0" y="0"/>
                      <a:ext cx="5607050" cy="2006600"/>
                    </a:xfrm>
                    <a:prstGeom prst="rect">
                      <a:avLst/>
                    </a:prstGeom>
                  </pic:spPr>
                </pic:pic>
              </a:graphicData>
            </a:graphic>
          </wp:inline>
        </w:drawing>
      </w:r>
    </w:p>
    <w:p w14:paraId="573BE35F" w14:textId="77777777" w:rsidR="00B55529" w:rsidRDefault="00B55529" w:rsidP="00B55529">
      <w:pPr>
        <w:shd w:val="clear" w:color="auto" w:fill="FFFFFF"/>
        <w:ind w:left="708"/>
        <w:rPr>
          <w:b/>
          <w:bCs/>
          <w:color w:val="000000"/>
          <w:sz w:val="26"/>
          <w:szCs w:val="26"/>
          <w:lang w:eastAsia="es-CR"/>
        </w:rPr>
      </w:pPr>
    </w:p>
    <w:p w14:paraId="2F8E8BDA" w14:textId="71DFA6E7" w:rsidR="00B55529" w:rsidRDefault="00B55529" w:rsidP="00CB7ECD">
      <w:pPr>
        <w:shd w:val="clear" w:color="auto" w:fill="FFFFFF"/>
        <w:rPr>
          <w:b/>
          <w:bCs/>
          <w:color w:val="000000"/>
          <w:sz w:val="26"/>
          <w:szCs w:val="26"/>
          <w:lang w:eastAsia="es-CR"/>
        </w:rPr>
      </w:pPr>
      <w:r>
        <w:rPr>
          <w:noProof/>
        </w:rPr>
        <w:drawing>
          <wp:inline distT="0" distB="0" distL="0" distR="0" wp14:anchorId="5E9D7B83" wp14:editId="4A1B11F3">
            <wp:extent cx="5613401" cy="2019300"/>
            <wp:effectExtent l="0" t="0" r="6350" b="0"/>
            <wp:docPr id="14849665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48">
                      <a:extLst>
                        <a:ext uri="{28A0092B-C50C-407E-A947-70E740481C1C}">
                          <a14:useLocalDpi xmlns:a14="http://schemas.microsoft.com/office/drawing/2010/main" val="0"/>
                        </a:ext>
                      </a:extLst>
                    </a:blip>
                    <a:stretch>
                      <a:fillRect/>
                    </a:stretch>
                  </pic:blipFill>
                  <pic:spPr>
                    <a:xfrm>
                      <a:off x="0" y="0"/>
                      <a:ext cx="5613401" cy="2019300"/>
                    </a:xfrm>
                    <a:prstGeom prst="rect">
                      <a:avLst/>
                    </a:prstGeom>
                  </pic:spPr>
                </pic:pic>
              </a:graphicData>
            </a:graphic>
          </wp:inline>
        </w:drawing>
      </w:r>
    </w:p>
    <w:p w14:paraId="40A33512" w14:textId="77777777" w:rsidR="00397E88" w:rsidRDefault="00397E88" w:rsidP="00A85ACE">
      <w:pPr>
        <w:shd w:val="clear" w:color="auto" w:fill="FFFFFF"/>
        <w:rPr>
          <w:b/>
          <w:bCs/>
          <w:color w:val="000000"/>
          <w:sz w:val="26"/>
          <w:szCs w:val="26"/>
          <w:lang w:eastAsia="es-CR"/>
        </w:rPr>
      </w:pPr>
    </w:p>
    <w:p w14:paraId="05C2B4BA" w14:textId="68A35911" w:rsidR="00B55529" w:rsidRDefault="00B55529" w:rsidP="00A85ACE">
      <w:pPr>
        <w:shd w:val="clear" w:color="auto" w:fill="FFFFFF"/>
        <w:rPr>
          <w:b/>
          <w:bCs/>
          <w:color w:val="000000"/>
          <w:sz w:val="26"/>
          <w:szCs w:val="26"/>
          <w:lang w:eastAsia="es-CR"/>
        </w:rPr>
      </w:pPr>
      <w:r>
        <w:rPr>
          <w:noProof/>
        </w:rPr>
        <w:lastRenderedPageBreak/>
        <w:drawing>
          <wp:inline distT="0" distB="0" distL="0" distR="0" wp14:anchorId="5A983405" wp14:editId="5F2D49FE">
            <wp:extent cx="5613401" cy="2032000"/>
            <wp:effectExtent l="0" t="0" r="6350" b="6350"/>
            <wp:docPr id="80820692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49">
                      <a:extLst>
                        <a:ext uri="{28A0092B-C50C-407E-A947-70E740481C1C}">
                          <a14:useLocalDpi xmlns:a14="http://schemas.microsoft.com/office/drawing/2010/main" val="0"/>
                        </a:ext>
                      </a:extLst>
                    </a:blip>
                    <a:stretch>
                      <a:fillRect/>
                    </a:stretch>
                  </pic:blipFill>
                  <pic:spPr>
                    <a:xfrm>
                      <a:off x="0" y="0"/>
                      <a:ext cx="5613401" cy="2032000"/>
                    </a:xfrm>
                    <a:prstGeom prst="rect">
                      <a:avLst/>
                    </a:prstGeom>
                  </pic:spPr>
                </pic:pic>
              </a:graphicData>
            </a:graphic>
          </wp:inline>
        </w:drawing>
      </w:r>
    </w:p>
    <w:p w14:paraId="199C0A4E" w14:textId="77777777" w:rsidR="00B55529" w:rsidRDefault="00B55529" w:rsidP="00B55529">
      <w:pPr>
        <w:shd w:val="clear" w:color="auto" w:fill="FFFFFF"/>
        <w:ind w:left="708"/>
        <w:rPr>
          <w:rFonts w:ascii="Arial" w:hAnsi="Arial" w:cs="Arial"/>
          <w:color w:val="000000"/>
          <w:sz w:val="21"/>
          <w:szCs w:val="21"/>
          <w:lang w:eastAsia="es-CR"/>
        </w:rPr>
      </w:pPr>
    </w:p>
    <w:p w14:paraId="124417CC" w14:textId="66B11D6D" w:rsidR="00B55529" w:rsidRDefault="00B55529" w:rsidP="00CB7ECD">
      <w:pPr>
        <w:shd w:val="clear" w:color="auto" w:fill="FFFFFF"/>
        <w:rPr>
          <w:color w:val="000000"/>
          <w:sz w:val="21"/>
          <w:szCs w:val="21"/>
          <w:lang w:eastAsia="es-CR"/>
        </w:rPr>
      </w:pPr>
      <w:r>
        <w:rPr>
          <w:noProof/>
        </w:rPr>
        <w:drawing>
          <wp:inline distT="0" distB="0" distL="0" distR="0" wp14:anchorId="1C107F15" wp14:editId="7D169067">
            <wp:extent cx="5613401" cy="2006600"/>
            <wp:effectExtent l="0" t="0" r="6350" b="0"/>
            <wp:docPr id="208809044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50">
                      <a:extLst>
                        <a:ext uri="{28A0092B-C50C-407E-A947-70E740481C1C}">
                          <a14:useLocalDpi xmlns:a14="http://schemas.microsoft.com/office/drawing/2010/main" val="0"/>
                        </a:ext>
                      </a:extLst>
                    </a:blip>
                    <a:stretch>
                      <a:fillRect/>
                    </a:stretch>
                  </pic:blipFill>
                  <pic:spPr>
                    <a:xfrm>
                      <a:off x="0" y="0"/>
                      <a:ext cx="5613401" cy="2006600"/>
                    </a:xfrm>
                    <a:prstGeom prst="rect">
                      <a:avLst/>
                    </a:prstGeom>
                  </pic:spPr>
                </pic:pic>
              </a:graphicData>
            </a:graphic>
          </wp:inline>
        </w:drawing>
      </w:r>
    </w:p>
    <w:p w14:paraId="1B3A7F44" w14:textId="77777777" w:rsidR="00397E88" w:rsidRDefault="00397E88" w:rsidP="00A85ACE">
      <w:pPr>
        <w:shd w:val="clear" w:color="auto" w:fill="FFFFFF"/>
        <w:rPr>
          <w:color w:val="000000"/>
          <w:sz w:val="21"/>
          <w:szCs w:val="21"/>
          <w:lang w:eastAsia="es-CR"/>
        </w:rPr>
      </w:pPr>
    </w:p>
    <w:p w14:paraId="2DBAF2F2" w14:textId="727B0AC3" w:rsidR="00B55529" w:rsidRDefault="00B55529" w:rsidP="00B55529">
      <w:pPr>
        <w:shd w:val="clear" w:color="auto" w:fill="FFFFFF"/>
        <w:rPr>
          <w:noProof/>
          <w:sz w:val="24"/>
          <w:szCs w:val="24"/>
          <w:lang w:eastAsia="es-CR"/>
        </w:rPr>
      </w:pPr>
      <w:r>
        <w:rPr>
          <w:noProof/>
        </w:rPr>
        <w:drawing>
          <wp:inline distT="0" distB="0" distL="0" distR="0" wp14:anchorId="3FE8053F" wp14:editId="4A55A84A">
            <wp:extent cx="5613401" cy="2019300"/>
            <wp:effectExtent l="0" t="0" r="6350" b="0"/>
            <wp:docPr id="72685404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51">
                      <a:extLst>
                        <a:ext uri="{28A0092B-C50C-407E-A947-70E740481C1C}">
                          <a14:useLocalDpi xmlns:a14="http://schemas.microsoft.com/office/drawing/2010/main" val="0"/>
                        </a:ext>
                      </a:extLst>
                    </a:blip>
                    <a:stretch>
                      <a:fillRect/>
                    </a:stretch>
                  </pic:blipFill>
                  <pic:spPr>
                    <a:xfrm>
                      <a:off x="0" y="0"/>
                      <a:ext cx="5613401" cy="2019300"/>
                    </a:xfrm>
                    <a:prstGeom prst="rect">
                      <a:avLst/>
                    </a:prstGeom>
                  </pic:spPr>
                </pic:pic>
              </a:graphicData>
            </a:graphic>
          </wp:inline>
        </w:drawing>
      </w:r>
    </w:p>
    <w:p w14:paraId="78070953" w14:textId="77777777" w:rsidR="00B55529" w:rsidRDefault="00B55529" w:rsidP="00B55529">
      <w:pPr>
        <w:shd w:val="clear" w:color="auto" w:fill="FFFFFF"/>
        <w:ind w:left="708"/>
        <w:rPr>
          <w:noProof/>
          <w:lang w:eastAsia="es-CR"/>
        </w:rPr>
      </w:pPr>
    </w:p>
    <w:p w14:paraId="40FDA612" w14:textId="4494DD42" w:rsidR="00B55529" w:rsidRDefault="00B55529" w:rsidP="00B55529">
      <w:pPr>
        <w:shd w:val="clear" w:color="auto" w:fill="FFFFFF"/>
        <w:rPr>
          <w:color w:val="000000"/>
          <w:sz w:val="21"/>
          <w:szCs w:val="21"/>
          <w:lang w:eastAsia="es-CR"/>
        </w:rPr>
      </w:pPr>
      <w:r>
        <w:rPr>
          <w:noProof/>
        </w:rPr>
        <w:lastRenderedPageBreak/>
        <w:drawing>
          <wp:inline distT="0" distB="0" distL="0" distR="0" wp14:anchorId="431E19B4" wp14:editId="3305A7DF">
            <wp:extent cx="5613401" cy="2006600"/>
            <wp:effectExtent l="0" t="0" r="6350" b="0"/>
            <wp:docPr id="92599891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52">
                      <a:extLst>
                        <a:ext uri="{28A0092B-C50C-407E-A947-70E740481C1C}">
                          <a14:useLocalDpi xmlns:a14="http://schemas.microsoft.com/office/drawing/2010/main" val="0"/>
                        </a:ext>
                      </a:extLst>
                    </a:blip>
                    <a:stretch>
                      <a:fillRect/>
                    </a:stretch>
                  </pic:blipFill>
                  <pic:spPr>
                    <a:xfrm>
                      <a:off x="0" y="0"/>
                      <a:ext cx="5613401" cy="2006600"/>
                    </a:xfrm>
                    <a:prstGeom prst="rect">
                      <a:avLst/>
                    </a:prstGeom>
                  </pic:spPr>
                </pic:pic>
              </a:graphicData>
            </a:graphic>
          </wp:inline>
        </w:drawing>
      </w:r>
    </w:p>
    <w:p w14:paraId="5DD8D030" w14:textId="77777777" w:rsidR="00B55529" w:rsidRDefault="00B55529" w:rsidP="00B55529">
      <w:pPr>
        <w:shd w:val="clear" w:color="auto" w:fill="FFFFFF"/>
        <w:ind w:left="708"/>
        <w:rPr>
          <w:color w:val="000000"/>
          <w:sz w:val="21"/>
          <w:szCs w:val="21"/>
          <w:lang w:eastAsia="es-CR"/>
        </w:rPr>
      </w:pPr>
    </w:p>
    <w:p w14:paraId="61B79E7F" w14:textId="247B4938" w:rsidR="00B55529" w:rsidRDefault="00B55529" w:rsidP="00B55529">
      <w:pPr>
        <w:shd w:val="clear" w:color="auto" w:fill="FFFFFF"/>
        <w:rPr>
          <w:noProof/>
          <w:sz w:val="24"/>
          <w:szCs w:val="24"/>
          <w:lang w:eastAsia="es-CR"/>
        </w:rPr>
      </w:pPr>
      <w:r>
        <w:rPr>
          <w:noProof/>
        </w:rPr>
        <w:drawing>
          <wp:inline distT="0" distB="0" distL="0" distR="0" wp14:anchorId="74CCE3BB" wp14:editId="620E70CD">
            <wp:extent cx="5613401" cy="2019300"/>
            <wp:effectExtent l="0" t="0" r="6350" b="0"/>
            <wp:docPr id="111653646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53">
                      <a:extLst>
                        <a:ext uri="{28A0092B-C50C-407E-A947-70E740481C1C}">
                          <a14:useLocalDpi xmlns:a14="http://schemas.microsoft.com/office/drawing/2010/main" val="0"/>
                        </a:ext>
                      </a:extLst>
                    </a:blip>
                    <a:stretch>
                      <a:fillRect/>
                    </a:stretch>
                  </pic:blipFill>
                  <pic:spPr>
                    <a:xfrm>
                      <a:off x="0" y="0"/>
                      <a:ext cx="5613401" cy="2019300"/>
                    </a:xfrm>
                    <a:prstGeom prst="rect">
                      <a:avLst/>
                    </a:prstGeom>
                  </pic:spPr>
                </pic:pic>
              </a:graphicData>
            </a:graphic>
          </wp:inline>
        </w:drawing>
      </w:r>
    </w:p>
    <w:p w14:paraId="5C485EE7" w14:textId="77777777" w:rsidR="00B55529" w:rsidRDefault="00B55529" w:rsidP="00B55529">
      <w:pPr>
        <w:shd w:val="clear" w:color="auto" w:fill="FFFFFF"/>
        <w:rPr>
          <w:noProof/>
          <w:lang w:eastAsia="es-CR"/>
        </w:rPr>
      </w:pPr>
    </w:p>
    <w:p w14:paraId="5F6DABEB" w14:textId="7112B04C" w:rsidR="00B55529" w:rsidRDefault="00B55529" w:rsidP="00B55529">
      <w:pPr>
        <w:shd w:val="clear" w:color="auto" w:fill="FFFFFF"/>
        <w:rPr>
          <w:color w:val="000000"/>
          <w:sz w:val="21"/>
          <w:szCs w:val="21"/>
          <w:lang w:eastAsia="es-CR"/>
        </w:rPr>
      </w:pPr>
      <w:r>
        <w:rPr>
          <w:noProof/>
        </w:rPr>
        <w:drawing>
          <wp:inline distT="0" distB="0" distL="0" distR="0" wp14:anchorId="734978DD" wp14:editId="121E4467">
            <wp:extent cx="5613401" cy="2019300"/>
            <wp:effectExtent l="0" t="0" r="6350" b="0"/>
            <wp:docPr id="194491043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54">
                      <a:extLst>
                        <a:ext uri="{28A0092B-C50C-407E-A947-70E740481C1C}">
                          <a14:useLocalDpi xmlns:a14="http://schemas.microsoft.com/office/drawing/2010/main" val="0"/>
                        </a:ext>
                      </a:extLst>
                    </a:blip>
                    <a:stretch>
                      <a:fillRect/>
                    </a:stretch>
                  </pic:blipFill>
                  <pic:spPr>
                    <a:xfrm>
                      <a:off x="0" y="0"/>
                      <a:ext cx="5613401" cy="2019300"/>
                    </a:xfrm>
                    <a:prstGeom prst="rect">
                      <a:avLst/>
                    </a:prstGeom>
                  </pic:spPr>
                </pic:pic>
              </a:graphicData>
            </a:graphic>
          </wp:inline>
        </w:drawing>
      </w:r>
    </w:p>
    <w:p w14:paraId="1C08A5C5" w14:textId="77777777" w:rsidR="00397E88" w:rsidRDefault="00397E88">
      <w:pPr>
        <w:shd w:val="clear" w:color="auto" w:fill="FFFFFF"/>
        <w:rPr>
          <w:color w:val="000000"/>
          <w:sz w:val="21"/>
          <w:szCs w:val="21"/>
          <w:lang w:eastAsia="es-CR"/>
        </w:rPr>
      </w:pPr>
    </w:p>
    <w:p w14:paraId="514A28D2" w14:textId="0A54EDBE" w:rsidR="00B55529" w:rsidRDefault="00B55529" w:rsidP="00A85ACE">
      <w:pPr>
        <w:shd w:val="clear" w:color="auto" w:fill="FFFFFF"/>
        <w:rPr>
          <w:color w:val="000000"/>
          <w:sz w:val="21"/>
          <w:szCs w:val="21"/>
          <w:lang w:eastAsia="es-CR"/>
        </w:rPr>
      </w:pPr>
      <w:r>
        <w:rPr>
          <w:noProof/>
        </w:rPr>
        <w:lastRenderedPageBreak/>
        <w:drawing>
          <wp:inline distT="0" distB="0" distL="0" distR="0" wp14:anchorId="64AEA0E8" wp14:editId="71DB224F">
            <wp:extent cx="5607050" cy="2025650"/>
            <wp:effectExtent l="0" t="0" r="0" b="0"/>
            <wp:docPr id="48659068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55">
                      <a:extLst>
                        <a:ext uri="{28A0092B-C50C-407E-A947-70E740481C1C}">
                          <a14:useLocalDpi xmlns:a14="http://schemas.microsoft.com/office/drawing/2010/main" val="0"/>
                        </a:ext>
                      </a:extLst>
                    </a:blip>
                    <a:stretch>
                      <a:fillRect/>
                    </a:stretch>
                  </pic:blipFill>
                  <pic:spPr>
                    <a:xfrm>
                      <a:off x="0" y="0"/>
                      <a:ext cx="5607050" cy="2025650"/>
                    </a:xfrm>
                    <a:prstGeom prst="rect">
                      <a:avLst/>
                    </a:prstGeom>
                  </pic:spPr>
                </pic:pic>
              </a:graphicData>
            </a:graphic>
          </wp:inline>
        </w:drawing>
      </w:r>
    </w:p>
    <w:p w14:paraId="79D0ED61" w14:textId="77777777" w:rsidR="00B55529" w:rsidRDefault="00B55529" w:rsidP="00B55529">
      <w:pPr>
        <w:shd w:val="clear" w:color="auto" w:fill="FFFFFF"/>
        <w:ind w:left="708"/>
        <w:rPr>
          <w:color w:val="000000"/>
          <w:sz w:val="21"/>
          <w:szCs w:val="21"/>
          <w:lang w:eastAsia="es-CR"/>
        </w:rPr>
      </w:pPr>
    </w:p>
    <w:p w14:paraId="5F2FA6C9" w14:textId="0C534ABB" w:rsidR="00B55529" w:rsidRDefault="00B55529" w:rsidP="00A85ACE">
      <w:pPr>
        <w:shd w:val="clear" w:color="auto" w:fill="FFFFFF"/>
        <w:rPr>
          <w:noProof/>
          <w:sz w:val="24"/>
          <w:szCs w:val="24"/>
          <w:lang w:eastAsia="es-CR"/>
        </w:rPr>
      </w:pPr>
      <w:r>
        <w:rPr>
          <w:noProof/>
        </w:rPr>
        <w:drawing>
          <wp:inline distT="0" distB="0" distL="0" distR="0" wp14:anchorId="1A5FD068" wp14:editId="7E2305F5">
            <wp:extent cx="5613401" cy="2025650"/>
            <wp:effectExtent l="0" t="0" r="6350" b="0"/>
            <wp:docPr id="179274391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56">
                      <a:extLst>
                        <a:ext uri="{28A0092B-C50C-407E-A947-70E740481C1C}">
                          <a14:useLocalDpi xmlns:a14="http://schemas.microsoft.com/office/drawing/2010/main" val="0"/>
                        </a:ext>
                      </a:extLst>
                    </a:blip>
                    <a:stretch>
                      <a:fillRect/>
                    </a:stretch>
                  </pic:blipFill>
                  <pic:spPr>
                    <a:xfrm>
                      <a:off x="0" y="0"/>
                      <a:ext cx="5613401" cy="2025650"/>
                    </a:xfrm>
                    <a:prstGeom prst="rect">
                      <a:avLst/>
                    </a:prstGeom>
                  </pic:spPr>
                </pic:pic>
              </a:graphicData>
            </a:graphic>
          </wp:inline>
        </w:drawing>
      </w:r>
    </w:p>
    <w:p w14:paraId="206E6221" w14:textId="77777777" w:rsidR="00B55529" w:rsidRDefault="00B55529" w:rsidP="00A85ACE">
      <w:pPr>
        <w:shd w:val="clear" w:color="auto" w:fill="FFFFFF"/>
        <w:rPr>
          <w:noProof/>
          <w:lang w:eastAsia="es-CR"/>
        </w:rPr>
      </w:pPr>
    </w:p>
    <w:p w14:paraId="45B74575" w14:textId="7C039CB9" w:rsidR="00B55529" w:rsidRDefault="00B55529" w:rsidP="00B55529">
      <w:pPr>
        <w:shd w:val="clear" w:color="auto" w:fill="FFFFFF"/>
        <w:rPr>
          <w:color w:val="000000"/>
          <w:sz w:val="21"/>
          <w:szCs w:val="21"/>
          <w:lang w:eastAsia="es-CR"/>
        </w:rPr>
      </w:pPr>
      <w:r>
        <w:rPr>
          <w:noProof/>
        </w:rPr>
        <w:drawing>
          <wp:inline distT="0" distB="0" distL="0" distR="0" wp14:anchorId="68CADD60" wp14:editId="7CD645FE">
            <wp:extent cx="5613401" cy="2038350"/>
            <wp:effectExtent l="0" t="0" r="6350" b="0"/>
            <wp:docPr id="188057910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57">
                      <a:extLst>
                        <a:ext uri="{28A0092B-C50C-407E-A947-70E740481C1C}">
                          <a14:useLocalDpi xmlns:a14="http://schemas.microsoft.com/office/drawing/2010/main" val="0"/>
                        </a:ext>
                      </a:extLst>
                    </a:blip>
                    <a:stretch>
                      <a:fillRect/>
                    </a:stretch>
                  </pic:blipFill>
                  <pic:spPr>
                    <a:xfrm>
                      <a:off x="0" y="0"/>
                      <a:ext cx="5613401" cy="2038350"/>
                    </a:xfrm>
                    <a:prstGeom prst="rect">
                      <a:avLst/>
                    </a:prstGeom>
                  </pic:spPr>
                </pic:pic>
              </a:graphicData>
            </a:graphic>
          </wp:inline>
        </w:drawing>
      </w:r>
    </w:p>
    <w:p w14:paraId="22F07F8F" w14:textId="77777777" w:rsidR="00B55529" w:rsidRDefault="00B55529" w:rsidP="00B55529">
      <w:pPr>
        <w:shd w:val="clear" w:color="auto" w:fill="FFFFFF"/>
        <w:ind w:left="851" w:firstLine="709"/>
        <w:jc w:val="both"/>
        <w:rPr>
          <w:color w:val="000000"/>
          <w:sz w:val="26"/>
          <w:szCs w:val="26"/>
          <w:lang w:eastAsia="es-CR"/>
        </w:rPr>
      </w:pPr>
    </w:p>
    <w:p w14:paraId="7F5A538F" w14:textId="7456E729" w:rsidR="00B55529" w:rsidRDefault="00B55529" w:rsidP="00B55529">
      <w:pPr>
        <w:shd w:val="clear" w:color="auto" w:fill="FFFFFF"/>
        <w:ind w:left="851" w:hanging="851"/>
        <w:jc w:val="both"/>
        <w:rPr>
          <w:rFonts w:ascii="Arial" w:hAnsi="Arial" w:cs="Arial"/>
          <w:noProof/>
          <w:sz w:val="24"/>
          <w:szCs w:val="24"/>
          <w:lang w:eastAsia="es-CR"/>
        </w:rPr>
      </w:pPr>
      <w:r>
        <w:rPr>
          <w:noProof/>
        </w:rPr>
        <w:lastRenderedPageBreak/>
        <w:drawing>
          <wp:inline distT="0" distB="0" distL="0" distR="0" wp14:anchorId="499BA389" wp14:editId="7233AA66">
            <wp:extent cx="5613401" cy="2012950"/>
            <wp:effectExtent l="0" t="0" r="6350" b="6350"/>
            <wp:docPr id="60903536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58">
                      <a:extLst>
                        <a:ext uri="{28A0092B-C50C-407E-A947-70E740481C1C}">
                          <a14:useLocalDpi xmlns:a14="http://schemas.microsoft.com/office/drawing/2010/main" val="0"/>
                        </a:ext>
                      </a:extLst>
                    </a:blip>
                    <a:stretch>
                      <a:fillRect/>
                    </a:stretch>
                  </pic:blipFill>
                  <pic:spPr>
                    <a:xfrm>
                      <a:off x="0" y="0"/>
                      <a:ext cx="5613401" cy="2012950"/>
                    </a:xfrm>
                    <a:prstGeom prst="rect">
                      <a:avLst/>
                    </a:prstGeom>
                  </pic:spPr>
                </pic:pic>
              </a:graphicData>
            </a:graphic>
          </wp:inline>
        </w:drawing>
      </w:r>
    </w:p>
    <w:p w14:paraId="47448125" w14:textId="77777777" w:rsidR="00B55529" w:rsidRDefault="00B55529" w:rsidP="00B55529">
      <w:pPr>
        <w:shd w:val="clear" w:color="auto" w:fill="FFFFFF"/>
        <w:ind w:left="851" w:hanging="851"/>
        <w:jc w:val="both"/>
        <w:rPr>
          <w:noProof/>
          <w:lang w:eastAsia="es-CR"/>
        </w:rPr>
      </w:pPr>
    </w:p>
    <w:p w14:paraId="2A1B4D5F" w14:textId="6B7DDD3C" w:rsidR="00B55529" w:rsidRDefault="00B55529" w:rsidP="00B55529">
      <w:pPr>
        <w:shd w:val="clear" w:color="auto" w:fill="FFFFFF"/>
        <w:ind w:left="851" w:hanging="851"/>
        <w:jc w:val="both"/>
        <w:rPr>
          <w:noProof/>
          <w:lang w:eastAsia="es-CR"/>
        </w:rPr>
      </w:pPr>
      <w:r>
        <w:rPr>
          <w:noProof/>
        </w:rPr>
        <w:drawing>
          <wp:inline distT="0" distB="0" distL="0" distR="0" wp14:anchorId="72DD9BAE" wp14:editId="3C9E4AAB">
            <wp:extent cx="5613401" cy="2070100"/>
            <wp:effectExtent l="0" t="0" r="6350" b="6350"/>
            <wp:docPr id="148973711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59">
                      <a:extLst>
                        <a:ext uri="{28A0092B-C50C-407E-A947-70E740481C1C}">
                          <a14:useLocalDpi xmlns:a14="http://schemas.microsoft.com/office/drawing/2010/main" val="0"/>
                        </a:ext>
                      </a:extLst>
                    </a:blip>
                    <a:stretch>
                      <a:fillRect/>
                    </a:stretch>
                  </pic:blipFill>
                  <pic:spPr>
                    <a:xfrm>
                      <a:off x="0" y="0"/>
                      <a:ext cx="5613401" cy="2070100"/>
                    </a:xfrm>
                    <a:prstGeom prst="rect">
                      <a:avLst/>
                    </a:prstGeom>
                  </pic:spPr>
                </pic:pic>
              </a:graphicData>
            </a:graphic>
          </wp:inline>
        </w:drawing>
      </w:r>
    </w:p>
    <w:p w14:paraId="747402AF" w14:textId="77777777" w:rsidR="00B55529" w:rsidRDefault="00B55529" w:rsidP="00B55529">
      <w:pPr>
        <w:shd w:val="clear" w:color="auto" w:fill="FFFFFF"/>
        <w:ind w:left="851" w:hanging="851"/>
        <w:jc w:val="both"/>
        <w:rPr>
          <w:noProof/>
          <w:lang w:eastAsia="es-CR"/>
        </w:rPr>
      </w:pPr>
    </w:p>
    <w:p w14:paraId="2197F73A" w14:textId="3635AAF7" w:rsidR="00B55529" w:rsidRDefault="00B55529" w:rsidP="00B55529">
      <w:pPr>
        <w:shd w:val="clear" w:color="auto" w:fill="FFFFFF"/>
        <w:jc w:val="both"/>
        <w:rPr>
          <w:noProof/>
          <w:lang w:eastAsia="es-CR"/>
        </w:rPr>
      </w:pPr>
      <w:r>
        <w:rPr>
          <w:noProof/>
        </w:rPr>
        <w:drawing>
          <wp:inline distT="0" distB="0" distL="0" distR="0" wp14:anchorId="3AAA450B" wp14:editId="17AAC2D5">
            <wp:extent cx="5613401" cy="2019300"/>
            <wp:effectExtent l="0" t="0" r="6350" b="0"/>
            <wp:docPr id="81541265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60">
                      <a:extLst>
                        <a:ext uri="{28A0092B-C50C-407E-A947-70E740481C1C}">
                          <a14:useLocalDpi xmlns:a14="http://schemas.microsoft.com/office/drawing/2010/main" val="0"/>
                        </a:ext>
                      </a:extLst>
                    </a:blip>
                    <a:stretch>
                      <a:fillRect/>
                    </a:stretch>
                  </pic:blipFill>
                  <pic:spPr>
                    <a:xfrm>
                      <a:off x="0" y="0"/>
                      <a:ext cx="5613401" cy="2019300"/>
                    </a:xfrm>
                    <a:prstGeom prst="rect">
                      <a:avLst/>
                    </a:prstGeom>
                  </pic:spPr>
                </pic:pic>
              </a:graphicData>
            </a:graphic>
          </wp:inline>
        </w:drawing>
      </w:r>
    </w:p>
    <w:p w14:paraId="5DF42517" w14:textId="77777777" w:rsidR="00B55529" w:rsidRDefault="00B55529" w:rsidP="00B55529">
      <w:pPr>
        <w:shd w:val="clear" w:color="auto" w:fill="FFFFFF"/>
        <w:jc w:val="both"/>
        <w:rPr>
          <w:color w:val="000000"/>
          <w:sz w:val="26"/>
          <w:szCs w:val="26"/>
          <w:lang w:eastAsia="es-CR"/>
        </w:rPr>
      </w:pPr>
    </w:p>
    <w:p w14:paraId="7A3FC5F5" w14:textId="1C0FF779" w:rsidR="00B55529" w:rsidRDefault="00B55529" w:rsidP="00B55529">
      <w:pPr>
        <w:shd w:val="clear" w:color="auto" w:fill="FFFFFF"/>
        <w:jc w:val="both"/>
        <w:rPr>
          <w:color w:val="000000"/>
          <w:sz w:val="26"/>
          <w:szCs w:val="26"/>
          <w:lang w:eastAsia="es-CR"/>
        </w:rPr>
      </w:pPr>
      <w:r>
        <w:rPr>
          <w:noProof/>
        </w:rPr>
        <w:lastRenderedPageBreak/>
        <w:drawing>
          <wp:inline distT="0" distB="0" distL="0" distR="0" wp14:anchorId="312780F4" wp14:editId="76F9E959">
            <wp:extent cx="5613401" cy="2025650"/>
            <wp:effectExtent l="0" t="0" r="6350" b="0"/>
            <wp:docPr id="182336724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61">
                      <a:extLst>
                        <a:ext uri="{28A0092B-C50C-407E-A947-70E740481C1C}">
                          <a14:useLocalDpi xmlns:a14="http://schemas.microsoft.com/office/drawing/2010/main" val="0"/>
                        </a:ext>
                      </a:extLst>
                    </a:blip>
                    <a:stretch>
                      <a:fillRect/>
                    </a:stretch>
                  </pic:blipFill>
                  <pic:spPr>
                    <a:xfrm>
                      <a:off x="0" y="0"/>
                      <a:ext cx="5613401" cy="2025650"/>
                    </a:xfrm>
                    <a:prstGeom prst="rect">
                      <a:avLst/>
                    </a:prstGeom>
                  </pic:spPr>
                </pic:pic>
              </a:graphicData>
            </a:graphic>
          </wp:inline>
        </w:drawing>
      </w:r>
    </w:p>
    <w:p w14:paraId="7B9A49B4" w14:textId="5CE6052D" w:rsidR="00B55529" w:rsidRPr="00A85ACE" w:rsidRDefault="0072232F" w:rsidP="0072232F">
      <w:pPr>
        <w:shd w:val="clear" w:color="auto" w:fill="FFFFFF"/>
        <w:jc w:val="both"/>
        <w:rPr>
          <w:b/>
          <w:color w:val="000000"/>
          <w:sz w:val="26"/>
          <w:szCs w:val="26"/>
          <w:lang w:eastAsia="es-CR"/>
        </w:rPr>
      </w:pPr>
      <w:r>
        <w:rPr>
          <w:b/>
          <w:bCs/>
          <w:color w:val="000000"/>
          <w:sz w:val="26"/>
          <w:szCs w:val="26"/>
          <w:lang w:eastAsia="es-CR"/>
        </w:rPr>
        <w:t xml:space="preserve">Fuente: </w:t>
      </w:r>
      <w:r w:rsidR="00EA0D08">
        <w:rPr>
          <w:color w:val="000000"/>
          <w:sz w:val="26"/>
          <w:szCs w:val="26"/>
          <w:lang w:eastAsia="es-CR"/>
        </w:rPr>
        <w:t>Elaboración propia a partir de resultados de matrices de indicadores de gestión.</w:t>
      </w:r>
    </w:p>
    <w:p w14:paraId="6F20FAD4" w14:textId="77777777" w:rsidR="0072232F" w:rsidRDefault="0072232F" w:rsidP="00A85ACE">
      <w:pPr>
        <w:shd w:val="clear" w:color="auto" w:fill="FFFFFF"/>
        <w:jc w:val="both"/>
        <w:rPr>
          <w:color w:val="000000"/>
          <w:sz w:val="26"/>
          <w:szCs w:val="26"/>
          <w:lang w:eastAsia="es-CR"/>
        </w:rPr>
      </w:pPr>
    </w:p>
    <w:p w14:paraId="690A6869" w14:textId="611331B9" w:rsidR="00B55529" w:rsidRDefault="00B55529" w:rsidP="00B55529">
      <w:pPr>
        <w:shd w:val="clear" w:color="auto" w:fill="FFFFFF"/>
        <w:jc w:val="both"/>
        <w:rPr>
          <w:color w:val="000000"/>
          <w:sz w:val="26"/>
          <w:szCs w:val="26"/>
          <w:lang w:eastAsia="es-CR"/>
        </w:rPr>
      </w:pPr>
      <w:r>
        <w:rPr>
          <w:color w:val="000000"/>
          <w:sz w:val="26"/>
          <w:szCs w:val="26"/>
          <w:lang w:eastAsia="es-CR"/>
        </w:rPr>
        <w:t xml:space="preserve">Se destaca que a pesar de que los Tribunales han cumplido los parámetros de producción de manera general de enero a diciembre, ellos tuvieron una afectación en el último cuatrimestre del año, debido a la cantidad de juicios suspendidos por </w:t>
      </w:r>
      <w:r w:rsidR="00EA0D08">
        <w:rPr>
          <w:color w:val="000000"/>
          <w:sz w:val="26"/>
          <w:szCs w:val="26"/>
          <w:lang w:eastAsia="es-CR"/>
        </w:rPr>
        <w:t xml:space="preserve">la situación de las </w:t>
      </w:r>
      <w:r>
        <w:rPr>
          <w:color w:val="000000"/>
          <w:sz w:val="26"/>
          <w:szCs w:val="26"/>
          <w:lang w:eastAsia="es-CR"/>
        </w:rPr>
        <w:t>paperas, tal como se logra apreciar en el siguiente cuadro:</w:t>
      </w:r>
    </w:p>
    <w:p w14:paraId="4F54853F" w14:textId="77777777" w:rsidR="00B55529" w:rsidRDefault="00B55529" w:rsidP="00B55529">
      <w:pPr>
        <w:shd w:val="clear" w:color="auto" w:fill="FFFFFF"/>
        <w:jc w:val="both"/>
        <w:rPr>
          <w:rFonts w:ascii="Arial" w:hAnsi="Arial" w:cs="Arial"/>
          <w:color w:val="000000"/>
          <w:sz w:val="21"/>
          <w:szCs w:val="21"/>
          <w:lang w:eastAsia="es-CR"/>
        </w:rPr>
      </w:pPr>
    </w:p>
    <w:p w14:paraId="78889A73" w14:textId="3F12FCBC" w:rsidR="00B55529" w:rsidRDefault="00B55529" w:rsidP="00B55529">
      <w:pPr>
        <w:shd w:val="clear" w:color="auto" w:fill="FFFFFF"/>
        <w:jc w:val="center"/>
        <w:rPr>
          <w:color w:val="000000"/>
          <w:sz w:val="21"/>
          <w:szCs w:val="21"/>
          <w:lang w:eastAsia="es-CR"/>
        </w:rPr>
      </w:pPr>
      <w:r>
        <w:rPr>
          <w:b/>
          <w:bCs/>
          <w:color w:val="000000"/>
          <w:sz w:val="26"/>
          <w:szCs w:val="26"/>
          <w:lang w:eastAsia="es-CR"/>
        </w:rPr>
        <w:t xml:space="preserve">Figura </w:t>
      </w:r>
      <w:r w:rsidR="00F725FA">
        <w:rPr>
          <w:b/>
          <w:bCs/>
          <w:color w:val="000000"/>
          <w:sz w:val="26"/>
          <w:szCs w:val="26"/>
          <w:lang w:eastAsia="es-CR"/>
        </w:rPr>
        <w:t>4</w:t>
      </w:r>
      <w:r>
        <w:rPr>
          <w:b/>
          <w:bCs/>
          <w:color w:val="000000"/>
          <w:sz w:val="26"/>
          <w:szCs w:val="26"/>
          <w:lang w:eastAsia="es-CR"/>
        </w:rPr>
        <w:t>. Juicios suspendidos por paperas</w:t>
      </w:r>
      <w:r w:rsidR="00EA0D08">
        <w:rPr>
          <w:b/>
          <w:bCs/>
          <w:color w:val="000000"/>
          <w:sz w:val="26"/>
          <w:szCs w:val="26"/>
          <w:lang w:eastAsia="es-CR"/>
        </w:rPr>
        <w:t>.</w:t>
      </w:r>
    </w:p>
    <w:p w14:paraId="53281BD8" w14:textId="7F0ACC19" w:rsidR="00B55529" w:rsidRDefault="00B55529" w:rsidP="00B55529">
      <w:pPr>
        <w:shd w:val="clear" w:color="auto" w:fill="FFFFFF"/>
        <w:jc w:val="center"/>
        <w:rPr>
          <w:b/>
          <w:bCs/>
          <w:color w:val="000000"/>
          <w:sz w:val="26"/>
          <w:szCs w:val="26"/>
          <w:lang w:eastAsia="es-CR"/>
        </w:rPr>
      </w:pPr>
      <w:r>
        <w:rPr>
          <w:rFonts w:ascii="Book Antiqua" w:hAnsi="Book Antiqua"/>
          <w:noProof/>
          <w:color w:val="000000"/>
          <w:lang w:eastAsia="es-CR"/>
        </w:rPr>
        <w:drawing>
          <wp:inline distT="0" distB="0" distL="0" distR="0" wp14:anchorId="538ACED5" wp14:editId="2595CDF4">
            <wp:extent cx="5613400" cy="2616200"/>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3400" cy="2616200"/>
                    </a:xfrm>
                    <a:prstGeom prst="rect">
                      <a:avLst/>
                    </a:prstGeom>
                    <a:noFill/>
                    <a:ln>
                      <a:noFill/>
                    </a:ln>
                  </pic:spPr>
                </pic:pic>
              </a:graphicData>
            </a:graphic>
          </wp:inline>
        </w:drawing>
      </w:r>
    </w:p>
    <w:p w14:paraId="0D1E96FF" w14:textId="77777777" w:rsidR="00B55529" w:rsidRDefault="00B55529" w:rsidP="00B55529">
      <w:pPr>
        <w:shd w:val="clear" w:color="auto" w:fill="FFFFFF"/>
        <w:ind w:left="708"/>
        <w:rPr>
          <w:color w:val="000000"/>
          <w:sz w:val="26"/>
          <w:szCs w:val="26"/>
          <w:lang w:eastAsia="es-CR"/>
        </w:rPr>
      </w:pPr>
      <w:r>
        <w:rPr>
          <w:b/>
          <w:bCs/>
          <w:color w:val="000000"/>
          <w:sz w:val="26"/>
          <w:szCs w:val="26"/>
          <w:lang w:eastAsia="es-CR"/>
        </w:rPr>
        <w:t>Fuente:</w:t>
      </w:r>
      <w:r>
        <w:rPr>
          <w:color w:val="000000"/>
          <w:sz w:val="26"/>
          <w:szCs w:val="26"/>
          <w:lang w:eastAsia="es-CR"/>
        </w:rPr>
        <w:t> Elaboración propia a partir de resultados de matrices de indicadores de gestión.</w:t>
      </w:r>
    </w:p>
    <w:p w14:paraId="69937227" w14:textId="77777777" w:rsidR="00B55529" w:rsidRDefault="00B55529" w:rsidP="00B55529">
      <w:pPr>
        <w:shd w:val="clear" w:color="auto" w:fill="FFFFFF"/>
        <w:ind w:left="708"/>
        <w:rPr>
          <w:rFonts w:ascii="Arial" w:hAnsi="Arial" w:cs="Arial"/>
          <w:color w:val="000000"/>
          <w:sz w:val="21"/>
          <w:szCs w:val="21"/>
          <w:lang w:eastAsia="es-CR"/>
        </w:rPr>
      </w:pPr>
    </w:p>
    <w:p w14:paraId="588F20E0" w14:textId="77777777" w:rsidR="00B55529" w:rsidRDefault="00B55529" w:rsidP="00B55529">
      <w:pPr>
        <w:shd w:val="clear" w:color="auto" w:fill="FFFFFF"/>
        <w:ind w:left="708"/>
        <w:rPr>
          <w:color w:val="000000"/>
          <w:sz w:val="21"/>
          <w:szCs w:val="21"/>
          <w:lang w:eastAsia="es-CR"/>
        </w:rPr>
      </w:pPr>
    </w:p>
    <w:p w14:paraId="05ED21FF" w14:textId="5897158C" w:rsidR="00B55529" w:rsidRPr="000D7586" w:rsidRDefault="00B55529" w:rsidP="000D7586">
      <w:pPr>
        <w:keepNext/>
        <w:widowControl w:val="0"/>
        <w:numPr>
          <w:ilvl w:val="1"/>
          <w:numId w:val="1"/>
        </w:numPr>
        <w:tabs>
          <w:tab w:val="left" w:pos="567"/>
        </w:tabs>
        <w:autoSpaceDE w:val="0"/>
        <w:autoSpaceDN w:val="0"/>
        <w:adjustRightInd w:val="0"/>
        <w:ind w:hanging="578"/>
        <w:outlineLvl w:val="2"/>
        <w:rPr>
          <w:rFonts w:ascii="Book Antiqua" w:hAnsi="Book Antiqua" w:cs="Arial"/>
          <w:b/>
          <w:color w:val="000000"/>
          <w:sz w:val="24"/>
          <w:szCs w:val="24"/>
          <w:lang w:eastAsia="es-CR"/>
        </w:rPr>
      </w:pPr>
      <w:r w:rsidRPr="000D7586">
        <w:rPr>
          <w:rFonts w:ascii="Book Antiqua" w:hAnsi="Book Antiqua" w:cs="Arial"/>
          <w:b/>
          <w:color w:val="000000"/>
          <w:sz w:val="24"/>
          <w:szCs w:val="24"/>
          <w:lang w:eastAsia="es-CR"/>
        </w:rPr>
        <w:t>Resultados globales alcanzados en el modelo de tramitación de Tribunales Penales</w:t>
      </w:r>
    </w:p>
    <w:p w14:paraId="753DE756" w14:textId="77777777" w:rsidR="00B55529" w:rsidRDefault="00B55529" w:rsidP="00B55529">
      <w:pPr>
        <w:shd w:val="clear" w:color="auto" w:fill="FFFFFF"/>
        <w:jc w:val="both"/>
        <w:rPr>
          <w:color w:val="000000"/>
          <w:sz w:val="26"/>
          <w:szCs w:val="26"/>
          <w:lang w:eastAsia="es-CR"/>
        </w:rPr>
      </w:pPr>
    </w:p>
    <w:p w14:paraId="62E0B4D1" w14:textId="07D9EF57" w:rsidR="00B55529" w:rsidRDefault="00B55529" w:rsidP="00B55529">
      <w:pPr>
        <w:shd w:val="clear" w:color="auto" w:fill="FFFFFF"/>
        <w:jc w:val="both"/>
        <w:rPr>
          <w:color w:val="000000"/>
          <w:sz w:val="26"/>
          <w:szCs w:val="26"/>
          <w:lang w:eastAsia="es-CR"/>
        </w:rPr>
      </w:pPr>
      <w:r>
        <w:rPr>
          <w:color w:val="000000"/>
          <w:sz w:val="26"/>
          <w:szCs w:val="26"/>
          <w:lang w:eastAsia="es-CR"/>
        </w:rPr>
        <w:lastRenderedPageBreak/>
        <w:t>La entrada ha crecido con respecto al 2017 en un 16% en los diferentes Tribunales Penales con plan remedial y entre el 2018 y 2019 en un 35%, por lo cual se resalta que a pesar de que ha existido un crecimiento</w:t>
      </w:r>
      <w:r w:rsidR="00DC5CD2">
        <w:rPr>
          <w:color w:val="000000"/>
          <w:sz w:val="26"/>
          <w:szCs w:val="26"/>
          <w:lang w:eastAsia="es-CR"/>
        </w:rPr>
        <w:t>,</w:t>
      </w:r>
      <w:r>
        <w:rPr>
          <w:color w:val="000000"/>
          <w:sz w:val="26"/>
          <w:szCs w:val="26"/>
          <w:lang w:eastAsia="es-CR"/>
        </w:rPr>
        <w:t xml:space="preserve"> los resultados han sido muy positivos y sostenibles, lo anterior es un sinónimo de efectividad</w:t>
      </w:r>
      <w:r w:rsidR="00DC5CD2">
        <w:rPr>
          <w:color w:val="000000"/>
          <w:sz w:val="26"/>
          <w:szCs w:val="26"/>
          <w:lang w:eastAsia="es-CR"/>
        </w:rPr>
        <w:t xml:space="preserve">. </w:t>
      </w:r>
      <w:r w:rsidR="00F725FA">
        <w:rPr>
          <w:color w:val="000000"/>
          <w:sz w:val="26"/>
          <w:szCs w:val="26"/>
          <w:lang w:eastAsia="es-CR"/>
        </w:rPr>
        <w:t>La</w:t>
      </w:r>
      <w:r>
        <w:rPr>
          <w:color w:val="000000"/>
          <w:sz w:val="26"/>
          <w:szCs w:val="26"/>
          <w:lang w:eastAsia="es-CR"/>
        </w:rPr>
        <w:t xml:space="preserve"> siguiente </w:t>
      </w:r>
      <w:r w:rsidR="00F725FA">
        <w:rPr>
          <w:color w:val="000000"/>
          <w:sz w:val="26"/>
          <w:szCs w:val="26"/>
          <w:lang w:eastAsia="es-CR"/>
        </w:rPr>
        <w:t xml:space="preserve">Tabla </w:t>
      </w:r>
      <w:r>
        <w:rPr>
          <w:color w:val="000000"/>
          <w:sz w:val="26"/>
          <w:szCs w:val="26"/>
          <w:lang w:eastAsia="es-CR"/>
        </w:rPr>
        <w:t>detalla el resultado de cada uno de ellos, durante el año 2019:</w:t>
      </w:r>
    </w:p>
    <w:p w14:paraId="6185A963" w14:textId="77777777" w:rsidR="00B55529" w:rsidRDefault="00B55529" w:rsidP="00B55529">
      <w:pPr>
        <w:shd w:val="clear" w:color="auto" w:fill="FFFFFF"/>
        <w:jc w:val="both"/>
        <w:rPr>
          <w:rFonts w:ascii="Arial" w:hAnsi="Arial" w:cs="Arial"/>
          <w:color w:val="000000"/>
          <w:sz w:val="21"/>
          <w:szCs w:val="21"/>
          <w:lang w:eastAsia="es-CR"/>
        </w:rPr>
      </w:pPr>
    </w:p>
    <w:p w14:paraId="5FC037A5" w14:textId="25F04856" w:rsidR="00B55529" w:rsidRDefault="00F725FA" w:rsidP="00B55529">
      <w:pPr>
        <w:shd w:val="clear" w:color="auto" w:fill="FFFFFF"/>
        <w:jc w:val="center"/>
        <w:rPr>
          <w:b/>
          <w:bCs/>
          <w:color w:val="000000"/>
          <w:sz w:val="26"/>
          <w:szCs w:val="26"/>
          <w:lang w:eastAsia="es-CR"/>
        </w:rPr>
      </w:pPr>
      <w:r>
        <w:rPr>
          <w:b/>
          <w:bCs/>
          <w:color w:val="000000"/>
          <w:sz w:val="26"/>
          <w:szCs w:val="26"/>
          <w:lang w:eastAsia="es-CR"/>
        </w:rPr>
        <w:t>Tabla 10</w:t>
      </w:r>
      <w:r w:rsidR="00B55529">
        <w:rPr>
          <w:b/>
          <w:bCs/>
          <w:color w:val="000000"/>
          <w:sz w:val="26"/>
          <w:szCs w:val="26"/>
          <w:lang w:eastAsia="es-CR"/>
        </w:rPr>
        <w:t>. Cuadro de resultados alcanzados en la entrada mensual de asuntos</w:t>
      </w:r>
      <w:r w:rsidR="000270D7">
        <w:rPr>
          <w:b/>
          <w:bCs/>
          <w:color w:val="000000"/>
          <w:sz w:val="26"/>
          <w:szCs w:val="26"/>
          <w:lang w:eastAsia="es-CR"/>
        </w:rPr>
        <w:t>.</w:t>
      </w:r>
    </w:p>
    <w:tbl>
      <w:tblPr>
        <w:tblW w:w="9654" w:type="dxa"/>
        <w:tblInd w:w="55" w:type="dxa"/>
        <w:tblCellMar>
          <w:left w:w="70" w:type="dxa"/>
          <w:right w:w="70" w:type="dxa"/>
        </w:tblCellMar>
        <w:tblLook w:val="04A0" w:firstRow="1" w:lastRow="0" w:firstColumn="1" w:lastColumn="0" w:noHBand="0" w:noVBand="1"/>
      </w:tblPr>
      <w:tblGrid>
        <w:gridCol w:w="2900"/>
        <w:gridCol w:w="1368"/>
        <w:gridCol w:w="1276"/>
        <w:gridCol w:w="1275"/>
        <w:gridCol w:w="1418"/>
        <w:gridCol w:w="1417"/>
      </w:tblGrid>
      <w:tr w:rsidR="00B55529" w14:paraId="745106D6" w14:textId="77777777" w:rsidTr="00B55529">
        <w:trPr>
          <w:trHeight w:val="300"/>
          <w:tblHeader/>
        </w:trPr>
        <w:tc>
          <w:tcPr>
            <w:tcW w:w="2900" w:type="dxa"/>
            <w:vMerge w:val="restart"/>
            <w:tcBorders>
              <w:top w:val="single" w:sz="8" w:space="0" w:color="auto"/>
              <w:left w:val="single" w:sz="8" w:space="0" w:color="auto"/>
              <w:bottom w:val="single" w:sz="8" w:space="0" w:color="000000"/>
              <w:right w:val="single" w:sz="8" w:space="0" w:color="auto"/>
            </w:tcBorders>
            <w:shd w:val="clear" w:color="auto" w:fill="F8CBAD"/>
            <w:noWrap/>
            <w:vAlign w:val="center"/>
            <w:hideMark/>
          </w:tcPr>
          <w:p w14:paraId="10964210"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Despacho</w:t>
            </w:r>
          </w:p>
        </w:tc>
        <w:tc>
          <w:tcPr>
            <w:tcW w:w="1368" w:type="dxa"/>
            <w:vMerge w:val="restart"/>
            <w:tcBorders>
              <w:top w:val="single" w:sz="8" w:space="0" w:color="auto"/>
              <w:left w:val="single" w:sz="8" w:space="0" w:color="auto"/>
              <w:bottom w:val="single" w:sz="8" w:space="0" w:color="000000"/>
              <w:right w:val="single" w:sz="8" w:space="0" w:color="auto"/>
            </w:tcBorders>
            <w:shd w:val="clear" w:color="auto" w:fill="F8CBAD"/>
            <w:vAlign w:val="center"/>
            <w:hideMark/>
          </w:tcPr>
          <w:p w14:paraId="6F711F33"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Promedio Mensual Entrados 2017</w:t>
            </w:r>
          </w:p>
        </w:tc>
        <w:tc>
          <w:tcPr>
            <w:tcW w:w="1276" w:type="dxa"/>
            <w:vMerge w:val="restart"/>
            <w:tcBorders>
              <w:top w:val="single" w:sz="8" w:space="0" w:color="auto"/>
              <w:left w:val="single" w:sz="8" w:space="0" w:color="auto"/>
              <w:bottom w:val="single" w:sz="8" w:space="0" w:color="000000"/>
              <w:right w:val="single" w:sz="8" w:space="0" w:color="auto"/>
            </w:tcBorders>
            <w:shd w:val="clear" w:color="auto" w:fill="F8CBAD"/>
            <w:vAlign w:val="center"/>
            <w:hideMark/>
          </w:tcPr>
          <w:p w14:paraId="61C6DAFD"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Promedio Mensual Entrados 2018</w:t>
            </w:r>
          </w:p>
        </w:tc>
        <w:tc>
          <w:tcPr>
            <w:tcW w:w="1275" w:type="dxa"/>
            <w:vMerge w:val="restart"/>
            <w:tcBorders>
              <w:top w:val="single" w:sz="8" w:space="0" w:color="auto"/>
              <w:left w:val="single" w:sz="8" w:space="0" w:color="auto"/>
              <w:bottom w:val="single" w:sz="8" w:space="0" w:color="000000"/>
              <w:right w:val="single" w:sz="8" w:space="0" w:color="auto"/>
            </w:tcBorders>
            <w:shd w:val="clear" w:color="auto" w:fill="F8CBAD"/>
            <w:vAlign w:val="center"/>
            <w:hideMark/>
          </w:tcPr>
          <w:p w14:paraId="24CC18AB"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Promedio Mensual Entrados 2019</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F8CBAD"/>
            <w:vAlign w:val="center"/>
            <w:hideMark/>
          </w:tcPr>
          <w:p w14:paraId="44DB1C28" w14:textId="2B67F264"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 xml:space="preserve">% </w:t>
            </w:r>
            <w:r w:rsidR="00F07E88">
              <w:rPr>
                <w:rFonts w:ascii="Book Antiqua" w:hAnsi="Book Antiqua"/>
                <w:b/>
                <w:bCs/>
                <w:color w:val="000000"/>
                <w:sz w:val="18"/>
                <w:szCs w:val="18"/>
                <w:lang w:eastAsia="es-CR"/>
              </w:rPr>
              <w:t xml:space="preserve">crecimiento </w:t>
            </w:r>
            <w:r w:rsidR="00EA2191">
              <w:rPr>
                <w:rFonts w:ascii="Book Antiqua" w:hAnsi="Book Antiqua"/>
                <w:b/>
                <w:bCs/>
                <w:color w:val="000000"/>
                <w:sz w:val="18"/>
                <w:szCs w:val="18"/>
                <w:lang w:eastAsia="es-CR"/>
              </w:rPr>
              <w:t>entrada 2019</w:t>
            </w:r>
            <w:r>
              <w:rPr>
                <w:rFonts w:ascii="Book Antiqua" w:hAnsi="Book Antiqua"/>
                <w:b/>
                <w:bCs/>
                <w:color w:val="000000"/>
                <w:sz w:val="18"/>
                <w:szCs w:val="18"/>
                <w:lang w:eastAsia="es-CR"/>
              </w:rPr>
              <w:t xml:space="preserve"> y 2017</w:t>
            </w:r>
            <w:r w:rsidR="005856BE">
              <w:rPr>
                <w:rFonts w:ascii="Book Antiqua" w:hAnsi="Book Antiqua"/>
                <w:b/>
                <w:bCs/>
                <w:color w:val="000000"/>
                <w:sz w:val="18"/>
                <w:szCs w:val="18"/>
                <w:lang w:eastAsia="es-CR"/>
              </w:rPr>
              <w:t xml:space="preserve"> </w:t>
            </w: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F8CBAD"/>
            <w:vAlign w:val="center"/>
            <w:hideMark/>
          </w:tcPr>
          <w:p w14:paraId="24D401AD" w14:textId="7297AD31"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 xml:space="preserve">% </w:t>
            </w:r>
            <w:r w:rsidR="00F07E88">
              <w:rPr>
                <w:rFonts w:ascii="Book Antiqua" w:hAnsi="Book Antiqua"/>
                <w:b/>
                <w:bCs/>
                <w:color w:val="000000"/>
                <w:sz w:val="18"/>
                <w:szCs w:val="18"/>
                <w:lang w:eastAsia="es-CR"/>
              </w:rPr>
              <w:t xml:space="preserve">crecimiento </w:t>
            </w:r>
            <w:r w:rsidR="00EA2191">
              <w:rPr>
                <w:rFonts w:ascii="Book Antiqua" w:hAnsi="Book Antiqua"/>
                <w:b/>
                <w:bCs/>
                <w:color w:val="000000"/>
                <w:sz w:val="18"/>
                <w:szCs w:val="18"/>
                <w:lang w:eastAsia="es-CR"/>
              </w:rPr>
              <w:t>entrada 2019</w:t>
            </w:r>
            <w:r>
              <w:rPr>
                <w:rFonts w:ascii="Book Antiqua" w:hAnsi="Book Antiqua"/>
                <w:b/>
                <w:bCs/>
                <w:color w:val="000000"/>
                <w:sz w:val="18"/>
                <w:szCs w:val="18"/>
                <w:lang w:eastAsia="es-CR"/>
              </w:rPr>
              <w:t xml:space="preserve"> y 2018</w:t>
            </w:r>
          </w:p>
        </w:tc>
      </w:tr>
      <w:tr w:rsidR="00B55529" w14:paraId="5C6EACBD" w14:textId="77777777" w:rsidTr="00B55529">
        <w:trPr>
          <w:trHeight w:val="615"/>
          <w:tblHead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63803A66" w14:textId="77777777" w:rsidR="00B55529" w:rsidRDefault="00B55529">
            <w:pPr>
              <w:rPr>
                <w:rFonts w:ascii="Book Antiqua" w:hAnsi="Book Antiqua"/>
                <w:b/>
                <w:bCs/>
                <w:color w:val="000000"/>
                <w:sz w:val="18"/>
                <w:szCs w:val="18"/>
                <w:lang w:eastAsia="es-CR"/>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494D423B" w14:textId="77777777" w:rsidR="00B55529" w:rsidRDefault="00B55529">
            <w:pPr>
              <w:rPr>
                <w:rFonts w:ascii="Book Antiqua" w:hAnsi="Book Antiqua"/>
                <w:b/>
                <w:bCs/>
                <w:color w:val="000000"/>
                <w:sz w:val="18"/>
                <w:szCs w:val="18"/>
                <w:lang w:eastAsia="es-CR"/>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3F2AFD8" w14:textId="77777777" w:rsidR="00B55529" w:rsidRDefault="00B55529">
            <w:pPr>
              <w:rPr>
                <w:rFonts w:ascii="Book Antiqua" w:hAnsi="Book Antiqua"/>
                <w:b/>
                <w:bCs/>
                <w:color w:val="000000"/>
                <w:sz w:val="18"/>
                <w:szCs w:val="18"/>
                <w:lang w:eastAsia="es-CR"/>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050C638" w14:textId="77777777" w:rsidR="00B55529" w:rsidRDefault="00B55529">
            <w:pPr>
              <w:rPr>
                <w:rFonts w:ascii="Book Antiqua" w:hAnsi="Book Antiqua"/>
                <w:b/>
                <w:bCs/>
                <w:color w:val="000000"/>
                <w:sz w:val="18"/>
                <w:szCs w:val="18"/>
                <w:lang w:eastAsia="es-CR"/>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5D0F02B" w14:textId="77777777" w:rsidR="00B55529" w:rsidRDefault="00B55529">
            <w:pPr>
              <w:rPr>
                <w:rFonts w:ascii="Book Antiqua" w:hAnsi="Book Antiqua"/>
                <w:b/>
                <w:bCs/>
                <w:color w:val="000000"/>
                <w:sz w:val="18"/>
                <w:szCs w:val="18"/>
                <w:lang w:eastAsia="es-CR"/>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B9A6057" w14:textId="77777777" w:rsidR="00B55529" w:rsidRDefault="00B55529">
            <w:pPr>
              <w:rPr>
                <w:rFonts w:ascii="Book Antiqua" w:hAnsi="Book Antiqua"/>
                <w:b/>
                <w:bCs/>
                <w:color w:val="000000"/>
                <w:sz w:val="18"/>
                <w:szCs w:val="18"/>
                <w:lang w:eastAsia="es-CR"/>
              </w:rPr>
            </w:pPr>
          </w:p>
        </w:tc>
      </w:tr>
      <w:tr w:rsidR="00B55529" w14:paraId="40C8B80F" w14:textId="77777777" w:rsidTr="00B55529">
        <w:trPr>
          <w:trHeight w:val="300"/>
        </w:trPr>
        <w:tc>
          <w:tcPr>
            <w:tcW w:w="2900" w:type="dxa"/>
            <w:tcBorders>
              <w:top w:val="nil"/>
              <w:left w:val="single" w:sz="4" w:space="0" w:color="auto"/>
              <w:bottom w:val="single" w:sz="4" w:space="0" w:color="auto"/>
              <w:right w:val="nil"/>
            </w:tcBorders>
            <w:vAlign w:val="center"/>
            <w:hideMark/>
          </w:tcPr>
          <w:p w14:paraId="1CE5C546"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San José  </w:t>
            </w:r>
          </w:p>
        </w:tc>
        <w:tc>
          <w:tcPr>
            <w:tcW w:w="1368" w:type="dxa"/>
            <w:tcBorders>
              <w:top w:val="nil"/>
              <w:left w:val="single" w:sz="4" w:space="0" w:color="auto"/>
              <w:bottom w:val="single" w:sz="4" w:space="0" w:color="auto"/>
              <w:right w:val="nil"/>
            </w:tcBorders>
            <w:vAlign w:val="center"/>
            <w:hideMark/>
          </w:tcPr>
          <w:p w14:paraId="35CDD683"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93</w:t>
            </w:r>
          </w:p>
        </w:tc>
        <w:tc>
          <w:tcPr>
            <w:tcW w:w="1276" w:type="dxa"/>
            <w:tcBorders>
              <w:top w:val="nil"/>
              <w:left w:val="single" w:sz="4" w:space="0" w:color="auto"/>
              <w:bottom w:val="single" w:sz="4" w:space="0" w:color="auto"/>
              <w:right w:val="nil"/>
            </w:tcBorders>
            <w:vAlign w:val="center"/>
            <w:hideMark/>
          </w:tcPr>
          <w:p w14:paraId="34AB2F6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91</w:t>
            </w:r>
          </w:p>
        </w:tc>
        <w:tc>
          <w:tcPr>
            <w:tcW w:w="1275" w:type="dxa"/>
            <w:tcBorders>
              <w:top w:val="nil"/>
              <w:left w:val="single" w:sz="4" w:space="0" w:color="auto"/>
              <w:bottom w:val="single" w:sz="4" w:space="0" w:color="auto"/>
              <w:right w:val="nil"/>
            </w:tcBorders>
            <w:vAlign w:val="center"/>
            <w:hideMark/>
          </w:tcPr>
          <w:p w14:paraId="2645D3F7"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110</w:t>
            </w:r>
          </w:p>
        </w:tc>
        <w:tc>
          <w:tcPr>
            <w:tcW w:w="1418" w:type="dxa"/>
            <w:tcBorders>
              <w:top w:val="nil"/>
              <w:left w:val="single" w:sz="4" w:space="0" w:color="auto"/>
              <w:bottom w:val="single" w:sz="4" w:space="0" w:color="auto"/>
              <w:right w:val="single" w:sz="4" w:space="0" w:color="auto"/>
            </w:tcBorders>
            <w:noWrap/>
            <w:vAlign w:val="center"/>
            <w:hideMark/>
          </w:tcPr>
          <w:p w14:paraId="5FE16CE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18%</w:t>
            </w:r>
          </w:p>
        </w:tc>
        <w:tc>
          <w:tcPr>
            <w:tcW w:w="1417" w:type="dxa"/>
            <w:tcBorders>
              <w:top w:val="nil"/>
              <w:left w:val="nil"/>
              <w:bottom w:val="single" w:sz="4" w:space="0" w:color="auto"/>
              <w:right w:val="single" w:sz="4" w:space="0" w:color="auto"/>
            </w:tcBorders>
            <w:noWrap/>
            <w:vAlign w:val="center"/>
            <w:hideMark/>
          </w:tcPr>
          <w:p w14:paraId="661B4F93"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21%</w:t>
            </w:r>
          </w:p>
        </w:tc>
      </w:tr>
      <w:tr w:rsidR="00B55529" w14:paraId="6A41AF48"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6F49E260"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Alajuela</w:t>
            </w:r>
          </w:p>
        </w:tc>
        <w:tc>
          <w:tcPr>
            <w:tcW w:w="1368" w:type="dxa"/>
            <w:tcBorders>
              <w:top w:val="nil"/>
              <w:left w:val="single" w:sz="4" w:space="0" w:color="auto"/>
              <w:bottom w:val="single" w:sz="4" w:space="0" w:color="auto"/>
              <w:right w:val="nil"/>
            </w:tcBorders>
            <w:noWrap/>
            <w:vAlign w:val="center"/>
            <w:hideMark/>
          </w:tcPr>
          <w:p w14:paraId="007E6F4B"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91</w:t>
            </w:r>
          </w:p>
        </w:tc>
        <w:tc>
          <w:tcPr>
            <w:tcW w:w="1276" w:type="dxa"/>
            <w:tcBorders>
              <w:top w:val="nil"/>
              <w:left w:val="single" w:sz="4" w:space="0" w:color="auto"/>
              <w:bottom w:val="single" w:sz="4" w:space="0" w:color="auto"/>
              <w:right w:val="nil"/>
            </w:tcBorders>
            <w:noWrap/>
            <w:vAlign w:val="center"/>
            <w:hideMark/>
          </w:tcPr>
          <w:p w14:paraId="0D8051D0"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100</w:t>
            </w:r>
          </w:p>
        </w:tc>
        <w:tc>
          <w:tcPr>
            <w:tcW w:w="1275" w:type="dxa"/>
            <w:tcBorders>
              <w:top w:val="nil"/>
              <w:left w:val="single" w:sz="4" w:space="0" w:color="auto"/>
              <w:bottom w:val="single" w:sz="4" w:space="0" w:color="auto"/>
              <w:right w:val="nil"/>
            </w:tcBorders>
            <w:noWrap/>
            <w:vAlign w:val="center"/>
            <w:hideMark/>
          </w:tcPr>
          <w:p w14:paraId="0ECF4992"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129</w:t>
            </w:r>
          </w:p>
        </w:tc>
        <w:tc>
          <w:tcPr>
            <w:tcW w:w="1418" w:type="dxa"/>
            <w:tcBorders>
              <w:top w:val="nil"/>
              <w:left w:val="single" w:sz="4" w:space="0" w:color="auto"/>
              <w:bottom w:val="single" w:sz="4" w:space="0" w:color="auto"/>
              <w:right w:val="single" w:sz="4" w:space="0" w:color="auto"/>
            </w:tcBorders>
            <w:shd w:val="clear" w:color="auto" w:fill="FF0000"/>
            <w:noWrap/>
            <w:vAlign w:val="center"/>
            <w:hideMark/>
          </w:tcPr>
          <w:p w14:paraId="41461D13" w14:textId="77777777" w:rsidR="00B55529" w:rsidRDefault="00B55529">
            <w:pPr>
              <w:jc w:val="center"/>
              <w:rPr>
                <w:rFonts w:ascii="Book Antiqua" w:hAnsi="Book Antiqua"/>
                <w:color w:val="FFFFFF"/>
                <w:sz w:val="18"/>
                <w:szCs w:val="18"/>
                <w:lang w:eastAsia="es-CR"/>
              </w:rPr>
            </w:pPr>
            <w:r>
              <w:rPr>
                <w:rFonts w:ascii="Book Antiqua" w:hAnsi="Book Antiqua"/>
                <w:color w:val="FFFFFF"/>
                <w:sz w:val="18"/>
                <w:szCs w:val="18"/>
                <w:lang w:eastAsia="es-CR"/>
              </w:rPr>
              <w:t>41%</w:t>
            </w:r>
          </w:p>
        </w:tc>
        <w:tc>
          <w:tcPr>
            <w:tcW w:w="1417" w:type="dxa"/>
            <w:tcBorders>
              <w:top w:val="nil"/>
              <w:left w:val="nil"/>
              <w:bottom w:val="single" w:sz="4" w:space="0" w:color="auto"/>
              <w:right w:val="single" w:sz="4" w:space="0" w:color="auto"/>
            </w:tcBorders>
            <w:noWrap/>
            <w:vAlign w:val="center"/>
            <w:hideMark/>
          </w:tcPr>
          <w:p w14:paraId="39D6387C" w14:textId="3346CA82"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28%</w:t>
            </w:r>
          </w:p>
        </w:tc>
      </w:tr>
      <w:tr w:rsidR="00B55529" w14:paraId="5E79C330"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74EE4CDF"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Cartago</w:t>
            </w:r>
          </w:p>
        </w:tc>
        <w:tc>
          <w:tcPr>
            <w:tcW w:w="1368" w:type="dxa"/>
            <w:tcBorders>
              <w:top w:val="nil"/>
              <w:left w:val="single" w:sz="4" w:space="0" w:color="auto"/>
              <w:bottom w:val="single" w:sz="4" w:space="0" w:color="auto"/>
              <w:right w:val="nil"/>
            </w:tcBorders>
            <w:noWrap/>
            <w:vAlign w:val="center"/>
            <w:hideMark/>
          </w:tcPr>
          <w:p w14:paraId="7508008B"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81</w:t>
            </w:r>
          </w:p>
        </w:tc>
        <w:tc>
          <w:tcPr>
            <w:tcW w:w="1276" w:type="dxa"/>
            <w:tcBorders>
              <w:top w:val="nil"/>
              <w:left w:val="single" w:sz="4" w:space="0" w:color="auto"/>
              <w:bottom w:val="single" w:sz="4" w:space="0" w:color="auto"/>
              <w:right w:val="nil"/>
            </w:tcBorders>
            <w:noWrap/>
            <w:vAlign w:val="center"/>
            <w:hideMark/>
          </w:tcPr>
          <w:p w14:paraId="4F09C650"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78</w:t>
            </w:r>
          </w:p>
        </w:tc>
        <w:tc>
          <w:tcPr>
            <w:tcW w:w="1275" w:type="dxa"/>
            <w:tcBorders>
              <w:top w:val="nil"/>
              <w:left w:val="single" w:sz="4" w:space="0" w:color="auto"/>
              <w:bottom w:val="single" w:sz="4" w:space="0" w:color="auto"/>
              <w:right w:val="nil"/>
            </w:tcBorders>
            <w:noWrap/>
            <w:vAlign w:val="center"/>
            <w:hideMark/>
          </w:tcPr>
          <w:p w14:paraId="4509C19B"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88</w:t>
            </w:r>
          </w:p>
        </w:tc>
        <w:tc>
          <w:tcPr>
            <w:tcW w:w="1418" w:type="dxa"/>
            <w:tcBorders>
              <w:top w:val="nil"/>
              <w:left w:val="single" w:sz="4" w:space="0" w:color="auto"/>
              <w:bottom w:val="single" w:sz="4" w:space="0" w:color="auto"/>
              <w:right w:val="single" w:sz="4" w:space="0" w:color="auto"/>
            </w:tcBorders>
            <w:noWrap/>
            <w:vAlign w:val="center"/>
            <w:hideMark/>
          </w:tcPr>
          <w:p w14:paraId="22552948"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8%</w:t>
            </w:r>
          </w:p>
        </w:tc>
        <w:tc>
          <w:tcPr>
            <w:tcW w:w="1417" w:type="dxa"/>
            <w:tcBorders>
              <w:top w:val="nil"/>
              <w:left w:val="nil"/>
              <w:bottom w:val="single" w:sz="4" w:space="0" w:color="auto"/>
              <w:right w:val="single" w:sz="4" w:space="0" w:color="auto"/>
            </w:tcBorders>
            <w:noWrap/>
            <w:vAlign w:val="center"/>
            <w:hideMark/>
          </w:tcPr>
          <w:p w14:paraId="381D7E0E"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12%</w:t>
            </w:r>
          </w:p>
        </w:tc>
      </w:tr>
      <w:tr w:rsidR="00B55529" w14:paraId="3D697D72"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0041FC0E"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Heredia</w:t>
            </w:r>
          </w:p>
        </w:tc>
        <w:tc>
          <w:tcPr>
            <w:tcW w:w="1368" w:type="dxa"/>
            <w:tcBorders>
              <w:top w:val="nil"/>
              <w:left w:val="single" w:sz="4" w:space="0" w:color="auto"/>
              <w:bottom w:val="single" w:sz="4" w:space="0" w:color="auto"/>
              <w:right w:val="nil"/>
            </w:tcBorders>
            <w:noWrap/>
            <w:vAlign w:val="center"/>
            <w:hideMark/>
          </w:tcPr>
          <w:p w14:paraId="7E6F62F9"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57</w:t>
            </w:r>
          </w:p>
        </w:tc>
        <w:tc>
          <w:tcPr>
            <w:tcW w:w="1276" w:type="dxa"/>
            <w:tcBorders>
              <w:top w:val="nil"/>
              <w:left w:val="single" w:sz="4" w:space="0" w:color="auto"/>
              <w:bottom w:val="single" w:sz="4" w:space="0" w:color="auto"/>
              <w:right w:val="nil"/>
            </w:tcBorders>
            <w:noWrap/>
            <w:vAlign w:val="center"/>
            <w:hideMark/>
          </w:tcPr>
          <w:p w14:paraId="1234EC03"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56</w:t>
            </w:r>
          </w:p>
        </w:tc>
        <w:tc>
          <w:tcPr>
            <w:tcW w:w="1275" w:type="dxa"/>
            <w:tcBorders>
              <w:top w:val="nil"/>
              <w:left w:val="single" w:sz="4" w:space="0" w:color="auto"/>
              <w:bottom w:val="single" w:sz="4" w:space="0" w:color="auto"/>
              <w:right w:val="nil"/>
            </w:tcBorders>
            <w:noWrap/>
            <w:vAlign w:val="center"/>
            <w:hideMark/>
          </w:tcPr>
          <w:p w14:paraId="134EF33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75</w:t>
            </w:r>
          </w:p>
        </w:tc>
        <w:tc>
          <w:tcPr>
            <w:tcW w:w="1418" w:type="dxa"/>
            <w:tcBorders>
              <w:top w:val="nil"/>
              <w:left w:val="single" w:sz="4" w:space="0" w:color="auto"/>
              <w:bottom w:val="single" w:sz="4" w:space="0" w:color="auto"/>
              <w:right w:val="single" w:sz="4" w:space="0" w:color="auto"/>
            </w:tcBorders>
            <w:noWrap/>
            <w:vAlign w:val="center"/>
            <w:hideMark/>
          </w:tcPr>
          <w:p w14:paraId="56D4C9A3"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32%</w:t>
            </w:r>
          </w:p>
        </w:tc>
        <w:tc>
          <w:tcPr>
            <w:tcW w:w="1417" w:type="dxa"/>
            <w:tcBorders>
              <w:top w:val="nil"/>
              <w:left w:val="nil"/>
              <w:bottom w:val="single" w:sz="4" w:space="0" w:color="auto"/>
              <w:right w:val="single" w:sz="4" w:space="0" w:color="auto"/>
            </w:tcBorders>
            <w:noWrap/>
            <w:vAlign w:val="center"/>
            <w:hideMark/>
          </w:tcPr>
          <w:p w14:paraId="3C485173"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35%</w:t>
            </w:r>
          </w:p>
        </w:tc>
      </w:tr>
      <w:tr w:rsidR="00B55529" w14:paraId="54AD0AAC"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12FE61FF"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Liberia </w:t>
            </w:r>
          </w:p>
        </w:tc>
        <w:tc>
          <w:tcPr>
            <w:tcW w:w="1368" w:type="dxa"/>
            <w:tcBorders>
              <w:top w:val="nil"/>
              <w:left w:val="single" w:sz="4" w:space="0" w:color="auto"/>
              <w:bottom w:val="single" w:sz="4" w:space="0" w:color="auto"/>
              <w:right w:val="nil"/>
            </w:tcBorders>
            <w:noWrap/>
            <w:vAlign w:val="center"/>
            <w:hideMark/>
          </w:tcPr>
          <w:p w14:paraId="44023679"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52</w:t>
            </w:r>
          </w:p>
        </w:tc>
        <w:tc>
          <w:tcPr>
            <w:tcW w:w="1276" w:type="dxa"/>
            <w:tcBorders>
              <w:top w:val="nil"/>
              <w:left w:val="single" w:sz="4" w:space="0" w:color="auto"/>
              <w:bottom w:val="single" w:sz="4" w:space="0" w:color="auto"/>
              <w:right w:val="nil"/>
            </w:tcBorders>
            <w:noWrap/>
            <w:vAlign w:val="center"/>
            <w:hideMark/>
          </w:tcPr>
          <w:p w14:paraId="23F09AB2"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38</w:t>
            </w:r>
          </w:p>
        </w:tc>
        <w:tc>
          <w:tcPr>
            <w:tcW w:w="1275" w:type="dxa"/>
            <w:tcBorders>
              <w:top w:val="nil"/>
              <w:left w:val="single" w:sz="4" w:space="0" w:color="auto"/>
              <w:bottom w:val="single" w:sz="4" w:space="0" w:color="auto"/>
              <w:right w:val="nil"/>
            </w:tcBorders>
            <w:noWrap/>
            <w:vAlign w:val="center"/>
            <w:hideMark/>
          </w:tcPr>
          <w:p w14:paraId="606B773A"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46</w:t>
            </w:r>
          </w:p>
        </w:tc>
        <w:tc>
          <w:tcPr>
            <w:tcW w:w="1418" w:type="dxa"/>
            <w:tcBorders>
              <w:top w:val="nil"/>
              <w:left w:val="single" w:sz="4" w:space="0" w:color="auto"/>
              <w:bottom w:val="single" w:sz="4" w:space="0" w:color="auto"/>
              <w:right w:val="single" w:sz="4" w:space="0" w:color="auto"/>
            </w:tcBorders>
            <w:noWrap/>
            <w:vAlign w:val="center"/>
            <w:hideMark/>
          </w:tcPr>
          <w:p w14:paraId="15C9E0BD"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-11%</w:t>
            </w:r>
          </w:p>
        </w:tc>
        <w:tc>
          <w:tcPr>
            <w:tcW w:w="1417" w:type="dxa"/>
            <w:tcBorders>
              <w:top w:val="nil"/>
              <w:left w:val="nil"/>
              <w:bottom w:val="single" w:sz="4" w:space="0" w:color="auto"/>
              <w:right w:val="single" w:sz="4" w:space="0" w:color="auto"/>
            </w:tcBorders>
            <w:noWrap/>
            <w:vAlign w:val="center"/>
            <w:hideMark/>
          </w:tcPr>
          <w:p w14:paraId="7CBF5F0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24%</w:t>
            </w:r>
          </w:p>
        </w:tc>
      </w:tr>
      <w:tr w:rsidR="00B55529" w14:paraId="105E01CD"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0D7F49D2"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Puntarenas </w:t>
            </w:r>
          </w:p>
        </w:tc>
        <w:tc>
          <w:tcPr>
            <w:tcW w:w="1368" w:type="dxa"/>
            <w:tcBorders>
              <w:top w:val="nil"/>
              <w:left w:val="single" w:sz="4" w:space="0" w:color="auto"/>
              <w:bottom w:val="single" w:sz="4" w:space="0" w:color="auto"/>
              <w:right w:val="nil"/>
            </w:tcBorders>
            <w:noWrap/>
            <w:vAlign w:val="center"/>
            <w:hideMark/>
          </w:tcPr>
          <w:p w14:paraId="673FAEE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54</w:t>
            </w:r>
          </w:p>
        </w:tc>
        <w:tc>
          <w:tcPr>
            <w:tcW w:w="1276" w:type="dxa"/>
            <w:tcBorders>
              <w:top w:val="nil"/>
              <w:left w:val="single" w:sz="4" w:space="0" w:color="auto"/>
              <w:bottom w:val="single" w:sz="4" w:space="0" w:color="auto"/>
              <w:right w:val="nil"/>
            </w:tcBorders>
            <w:noWrap/>
            <w:vAlign w:val="center"/>
            <w:hideMark/>
          </w:tcPr>
          <w:p w14:paraId="1125441C"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42</w:t>
            </w:r>
          </w:p>
        </w:tc>
        <w:tc>
          <w:tcPr>
            <w:tcW w:w="1275" w:type="dxa"/>
            <w:tcBorders>
              <w:top w:val="nil"/>
              <w:left w:val="single" w:sz="4" w:space="0" w:color="auto"/>
              <w:bottom w:val="single" w:sz="4" w:space="0" w:color="auto"/>
              <w:right w:val="nil"/>
            </w:tcBorders>
            <w:noWrap/>
            <w:vAlign w:val="center"/>
            <w:hideMark/>
          </w:tcPr>
          <w:p w14:paraId="5DB2B37F"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61</w:t>
            </w:r>
          </w:p>
        </w:tc>
        <w:tc>
          <w:tcPr>
            <w:tcW w:w="1418" w:type="dxa"/>
            <w:tcBorders>
              <w:top w:val="nil"/>
              <w:left w:val="single" w:sz="4" w:space="0" w:color="auto"/>
              <w:bottom w:val="single" w:sz="4" w:space="0" w:color="auto"/>
              <w:right w:val="single" w:sz="4" w:space="0" w:color="auto"/>
            </w:tcBorders>
            <w:noWrap/>
            <w:vAlign w:val="center"/>
            <w:hideMark/>
          </w:tcPr>
          <w:p w14:paraId="2B9CFA5C"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13%</w:t>
            </w:r>
          </w:p>
        </w:tc>
        <w:tc>
          <w:tcPr>
            <w:tcW w:w="1417" w:type="dxa"/>
            <w:tcBorders>
              <w:top w:val="nil"/>
              <w:left w:val="nil"/>
              <w:bottom w:val="single" w:sz="4" w:space="0" w:color="auto"/>
              <w:right w:val="single" w:sz="4" w:space="0" w:color="auto"/>
            </w:tcBorders>
            <w:noWrap/>
            <w:vAlign w:val="center"/>
            <w:hideMark/>
          </w:tcPr>
          <w:p w14:paraId="403D727D"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46%</w:t>
            </w:r>
          </w:p>
        </w:tc>
      </w:tr>
      <w:tr w:rsidR="00B55529" w14:paraId="07681445"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0177C787"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Limón</w:t>
            </w:r>
          </w:p>
        </w:tc>
        <w:tc>
          <w:tcPr>
            <w:tcW w:w="1368" w:type="dxa"/>
            <w:tcBorders>
              <w:top w:val="nil"/>
              <w:left w:val="single" w:sz="4" w:space="0" w:color="auto"/>
              <w:bottom w:val="single" w:sz="4" w:space="0" w:color="auto"/>
              <w:right w:val="nil"/>
            </w:tcBorders>
            <w:noWrap/>
            <w:vAlign w:val="center"/>
            <w:hideMark/>
          </w:tcPr>
          <w:p w14:paraId="6B2E4667"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86</w:t>
            </w:r>
          </w:p>
        </w:tc>
        <w:tc>
          <w:tcPr>
            <w:tcW w:w="1276" w:type="dxa"/>
            <w:tcBorders>
              <w:top w:val="nil"/>
              <w:left w:val="single" w:sz="4" w:space="0" w:color="auto"/>
              <w:bottom w:val="single" w:sz="4" w:space="0" w:color="auto"/>
              <w:right w:val="nil"/>
            </w:tcBorders>
            <w:noWrap/>
            <w:vAlign w:val="center"/>
            <w:hideMark/>
          </w:tcPr>
          <w:p w14:paraId="694FDEBE"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47</w:t>
            </w:r>
          </w:p>
        </w:tc>
        <w:tc>
          <w:tcPr>
            <w:tcW w:w="1275" w:type="dxa"/>
            <w:tcBorders>
              <w:top w:val="nil"/>
              <w:left w:val="single" w:sz="4" w:space="0" w:color="auto"/>
              <w:bottom w:val="single" w:sz="4" w:space="0" w:color="auto"/>
              <w:right w:val="nil"/>
            </w:tcBorders>
            <w:noWrap/>
            <w:vAlign w:val="center"/>
            <w:hideMark/>
          </w:tcPr>
          <w:p w14:paraId="38211809"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115</w:t>
            </w:r>
          </w:p>
        </w:tc>
        <w:tc>
          <w:tcPr>
            <w:tcW w:w="1418" w:type="dxa"/>
            <w:tcBorders>
              <w:top w:val="nil"/>
              <w:left w:val="single" w:sz="4" w:space="0" w:color="auto"/>
              <w:bottom w:val="single" w:sz="4" w:space="0" w:color="auto"/>
              <w:right w:val="single" w:sz="4" w:space="0" w:color="auto"/>
            </w:tcBorders>
            <w:noWrap/>
            <w:vAlign w:val="center"/>
            <w:hideMark/>
          </w:tcPr>
          <w:p w14:paraId="68A3D228"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34%</w:t>
            </w:r>
          </w:p>
        </w:tc>
        <w:tc>
          <w:tcPr>
            <w:tcW w:w="1417" w:type="dxa"/>
            <w:tcBorders>
              <w:top w:val="nil"/>
              <w:left w:val="nil"/>
              <w:bottom w:val="single" w:sz="4" w:space="0" w:color="auto"/>
              <w:right w:val="single" w:sz="4" w:space="0" w:color="auto"/>
            </w:tcBorders>
            <w:shd w:val="clear" w:color="auto" w:fill="FF0000"/>
            <w:noWrap/>
            <w:vAlign w:val="center"/>
            <w:hideMark/>
          </w:tcPr>
          <w:p w14:paraId="6FC22DE8" w14:textId="77777777" w:rsidR="00B55529" w:rsidRDefault="00B55529">
            <w:pPr>
              <w:jc w:val="center"/>
              <w:rPr>
                <w:rFonts w:ascii="Book Antiqua" w:hAnsi="Book Antiqua"/>
                <w:color w:val="FFFFFF"/>
                <w:sz w:val="18"/>
                <w:szCs w:val="18"/>
                <w:lang w:eastAsia="es-CR"/>
              </w:rPr>
            </w:pPr>
            <w:r>
              <w:rPr>
                <w:rFonts w:ascii="Book Antiqua" w:hAnsi="Book Antiqua"/>
                <w:color w:val="FFFFFF"/>
                <w:sz w:val="18"/>
                <w:szCs w:val="18"/>
                <w:lang w:eastAsia="es-CR"/>
              </w:rPr>
              <w:t>144%</w:t>
            </w:r>
          </w:p>
        </w:tc>
      </w:tr>
      <w:tr w:rsidR="00B55529" w14:paraId="23581751"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3EDE5FA0"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Pavas </w:t>
            </w:r>
          </w:p>
        </w:tc>
        <w:tc>
          <w:tcPr>
            <w:tcW w:w="1368" w:type="dxa"/>
            <w:tcBorders>
              <w:top w:val="nil"/>
              <w:left w:val="single" w:sz="4" w:space="0" w:color="auto"/>
              <w:bottom w:val="single" w:sz="4" w:space="0" w:color="auto"/>
              <w:right w:val="nil"/>
            </w:tcBorders>
            <w:noWrap/>
            <w:vAlign w:val="center"/>
            <w:hideMark/>
          </w:tcPr>
          <w:p w14:paraId="74075EAE"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75</w:t>
            </w:r>
          </w:p>
        </w:tc>
        <w:tc>
          <w:tcPr>
            <w:tcW w:w="1276" w:type="dxa"/>
            <w:tcBorders>
              <w:top w:val="nil"/>
              <w:left w:val="single" w:sz="4" w:space="0" w:color="auto"/>
              <w:bottom w:val="single" w:sz="4" w:space="0" w:color="auto"/>
              <w:right w:val="nil"/>
            </w:tcBorders>
            <w:noWrap/>
            <w:vAlign w:val="center"/>
            <w:hideMark/>
          </w:tcPr>
          <w:p w14:paraId="59C82615"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75</w:t>
            </w:r>
          </w:p>
        </w:tc>
        <w:tc>
          <w:tcPr>
            <w:tcW w:w="1275" w:type="dxa"/>
            <w:tcBorders>
              <w:top w:val="nil"/>
              <w:left w:val="single" w:sz="4" w:space="0" w:color="auto"/>
              <w:bottom w:val="single" w:sz="4" w:space="0" w:color="auto"/>
              <w:right w:val="nil"/>
            </w:tcBorders>
            <w:noWrap/>
            <w:vAlign w:val="center"/>
            <w:hideMark/>
          </w:tcPr>
          <w:p w14:paraId="6E69CA9E"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94</w:t>
            </w:r>
          </w:p>
        </w:tc>
        <w:tc>
          <w:tcPr>
            <w:tcW w:w="1418" w:type="dxa"/>
            <w:tcBorders>
              <w:top w:val="nil"/>
              <w:left w:val="single" w:sz="4" w:space="0" w:color="auto"/>
              <w:bottom w:val="single" w:sz="4" w:space="0" w:color="auto"/>
              <w:right w:val="single" w:sz="4" w:space="0" w:color="auto"/>
            </w:tcBorders>
            <w:noWrap/>
            <w:vAlign w:val="center"/>
            <w:hideMark/>
          </w:tcPr>
          <w:p w14:paraId="6B8F0B2D"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26%</w:t>
            </w:r>
          </w:p>
        </w:tc>
        <w:tc>
          <w:tcPr>
            <w:tcW w:w="1417" w:type="dxa"/>
            <w:tcBorders>
              <w:top w:val="nil"/>
              <w:left w:val="nil"/>
              <w:bottom w:val="single" w:sz="4" w:space="0" w:color="auto"/>
              <w:right w:val="single" w:sz="4" w:space="0" w:color="auto"/>
            </w:tcBorders>
            <w:noWrap/>
            <w:vAlign w:val="center"/>
            <w:hideMark/>
          </w:tcPr>
          <w:p w14:paraId="69ACC03F"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25%</w:t>
            </w:r>
          </w:p>
        </w:tc>
      </w:tr>
      <w:tr w:rsidR="00B55529" w14:paraId="54C1EFBE"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05833D85" w14:textId="3FDC2910"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w:t>
            </w:r>
            <w:r w:rsidR="00A84B1A">
              <w:rPr>
                <w:rFonts w:ascii="Book Antiqua" w:hAnsi="Book Antiqua"/>
                <w:color w:val="000000"/>
                <w:sz w:val="18"/>
                <w:szCs w:val="18"/>
                <w:lang w:eastAsia="es-CR"/>
              </w:rPr>
              <w:t>de Turrialba</w:t>
            </w:r>
            <w:r>
              <w:rPr>
                <w:rFonts w:ascii="Book Antiqua" w:hAnsi="Book Antiqua"/>
                <w:color w:val="000000"/>
                <w:sz w:val="18"/>
                <w:szCs w:val="18"/>
                <w:lang w:eastAsia="es-CR"/>
              </w:rPr>
              <w:t xml:space="preserve">  </w:t>
            </w:r>
          </w:p>
        </w:tc>
        <w:tc>
          <w:tcPr>
            <w:tcW w:w="1368" w:type="dxa"/>
            <w:tcBorders>
              <w:top w:val="nil"/>
              <w:left w:val="single" w:sz="4" w:space="0" w:color="auto"/>
              <w:bottom w:val="single" w:sz="4" w:space="0" w:color="auto"/>
              <w:right w:val="nil"/>
            </w:tcBorders>
            <w:noWrap/>
            <w:vAlign w:val="center"/>
            <w:hideMark/>
          </w:tcPr>
          <w:p w14:paraId="16DBC88C"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29</w:t>
            </w:r>
          </w:p>
        </w:tc>
        <w:tc>
          <w:tcPr>
            <w:tcW w:w="1276" w:type="dxa"/>
            <w:tcBorders>
              <w:top w:val="nil"/>
              <w:left w:val="single" w:sz="4" w:space="0" w:color="auto"/>
              <w:bottom w:val="single" w:sz="4" w:space="0" w:color="auto"/>
              <w:right w:val="nil"/>
            </w:tcBorders>
            <w:noWrap/>
            <w:vAlign w:val="center"/>
            <w:hideMark/>
          </w:tcPr>
          <w:p w14:paraId="08A9634D"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24</w:t>
            </w:r>
          </w:p>
        </w:tc>
        <w:tc>
          <w:tcPr>
            <w:tcW w:w="1275" w:type="dxa"/>
            <w:tcBorders>
              <w:top w:val="nil"/>
              <w:left w:val="single" w:sz="4" w:space="0" w:color="auto"/>
              <w:bottom w:val="single" w:sz="4" w:space="0" w:color="auto"/>
              <w:right w:val="nil"/>
            </w:tcBorders>
            <w:noWrap/>
            <w:vAlign w:val="center"/>
            <w:hideMark/>
          </w:tcPr>
          <w:p w14:paraId="65533C8A"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28</w:t>
            </w:r>
          </w:p>
        </w:tc>
        <w:tc>
          <w:tcPr>
            <w:tcW w:w="1418" w:type="dxa"/>
            <w:tcBorders>
              <w:top w:val="nil"/>
              <w:left w:val="single" w:sz="4" w:space="0" w:color="auto"/>
              <w:bottom w:val="single" w:sz="4" w:space="0" w:color="auto"/>
              <w:right w:val="single" w:sz="4" w:space="0" w:color="auto"/>
            </w:tcBorders>
            <w:noWrap/>
            <w:vAlign w:val="center"/>
            <w:hideMark/>
          </w:tcPr>
          <w:p w14:paraId="4546637B"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w:t>
            </w:r>
          </w:p>
        </w:tc>
        <w:tc>
          <w:tcPr>
            <w:tcW w:w="1417" w:type="dxa"/>
            <w:tcBorders>
              <w:top w:val="nil"/>
              <w:left w:val="nil"/>
              <w:bottom w:val="single" w:sz="4" w:space="0" w:color="auto"/>
              <w:right w:val="single" w:sz="4" w:space="0" w:color="auto"/>
            </w:tcBorders>
            <w:noWrap/>
            <w:vAlign w:val="center"/>
            <w:hideMark/>
          </w:tcPr>
          <w:p w14:paraId="38634E5C"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14%</w:t>
            </w:r>
          </w:p>
        </w:tc>
      </w:tr>
      <w:tr w:rsidR="00B55529" w14:paraId="497E83AB"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2F174170"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Cañas </w:t>
            </w:r>
          </w:p>
        </w:tc>
        <w:tc>
          <w:tcPr>
            <w:tcW w:w="1368" w:type="dxa"/>
            <w:tcBorders>
              <w:top w:val="nil"/>
              <w:left w:val="single" w:sz="4" w:space="0" w:color="auto"/>
              <w:bottom w:val="single" w:sz="4" w:space="0" w:color="auto"/>
              <w:right w:val="nil"/>
            </w:tcBorders>
            <w:noWrap/>
            <w:vAlign w:val="center"/>
            <w:hideMark/>
          </w:tcPr>
          <w:p w14:paraId="2A36315E"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29</w:t>
            </w:r>
          </w:p>
        </w:tc>
        <w:tc>
          <w:tcPr>
            <w:tcW w:w="1276" w:type="dxa"/>
            <w:tcBorders>
              <w:top w:val="nil"/>
              <w:left w:val="single" w:sz="4" w:space="0" w:color="auto"/>
              <w:bottom w:val="single" w:sz="4" w:space="0" w:color="auto"/>
              <w:right w:val="nil"/>
            </w:tcBorders>
            <w:noWrap/>
            <w:vAlign w:val="center"/>
            <w:hideMark/>
          </w:tcPr>
          <w:p w14:paraId="7C10A827"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31</w:t>
            </w:r>
          </w:p>
        </w:tc>
        <w:tc>
          <w:tcPr>
            <w:tcW w:w="1275" w:type="dxa"/>
            <w:tcBorders>
              <w:top w:val="nil"/>
              <w:left w:val="single" w:sz="4" w:space="0" w:color="auto"/>
              <w:bottom w:val="single" w:sz="4" w:space="0" w:color="auto"/>
              <w:right w:val="nil"/>
            </w:tcBorders>
            <w:noWrap/>
            <w:vAlign w:val="center"/>
            <w:hideMark/>
          </w:tcPr>
          <w:p w14:paraId="260FEB89"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30</w:t>
            </w:r>
          </w:p>
        </w:tc>
        <w:tc>
          <w:tcPr>
            <w:tcW w:w="1418" w:type="dxa"/>
            <w:tcBorders>
              <w:top w:val="nil"/>
              <w:left w:val="single" w:sz="4" w:space="0" w:color="auto"/>
              <w:bottom w:val="single" w:sz="4" w:space="0" w:color="auto"/>
              <w:right w:val="single" w:sz="4" w:space="0" w:color="auto"/>
            </w:tcBorders>
            <w:noWrap/>
            <w:vAlign w:val="center"/>
            <w:hideMark/>
          </w:tcPr>
          <w:p w14:paraId="4BCBBAEA"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4%</w:t>
            </w:r>
          </w:p>
        </w:tc>
        <w:tc>
          <w:tcPr>
            <w:tcW w:w="1417" w:type="dxa"/>
            <w:tcBorders>
              <w:top w:val="nil"/>
              <w:left w:val="nil"/>
              <w:bottom w:val="single" w:sz="4" w:space="0" w:color="auto"/>
              <w:right w:val="single" w:sz="4" w:space="0" w:color="auto"/>
            </w:tcBorders>
            <w:noWrap/>
            <w:vAlign w:val="center"/>
            <w:hideMark/>
          </w:tcPr>
          <w:p w14:paraId="61CE7C2C"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w:t>
            </w:r>
          </w:p>
        </w:tc>
      </w:tr>
      <w:tr w:rsidR="00B55529" w14:paraId="7D6B4CCA"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158E0F3D"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Santa Cruz  </w:t>
            </w:r>
          </w:p>
        </w:tc>
        <w:tc>
          <w:tcPr>
            <w:tcW w:w="1368" w:type="dxa"/>
            <w:tcBorders>
              <w:top w:val="nil"/>
              <w:left w:val="single" w:sz="4" w:space="0" w:color="auto"/>
              <w:bottom w:val="single" w:sz="4" w:space="0" w:color="auto"/>
              <w:right w:val="nil"/>
            </w:tcBorders>
            <w:noWrap/>
            <w:vAlign w:val="center"/>
            <w:hideMark/>
          </w:tcPr>
          <w:p w14:paraId="05EB620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43</w:t>
            </w:r>
          </w:p>
        </w:tc>
        <w:tc>
          <w:tcPr>
            <w:tcW w:w="1276" w:type="dxa"/>
            <w:tcBorders>
              <w:top w:val="nil"/>
              <w:left w:val="single" w:sz="4" w:space="0" w:color="auto"/>
              <w:bottom w:val="single" w:sz="4" w:space="0" w:color="auto"/>
              <w:right w:val="nil"/>
            </w:tcBorders>
            <w:noWrap/>
            <w:vAlign w:val="center"/>
            <w:hideMark/>
          </w:tcPr>
          <w:p w14:paraId="321BF88A"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31</w:t>
            </w:r>
          </w:p>
        </w:tc>
        <w:tc>
          <w:tcPr>
            <w:tcW w:w="1275" w:type="dxa"/>
            <w:tcBorders>
              <w:top w:val="nil"/>
              <w:left w:val="single" w:sz="4" w:space="0" w:color="auto"/>
              <w:bottom w:val="single" w:sz="4" w:space="0" w:color="auto"/>
              <w:right w:val="nil"/>
            </w:tcBorders>
            <w:noWrap/>
            <w:vAlign w:val="center"/>
            <w:hideMark/>
          </w:tcPr>
          <w:p w14:paraId="761A8BBD"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40</w:t>
            </w:r>
          </w:p>
        </w:tc>
        <w:tc>
          <w:tcPr>
            <w:tcW w:w="1418" w:type="dxa"/>
            <w:tcBorders>
              <w:top w:val="nil"/>
              <w:left w:val="single" w:sz="4" w:space="0" w:color="auto"/>
              <w:bottom w:val="single" w:sz="4" w:space="0" w:color="auto"/>
              <w:right w:val="single" w:sz="4" w:space="0" w:color="auto"/>
            </w:tcBorders>
            <w:noWrap/>
            <w:vAlign w:val="center"/>
            <w:hideMark/>
          </w:tcPr>
          <w:p w14:paraId="736FC80B"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-6%</w:t>
            </w:r>
          </w:p>
        </w:tc>
        <w:tc>
          <w:tcPr>
            <w:tcW w:w="1417" w:type="dxa"/>
            <w:tcBorders>
              <w:top w:val="nil"/>
              <w:left w:val="nil"/>
              <w:bottom w:val="single" w:sz="4" w:space="0" w:color="auto"/>
              <w:right w:val="single" w:sz="4" w:space="0" w:color="auto"/>
            </w:tcBorders>
            <w:noWrap/>
            <w:vAlign w:val="center"/>
            <w:hideMark/>
          </w:tcPr>
          <w:p w14:paraId="225A4DE7"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28%</w:t>
            </w:r>
          </w:p>
        </w:tc>
      </w:tr>
      <w:tr w:rsidR="00B55529" w14:paraId="11F4960C"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186DD23A"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Quepos   </w:t>
            </w:r>
          </w:p>
        </w:tc>
        <w:tc>
          <w:tcPr>
            <w:tcW w:w="1368" w:type="dxa"/>
            <w:tcBorders>
              <w:top w:val="nil"/>
              <w:left w:val="single" w:sz="4" w:space="0" w:color="auto"/>
              <w:bottom w:val="single" w:sz="4" w:space="0" w:color="auto"/>
              <w:right w:val="nil"/>
            </w:tcBorders>
            <w:noWrap/>
            <w:vAlign w:val="center"/>
            <w:hideMark/>
          </w:tcPr>
          <w:p w14:paraId="4826C3D3"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29</w:t>
            </w:r>
          </w:p>
        </w:tc>
        <w:tc>
          <w:tcPr>
            <w:tcW w:w="1276" w:type="dxa"/>
            <w:tcBorders>
              <w:top w:val="nil"/>
              <w:left w:val="single" w:sz="4" w:space="0" w:color="auto"/>
              <w:bottom w:val="single" w:sz="4" w:space="0" w:color="auto"/>
              <w:right w:val="nil"/>
            </w:tcBorders>
            <w:noWrap/>
            <w:vAlign w:val="center"/>
            <w:hideMark/>
          </w:tcPr>
          <w:p w14:paraId="12335DCE"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17</w:t>
            </w:r>
          </w:p>
        </w:tc>
        <w:tc>
          <w:tcPr>
            <w:tcW w:w="1275" w:type="dxa"/>
            <w:tcBorders>
              <w:top w:val="nil"/>
              <w:left w:val="single" w:sz="4" w:space="0" w:color="auto"/>
              <w:bottom w:val="single" w:sz="4" w:space="0" w:color="auto"/>
              <w:right w:val="nil"/>
            </w:tcBorders>
            <w:noWrap/>
            <w:vAlign w:val="center"/>
            <w:hideMark/>
          </w:tcPr>
          <w:p w14:paraId="57A26DBE"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24</w:t>
            </w:r>
          </w:p>
        </w:tc>
        <w:tc>
          <w:tcPr>
            <w:tcW w:w="1418" w:type="dxa"/>
            <w:tcBorders>
              <w:top w:val="nil"/>
              <w:left w:val="single" w:sz="4" w:space="0" w:color="auto"/>
              <w:bottom w:val="single" w:sz="4" w:space="0" w:color="auto"/>
              <w:right w:val="single" w:sz="4" w:space="0" w:color="auto"/>
            </w:tcBorders>
            <w:noWrap/>
            <w:vAlign w:val="center"/>
            <w:hideMark/>
          </w:tcPr>
          <w:p w14:paraId="0D58FDEC"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-16%</w:t>
            </w:r>
          </w:p>
        </w:tc>
        <w:tc>
          <w:tcPr>
            <w:tcW w:w="1417" w:type="dxa"/>
            <w:tcBorders>
              <w:top w:val="nil"/>
              <w:left w:val="nil"/>
              <w:bottom w:val="single" w:sz="4" w:space="0" w:color="auto"/>
              <w:right w:val="single" w:sz="4" w:space="0" w:color="auto"/>
            </w:tcBorders>
            <w:noWrap/>
            <w:vAlign w:val="center"/>
            <w:hideMark/>
          </w:tcPr>
          <w:p w14:paraId="2A120FCB"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42%</w:t>
            </w:r>
          </w:p>
        </w:tc>
      </w:tr>
      <w:tr w:rsidR="00B55529" w14:paraId="7DBF3628"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6F2CFFC8"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Guápiles</w:t>
            </w:r>
          </w:p>
        </w:tc>
        <w:tc>
          <w:tcPr>
            <w:tcW w:w="1368" w:type="dxa"/>
            <w:tcBorders>
              <w:top w:val="nil"/>
              <w:left w:val="single" w:sz="4" w:space="0" w:color="auto"/>
              <w:bottom w:val="single" w:sz="4" w:space="0" w:color="auto"/>
              <w:right w:val="nil"/>
            </w:tcBorders>
            <w:noWrap/>
            <w:vAlign w:val="center"/>
            <w:hideMark/>
          </w:tcPr>
          <w:p w14:paraId="2C5D890E"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58</w:t>
            </w:r>
          </w:p>
        </w:tc>
        <w:tc>
          <w:tcPr>
            <w:tcW w:w="1276" w:type="dxa"/>
            <w:tcBorders>
              <w:top w:val="nil"/>
              <w:left w:val="single" w:sz="4" w:space="0" w:color="auto"/>
              <w:bottom w:val="single" w:sz="4" w:space="0" w:color="auto"/>
              <w:right w:val="nil"/>
            </w:tcBorders>
            <w:noWrap/>
            <w:vAlign w:val="center"/>
            <w:hideMark/>
          </w:tcPr>
          <w:p w14:paraId="1B5F990F"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56</w:t>
            </w:r>
          </w:p>
        </w:tc>
        <w:tc>
          <w:tcPr>
            <w:tcW w:w="1275" w:type="dxa"/>
            <w:tcBorders>
              <w:top w:val="nil"/>
              <w:left w:val="single" w:sz="4" w:space="0" w:color="auto"/>
              <w:bottom w:val="single" w:sz="4" w:space="0" w:color="auto"/>
              <w:right w:val="nil"/>
            </w:tcBorders>
            <w:noWrap/>
            <w:vAlign w:val="center"/>
            <w:hideMark/>
          </w:tcPr>
          <w:p w14:paraId="3D7F860D"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60</w:t>
            </w:r>
          </w:p>
        </w:tc>
        <w:tc>
          <w:tcPr>
            <w:tcW w:w="1418" w:type="dxa"/>
            <w:tcBorders>
              <w:top w:val="nil"/>
              <w:left w:val="single" w:sz="4" w:space="0" w:color="auto"/>
              <w:bottom w:val="single" w:sz="4" w:space="0" w:color="auto"/>
              <w:right w:val="single" w:sz="4" w:space="0" w:color="auto"/>
            </w:tcBorders>
            <w:noWrap/>
            <w:vAlign w:val="center"/>
            <w:hideMark/>
          </w:tcPr>
          <w:p w14:paraId="60468400"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w:t>
            </w:r>
          </w:p>
        </w:tc>
        <w:tc>
          <w:tcPr>
            <w:tcW w:w="1417" w:type="dxa"/>
            <w:tcBorders>
              <w:top w:val="nil"/>
              <w:left w:val="nil"/>
              <w:bottom w:val="single" w:sz="4" w:space="0" w:color="auto"/>
              <w:right w:val="single" w:sz="4" w:space="0" w:color="auto"/>
            </w:tcBorders>
            <w:noWrap/>
            <w:vAlign w:val="center"/>
            <w:hideMark/>
          </w:tcPr>
          <w:p w14:paraId="0C42E7B1"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7%</w:t>
            </w:r>
          </w:p>
        </w:tc>
      </w:tr>
      <w:tr w:rsidR="00B55529" w14:paraId="0711771D"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2B8D99F6"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Siquirres</w:t>
            </w:r>
          </w:p>
        </w:tc>
        <w:tc>
          <w:tcPr>
            <w:tcW w:w="1368" w:type="dxa"/>
            <w:tcBorders>
              <w:top w:val="nil"/>
              <w:left w:val="single" w:sz="4" w:space="0" w:color="auto"/>
              <w:bottom w:val="single" w:sz="4" w:space="0" w:color="auto"/>
              <w:right w:val="nil"/>
            </w:tcBorders>
            <w:noWrap/>
            <w:vAlign w:val="center"/>
            <w:hideMark/>
          </w:tcPr>
          <w:p w14:paraId="72584EE7"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12</w:t>
            </w:r>
          </w:p>
        </w:tc>
        <w:tc>
          <w:tcPr>
            <w:tcW w:w="1276" w:type="dxa"/>
            <w:tcBorders>
              <w:top w:val="nil"/>
              <w:left w:val="single" w:sz="4" w:space="0" w:color="auto"/>
              <w:bottom w:val="single" w:sz="4" w:space="0" w:color="auto"/>
              <w:right w:val="nil"/>
            </w:tcBorders>
            <w:noWrap/>
            <w:vAlign w:val="center"/>
            <w:hideMark/>
          </w:tcPr>
          <w:p w14:paraId="40D7DA45"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45</w:t>
            </w:r>
          </w:p>
        </w:tc>
        <w:tc>
          <w:tcPr>
            <w:tcW w:w="1275" w:type="dxa"/>
            <w:tcBorders>
              <w:top w:val="nil"/>
              <w:left w:val="single" w:sz="4" w:space="0" w:color="auto"/>
              <w:bottom w:val="single" w:sz="4" w:space="0" w:color="auto"/>
              <w:right w:val="nil"/>
            </w:tcBorders>
            <w:noWrap/>
            <w:vAlign w:val="center"/>
            <w:hideMark/>
          </w:tcPr>
          <w:p w14:paraId="33DD67B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27</w:t>
            </w:r>
          </w:p>
        </w:tc>
        <w:tc>
          <w:tcPr>
            <w:tcW w:w="1418" w:type="dxa"/>
            <w:tcBorders>
              <w:top w:val="nil"/>
              <w:left w:val="single" w:sz="4" w:space="0" w:color="auto"/>
              <w:bottom w:val="single" w:sz="4" w:space="0" w:color="auto"/>
              <w:right w:val="single" w:sz="4" w:space="0" w:color="auto"/>
            </w:tcBorders>
            <w:noWrap/>
            <w:vAlign w:val="center"/>
            <w:hideMark/>
          </w:tcPr>
          <w:p w14:paraId="4FE027AD"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127%</w:t>
            </w:r>
          </w:p>
        </w:tc>
        <w:tc>
          <w:tcPr>
            <w:tcW w:w="1417" w:type="dxa"/>
            <w:tcBorders>
              <w:top w:val="nil"/>
              <w:left w:val="nil"/>
              <w:bottom w:val="single" w:sz="4" w:space="0" w:color="auto"/>
              <w:right w:val="single" w:sz="4" w:space="0" w:color="auto"/>
            </w:tcBorders>
            <w:noWrap/>
            <w:vAlign w:val="center"/>
            <w:hideMark/>
          </w:tcPr>
          <w:p w14:paraId="655EF608"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-40%</w:t>
            </w:r>
          </w:p>
        </w:tc>
      </w:tr>
      <w:tr w:rsidR="00B55529" w14:paraId="25E95463"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44133DB8"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Sarapiquí</w:t>
            </w:r>
          </w:p>
        </w:tc>
        <w:tc>
          <w:tcPr>
            <w:tcW w:w="1368" w:type="dxa"/>
            <w:tcBorders>
              <w:top w:val="nil"/>
              <w:left w:val="single" w:sz="4" w:space="0" w:color="auto"/>
              <w:bottom w:val="single" w:sz="4" w:space="0" w:color="auto"/>
              <w:right w:val="nil"/>
            </w:tcBorders>
            <w:noWrap/>
            <w:vAlign w:val="center"/>
            <w:hideMark/>
          </w:tcPr>
          <w:p w14:paraId="31339FCD"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17</w:t>
            </w:r>
          </w:p>
        </w:tc>
        <w:tc>
          <w:tcPr>
            <w:tcW w:w="1276" w:type="dxa"/>
            <w:tcBorders>
              <w:top w:val="nil"/>
              <w:left w:val="single" w:sz="4" w:space="0" w:color="auto"/>
              <w:bottom w:val="single" w:sz="4" w:space="0" w:color="auto"/>
              <w:right w:val="nil"/>
            </w:tcBorders>
            <w:noWrap/>
            <w:vAlign w:val="center"/>
            <w:hideMark/>
          </w:tcPr>
          <w:p w14:paraId="24863ACA"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10</w:t>
            </w:r>
          </w:p>
        </w:tc>
        <w:tc>
          <w:tcPr>
            <w:tcW w:w="1275" w:type="dxa"/>
            <w:tcBorders>
              <w:top w:val="nil"/>
              <w:left w:val="single" w:sz="4" w:space="0" w:color="auto"/>
              <w:bottom w:val="single" w:sz="4" w:space="0" w:color="auto"/>
              <w:right w:val="nil"/>
            </w:tcBorders>
            <w:noWrap/>
            <w:vAlign w:val="center"/>
            <w:hideMark/>
          </w:tcPr>
          <w:p w14:paraId="4C8A1D8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15</w:t>
            </w:r>
          </w:p>
        </w:tc>
        <w:tc>
          <w:tcPr>
            <w:tcW w:w="1418" w:type="dxa"/>
            <w:tcBorders>
              <w:top w:val="nil"/>
              <w:left w:val="single" w:sz="4" w:space="0" w:color="auto"/>
              <w:bottom w:val="single" w:sz="4" w:space="0" w:color="auto"/>
              <w:right w:val="single" w:sz="4" w:space="0" w:color="auto"/>
            </w:tcBorders>
            <w:noWrap/>
            <w:vAlign w:val="center"/>
            <w:hideMark/>
          </w:tcPr>
          <w:p w14:paraId="699B2B6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-13%</w:t>
            </w:r>
          </w:p>
        </w:tc>
        <w:tc>
          <w:tcPr>
            <w:tcW w:w="1417" w:type="dxa"/>
            <w:tcBorders>
              <w:top w:val="nil"/>
              <w:left w:val="nil"/>
              <w:bottom w:val="single" w:sz="4" w:space="0" w:color="auto"/>
              <w:right w:val="single" w:sz="4" w:space="0" w:color="auto"/>
            </w:tcBorders>
            <w:noWrap/>
            <w:vAlign w:val="center"/>
            <w:hideMark/>
          </w:tcPr>
          <w:p w14:paraId="00DC7E63"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49%</w:t>
            </w:r>
          </w:p>
        </w:tc>
      </w:tr>
      <w:tr w:rsidR="00B55529" w14:paraId="2559EF6C" w14:textId="77777777" w:rsidTr="00B55529">
        <w:trPr>
          <w:trHeight w:val="300"/>
        </w:trPr>
        <w:tc>
          <w:tcPr>
            <w:tcW w:w="2900" w:type="dxa"/>
            <w:tcBorders>
              <w:top w:val="nil"/>
              <w:left w:val="single" w:sz="4" w:space="0" w:color="auto"/>
              <w:bottom w:val="single" w:sz="4" w:space="0" w:color="auto"/>
              <w:right w:val="nil"/>
            </w:tcBorders>
            <w:vAlign w:val="center"/>
            <w:hideMark/>
          </w:tcPr>
          <w:p w14:paraId="03572B31"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Goicoechea</w:t>
            </w:r>
          </w:p>
        </w:tc>
        <w:tc>
          <w:tcPr>
            <w:tcW w:w="1368" w:type="dxa"/>
            <w:tcBorders>
              <w:top w:val="nil"/>
              <w:left w:val="single" w:sz="4" w:space="0" w:color="auto"/>
              <w:bottom w:val="single" w:sz="4" w:space="0" w:color="auto"/>
              <w:right w:val="nil"/>
            </w:tcBorders>
            <w:vAlign w:val="center"/>
            <w:hideMark/>
          </w:tcPr>
          <w:p w14:paraId="4220B1E2"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59</w:t>
            </w:r>
          </w:p>
        </w:tc>
        <w:tc>
          <w:tcPr>
            <w:tcW w:w="1276" w:type="dxa"/>
            <w:tcBorders>
              <w:top w:val="nil"/>
              <w:left w:val="single" w:sz="4" w:space="0" w:color="auto"/>
              <w:bottom w:val="single" w:sz="4" w:space="0" w:color="auto"/>
              <w:right w:val="nil"/>
            </w:tcBorders>
            <w:vAlign w:val="center"/>
            <w:hideMark/>
          </w:tcPr>
          <w:p w14:paraId="7B54FA56"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52</w:t>
            </w:r>
          </w:p>
        </w:tc>
        <w:tc>
          <w:tcPr>
            <w:tcW w:w="1275" w:type="dxa"/>
            <w:tcBorders>
              <w:top w:val="nil"/>
              <w:left w:val="single" w:sz="4" w:space="0" w:color="auto"/>
              <w:bottom w:val="single" w:sz="4" w:space="0" w:color="auto"/>
              <w:right w:val="nil"/>
            </w:tcBorders>
            <w:vAlign w:val="center"/>
            <w:hideMark/>
          </w:tcPr>
          <w:p w14:paraId="0614A57D"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68</w:t>
            </w:r>
          </w:p>
        </w:tc>
        <w:tc>
          <w:tcPr>
            <w:tcW w:w="1418" w:type="dxa"/>
            <w:tcBorders>
              <w:top w:val="nil"/>
              <w:left w:val="single" w:sz="4" w:space="0" w:color="auto"/>
              <w:bottom w:val="single" w:sz="4" w:space="0" w:color="auto"/>
              <w:right w:val="single" w:sz="4" w:space="0" w:color="auto"/>
            </w:tcBorders>
            <w:noWrap/>
            <w:vAlign w:val="center"/>
            <w:hideMark/>
          </w:tcPr>
          <w:p w14:paraId="611D63C8"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16%</w:t>
            </w:r>
          </w:p>
        </w:tc>
        <w:tc>
          <w:tcPr>
            <w:tcW w:w="1417" w:type="dxa"/>
            <w:tcBorders>
              <w:top w:val="nil"/>
              <w:left w:val="nil"/>
              <w:bottom w:val="single" w:sz="4" w:space="0" w:color="auto"/>
              <w:right w:val="single" w:sz="4" w:space="0" w:color="auto"/>
            </w:tcBorders>
            <w:noWrap/>
            <w:vAlign w:val="center"/>
            <w:hideMark/>
          </w:tcPr>
          <w:p w14:paraId="3F89D269"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31%</w:t>
            </w:r>
          </w:p>
        </w:tc>
      </w:tr>
      <w:tr w:rsidR="00B55529" w14:paraId="670B774F"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0642BD95"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Corredores</w:t>
            </w:r>
          </w:p>
        </w:tc>
        <w:tc>
          <w:tcPr>
            <w:tcW w:w="1368" w:type="dxa"/>
            <w:tcBorders>
              <w:top w:val="nil"/>
              <w:left w:val="single" w:sz="4" w:space="0" w:color="auto"/>
              <w:bottom w:val="single" w:sz="4" w:space="0" w:color="auto"/>
              <w:right w:val="nil"/>
            </w:tcBorders>
            <w:noWrap/>
            <w:vAlign w:val="center"/>
            <w:hideMark/>
          </w:tcPr>
          <w:p w14:paraId="496FAB36"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27</w:t>
            </w:r>
          </w:p>
        </w:tc>
        <w:tc>
          <w:tcPr>
            <w:tcW w:w="1276" w:type="dxa"/>
            <w:tcBorders>
              <w:top w:val="nil"/>
              <w:left w:val="single" w:sz="4" w:space="0" w:color="auto"/>
              <w:bottom w:val="single" w:sz="4" w:space="0" w:color="auto"/>
              <w:right w:val="nil"/>
            </w:tcBorders>
            <w:noWrap/>
            <w:vAlign w:val="center"/>
            <w:hideMark/>
          </w:tcPr>
          <w:p w14:paraId="5C08054A"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25</w:t>
            </w:r>
          </w:p>
        </w:tc>
        <w:tc>
          <w:tcPr>
            <w:tcW w:w="1275" w:type="dxa"/>
            <w:tcBorders>
              <w:top w:val="nil"/>
              <w:left w:val="single" w:sz="4" w:space="0" w:color="auto"/>
              <w:bottom w:val="single" w:sz="4" w:space="0" w:color="auto"/>
              <w:right w:val="nil"/>
            </w:tcBorders>
            <w:noWrap/>
            <w:vAlign w:val="center"/>
            <w:hideMark/>
          </w:tcPr>
          <w:p w14:paraId="3ABFDD72"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37</w:t>
            </w:r>
          </w:p>
        </w:tc>
        <w:tc>
          <w:tcPr>
            <w:tcW w:w="1418" w:type="dxa"/>
            <w:tcBorders>
              <w:top w:val="nil"/>
              <w:left w:val="single" w:sz="4" w:space="0" w:color="auto"/>
              <w:bottom w:val="single" w:sz="4" w:space="0" w:color="auto"/>
              <w:right w:val="single" w:sz="4" w:space="0" w:color="auto"/>
            </w:tcBorders>
            <w:noWrap/>
            <w:vAlign w:val="center"/>
            <w:hideMark/>
          </w:tcPr>
          <w:p w14:paraId="6D9F3807"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37%</w:t>
            </w:r>
          </w:p>
        </w:tc>
        <w:tc>
          <w:tcPr>
            <w:tcW w:w="1417" w:type="dxa"/>
            <w:tcBorders>
              <w:top w:val="nil"/>
              <w:left w:val="nil"/>
              <w:bottom w:val="single" w:sz="4" w:space="0" w:color="auto"/>
              <w:right w:val="single" w:sz="4" w:space="0" w:color="auto"/>
            </w:tcBorders>
            <w:shd w:val="clear" w:color="auto" w:fill="FF0000"/>
            <w:noWrap/>
            <w:vAlign w:val="center"/>
            <w:hideMark/>
          </w:tcPr>
          <w:p w14:paraId="103547AD" w14:textId="77777777" w:rsidR="00B55529" w:rsidRDefault="00B55529">
            <w:pPr>
              <w:jc w:val="center"/>
              <w:rPr>
                <w:rFonts w:ascii="Book Antiqua" w:hAnsi="Book Antiqua"/>
                <w:color w:val="FFFFFF"/>
                <w:sz w:val="18"/>
                <w:szCs w:val="18"/>
                <w:lang w:eastAsia="es-CR"/>
              </w:rPr>
            </w:pPr>
            <w:r>
              <w:rPr>
                <w:rFonts w:ascii="Book Antiqua" w:hAnsi="Book Antiqua"/>
                <w:color w:val="FFFFFF"/>
                <w:sz w:val="18"/>
                <w:szCs w:val="18"/>
                <w:lang w:eastAsia="es-CR"/>
              </w:rPr>
              <w:t>50%</w:t>
            </w:r>
          </w:p>
        </w:tc>
      </w:tr>
      <w:tr w:rsidR="00B55529" w14:paraId="324AABFD"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3DED0C22"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Golfito</w:t>
            </w:r>
          </w:p>
        </w:tc>
        <w:tc>
          <w:tcPr>
            <w:tcW w:w="1368" w:type="dxa"/>
            <w:tcBorders>
              <w:top w:val="nil"/>
              <w:left w:val="single" w:sz="4" w:space="0" w:color="auto"/>
              <w:bottom w:val="single" w:sz="4" w:space="0" w:color="auto"/>
              <w:right w:val="nil"/>
            </w:tcBorders>
            <w:noWrap/>
            <w:vAlign w:val="center"/>
            <w:hideMark/>
          </w:tcPr>
          <w:p w14:paraId="49F7468C"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21</w:t>
            </w:r>
          </w:p>
        </w:tc>
        <w:tc>
          <w:tcPr>
            <w:tcW w:w="1276" w:type="dxa"/>
            <w:tcBorders>
              <w:top w:val="nil"/>
              <w:left w:val="single" w:sz="4" w:space="0" w:color="auto"/>
              <w:bottom w:val="single" w:sz="4" w:space="0" w:color="auto"/>
              <w:right w:val="nil"/>
            </w:tcBorders>
            <w:noWrap/>
            <w:vAlign w:val="center"/>
            <w:hideMark/>
          </w:tcPr>
          <w:p w14:paraId="2E5A4CAA"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12</w:t>
            </w:r>
          </w:p>
        </w:tc>
        <w:tc>
          <w:tcPr>
            <w:tcW w:w="1275" w:type="dxa"/>
            <w:tcBorders>
              <w:top w:val="nil"/>
              <w:left w:val="single" w:sz="4" w:space="0" w:color="auto"/>
              <w:bottom w:val="single" w:sz="4" w:space="0" w:color="auto"/>
              <w:right w:val="nil"/>
            </w:tcBorders>
            <w:noWrap/>
            <w:vAlign w:val="center"/>
            <w:hideMark/>
          </w:tcPr>
          <w:p w14:paraId="593BED7F"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20</w:t>
            </w:r>
          </w:p>
        </w:tc>
        <w:tc>
          <w:tcPr>
            <w:tcW w:w="1418" w:type="dxa"/>
            <w:tcBorders>
              <w:top w:val="nil"/>
              <w:left w:val="single" w:sz="4" w:space="0" w:color="auto"/>
              <w:bottom w:val="single" w:sz="4" w:space="0" w:color="auto"/>
              <w:right w:val="single" w:sz="4" w:space="0" w:color="auto"/>
            </w:tcBorders>
            <w:noWrap/>
            <w:vAlign w:val="center"/>
            <w:hideMark/>
          </w:tcPr>
          <w:p w14:paraId="6B1315DF"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-6%</w:t>
            </w:r>
          </w:p>
        </w:tc>
        <w:tc>
          <w:tcPr>
            <w:tcW w:w="1417" w:type="dxa"/>
            <w:tcBorders>
              <w:top w:val="nil"/>
              <w:left w:val="nil"/>
              <w:bottom w:val="single" w:sz="4" w:space="0" w:color="auto"/>
              <w:right w:val="single" w:sz="4" w:space="0" w:color="auto"/>
            </w:tcBorders>
            <w:shd w:val="clear" w:color="auto" w:fill="FF0000"/>
            <w:noWrap/>
            <w:vAlign w:val="center"/>
            <w:hideMark/>
          </w:tcPr>
          <w:p w14:paraId="563B0C10" w14:textId="77777777" w:rsidR="00B55529" w:rsidRDefault="00B55529">
            <w:pPr>
              <w:jc w:val="center"/>
              <w:rPr>
                <w:rFonts w:ascii="Book Antiqua" w:hAnsi="Book Antiqua"/>
                <w:color w:val="FFFFFF"/>
                <w:sz w:val="18"/>
                <w:szCs w:val="18"/>
                <w:lang w:eastAsia="es-CR"/>
              </w:rPr>
            </w:pPr>
            <w:r>
              <w:rPr>
                <w:rFonts w:ascii="Book Antiqua" w:hAnsi="Book Antiqua"/>
                <w:color w:val="FFFFFF"/>
                <w:sz w:val="18"/>
                <w:szCs w:val="18"/>
                <w:lang w:eastAsia="es-CR"/>
              </w:rPr>
              <w:t>70%</w:t>
            </w:r>
          </w:p>
        </w:tc>
      </w:tr>
      <w:tr w:rsidR="00B55529" w14:paraId="049193B7" w14:textId="77777777" w:rsidTr="00B55529">
        <w:trPr>
          <w:trHeight w:val="300"/>
        </w:trPr>
        <w:tc>
          <w:tcPr>
            <w:tcW w:w="2900" w:type="dxa"/>
            <w:tcBorders>
              <w:top w:val="nil"/>
              <w:left w:val="single" w:sz="4" w:space="0" w:color="auto"/>
              <w:bottom w:val="single" w:sz="4" w:space="0" w:color="auto"/>
              <w:right w:val="nil"/>
            </w:tcBorders>
            <w:noWrap/>
            <w:vAlign w:val="center"/>
            <w:hideMark/>
          </w:tcPr>
          <w:p w14:paraId="75B4CB25"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Nicoya</w:t>
            </w:r>
          </w:p>
        </w:tc>
        <w:tc>
          <w:tcPr>
            <w:tcW w:w="1368" w:type="dxa"/>
            <w:tcBorders>
              <w:top w:val="nil"/>
              <w:left w:val="single" w:sz="4" w:space="0" w:color="auto"/>
              <w:bottom w:val="single" w:sz="4" w:space="0" w:color="auto"/>
              <w:right w:val="nil"/>
            </w:tcBorders>
            <w:noWrap/>
            <w:vAlign w:val="center"/>
            <w:hideMark/>
          </w:tcPr>
          <w:p w14:paraId="33E23A29"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32</w:t>
            </w:r>
          </w:p>
        </w:tc>
        <w:tc>
          <w:tcPr>
            <w:tcW w:w="1276" w:type="dxa"/>
            <w:tcBorders>
              <w:top w:val="nil"/>
              <w:left w:val="single" w:sz="4" w:space="0" w:color="auto"/>
              <w:bottom w:val="single" w:sz="4" w:space="0" w:color="auto"/>
              <w:right w:val="nil"/>
            </w:tcBorders>
            <w:noWrap/>
            <w:vAlign w:val="center"/>
            <w:hideMark/>
          </w:tcPr>
          <w:p w14:paraId="08DE0A25"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20</w:t>
            </w:r>
          </w:p>
        </w:tc>
        <w:tc>
          <w:tcPr>
            <w:tcW w:w="1275" w:type="dxa"/>
            <w:tcBorders>
              <w:top w:val="nil"/>
              <w:left w:val="single" w:sz="4" w:space="0" w:color="auto"/>
              <w:bottom w:val="single" w:sz="4" w:space="0" w:color="auto"/>
              <w:right w:val="nil"/>
            </w:tcBorders>
            <w:noWrap/>
            <w:vAlign w:val="center"/>
            <w:hideMark/>
          </w:tcPr>
          <w:p w14:paraId="4937D959"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33</w:t>
            </w:r>
          </w:p>
        </w:tc>
        <w:tc>
          <w:tcPr>
            <w:tcW w:w="1418" w:type="dxa"/>
            <w:tcBorders>
              <w:top w:val="nil"/>
              <w:left w:val="single" w:sz="4" w:space="0" w:color="auto"/>
              <w:bottom w:val="single" w:sz="4" w:space="0" w:color="auto"/>
              <w:right w:val="single" w:sz="4" w:space="0" w:color="auto"/>
            </w:tcBorders>
            <w:noWrap/>
            <w:vAlign w:val="center"/>
            <w:hideMark/>
          </w:tcPr>
          <w:p w14:paraId="7E9A161A"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5%</w:t>
            </w:r>
          </w:p>
        </w:tc>
        <w:tc>
          <w:tcPr>
            <w:tcW w:w="1417" w:type="dxa"/>
            <w:tcBorders>
              <w:top w:val="nil"/>
              <w:left w:val="nil"/>
              <w:bottom w:val="single" w:sz="4" w:space="0" w:color="auto"/>
              <w:right w:val="single" w:sz="4" w:space="0" w:color="auto"/>
            </w:tcBorders>
            <w:noWrap/>
            <w:vAlign w:val="center"/>
            <w:hideMark/>
          </w:tcPr>
          <w:p w14:paraId="784EDD6D"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71%</w:t>
            </w:r>
          </w:p>
        </w:tc>
      </w:tr>
      <w:tr w:rsidR="00B55529" w14:paraId="7B683EC1" w14:textId="77777777" w:rsidTr="00B55529">
        <w:trPr>
          <w:trHeight w:val="300"/>
        </w:trPr>
        <w:tc>
          <w:tcPr>
            <w:tcW w:w="2900" w:type="dxa"/>
            <w:tcBorders>
              <w:top w:val="nil"/>
              <w:left w:val="single" w:sz="4" w:space="0" w:color="auto"/>
              <w:bottom w:val="single" w:sz="4" w:space="0" w:color="auto"/>
              <w:right w:val="nil"/>
            </w:tcBorders>
            <w:shd w:val="clear" w:color="auto" w:fill="F8CBAD"/>
            <w:noWrap/>
            <w:vAlign w:val="center"/>
            <w:hideMark/>
          </w:tcPr>
          <w:p w14:paraId="5FDC835C" w14:textId="77777777" w:rsidR="00B55529" w:rsidRDefault="00B55529">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Promedio</w:t>
            </w:r>
          </w:p>
        </w:tc>
        <w:tc>
          <w:tcPr>
            <w:tcW w:w="1368" w:type="dxa"/>
            <w:tcBorders>
              <w:top w:val="nil"/>
              <w:left w:val="single" w:sz="4" w:space="0" w:color="auto"/>
              <w:bottom w:val="single" w:sz="4" w:space="0" w:color="auto"/>
              <w:right w:val="nil"/>
            </w:tcBorders>
            <w:shd w:val="clear" w:color="auto" w:fill="F8CBAD"/>
            <w:noWrap/>
            <w:vAlign w:val="center"/>
            <w:hideMark/>
          </w:tcPr>
          <w:p w14:paraId="29A83CE3" w14:textId="77777777" w:rsidR="00B55529" w:rsidRDefault="00B55529">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 </w:t>
            </w:r>
          </w:p>
        </w:tc>
        <w:tc>
          <w:tcPr>
            <w:tcW w:w="1276" w:type="dxa"/>
            <w:tcBorders>
              <w:top w:val="nil"/>
              <w:left w:val="single" w:sz="4" w:space="0" w:color="auto"/>
              <w:bottom w:val="single" w:sz="4" w:space="0" w:color="auto"/>
              <w:right w:val="nil"/>
            </w:tcBorders>
            <w:shd w:val="clear" w:color="auto" w:fill="F8CBAD"/>
            <w:noWrap/>
            <w:vAlign w:val="center"/>
            <w:hideMark/>
          </w:tcPr>
          <w:p w14:paraId="3634897C" w14:textId="77777777" w:rsidR="00B55529" w:rsidRDefault="00B55529">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 </w:t>
            </w:r>
          </w:p>
        </w:tc>
        <w:tc>
          <w:tcPr>
            <w:tcW w:w="1275" w:type="dxa"/>
            <w:tcBorders>
              <w:top w:val="nil"/>
              <w:left w:val="single" w:sz="4" w:space="0" w:color="auto"/>
              <w:bottom w:val="single" w:sz="4" w:space="0" w:color="auto"/>
              <w:right w:val="nil"/>
            </w:tcBorders>
            <w:shd w:val="clear" w:color="auto" w:fill="F8CBAD"/>
            <w:noWrap/>
            <w:vAlign w:val="center"/>
            <w:hideMark/>
          </w:tcPr>
          <w:p w14:paraId="188B3CA8" w14:textId="77777777" w:rsidR="00B55529" w:rsidRDefault="00B55529">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 </w:t>
            </w:r>
          </w:p>
        </w:tc>
        <w:tc>
          <w:tcPr>
            <w:tcW w:w="1418" w:type="dxa"/>
            <w:tcBorders>
              <w:top w:val="nil"/>
              <w:left w:val="single" w:sz="4" w:space="0" w:color="auto"/>
              <w:bottom w:val="single" w:sz="4" w:space="0" w:color="auto"/>
              <w:right w:val="single" w:sz="4" w:space="0" w:color="auto"/>
            </w:tcBorders>
            <w:shd w:val="clear" w:color="auto" w:fill="F8CBAD"/>
            <w:noWrap/>
            <w:vAlign w:val="center"/>
            <w:hideMark/>
          </w:tcPr>
          <w:p w14:paraId="30A2AE02" w14:textId="77777777" w:rsidR="00B55529" w:rsidRDefault="00B55529">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16%</w:t>
            </w:r>
          </w:p>
        </w:tc>
        <w:tc>
          <w:tcPr>
            <w:tcW w:w="1417" w:type="dxa"/>
            <w:tcBorders>
              <w:top w:val="nil"/>
              <w:left w:val="nil"/>
              <w:bottom w:val="single" w:sz="4" w:space="0" w:color="auto"/>
              <w:right w:val="single" w:sz="4" w:space="0" w:color="auto"/>
            </w:tcBorders>
            <w:shd w:val="clear" w:color="auto" w:fill="F8CBAD"/>
            <w:noWrap/>
            <w:vAlign w:val="center"/>
            <w:hideMark/>
          </w:tcPr>
          <w:p w14:paraId="6BFA464F" w14:textId="77777777" w:rsidR="00B55529" w:rsidRDefault="00B55529">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35%</w:t>
            </w:r>
          </w:p>
        </w:tc>
      </w:tr>
    </w:tbl>
    <w:p w14:paraId="693C6E44" w14:textId="77777777" w:rsidR="00B55529" w:rsidRDefault="00B55529" w:rsidP="00B55529">
      <w:pPr>
        <w:shd w:val="clear" w:color="auto" w:fill="FFFFFF"/>
        <w:jc w:val="both"/>
        <w:rPr>
          <w:rFonts w:ascii="Arial" w:hAnsi="Arial" w:cs="Arial"/>
          <w:color w:val="000000"/>
          <w:sz w:val="21"/>
          <w:szCs w:val="21"/>
          <w:lang w:eastAsia="es-CR"/>
        </w:rPr>
      </w:pPr>
      <w:r>
        <w:rPr>
          <w:b/>
          <w:bCs/>
          <w:color w:val="000000"/>
          <w:sz w:val="26"/>
          <w:szCs w:val="26"/>
          <w:lang w:eastAsia="es-CR"/>
        </w:rPr>
        <w:t>Fuente:</w:t>
      </w:r>
      <w:r>
        <w:rPr>
          <w:color w:val="000000"/>
          <w:sz w:val="26"/>
          <w:szCs w:val="26"/>
          <w:lang w:eastAsia="es-CR"/>
        </w:rPr>
        <w:t> Elaboración propia a partir de resultados preliminares del SIGMA.</w:t>
      </w:r>
    </w:p>
    <w:p w14:paraId="4E5F2628" w14:textId="77777777" w:rsidR="00B55529" w:rsidRDefault="00B55529" w:rsidP="00B55529">
      <w:pPr>
        <w:shd w:val="clear" w:color="auto" w:fill="FFFFFF"/>
        <w:jc w:val="both"/>
        <w:rPr>
          <w:color w:val="000000"/>
          <w:sz w:val="26"/>
          <w:szCs w:val="26"/>
          <w:lang w:eastAsia="es-CR"/>
        </w:rPr>
      </w:pPr>
    </w:p>
    <w:p w14:paraId="3347A53F" w14:textId="1D82F800" w:rsidR="00B55529" w:rsidRDefault="00B55529" w:rsidP="00B55529">
      <w:pPr>
        <w:shd w:val="clear" w:color="auto" w:fill="FFFFFF"/>
        <w:jc w:val="both"/>
        <w:rPr>
          <w:color w:val="000000"/>
          <w:sz w:val="26"/>
          <w:szCs w:val="26"/>
          <w:lang w:eastAsia="es-CR"/>
        </w:rPr>
      </w:pPr>
      <w:r>
        <w:rPr>
          <w:color w:val="000000"/>
          <w:sz w:val="26"/>
          <w:szCs w:val="26"/>
          <w:lang w:eastAsia="es-CR"/>
        </w:rPr>
        <w:t xml:space="preserve">Debe destacarse que se hizo un ejercicio en cada Tribunal Penal del país para documentar la cantidad de causas que ingresaron con delitos de conducción temeraria, portación ilícita de armas, incumplimiento de medidas de protección y desobediencia a la autoridad, donde se determinó que </w:t>
      </w:r>
      <w:r w:rsidR="008B2BA5">
        <w:rPr>
          <w:color w:val="000000"/>
          <w:sz w:val="26"/>
          <w:szCs w:val="26"/>
          <w:lang w:eastAsia="es-CR"/>
        </w:rPr>
        <w:t xml:space="preserve">el total de este tipo de asuntos </w:t>
      </w:r>
      <w:r w:rsidR="00BC4AA2">
        <w:rPr>
          <w:color w:val="000000"/>
          <w:sz w:val="26"/>
          <w:szCs w:val="26"/>
          <w:lang w:eastAsia="es-CR"/>
        </w:rPr>
        <w:t>representa</w:t>
      </w:r>
      <w:r>
        <w:rPr>
          <w:color w:val="000000"/>
          <w:sz w:val="26"/>
          <w:szCs w:val="26"/>
          <w:lang w:eastAsia="es-CR"/>
        </w:rPr>
        <w:t xml:space="preserve"> un 12% de </w:t>
      </w:r>
      <w:r w:rsidR="00BC4AA2">
        <w:rPr>
          <w:color w:val="000000"/>
          <w:sz w:val="26"/>
          <w:szCs w:val="26"/>
          <w:lang w:eastAsia="es-CR"/>
        </w:rPr>
        <w:t>l</w:t>
      </w:r>
      <w:r>
        <w:rPr>
          <w:color w:val="000000"/>
          <w:sz w:val="26"/>
          <w:szCs w:val="26"/>
          <w:lang w:eastAsia="es-CR"/>
        </w:rPr>
        <w:t>a entrada, equivale</w:t>
      </w:r>
      <w:r w:rsidR="001448AD">
        <w:rPr>
          <w:color w:val="000000"/>
          <w:sz w:val="26"/>
          <w:szCs w:val="26"/>
          <w:lang w:eastAsia="es-CR"/>
        </w:rPr>
        <w:t>nte</w:t>
      </w:r>
      <w:r>
        <w:rPr>
          <w:color w:val="000000"/>
          <w:sz w:val="26"/>
          <w:szCs w:val="26"/>
          <w:lang w:eastAsia="es-CR"/>
        </w:rPr>
        <w:t xml:space="preserve"> a 1103 asuntos anuales</w:t>
      </w:r>
      <w:r w:rsidR="00BC4AA2">
        <w:rPr>
          <w:color w:val="000000"/>
          <w:sz w:val="26"/>
          <w:szCs w:val="26"/>
          <w:lang w:eastAsia="es-CR"/>
        </w:rPr>
        <w:t>; este</w:t>
      </w:r>
      <w:r>
        <w:rPr>
          <w:color w:val="000000"/>
          <w:sz w:val="26"/>
          <w:szCs w:val="26"/>
          <w:lang w:eastAsia="es-CR"/>
        </w:rPr>
        <w:t xml:space="preserve"> </w:t>
      </w:r>
      <w:r w:rsidR="001078C0">
        <w:rPr>
          <w:color w:val="000000"/>
          <w:sz w:val="26"/>
          <w:szCs w:val="26"/>
          <w:lang w:eastAsia="es-CR"/>
        </w:rPr>
        <w:t xml:space="preserve">dato </w:t>
      </w:r>
      <w:r>
        <w:rPr>
          <w:color w:val="000000"/>
          <w:sz w:val="26"/>
          <w:szCs w:val="26"/>
          <w:lang w:eastAsia="es-CR"/>
        </w:rPr>
        <w:t>se encuentra documentado en el oficio 2039-PLA-</w:t>
      </w:r>
      <w:r w:rsidR="001448AD">
        <w:rPr>
          <w:color w:val="000000"/>
          <w:sz w:val="26"/>
          <w:szCs w:val="26"/>
          <w:lang w:eastAsia="es-CR"/>
        </w:rPr>
        <w:t>20</w:t>
      </w:r>
      <w:r>
        <w:rPr>
          <w:color w:val="000000"/>
          <w:sz w:val="26"/>
          <w:szCs w:val="26"/>
          <w:lang w:eastAsia="es-CR"/>
        </w:rPr>
        <w:t xml:space="preserve">19 y </w:t>
      </w:r>
      <w:r w:rsidR="001448AD">
        <w:rPr>
          <w:color w:val="000000"/>
          <w:sz w:val="26"/>
          <w:szCs w:val="26"/>
          <w:lang w:eastAsia="es-CR"/>
        </w:rPr>
        <w:t>fue</w:t>
      </w:r>
      <w:r>
        <w:rPr>
          <w:color w:val="000000"/>
          <w:sz w:val="26"/>
          <w:szCs w:val="26"/>
          <w:lang w:eastAsia="es-CR"/>
        </w:rPr>
        <w:t xml:space="preserve"> comunicado al Ministerio Público </w:t>
      </w:r>
      <w:r>
        <w:rPr>
          <w:color w:val="000000"/>
          <w:sz w:val="26"/>
          <w:szCs w:val="26"/>
          <w:lang w:eastAsia="es-CR"/>
        </w:rPr>
        <w:lastRenderedPageBreak/>
        <w:t>para mejorar el abordaje de flagrancia</w:t>
      </w:r>
      <w:r w:rsidR="00CA218D">
        <w:rPr>
          <w:color w:val="000000"/>
          <w:sz w:val="26"/>
          <w:szCs w:val="26"/>
          <w:lang w:eastAsia="es-CR"/>
        </w:rPr>
        <w:t xml:space="preserve">. En </w:t>
      </w:r>
      <w:r>
        <w:rPr>
          <w:color w:val="000000"/>
          <w:sz w:val="26"/>
          <w:szCs w:val="26"/>
          <w:lang w:eastAsia="es-CR"/>
        </w:rPr>
        <w:t>l</w:t>
      </w:r>
      <w:r w:rsidR="00CA218D">
        <w:rPr>
          <w:color w:val="000000"/>
          <w:sz w:val="26"/>
          <w:szCs w:val="26"/>
          <w:lang w:eastAsia="es-CR"/>
        </w:rPr>
        <w:t>a</w:t>
      </w:r>
      <w:r>
        <w:rPr>
          <w:color w:val="000000"/>
          <w:sz w:val="26"/>
          <w:szCs w:val="26"/>
          <w:lang w:eastAsia="es-CR"/>
        </w:rPr>
        <w:t xml:space="preserve"> siguiente </w:t>
      </w:r>
      <w:r w:rsidR="00CA218D">
        <w:rPr>
          <w:color w:val="000000"/>
          <w:sz w:val="26"/>
          <w:szCs w:val="26"/>
          <w:lang w:eastAsia="es-CR"/>
        </w:rPr>
        <w:t xml:space="preserve">tabla se </w:t>
      </w:r>
      <w:r>
        <w:rPr>
          <w:color w:val="000000"/>
          <w:sz w:val="26"/>
          <w:szCs w:val="26"/>
          <w:lang w:eastAsia="es-CR"/>
        </w:rPr>
        <w:t>resume el comportamiento de la entrada de este tipo de delitos.</w:t>
      </w:r>
    </w:p>
    <w:p w14:paraId="5E9B3E1F" w14:textId="77777777" w:rsidR="00B55529" w:rsidRDefault="00B55529" w:rsidP="00B55529">
      <w:pPr>
        <w:shd w:val="clear" w:color="auto" w:fill="FFFFFF"/>
        <w:jc w:val="both"/>
        <w:rPr>
          <w:rFonts w:ascii="Arial" w:hAnsi="Arial" w:cs="Arial"/>
          <w:color w:val="000000"/>
          <w:sz w:val="21"/>
          <w:szCs w:val="21"/>
          <w:lang w:eastAsia="es-CR"/>
        </w:rPr>
      </w:pPr>
    </w:p>
    <w:p w14:paraId="04AB1C1C" w14:textId="3646587A" w:rsidR="00B55529" w:rsidRDefault="00CA218D" w:rsidP="00B55529">
      <w:pPr>
        <w:shd w:val="clear" w:color="auto" w:fill="FFFFFF"/>
        <w:jc w:val="center"/>
        <w:rPr>
          <w:color w:val="000000"/>
          <w:sz w:val="21"/>
          <w:szCs w:val="21"/>
          <w:lang w:eastAsia="es-CR"/>
        </w:rPr>
      </w:pPr>
      <w:r>
        <w:rPr>
          <w:b/>
          <w:bCs/>
          <w:color w:val="000000"/>
          <w:sz w:val="26"/>
          <w:szCs w:val="26"/>
          <w:lang w:eastAsia="es-CR"/>
        </w:rPr>
        <w:t>Tabla 11</w:t>
      </w:r>
      <w:r w:rsidR="00B55529">
        <w:rPr>
          <w:b/>
          <w:bCs/>
          <w:color w:val="000000"/>
          <w:sz w:val="26"/>
          <w:szCs w:val="26"/>
          <w:lang w:eastAsia="es-CR"/>
        </w:rPr>
        <w:t>. Entrada de asuntos típicos de flagrancia a Tribunales Ordinarios</w:t>
      </w:r>
      <w:r>
        <w:rPr>
          <w:b/>
          <w:bCs/>
          <w:color w:val="000000"/>
          <w:sz w:val="26"/>
          <w:szCs w:val="26"/>
          <w:lang w:eastAsia="es-CR"/>
        </w:rPr>
        <w:t>.</w:t>
      </w:r>
    </w:p>
    <w:p w14:paraId="62674F30" w14:textId="43BD093A" w:rsidR="00146FBF" w:rsidRDefault="00146FBF" w:rsidP="00B55529">
      <w:pPr>
        <w:shd w:val="clear" w:color="auto" w:fill="FFFFFF"/>
        <w:jc w:val="both"/>
        <w:rPr>
          <w:color w:val="000000"/>
          <w:sz w:val="26"/>
          <w:szCs w:val="26"/>
          <w:lang w:eastAsia="es-CR"/>
        </w:rPr>
      </w:pPr>
    </w:p>
    <w:tbl>
      <w:tblPr>
        <w:tblW w:w="8777" w:type="dxa"/>
        <w:tblCellMar>
          <w:left w:w="0" w:type="dxa"/>
          <w:right w:w="0" w:type="dxa"/>
        </w:tblCellMar>
        <w:tblLook w:val="04A0" w:firstRow="1" w:lastRow="0" w:firstColumn="1" w:lastColumn="0" w:noHBand="0" w:noVBand="1"/>
      </w:tblPr>
      <w:tblGrid>
        <w:gridCol w:w="3157"/>
        <w:gridCol w:w="1485"/>
        <w:gridCol w:w="1384"/>
        <w:gridCol w:w="1451"/>
        <w:gridCol w:w="1300"/>
      </w:tblGrid>
      <w:tr w:rsidR="00146FBF" w14:paraId="721B466E" w14:textId="77777777" w:rsidTr="00A85ACE">
        <w:trPr>
          <w:trHeight w:val="1213"/>
        </w:trPr>
        <w:tc>
          <w:tcPr>
            <w:tcW w:w="3157" w:type="dxa"/>
            <w:tcBorders>
              <w:top w:val="single" w:sz="8" w:space="0" w:color="D4D4D4"/>
              <w:left w:val="single" w:sz="8" w:space="0" w:color="D4D4D4"/>
              <w:bottom w:val="single" w:sz="8" w:space="0" w:color="D4D4D4"/>
              <w:right w:val="single" w:sz="8" w:space="0" w:color="D4D4D4"/>
            </w:tcBorders>
            <w:shd w:val="clear" w:color="auto" w:fill="F7CAAC" w:themeFill="accent2" w:themeFillTint="66"/>
            <w:tcMar>
              <w:top w:w="15" w:type="dxa"/>
              <w:left w:w="15" w:type="dxa"/>
              <w:bottom w:w="15" w:type="dxa"/>
              <w:right w:w="15" w:type="dxa"/>
            </w:tcMar>
            <w:vAlign w:val="center"/>
            <w:hideMark/>
          </w:tcPr>
          <w:p w14:paraId="3055C1B9" w14:textId="77777777" w:rsidR="00146FBF" w:rsidRDefault="00146FBF">
            <w:pPr>
              <w:jc w:val="center"/>
              <w:rPr>
                <w:b/>
                <w:bCs/>
                <w:color w:val="000000"/>
                <w:lang w:eastAsia="es-CR"/>
              </w:rPr>
            </w:pPr>
            <w:r>
              <w:rPr>
                <w:b/>
                <w:bCs/>
                <w:color w:val="000000"/>
              </w:rPr>
              <w:t>Tribunal</w:t>
            </w:r>
          </w:p>
        </w:tc>
        <w:tc>
          <w:tcPr>
            <w:tcW w:w="1485" w:type="dxa"/>
            <w:tcBorders>
              <w:top w:val="single" w:sz="8" w:space="0" w:color="D4D4D4"/>
              <w:left w:val="nil"/>
              <w:bottom w:val="single" w:sz="8" w:space="0" w:color="D4D4D4"/>
              <w:right w:val="single" w:sz="8" w:space="0" w:color="D4D4D4"/>
            </w:tcBorders>
            <w:shd w:val="clear" w:color="auto" w:fill="F7CAAC" w:themeFill="accent2" w:themeFillTint="66"/>
            <w:tcMar>
              <w:top w:w="15" w:type="dxa"/>
              <w:left w:w="15" w:type="dxa"/>
              <w:bottom w:w="15" w:type="dxa"/>
              <w:right w:w="15" w:type="dxa"/>
            </w:tcMar>
            <w:vAlign w:val="center"/>
            <w:hideMark/>
          </w:tcPr>
          <w:p w14:paraId="64F5B584" w14:textId="77777777" w:rsidR="00146FBF" w:rsidRDefault="00146FBF">
            <w:pPr>
              <w:jc w:val="center"/>
              <w:rPr>
                <w:b/>
                <w:bCs/>
                <w:color w:val="000000"/>
              </w:rPr>
            </w:pPr>
            <w:r>
              <w:rPr>
                <w:b/>
                <w:bCs/>
                <w:color w:val="000000"/>
              </w:rPr>
              <w:t>Entrada mensual al despacho</w:t>
            </w:r>
          </w:p>
        </w:tc>
        <w:tc>
          <w:tcPr>
            <w:tcW w:w="1384" w:type="dxa"/>
            <w:tcBorders>
              <w:top w:val="single" w:sz="8" w:space="0" w:color="D4D4D4"/>
              <w:left w:val="nil"/>
              <w:bottom w:val="single" w:sz="8" w:space="0" w:color="D4D4D4"/>
              <w:right w:val="single" w:sz="8" w:space="0" w:color="D4D4D4"/>
            </w:tcBorders>
            <w:shd w:val="clear" w:color="auto" w:fill="F7CAAC" w:themeFill="accent2" w:themeFillTint="66"/>
            <w:tcMar>
              <w:top w:w="15" w:type="dxa"/>
              <w:left w:w="15" w:type="dxa"/>
              <w:bottom w:w="15" w:type="dxa"/>
              <w:right w:w="15" w:type="dxa"/>
            </w:tcMar>
            <w:vAlign w:val="center"/>
            <w:hideMark/>
          </w:tcPr>
          <w:p w14:paraId="41416497" w14:textId="77777777" w:rsidR="00146FBF" w:rsidRDefault="00146FBF">
            <w:pPr>
              <w:jc w:val="center"/>
              <w:rPr>
                <w:b/>
                <w:bCs/>
                <w:color w:val="000000"/>
              </w:rPr>
            </w:pPr>
            <w:r>
              <w:rPr>
                <w:b/>
                <w:bCs/>
                <w:color w:val="000000"/>
              </w:rPr>
              <w:t>Entrada de asuntos típicos Flagrancia</w:t>
            </w:r>
          </w:p>
        </w:tc>
        <w:tc>
          <w:tcPr>
            <w:tcW w:w="1451" w:type="dxa"/>
            <w:tcBorders>
              <w:top w:val="single" w:sz="8" w:space="0" w:color="D4D4D4"/>
              <w:left w:val="nil"/>
              <w:bottom w:val="single" w:sz="8" w:space="0" w:color="D4D4D4"/>
              <w:right w:val="single" w:sz="8" w:space="0" w:color="D4D4D4"/>
            </w:tcBorders>
            <w:shd w:val="clear" w:color="auto" w:fill="F7CAAC" w:themeFill="accent2" w:themeFillTint="66"/>
            <w:tcMar>
              <w:top w:w="15" w:type="dxa"/>
              <w:left w:w="15" w:type="dxa"/>
              <w:bottom w:w="15" w:type="dxa"/>
              <w:right w:w="15" w:type="dxa"/>
            </w:tcMar>
            <w:vAlign w:val="center"/>
            <w:hideMark/>
          </w:tcPr>
          <w:p w14:paraId="04BCD451" w14:textId="77777777" w:rsidR="00146FBF" w:rsidRDefault="00146FBF">
            <w:pPr>
              <w:jc w:val="center"/>
              <w:rPr>
                <w:b/>
                <w:bCs/>
                <w:color w:val="000000"/>
              </w:rPr>
            </w:pPr>
            <w:r>
              <w:rPr>
                <w:b/>
                <w:bCs/>
                <w:color w:val="000000"/>
              </w:rPr>
              <w:t>Estimación de entrada sin asuntos de Flagrancia</w:t>
            </w:r>
          </w:p>
        </w:tc>
        <w:tc>
          <w:tcPr>
            <w:tcW w:w="1300" w:type="dxa"/>
            <w:tcBorders>
              <w:top w:val="single" w:sz="8" w:space="0" w:color="D4D4D4"/>
              <w:left w:val="nil"/>
              <w:bottom w:val="single" w:sz="8" w:space="0" w:color="D4D4D4"/>
              <w:right w:val="single" w:sz="8" w:space="0" w:color="D4D4D4"/>
            </w:tcBorders>
            <w:shd w:val="clear" w:color="auto" w:fill="F7CAAC" w:themeFill="accent2" w:themeFillTint="66"/>
            <w:tcMar>
              <w:top w:w="15" w:type="dxa"/>
              <w:left w:w="15" w:type="dxa"/>
              <w:bottom w:w="15" w:type="dxa"/>
              <w:right w:w="15" w:type="dxa"/>
            </w:tcMar>
            <w:vAlign w:val="center"/>
            <w:hideMark/>
          </w:tcPr>
          <w:p w14:paraId="5B29EAA3" w14:textId="77777777" w:rsidR="00146FBF" w:rsidRDefault="00146FBF">
            <w:pPr>
              <w:jc w:val="center"/>
              <w:rPr>
                <w:b/>
                <w:bCs/>
                <w:color w:val="000000"/>
              </w:rPr>
            </w:pPr>
            <w:r>
              <w:rPr>
                <w:b/>
                <w:bCs/>
                <w:color w:val="000000"/>
              </w:rPr>
              <w:t>Disminución entrada</w:t>
            </w:r>
          </w:p>
        </w:tc>
      </w:tr>
      <w:tr w:rsidR="00146FBF" w14:paraId="4AE91C93"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1B69D449" w14:textId="77777777" w:rsidR="00146FBF" w:rsidRDefault="00146FBF">
            <w:pPr>
              <w:rPr>
                <w:color w:val="000000"/>
              </w:rPr>
            </w:pPr>
            <w:r>
              <w:rPr>
                <w:color w:val="000000"/>
              </w:rPr>
              <w:t>Tribunal Penal de San José</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4601C4C5" w14:textId="77777777" w:rsidR="00146FBF" w:rsidRDefault="00146FBF">
            <w:pPr>
              <w:jc w:val="center"/>
              <w:rPr>
                <w:color w:val="000000"/>
              </w:rPr>
            </w:pPr>
            <w:r>
              <w:rPr>
                <w:color w:val="000000"/>
              </w:rPr>
              <w:t>91</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4CE681A6" w14:textId="77777777" w:rsidR="00146FBF" w:rsidRDefault="00146FBF">
            <w:pPr>
              <w:jc w:val="center"/>
              <w:rPr>
                <w:color w:val="000000"/>
              </w:rPr>
            </w:pPr>
            <w:r>
              <w:rPr>
                <w:color w:val="000000"/>
              </w:rPr>
              <w:t>5</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42088D1B" w14:textId="77777777" w:rsidR="00146FBF" w:rsidRDefault="00146FBF">
            <w:pPr>
              <w:jc w:val="center"/>
              <w:rPr>
                <w:color w:val="000000"/>
              </w:rPr>
            </w:pPr>
            <w:r>
              <w:rPr>
                <w:color w:val="000000"/>
              </w:rPr>
              <w:t>86</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5D1A0971" w14:textId="77777777" w:rsidR="00146FBF" w:rsidRDefault="00146FBF">
            <w:pPr>
              <w:jc w:val="center"/>
              <w:rPr>
                <w:color w:val="000000"/>
              </w:rPr>
            </w:pPr>
            <w:r>
              <w:rPr>
                <w:color w:val="000000"/>
              </w:rPr>
              <w:t>5%</w:t>
            </w:r>
          </w:p>
        </w:tc>
      </w:tr>
      <w:tr w:rsidR="00146FBF" w14:paraId="6CC87BE0"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6BFA1C26" w14:textId="77777777" w:rsidR="00146FBF" w:rsidRDefault="00146FBF">
            <w:pPr>
              <w:rPr>
                <w:color w:val="000000"/>
              </w:rPr>
            </w:pPr>
            <w:r>
              <w:rPr>
                <w:color w:val="000000"/>
              </w:rPr>
              <w:t>Tribunal Penal de Alajuela</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516DB75" w14:textId="77777777" w:rsidR="00146FBF" w:rsidRDefault="00146FBF">
            <w:pPr>
              <w:jc w:val="center"/>
              <w:rPr>
                <w:color w:val="000000"/>
              </w:rPr>
            </w:pPr>
            <w:r>
              <w:rPr>
                <w:color w:val="000000"/>
              </w:rPr>
              <w:t>100</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08EE08E0" w14:textId="77777777" w:rsidR="00146FBF" w:rsidRDefault="00146FBF">
            <w:pPr>
              <w:jc w:val="center"/>
              <w:rPr>
                <w:color w:val="000000"/>
              </w:rPr>
            </w:pPr>
            <w:r>
              <w:rPr>
                <w:color w:val="000000"/>
              </w:rPr>
              <w:t>14</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2ED7261C" w14:textId="77777777" w:rsidR="00146FBF" w:rsidRDefault="00146FBF">
            <w:pPr>
              <w:jc w:val="center"/>
              <w:rPr>
                <w:color w:val="000000"/>
              </w:rPr>
            </w:pPr>
            <w:r>
              <w:rPr>
                <w:color w:val="000000"/>
              </w:rPr>
              <w:t>86</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0EDDC483" w14:textId="77777777" w:rsidR="00146FBF" w:rsidRDefault="00146FBF">
            <w:pPr>
              <w:jc w:val="center"/>
              <w:rPr>
                <w:color w:val="000000"/>
              </w:rPr>
            </w:pPr>
            <w:r>
              <w:rPr>
                <w:color w:val="000000"/>
              </w:rPr>
              <w:t>14%</w:t>
            </w:r>
          </w:p>
        </w:tc>
      </w:tr>
      <w:tr w:rsidR="00146FBF" w14:paraId="6B98CE75"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6245399B" w14:textId="77777777" w:rsidR="00146FBF" w:rsidRDefault="00146FBF">
            <w:pPr>
              <w:rPr>
                <w:color w:val="000000"/>
              </w:rPr>
            </w:pPr>
            <w:r>
              <w:rPr>
                <w:color w:val="000000"/>
              </w:rPr>
              <w:t>Tribunal Penal de Cartago</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14BFEB9E" w14:textId="77777777" w:rsidR="00146FBF" w:rsidRDefault="00146FBF">
            <w:pPr>
              <w:jc w:val="center"/>
              <w:rPr>
                <w:color w:val="000000"/>
              </w:rPr>
            </w:pPr>
            <w:r>
              <w:rPr>
                <w:color w:val="000000"/>
              </w:rPr>
              <w:t>78</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21BECCFD" w14:textId="77777777" w:rsidR="00146FBF" w:rsidRDefault="00146FBF">
            <w:pPr>
              <w:jc w:val="center"/>
              <w:rPr>
                <w:color w:val="000000"/>
              </w:rPr>
            </w:pPr>
            <w:r>
              <w:rPr>
                <w:color w:val="000000"/>
              </w:rPr>
              <w:t>15</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2FCACF6B" w14:textId="77777777" w:rsidR="00146FBF" w:rsidRDefault="00146FBF">
            <w:pPr>
              <w:jc w:val="center"/>
              <w:rPr>
                <w:color w:val="000000"/>
              </w:rPr>
            </w:pPr>
            <w:r>
              <w:rPr>
                <w:color w:val="000000"/>
              </w:rPr>
              <w:t>63</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1283F69E" w14:textId="77777777" w:rsidR="00146FBF" w:rsidRDefault="00146FBF">
            <w:pPr>
              <w:jc w:val="center"/>
              <w:rPr>
                <w:color w:val="000000"/>
              </w:rPr>
            </w:pPr>
            <w:r>
              <w:rPr>
                <w:color w:val="000000"/>
              </w:rPr>
              <w:t>19%</w:t>
            </w:r>
          </w:p>
        </w:tc>
      </w:tr>
      <w:tr w:rsidR="00146FBF" w14:paraId="5DDE4EEA"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60354E25" w14:textId="77777777" w:rsidR="00146FBF" w:rsidRDefault="00146FBF">
            <w:pPr>
              <w:rPr>
                <w:color w:val="000000"/>
              </w:rPr>
            </w:pPr>
            <w:r>
              <w:rPr>
                <w:color w:val="000000"/>
              </w:rPr>
              <w:t>Tribunal Penal de Heredia</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803D427" w14:textId="77777777" w:rsidR="00146FBF" w:rsidRDefault="00146FBF">
            <w:pPr>
              <w:jc w:val="center"/>
              <w:rPr>
                <w:color w:val="000000"/>
              </w:rPr>
            </w:pPr>
            <w:r>
              <w:rPr>
                <w:color w:val="000000"/>
              </w:rPr>
              <w:t>56</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45EEDFE4" w14:textId="77777777" w:rsidR="00146FBF" w:rsidRDefault="00146FBF">
            <w:pPr>
              <w:jc w:val="center"/>
              <w:rPr>
                <w:color w:val="000000"/>
              </w:rPr>
            </w:pPr>
            <w:r>
              <w:rPr>
                <w:color w:val="000000"/>
              </w:rPr>
              <w:t>6</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8101441" w14:textId="77777777" w:rsidR="00146FBF" w:rsidRDefault="00146FBF">
            <w:pPr>
              <w:jc w:val="center"/>
              <w:rPr>
                <w:color w:val="000000"/>
              </w:rPr>
            </w:pPr>
            <w:r>
              <w:rPr>
                <w:color w:val="000000"/>
              </w:rPr>
              <w:t>50</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1BE5E712" w14:textId="77777777" w:rsidR="00146FBF" w:rsidRDefault="00146FBF">
            <w:pPr>
              <w:jc w:val="center"/>
              <w:rPr>
                <w:color w:val="000000"/>
              </w:rPr>
            </w:pPr>
            <w:r>
              <w:rPr>
                <w:color w:val="000000"/>
              </w:rPr>
              <w:t>11%</w:t>
            </w:r>
          </w:p>
        </w:tc>
      </w:tr>
      <w:tr w:rsidR="00146FBF" w14:paraId="492E0D42"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34865BBF" w14:textId="77777777" w:rsidR="00146FBF" w:rsidRDefault="00146FBF">
            <w:pPr>
              <w:rPr>
                <w:color w:val="000000"/>
              </w:rPr>
            </w:pPr>
            <w:r>
              <w:rPr>
                <w:color w:val="000000"/>
              </w:rPr>
              <w:t>Tribunal Penal Liberia</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217A8814" w14:textId="77777777" w:rsidR="00146FBF" w:rsidRDefault="00146FBF">
            <w:pPr>
              <w:jc w:val="center"/>
              <w:rPr>
                <w:color w:val="000000"/>
              </w:rPr>
            </w:pPr>
            <w:r>
              <w:rPr>
                <w:color w:val="000000"/>
              </w:rPr>
              <w:t>38</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4C32AFF" w14:textId="77777777" w:rsidR="00146FBF" w:rsidRDefault="00146FBF">
            <w:pPr>
              <w:jc w:val="center"/>
              <w:rPr>
                <w:color w:val="000000"/>
              </w:rPr>
            </w:pPr>
            <w:r>
              <w:rPr>
                <w:color w:val="000000"/>
              </w:rPr>
              <w:t>4</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E5580A1" w14:textId="77777777" w:rsidR="00146FBF" w:rsidRDefault="00146FBF">
            <w:pPr>
              <w:jc w:val="center"/>
              <w:rPr>
                <w:color w:val="000000"/>
              </w:rPr>
            </w:pPr>
            <w:r>
              <w:rPr>
                <w:color w:val="000000"/>
              </w:rPr>
              <w:t>34</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31349467" w14:textId="77777777" w:rsidR="00146FBF" w:rsidRDefault="00146FBF">
            <w:pPr>
              <w:jc w:val="center"/>
              <w:rPr>
                <w:color w:val="000000"/>
              </w:rPr>
            </w:pPr>
            <w:r>
              <w:rPr>
                <w:color w:val="000000"/>
              </w:rPr>
              <w:t>11%</w:t>
            </w:r>
          </w:p>
        </w:tc>
      </w:tr>
      <w:tr w:rsidR="00146FBF" w14:paraId="3761F3B1"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06BF6EA7" w14:textId="77777777" w:rsidR="00146FBF" w:rsidRDefault="00146FBF">
            <w:pPr>
              <w:rPr>
                <w:color w:val="000000"/>
              </w:rPr>
            </w:pPr>
            <w:r>
              <w:rPr>
                <w:color w:val="000000"/>
              </w:rPr>
              <w:t>Tribunal Penal de Puntarenas</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904AFB1" w14:textId="77777777" w:rsidR="00146FBF" w:rsidRDefault="00146FBF">
            <w:pPr>
              <w:jc w:val="center"/>
              <w:rPr>
                <w:color w:val="000000"/>
              </w:rPr>
            </w:pPr>
            <w:r>
              <w:rPr>
                <w:color w:val="000000"/>
              </w:rPr>
              <w:t>42</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43D50DE4" w14:textId="77777777" w:rsidR="00146FBF" w:rsidRDefault="00146FBF">
            <w:pPr>
              <w:jc w:val="center"/>
              <w:rPr>
                <w:color w:val="000000"/>
              </w:rPr>
            </w:pPr>
            <w:r>
              <w:rPr>
                <w:color w:val="000000"/>
              </w:rPr>
              <w:t>4</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5F82AF94" w14:textId="77777777" w:rsidR="00146FBF" w:rsidRDefault="00146FBF">
            <w:pPr>
              <w:jc w:val="center"/>
              <w:rPr>
                <w:color w:val="000000"/>
              </w:rPr>
            </w:pPr>
            <w:r>
              <w:rPr>
                <w:color w:val="000000"/>
              </w:rPr>
              <w:t>38</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3396B31B" w14:textId="77777777" w:rsidR="00146FBF" w:rsidRDefault="00146FBF">
            <w:pPr>
              <w:jc w:val="center"/>
              <w:rPr>
                <w:color w:val="000000"/>
              </w:rPr>
            </w:pPr>
            <w:r>
              <w:rPr>
                <w:color w:val="000000"/>
              </w:rPr>
              <w:t>10%</w:t>
            </w:r>
          </w:p>
        </w:tc>
      </w:tr>
      <w:tr w:rsidR="00146FBF" w14:paraId="108972D9"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43CEA1D2" w14:textId="77777777" w:rsidR="00146FBF" w:rsidRDefault="00146FBF">
            <w:pPr>
              <w:rPr>
                <w:color w:val="000000"/>
              </w:rPr>
            </w:pPr>
            <w:r>
              <w:rPr>
                <w:color w:val="000000"/>
              </w:rPr>
              <w:t>Tribunal Penal de Limón</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6922CAEE" w14:textId="77777777" w:rsidR="00146FBF" w:rsidRDefault="00146FBF">
            <w:pPr>
              <w:jc w:val="center"/>
              <w:rPr>
                <w:color w:val="000000"/>
              </w:rPr>
            </w:pPr>
            <w:r>
              <w:rPr>
                <w:color w:val="000000"/>
              </w:rPr>
              <w:t>47</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6CFFDE6" w14:textId="77777777" w:rsidR="00146FBF" w:rsidRDefault="00146FBF">
            <w:pPr>
              <w:jc w:val="center"/>
              <w:rPr>
                <w:color w:val="000000"/>
              </w:rPr>
            </w:pPr>
            <w:r>
              <w:rPr>
                <w:color w:val="000000"/>
              </w:rPr>
              <w:t>9</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244C60E9" w14:textId="77777777" w:rsidR="00146FBF" w:rsidRDefault="00146FBF">
            <w:pPr>
              <w:jc w:val="center"/>
              <w:rPr>
                <w:color w:val="000000"/>
              </w:rPr>
            </w:pPr>
            <w:r>
              <w:rPr>
                <w:color w:val="000000"/>
              </w:rPr>
              <w:t>38</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212E83F8" w14:textId="77777777" w:rsidR="00146FBF" w:rsidRDefault="00146FBF">
            <w:pPr>
              <w:jc w:val="center"/>
              <w:rPr>
                <w:color w:val="000000"/>
              </w:rPr>
            </w:pPr>
            <w:r>
              <w:rPr>
                <w:color w:val="000000"/>
              </w:rPr>
              <w:t>19%</w:t>
            </w:r>
          </w:p>
        </w:tc>
      </w:tr>
      <w:tr w:rsidR="00146FBF" w14:paraId="50F2C6F3"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0407B9B0" w14:textId="77777777" w:rsidR="00146FBF" w:rsidRDefault="00146FBF">
            <w:pPr>
              <w:rPr>
                <w:color w:val="000000"/>
              </w:rPr>
            </w:pPr>
            <w:r>
              <w:rPr>
                <w:color w:val="000000"/>
              </w:rPr>
              <w:t>Tribunal Penal de Pavas</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376B5A06" w14:textId="77777777" w:rsidR="00146FBF" w:rsidRDefault="00146FBF">
            <w:pPr>
              <w:jc w:val="center"/>
              <w:rPr>
                <w:color w:val="000000"/>
              </w:rPr>
            </w:pPr>
            <w:r>
              <w:rPr>
                <w:color w:val="000000"/>
              </w:rPr>
              <w:t>75</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2C695DCA" w14:textId="77777777" w:rsidR="00146FBF" w:rsidRDefault="00146FBF">
            <w:pPr>
              <w:jc w:val="center"/>
              <w:rPr>
                <w:color w:val="000000"/>
              </w:rPr>
            </w:pPr>
            <w:r>
              <w:rPr>
                <w:color w:val="000000"/>
              </w:rPr>
              <w:t>7</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613FDE68" w14:textId="77777777" w:rsidR="00146FBF" w:rsidRDefault="00146FBF">
            <w:pPr>
              <w:jc w:val="center"/>
              <w:rPr>
                <w:color w:val="000000"/>
              </w:rPr>
            </w:pPr>
            <w:r>
              <w:rPr>
                <w:color w:val="000000"/>
              </w:rPr>
              <w:t>68</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6A441551" w14:textId="77777777" w:rsidR="00146FBF" w:rsidRDefault="00146FBF">
            <w:pPr>
              <w:jc w:val="center"/>
              <w:rPr>
                <w:color w:val="000000"/>
              </w:rPr>
            </w:pPr>
            <w:r>
              <w:rPr>
                <w:color w:val="000000"/>
              </w:rPr>
              <w:t>9%</w:t>
            </w:r>
          </w:p>
        </w:tc>
      </w:tr>
      <w:tr w:rsidR="00146FBF" w14:paraId="2E7350C2"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0CC74228" w14:textId="77777777" w:rsidR="00146FBF" w:rsidRDefault="00146FBF">
            <w:pPr>
              <w:rPr>
                <w:color w:val="000000"/>
              </w:rPr>
            </w:pPr>
            <w:r>
              <w:rPr>
                <w:color w:val="000000"/>
              </w:rPr>
              <w:t>Tribunal Penal de Turrialba *</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53419EE5" w14:textId="77777777" w:rsidR="00146FBF" w:rsidRDefault="00146FBF">
            <w:pPr>
              <w:jc w:val="center"/>
              <w:rPr>
                <w:color w:val="000000"/>
              </w:rPr>
            </w:pPr>
            <w:r>
              <w:rPr>
                <w:color w:val="000000"/>
              </w:rPr>
              <w:t>24</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17799109" w14:textId="77777777" w:rsidR="00146FBF" w:rsidRDefault="00146FBF">
            <w:pPr>
              <w:jc w:val="center"/>
              <w:rPr>
                <w:color w:val="000000"/>
              </w:rPr>
            </w:pPr>
            <w:r>
              <w:rPr>
                <w:color w:val="000000"/>
              </w:rPr>
              <w:t>5</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2DBDB194" w14:textId="77777777" w:rsidR="00146FBF" w:rsidRDefault="00146FBF">
            <w:pPr>
              <w:jc w:val="center"/>
              <w:rPr>
                <w:color w:val="000000"/>
              </w:rPr>
            </w:pPr>
            <w:r>
              <w:rPr>
                <w:color w:val="000000"/>
              </w:rPr>
              <w:t>19</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61525427" w14:textId="77777777" w:rsidR="00146FBF" w:rsidRDefault="00146FBF">
            <w:pPr>
              <w:jc w:val="center"/>
              <w:rPr>
                <w:color w:val="000000"/>
              </w:rPr>
            </w:pPr>
            <w:r>
              <w:rPr>
                <w:color w:val="000000"/>
              </w:rPr>
              <w:t>21%</w:t>
            </w:r>
          </w:p>
        </w:tc>
      </w:tr>
      <w:tr w:rsidR="00146FBF" w14:paraId="0A382F59"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18EDEE3B" w14:textId="77777777" w:rsidR="00146FBF" w:rsidRDefault="00146FBF">
            <w:pPr>
              <w:rPr>
                <w:color w:val="000000"/>
              </w:rPr>
            </w:pPr>
            <w:r>
              <w:rPr>
                <w:color w:val="000000"/>
              </w:rPr>
              <w:t>Tribunal Penal de Cañas *</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AD91968" w14:textId="77777777" w:rsidR="00146FBF" w:rsidRDefault="00146FBF">
            <w:pPr>
              <w:jc w:val="center"/>
              <w:rPr>
                <w:color w:val="000000"/>
              </w:rPr>
            </w:pPr>
            <w:r>
              <w:rPr>
                <w:color w:val="000000"/>
              </w:rPr>
              <w:t>31</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5B0B206" w14:textId="77777777" w:rsidR="00146FBF" w:rsidRDefault="00146FBF">
            <w:pPr>
              <w:jc w:val="center"/>
              <w:rPr>
                <w:color w:val="000000"/>
              </w:rPr>
            </w:pPr>
            <w:r>
              <w:rPr>
                <w:color w:val="000000"/>
              </w:rPr>
              <w:t>4</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16AA8B24" w14:textId="77777777" w:rsidR="00146FBF" w:rsidRDefault="00146FBF">
            <w:pPr>
              <w:jc w:val="center"/>
              <w:rPr>
                <w:color w:val="000000"/>
              </w:rPr>
            </w:pPr>
            <w:r>
              <w:rPr>
                <w:color w:val="000000"/>
              </w:rPr>
              <w:t>27</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27A89A67" w14:textId="77777777" w:rsidR="00146FBF" w:rsidRDefault="00146FBF">
            <w:pPr>
              <w:jc w:val="center"/>
              <w:rPr>
                <w:color w:val="000000"/>
              </w:rPr>
            </w:pPr>
            <w:r>
              <w:rPr>
                <w:color w:val="000000"/>
              </w:rPr>
              <w:t>13%</w:t>
            </w:r>
          </w:p>
        </w:tc>
      </w:tr>
      <w:tr w:rsidR="00146FBF" w14:paraId="4ADD1922"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287D1937" w14:textId="77777777" w:rsidR="00146FBF" w:rsidRDefault="00146FBF">
            <w:pPr>
              <w:rPr>
                <w:color w:val="000000"/>
              </w:rPr>
            </w:pPr>
            <w:r>
              <w:rPr>
                <w:color w:val="000000"/>
              </w:rPr>
              <w:t>Tribunal Penal de Santa Cruz</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623D0914" w14:textId="77777777" w:rsidR="00146FBF" w:rsidRDefault="00146FBF">
            <w:pPr>
              <w:jc w:val="center"/>
              <w:rPr>
                <w:color w:val="000000"/>
              </w:rPr>
            </w:pPr>
            <w:r>
              <w:rPr>
                <w:color w:val="000000"/>
              </w:rPr>
              <w:t>31</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5A9223A6" w14:textId="77777777" w:rsidR="00146FBF" w:rsidRDefault="00146FBF">
            <w:pPr>
              <w:jc w:val="center"/>
              <w:rPr>
                <w:color w:val="000000"/>
              </w:rPr>
            </w:pPr>
            <w:r>
              <w:rPr>
                <w:color w:val="000000"/>
              </w:rPr>
              <w:t>4</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336E79E9" w14:textId="77777777" w:rsidR="00146FBF" w:rsidRDefault="00146FBF">
            <w:pPr>
              <w:jc w:val="center"/>
              <w:rPr>
                <w:color w:val="000000"/>
              </w:rPr>
            </w:pPr>
            <w:r>
              <w:rPr>
                <w:color w:val="000000"/>
              </w:rPr>
              <w:t>27</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3047BAFC" w14:textId="77777777" w:rsidR="00146FBF" w:rsidRDefault="00146FBF">
            <w:pPr>
              <w:jc w:val="center"/>
              <w:rPr>
                <w:color w:val="000000"/>
              </w:rPr>
            </w:pPr>
            <w:r>
              <w:rPr>
                <w:color w:val="000000"/>
              </w:rPr>
              <w:t>13%</w:t>
            </w:r>
          </w:p>
        </w:tc>
      </w:tr>
      <w:tr w:rsidR="00146FBF" w14:paraId="694EEADB"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1F1A010C" w14:textId="77777777" w:rsidR="00146FBF" w:rsidRDefault="00146FBF">
            <w:pPr>
              <w:rPr>
                <w:color w:val="000000"/>
              </w:rPr>
            </w:pPr>
            <w:r>
              <w:rPr>
                <w:color w:val="000000"/>
              </w:rPr>
              <w:t>Tribunal Penal de Quepos *</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43A6FF14" w14:textId="77777777" w:rsidR="00146FBF" w:rsidRDefault="00146FBF">
            <w:pPr>
              <w:jc w:val="center"/>
              <w:rPr>
                <w:color w:val="000000"/>
              </w:rPr>
            </w:pPr>
            <w:r>
              <w:rPr>
                <w:color w:val="000000"/>
              </w:rPr>
              <w:t>17</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894744F" w14:textId="77777777" w:rsidR="00146FBF" w:rsidRDefault="00146FBF">
            <w:pPr>
              <w:jc w:val="center"/>
              <w:rPr>
                <w:color w:val="000000"/>
              </w:rPr>
            </w:pPr>
            <w:r>
              <w:rPr>
                <w:color w:val="000000"/>
              </w:rPr>
              <w:t>3</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23EF6ED" w14:textId="77777777" w:rsidR="00146FBF" w:rsidRDefault="00146FBF">
            <w:pPr>
              <w:jc w:val="center"/>
              <w:rPr>
                <w:color w:val="000000"/>
              </w:rPr>
            </w:pPr>
            <w:r>
              <w:rPr>
                <w:color w:val="000000"/>
              </w:rPr>
              <w:t>14</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493E897" w14:textId="77777777" w:rsidR="00146FBF" w:rsidRDefault="00146FBF">
            <w:pPr>
              <w:jc w:val="center"/>
              <w:rPr>
                <w:color w:val="000000"/>
              </w:rPr>
            </w:pPr>
            <w:r>
              <w:rPr>
                <w:color w:val="000000"/>
              </w:rPr>
              <w:t>18%</w:t>
            </w:r>
          </w:p>
        </w:tc>
      </w:tr>
      <w:tr w:rsidR="00146FBF" w14:paraId="6D074152"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1394B318" w14:textId="77777777" w:rsidR="00146FBF" w:rsidRDefault="00146FBF">
            <w:pPr>
              <w:rPr>
                <w:color w:val="000000"/>
              </w:rPr>
            </w:pPr>
            <w:r>
              <w:rPr>
                <w:color w:val="000000"/>
              </w:rPr>
              <w:t>Tribunal Penal de Guápiles</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4AA769E6" w14:textId="77777777" w:rsidR="00146FBF" w:rsidRDefault="00146FBF">
            <w:pPr>
              <w:jc w:val="center"/>
              <w:rPr>
                <w:color w:val="000000"/>
              </w:rPr>
            </w:pPr>
            <w:r>
              <w:rPr>
                <w:color w:val="000000"/>
              </w:rPr>
              <w:t>56</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13966FA7" w14:textId="77777777" w:rsidR="00146FBF" w:rsidRDefault="00146FBF">
            <w:pPr>
              <w:jc w:val="center"/>
              <w:rPr>
                <w:color w:val="000000"/>
              </w:rPr>
            </w:pPr>
            <w:r>
              <w:rPr>
                <w:color w:val="000000"/>
              </w:rPr>
              <w:t>6</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0D461E02" w14:textId="77777777" w:rsidR="00146FBF" w:rsidRDefault="00146FBF">
            <w:pPr>
              <w:jc w:val="center"/>
              <w:rPr>
                <w:color w:val="000000"/>
              </w:rPr>
            </w:pPr>
            <w:r>
              <w:rPr>
                <w:color w:val="000000"/>
              </w:rPr>
              <w:t>50</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55F9D904" w14:textId="77777777" w:rsidR="00146FBF" w:rsidRDefault="00146FBF">
            <w:pPr>
              <w:jc w:val="center"/>
              <w:rPr>
                <w:color w:val="000000"/>
              </w:rPr>
            </w:pPr>
            <w:r>
              <w:rPr>
                <w:color w:val="000000"/>
              </w:rPr>
              <w:t>11%</w:t>
            </w:r>
          </w:p>
        </w:tc>
      </w:tr>
      <w:tr w:rsidR="00146FBF" w14:paraId="5F541093"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4A61E2F2" w14:textId="77777777" w:rsidR="00146FBF" w:rsidRDefault="00146FBF">
            <w:pPr>
              <w:rPr>
                <w:color w:val="000000"/>
              </w:rPr>
            </w:pPr>
            <w:r>
              <w:rPr>
                <w:color w:val="000000"/>
              </w:rPr>
              <w:t>Tribunal Penal de Siquirres *</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284C3701" w14:textId="77777777" w:rsidR="00146FBF" w:rsidRDefault="00146FBF">
            <w:pPr>
              <w:jc w:val="center"/>
              <w:rPr>
                <w:color w:val="000000"/>
              </w:rPr>
            </w:pPr>
            <w:r>
              <w:rPr>
                <w:color w:val="000000"/>
              </w:rPr>
              <w:t>45</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0EE6FA15" w14:textId="77777777" w:rsidR="00146FBF" w:rsidRDefault="00146FBF">
            <w:pPr>
              <w:jc w:val="center"/>
              <w:rPr>
                <w:color w:val="000000"/>
              </w:rPr>
            </w:pPr>
            <w:r>
              <w:rPr>
                <w:color w:val="000000"/>
              </w:rPr>
              <w:t>2</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4E14AD80" w14:textId="77777777" w:rsidR="00146FBF" w:rsidRDefault="00146FBF">
            <w:pPr>
              <w:jc w:val="center"/>
              <w:rPr>
                <w:color w:val="000000"/>
              </w:rPr>
            </w:pPr>
            <w:r>
              <w:rPr>
                <w:color w:val="000000"/>
              </w:rPr>
              <w:t>43</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0A50F858" w14:textId="77777777" w:rsidR="00146FBF" w:rsidRDefault="00146FBF">
            <w:pPr>
              <w:jc w:val="center"/>
              <w:rPr>
                <w:color w:val="000000"/>
              </w:rPr>
            </w:pPr>
            <w:r>
              <w:rPr>
                <w:color w:val="000000"/>
              </w:rPr>
              <w:t>4%</w:t>
            </w:r>
          </w:p>
        </w:tc>
      </w:tr>
      <w:tr w:rsidR="00146FBF" w14:paraId="22F5B5B8"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370CB19E" w14:textId="77777777" w:rsidR="00146FBF" w:rsidRDefault="00146FBF">
            <w:pPr>
              <w:rPr>
                <w:color w:val="000000"/>
              </w:rPr>
            </w:pPr>
            <w:r>
              <w:rPr>
                <w:color w:val="000000"/>
              </w:rPr>
              <w:t>Tribunal Penal de Sarapiquí *</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D06C88C" w14:textId="77777777" w:rsidR="00146FBF" w:rsidRDefault="00146FBF">
            <w:pPr>
              <w:jc w:val="center"/>
              <w:rPr>
                <w:color w:val="000000"/>
              </w:rPr>
            </w:pPr>
            <w:r>
              <w:rPr>
                <w:color w:val="000000"/>
              </w:rPr>
              <w:t>10</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08488E03" w14:textId="77777777" w:rsidR="00146FBF" w:rsidRDefault="00146FBF">
            <w:pPr>
              <w:jc w:val="center"/>
              <w:rPr>
                <w:color w:val="000000"/>
              </w:rPr>
            </w:pPr>
            <w:r>
              <w:rPr>
                <w:color w:val="000000"/>
              </w:rPr>
              <w:t>1</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627CB2F9" w14:textId="77777777" w:rsidR="00146FBF" w:rsidRDefault="00146FBF">
            <w:pPr>
              <w:jc w:val="center"/>
              <w:rPr>
                <w:color w:val="000000"/>
              </w:rPr>
            </w:pPr>
            <w:r>
              <w:rPr>
                <w:color w:val="000000"/>
              </w:rPr>
              <w:t>9</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64EAE8E6" w14:textId="77777777" w:rsidR="00146FBF" w:rsidRDefault="00146FBF">
            <w:pPr>
              <w:jc w:val="center"/>
              <w:rPr>
                <w:color w:val="000000"/>
              </w:rPr>
            </w:pPr>
            <w:r>
              <w:rPr>
                <w:color w:val="000000"/>
              </w:rPr>
              <w:t>10%</w:t>
            </w:r>
          </w:p>
        </w:tc>
      </w:tr>
      <w:tr w:rsidR="00146FBF" w14:paraId="0C90AD5E"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4749187A" w14:textId="77777777" w:rsidR="00146FBF" w:rsidRDefault="00146FBF">
            <w:pPr>
              <w:rPr>
                <w:color w:val="000000"/>
              </w:rPr>
            </w:pPr>
            <w:r>
              <w:rPr>
                <w:color w:val="000000"/>
              </w:rPr>
              <w:t>Tribunal Penal de Goicoechea</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5A3CE8D8" w14:textId="77777777" w:rsidR="00146FBF" w:rsidRDefault="00146FBF">
            <w:pPr>
              <w:jc w:val="center"/>
              <w:rPr>
                <w:color w:val="000000"/>
              </w:rPr>
            </w:pPr>
            <w:r>
              <w:rPr>
                <w:color w:val="000000"/>
              </w:rPr>
              <w:t>52</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6DBD8F37" w14:textId="77777777" w:rsidR="00146FBF" w:rsidRDefault="00146FBF">
            <w:pPr>
              <w:jc w:val="center"/>
              <w:rPr>
                <w:color w:val="000000"/>
              </w:rPr>
            </w:pPr>
            <w:r>
              <w:rPr>
                <w:color w:val="000000"/>
              </w:rPr>
              <w:t>3</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1C2C2EA3" w14:textId="77777777" w:rsidR="00146FBF" w:rsidRDefault="00146FBF">
            <w:pPr>
              <w:jc w:val="center"/>
              <w:rPr>
                <w:color w:val="000000"/>
              </w:rPr>
            </w:pPr>
            <w:r>
              <w:rPr>
                <w:color w:val="000000"/>
              </w:rPr>
              <w:t>49</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6605EE37" w14:textId="77777777" w:rsidR="00146FBF" w:rsidRDefault="00146FBF">
            <w:pPr>
              <w:jc w:val="center"/>
              <w:rPr>
                <w:color w:val="000000"/>
              </w:rPr>
            </w:pPr>
            <w:r>
              <w:rPr>
                <w:color w:val="000000"/>
              </w:rPr>
              <w:t>6%</w:t>
            </w:r>
          </w:p>
        </w:tc>
      </w:tr>
      <w:tr w:rsidR="00146FBF" w14:paraId="486582C8"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2557AC84" w14:textId="77777777" w:rsidR="00146FBF" w:rsidRDefault="00146FBF">
            <w:pPr>
              <w:rPr>
                <w:color w:val="000000"/>
              </w:rPr>
            </w:pPr>
            <w:r>
              <w:rPr>
                <w:color w:val="000000"/>
              </w:rPr>
              <w:t>Tribunal Penal de Corredores</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2F8214BA" w14:textId="77777777" w:rsidR="00146FBF" w:rsidRDefault="00146FBF">
            <w:pPr>
              <w:jc w:val="center"/>
              <w:rPr>
                <w:color w:val="000000"/>
              </w:rPr>
            </w:pPr>
            <w:r>
              <w:rPr>
                <w:color w:val="000000"/>
              </w:rPr>
              <w:t>25</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2C61F611" w14:textId="77777777" w:rsidR="00146FBF" w:rsidRDefault="00146FBF">
            <w:pPr>
              <w:jc w:val="center"/>
              <w:rPr>
                <w:color w:val="000000"/>
              </w:rPr>
            </w:pPr>
            <w:r>
              <w:rPr>
                <w:color w:val="000000"/>
              </w:rPr>
              <w:t>2</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4529C37E" w14:textId="77777777" w:rsidR="00146FBF" w:rsidRDefault="00146FBF">
            <w:pPr>
              <w:jc w:val="center"/>
              <w:rPr>
                <w:color w:val="000000"/>
              </w:rPr>
            </w:pPr>
            <w:r>
              <w:rPr>
                <w:color w:val="000000"/>
              </w:rPr>
              <w:t>23</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6E3D8007" w14:textId="77777777" w:rsidR="00146FBF" w:rsidRDefault="00146FBF">
            <w:pPr>
              <w:jc w:val="center"/>
              <w:rPr>
                <w:color w:val="000000"/>
              </w:rPr>
            </w:pPr>
            <w:r>
              <w:rPr>
                <w:color w:val="000000"/>
              </w:rPr>
              <w:t>8%</w:t>
            </w:r>
          </w:p>
        </w:tc>
      </w:tr>
      <w:tr w:rsidR="00146FBF" w14:paraId="38F14893"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7956FE68" w14:textId="77777777" w:rsidR="00146FBF" w:rsidRDefault="00146FBF">
            <w:pPr>
              <w:rPr>
                <w:color w:val="000000"/>
              </w:rPr>
            </w:pPr>
            <w:r>
              <w:rPr>
                <w:color w:val="000000"/>
              </w:rPr>
              <w:t>Tribunal Penal de Golfito *</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196ACE20" w14:textId="77777777" w:rsidR="00146FBF" w:rsidRDefault="00146FBF">
            <w:pPr>
              <w:jc w:val="center"/>
              <w:rPr>
                <w:color w:val="000000"/>
              </w:rPr>
            </w:pPr>
            <w:r>
              <w:rPr>
                <w:color w:val="000000"/>
              </w:rPr>
              <w:t>12</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31725C4C" w14:textId="77777777" w:rsidR="00146FBF" w:rsidRDefault="00146FBF">
            <w:pPr>
              <w:jc w:val="center"/>
              <w:rPr>
                <w:color w:val="000000"/>
              </w:rPr>
            </w:pPr>
            <w:r>
              <w:rPr>
                <w:color w:val="000000"/>
              </w:rPr>
              <w:t>2</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0B4B8BB5" w14:textId="77777777" w:rsidR="00146FBF" w:rsidRDefault="00146FBF">
            <w:pPr>
              <w:jc w:val="center"/>
              <w:rPr>
                <w:color w:val="000000"/>
              </w:rPr>
            </w:pPr>
            <w:r>
              <w:rPr>
                <w:color w:val="000000"/>
              </w:rPr>
              <w:t>10</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6C3B45CA" w14:textId="77777777" w:rsidR="00146FBF" w:rsidRDefault="00146FBF">
            <w:pPr>
              <w:jc w:val="center"/>
              <w:rPr>
                <w:color w:val="000000"/>
              </w:rPr>
            </w:pPr>
            <w:r>
              <w:rPr>
                <w:color w:val="000000"/>
              </w:rPr>
              <w:t>17%</w:t>
            </w:r>
          </w:p>
        </w:tc>
      </w:tr>
      <w:tr w:rsidR="00146FBF" w14:paraId="6D840002" w14:textId="77777777" w:rsidTr="00A85ACE">
        <w:trPr>
          <w:trHeight w:val="303"/>
        </w:trPr>
        <w:tc>
          <w:tcPr>
            <w:tcW w:w="0" w:type="auto"/>
            <w:tcBorders>
              <w:top w:val="nil"/>
              <w:left w:val="single" w:sz="8" w:space="0" w:color="D4D4D4"/>
              <w:bottom w:val="single" w:sz="8" w:space="0" w:color="D4D4D4"/>
              <w:right w:val="single" w:sz="8" w:space="0" w:color="D4D4D4"/>
            </w:tcBorders>
            <w:shd w:val="clear" w:color="auto" w:fill="FFFFFF"/>
            <w:tcMar>
              <w:top w:w="15" w:type="dxa"/>
              <w:left w:w="15" w:type="dxa"/>
              <w:bottom w:w="15" w:type="dxa"/>
              <w:right w:w="15" w:type="dxa"/>
            </w:tcMar>
            <w:vAlign w:val="bottom"/>
            <w:hideMark/>
          </w:tcPr>
          <w:p w14:paraId="1B7A025A" w14:textId="77777777" w:rsidR="00146FBF" w:rsidRDefault="00146FBF">
            <w:pPr>
              <w:rPr>
                <w:color w:val="000000"/>
              </w:rPr>
            </w:pPr>
            <w:r>
              <w:rPr>
                <w:color w:val="000000"/>
              </w:rPr>
              <w:t>Tribunal Penal de Nicoya *</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32B8ED18" w14:textId="77777777" w:rsidR="00146FBF" w:rsidRDefault="00146FBF">
            <w:pPr>
              <w:jc w:val="center"/>
              <w:rPr>
                <w:color w:val="000000"/>
              </w:rPr>
            </w:pPr>
            <w:r>
              <w:rPr>
                <w:color w:val="000000"/>
              </w:rPr>
              <w:t>20</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7B6C869C" w14:textId="77777777" w:rsidR="00146FBF" w:rsidRDefault="00146FBF">
            <w:pPr>
              <w:jc w:val="center"/>
              <w:rPr>
                <w:color w:val="000000"/>
              </w:rPr>
            </w:pPr>
            <w:r>
              <w:rPr>
                <w:color w:val="000000"/>
              </w:rPr>
              <w:t>3</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0D750729" w14:textId="77777777" w:rsidR="00146FBF" w:rsidRDefault="00146FBF">
            <w:pPr>
              <w:jc w:val="center"/>
              <w:rPr>
                <w:color w:val="000000"/>
              </w:rPr>
            </w:pPr>
            <w:r>
              <w:rPr>
                <w:color w:val="000000"/>
              </w:rPr>
              <w:t>17</w:t>
            </w:r>
          </w:p>
        </w:tc>
        <w:tc>
          <w:tcPr>
            <w:tcW w:w="0" w:type="auto"/>
            <w:tcBorders>
              <w:top w:val="nil"/>
              <w:left w:val="nil"/>
              <w:bottom w:val="single" w:sz="8" w:space="0" w:color="D4D4D4"/>
              <w:right w:val="single" w:sz="8" w:space="0" w:color="D4D4D4"/>
            </w:tcBorders>
            <w:shd w:val="clear" w:color="auto" w:fill="FFFFFF"/>
            <w:tcMar>
              <w:top w:w="15" w:type="dxa"/>
              <w:left w:w="15" w:type="dxa"/>
              <w:bottom w:w="15" w:type="dxa"/>
              <w:right w:w="15" w:type="dxa"/>
            </w:tcMar>
            <w:vAlign w:val="center"/>
            <w:hideMark/>
          </w:tcPr>
          <w:p w14:paraId="5DA0665E" w14:textId="77777777" w:rsidR="00146FBF" w:rsidRDefault="00146FBF">
            <w:pPr>
              <w:jc w:val="center"/>
              <w:rPr>
                <w:color w:val="000000"/>
              </w:rPr>
            </w:pPr>
            <w:r>
              <w:rPr>
                <w:color w:val="000000"/>
              </w:rPr>
              <w:t>15%</w:t>
            </w:r>
          </w:p>
        </w:tc>
      </w:tr>
      <w:tr w:rsidR="00146FBF" w14:paraId="31A2D1B2" w14:textId="77777777" w:rsidTr="00A85ACE">
        <w:trPr>
          <w:trHeight w:val="379"/>
        </w:trPr>
        <w:tc>
          <w:tcPr>
            <w:tcW w:w="0" w:type="auto"/>
            <w:tcBorders>
              <w:top w:val="nil"/>
              <w:left w:val="single" w:sz="8" w:space="0" w:color="D4D4D4"/>
              <w:bottom w:val="single" w:sz="8" w:space="0" w:color="D4D4D4"/>
              <w:right w:val="single" w:sz="8" w:space="0" w:color="D4D4D4"/>
            </w:tcBorders>
            <w:shd w:val="clear" w:color="auto" w:fill="F7CAAC" w:themeFill="accent2" w:themeFillTint="66"/>
            <w:tcMar>
              <w:top w:w="15" w:type="dxa"/>
              <w:left w:w="15" w:type="dxa"/>
              <w:bottom w:w="15" w:type="dxa"/>
              <w:right w:w="15" w:type="dxa"/>
            </w:tcMar>
            <w:vAlign w:val="bottom"/>
            <w:hideMark/>
          </w:tcPr>
          <w:p w14:paraId="7C014116" w14:textId="77777777" w:rsidR="00146FBF" w:rsidRDefault="00146FBF">
            <w:pPr>
              <w:jc w:val="right"/>
              <w:rPr>
                <w:b/>
                <w:bCs/>
                <w:color w:val="000000"/>
                <w:sz w:val="28"/>
                <w:szCs w:val="28"/>
              </w:rPr>
            </w:pPr>
            <w:r>
              <w:rPr>
                <w:b/>
                <w:bCs/>
                <w:color w:val="000000"/>
                <w:sz w:val="28"/>
                <w:szCs w:val="28"/>
              </w:rPr>
              <w:t>Totales</w:t>
            </w:r>
          </w:p>
        </w:tc>
        <w:tc>
          <w:tcPr>
            <w:tcW w:w="0" w:type="auto"/>
            <w:tcBorders>
              <w:top w:val="nil"/>
              <w:left w:val="nil"/>
              <w:bottom w:val="single" w:sz="8" w:space="0" w:color="D4D4D4"/>
              <w:right w:val="single" w:sz="8" w:space="0" w:color="D4D4D4"/>
            </w:tcBorders>
            <w:shd w:val="clear" w:color="auto" w:fill="F7CAAC" w:themeFill="accent2" w:themeFillTint="66"/>
            <w:tcMar>
              <w:top w:w="15" w:type="dxa"/>
              <w:left w:w="15" w:type="dxa"/>
              <w:bottom w:w="15" w:type="dxa"/>
              <w:right w:w="15" w:type="dxa"/>
            </w:tcMar>
            <w:vAlign w:val="center"/>
            <w:hideMark/>
          </w:tcPr>
          <w:p w14:paraId="572AECA4" w14:textId="77777777" w:rsidR="00146FBF" w:rsidRDefault="00146FBF">
            <w:pPr>
              <w:jc w:val="center"/>
              <w:rPr>
                <w:b/>
                <w:bCs/>
                <w:color w:val="000000"/>
                <w:sz w:val="28"/>
                <w:szCs w:val="28"/>
              </w:rPr>
            </w:pPr>
            <w:r>
              <w:rPr>
                <w:b/>
                <w:bCs/>
                <w:color w:val="000000"/>
                <w:sz w:val="28"/>
                <w:szCs w:val="28"/>
              </w:rPr>
              <w:t>850</w:t>
            </w:r>
          </w:p>
        </w:tc>
        <w:tc>
          <w:tcPr>
            <w:tcW w:w="0" w:type="auto"/>
            <w:tcBorders>
              <w:top w:val="nil"/>
              <w:left w:val="nil"/>
              <w:bottom w:val="single" w:sz="8" w:space="0" w:color="D4D4D4"/>
              <w:right w:val="single" w:sz="8" w:space="0" w:color="D4D4D4"/>
            </w:tcBorders>
            <w:shd w:val="clear" w:color="auto" w:fill="F7CAAC" w:themeFill="accent2" w:themeFillTint="66"/>
            <w:tcMar>
              <w:top w:w="15" w:type="dxa"/>
              <w:left w:w="15" w:type="dxa"/>
              <w:bottom w:w="15" w:type="dxa"/>
              <w:right w:w="15" w:type="dxa"/>
            </w:tcMar>
            <w:vAlign w:val="center"/>
            <w:hideMark/>
          </w:tcPr>
          <w:p w14:paraId="24C52EF7" w14:textId="77777777" w:rsidR="00146FBF" w:rsidRDefault="00146FBF">
            <w:pPr>
              <w:jc w:val="center"/>
              <w:rPr>
                <w:b/>
                <w:bCs/>
                <w:color w:val="000000"/>
                <w:sz w:val="28"/>
                <w:szCs w:val="28"/>
              </w:rPr>
            </w:pPr>
            <w:r>
              <w:rPr>
                <w:b/>
                <w:bCs/>
                <w:color w:val="000000"/>
                <w:sz w:val="28"/>
                <w:szCs w:val="28"/>
              </w:rPr>
              <w:t>99</w:t>
            </w:r>
          </w:p>
        </w:tc>
        <w:tc>
          <w:tcPr>
            <w:tcW w:w="0" w:type="auto"/>
            <w:tcBorders>
              <w:top w:val="nil"/>
              <w:left w:val="nil"/>
              <w:bottom w:val="single" w:sz="8" w:space="0" w:color="D4D4D4"/>
              <w:right w:val="single" w:sz="8" w:space="0" w:color="D4D4D4"/>
            </w:tcBorders>
            <w:shd w:val="clear" w:color="auto" w:fill="F7CAAC" w:themeFill="accent2" w:themeFillTint="66"/>
            <w:tcMar>
              <w:top w:w="15" w:type="dxa"/>
              <w:left w:w="15" w:type="dxa"/>
              <w:bottom w:w="15" w:type="dxa"/>
              <w:right w:w="15" w:type="dxa"/>
            </w:tcMar>
            <w:vAlign w:val="center"/>
            <w:hideMark/>
          </w:tcPr>
          <w:p w14:paraId="3BA775F9" w14:textId="77777777" w:rsidR="00146FBF" w:rsidRDefault="00146FBF">
            <w:pPr>
              <w:jc w:val="center"/>
              <w:rPr>
                <w:b/>
                <w:bCs/>
                <w:color w:val="000000"/>
                <w:sz w:val="28"/>
                <w:szCs w:val="28"/>
              </w:rPr>
            </w:pPr>
            <w:r>
              <w:rPr>
                <w:b/>
                <w:bCs/>
                <w:color w:val="000000"/>
                <w:sz w:val="28"/>
                <w:szCs w:val="28"/>
              </w:rPr>
              <w:t>751</w:t>
            </w:r>
          </w:p>
        </w:tc>
        <w:tc>
          <w:tcPr>
            <w:tcW w:w="0" w:type="auto"/>
            <w:tcBorders>
              <w:top w:val="nil"/>
              <w:left w:val="nil"/>
              <w:bottom w:val="single" w:sz="8" w:space="0" w:color="D4D4D4"/>
              <w:right w:val="single" w:sz="8" w:space="0" w:color="D4D4D4"/>
            </w:tcBorders>
            <w:shd w:val="clear" w:color="auto" w:fill="F7CAAC" w:themeFill="accent2" w:themeFillTint="66"/>
            <w:tcMar>
              <w:top w:w="15" w:type="dxa"/>
              <w:left w:w="15" w:type="dxa"/>
              <w:bottom w:w="15" w:type="dxa"/>
              <w:right w:w="15" w:type="dxa"/>
            </w:tcMar>
            <w:vAlign w:val="center"/>
            <w:hideMark/>
          </w:tcPr>
          <w:p w14:paraId="2265ACCC" w14:textId="77777777" w:rsidR="00146FBF" w:rsidRDefault="00146FBF">
            <w:pPr>
              <w:jc w:val="center"/>
              <w:rPr>
                <w:b/>
                <w:bCs/>
                <w:color w:val="000000"/>
                <w:sz w:val="28"/>
                <w:szCs w:val="28"/>
              </w:rPr>
            </w:pPr>
            <w:r>
              <w:rPr>
                <w:b/>
                <w:bCs/>
                <w:color w:val="000000"/>
                <w:sz w:val="28"/>
                <w:szCs w:val="28"/>
              </w:rPr>
              <w:t>12%</w:t>
            </w:r>
          </w:p>
        </w:tc>
      </w:tr>
    </w:tbl>
    <w:p w14:paraId="52233535" w14:textId="32B56E44" w:rsidR="00B55529" w:rsidRDefault="00B55529" w:rsidP="00B55529">
      <w:pPr>
        <w:shd w:val="clear" w:color="auto" w:fill="FFFFFF"/>
        <w:jc w:val="both"/>
        <w:rPr>
          <w:color w:val="000000"/>
          <w:sz w:val="26"/>
          <w:szCs w:val="26"/>
          <w:lang w:eastAsia="es-CR"/>
        </w:rPr>
      </w:pPr>
      <w:r>
        <w:rPr>
          <w:color w:val="000000"/>
          <w:sz w:val="26"/>
          <w:szCs w:val="26"/>
          <w:lang w:eastAsia="es-CR"/>
        </w:rPr>
        <w:t>*No cuentan con un tribunal en esa sede de flagrancia, sino que los asuntos deben ser trasladados a la sede.</w:t>
      </w:r>
      <w:r w:rsidR="005624AD">
        <w:rPr>
          <w:color w:val="000000"/>
          <w:sz w:val="26"/>
          <w:szCs w:val="26"/>
          <w:lang w:eastAsia="es-CR"/>
        </w:rPr>
        <w:t xml:space="preserve"> </w:t>
      </w:r>
    </w:p>
    <w:p w14:paraId="2BBD025B" w14:textId="167FF65E" w:rsidR="00B55529" w:rsidRDefault="008A4781" w:rsidP="00B55529">
      <w:pPr>
        <w:shd w:val="clear" w:color="auto" w:fill="FFFFFF"/>
        <w:jc w:val="both"/>
        <w:rPr>
          <w:color w:val="000000"/>
          <w:sz w:val="26"/>
          <w:szCs w:val="26"/>
          <w:lang w:eastAsia="es-CR"/>
        </w:rPr>
      </w:pPr>
      <w:r>
        <w:rPr>
          <w:b/>
          <w:bCs/>
          <w:color w:val="000000"/>
          <w:sz w:val="26"/>
          <w:szCs w:val="26"/>
          <w:lang w:eastAsia="es-CR"/>
        </w:rPr>
        <w:t xml:space="preserve">Fuente: </w:t>
      </w:r>
      <w:r>
        <w:rPr>
          <w:color w:val="000000"/>
          <w:sz w:val="26"/>
          <w:szCs w:val="26"/>
          <w:lang w:eastAsia="es-CR"/>
        </w:rPr>
        <w:t xml:space="preserve">Elaboración propia. </w:t>
      </w:r>
    </w:p>
    <w:p w14:paraId="0D101735" w14:textId="77777777" w:rsidR="00B55529" w:rsidRDefault="00B55529" w:rsidP="00B55529">
      <w:pPr>
        <w:shd w:val="clear" w:color="auto" w:fill="FFFFFF"/>
        <w:jc w:val="both"/>
        <w:rPr>
          <w:color w:val="000000"/>
          <w:sz w:val="26"/>
          <w:szCs w:val="26"/>
          <w:lang w:eastAsia="es-CR"/>
        </w:rPr>
      </w:pPr>
    </w:p>
    <w:p w14:paraId="3D56FDEF" w14:textId="77777777" w:rsidR="00B55529" w:rsidRDefault="00B55529" w:rsidP="00B55529">
      <w:pPr>
        <w:shd w:val="clear" w:color="auto" w:fill="FFFFFF"/>
        <w:jc w:val="both"/>
        <w:rPr>
          <w:color w:val="000000"/>
          <w:sz w:val="26"/>
          <w:szCs w:val="26"/>
          <w:lang w:eastAsia="es-CR"/>
        </w:rPr>
      </w:pPr>
    </w:p>
    <w:p w14:paraId="4D587DB5" w14:textId="77777777" w:rsidR="00B55529" w:rsidRDefault="00B55529" w:rsidP="00B55529">
      <w:pPr>
        <w:shd w:val="clear" w:color="auto" w:fill="FFFFFF"/>
        <w:jc w:val="both"/>
        <w:rPr>
          <w:rFonts w:ascii="Arial" w:hAnsi="Arial" w:cs="Arial"/>
          <w:color w:val="000000"/>
          <w:sz w:val="21"/>
          <w:szCs w:val="21"/>
          <w:lang w:eastAsia="es-CR"/>
        </w:rPr>
      </w:pPr>
    </w:p>
    <w:p w14:paraId="56DB7852" w14:textId="77777777" w:rsidR="00B55529" w:rsidRDefault="00B55529" w:rsidP="00B55529">
      <w:pPr>
        <w:shd w:val="clear" w:color="auto" w:fill="FFFFFF"/>
        <w:jc w:val="both"/>
        <w:rPr>
          <w:color w:val="000000"/>
          <w:sz w:val="21"/>
          <w:szCs w:val="21"/>
          <w:lang w:eastAsia="es-CR"/>
        </w:rPr>
      </w:pPr>
      <w:r>
        <w:rPr>
          <w:b/>
          <w:bCs/>
          <w:color w:val="000000"/>
          <w:sz w:val="26"/>
          <w:szCs w:val="26"/>
          <w:lang w:eastAsia="es-CR"/>
        </w:rPr>
        <w:t>1.2.2</w:t>
      </w:r>
      <w:r>
        <w:rPr>
          <w:color w:val="000000"/>
          <w:sz w:val="14"/>
          <w:szCs w:val="14"/>
          <w:lang w:eastAsia="es-CR"/>
        </w:rPr>
        <w:t> </w:t>
      </w:r>
      <w:r>
        <w:rPr>
          <w:b/>
          <w:bCs/>
          <w:color w:val="000000"/>
          <w:sz w:val="26"/>
          <w:szCs w:val="26"/>
          <w:lang w:eastAsia="es-CR"/>
        </w:rPr>
        <w:t>Análisis de casos terminados mensuales</w:t>
      </w:r>
    </w:p>
    <w:p w14:paraId="3CA3CD63" w14:textId="77777777" w:rsidR="00B55529" w:rsidRDefault="00B55529" w:rsidP="00B55529">
      <w:pPr>
        <w:shd w:val="clear" w:color="auto" w:fill="FFFFFF"/>
        <w:jc w:val="both"/>
        <w:rPr>
          <w:color w:val="000000"/>
          <w:sz w:val="26"/>
          <w:szCs w:val="26"/>
          <w:lang w:eastAsia="es-CR"/>
        </w:rPr>
      </w:pPr>
    </w:p>
    <w:p w14:paraId="730B2282" w14:textId="06EA3EA0" w:rsidR="00B55529" w:rsidRDefault="00B55529" w:rsidP="00B55529">
      <w:pPr>
        <w:shd w:val="clear" w:color="auto" w:fill="FFFFFF"/>
        <w:jc w:val="both"/>
        <w:rPr>
          <w:color w:val="000000"/>
          <w:sz w:val="26"/>
          <w:szCs w:val="26"/>
          <w:lang w:eastAsia="es-CR"/>
        </w:rPr>
      </w:pPr>
      <w:r>
        <w:rPr>
          <w:color w:val="000000"/>
          <w:sz w:val="26"/>
          <w:szCs w:val="26"/>
          <w:lang w:eastAsia="es-CR"/>
        </w:rPr>
        <w:lastRenderedPageBreak/>
        <w:t>Se logra apreciar que entre el 2019 y 2017 en todos los Tribunales Penales existe un crecimiento en la tasa de asuntos terminados contra el promedio histórico, con la excepción de Alajuela, Liberia, Turrialba y Santa Cruz, lugares que durante el año</w:t>
      </w:r>
      <w:r w:rsidR="002A0575">
        <w:rPr>
          <w:color w:val="000000"/>
          <w:sz w:val="26"/>
          <w:szCs w:val="26"/>
          <w:lang w:eastAsia="es-CR"/>
        </w:rPr>
        <w:t xml:space="preserve"> </w:t>
      </w:r>
      <w:r>
        <w:rPr>
          <w:color w:val="000000"/>
          <w:sz w:val="26"/>
          <w:szCs w:val="26"/>
          <w:lang w:eastAsia="es-CR"/>
        </w:rPr>
        <w:t>2019 por temas </w:t>
      </w:r>
      <w:r>
        <w:rPr>
          <w:b/>
          <w:bCs/>
          <w:color w:val="000000"/>
          <w:sz w:val="26"/>
          <w:szCs w:val="26"/>
          <w:lang w:eastAsia="es-CR"/>
        </w:rPr>
        <w:t>presupuestarios</w:t>
      </w:r>
      <w:r>
        <w:rPr>
          <w:color w:val="000000"/>
          <w:sz w:val="26"/>
          <w:szCs w:val="26"/>
          <w:lang w:eastAsia="es-CR"/>
        </w:rPr>
        <w:t> perdieron parte del recurso humano emergente que tenían</w:t>
      </w:r>
      <w:r w:rsidR="002A0575">
        <w:rPr>
          <w:color w:val="000000"/>
          <w:sz w:val="26"/>
          <w:szCs w:val="26"/>
          <w:lang w:eastAsia="es-CR"/>
        </w:rPr>
        <w:t>. A</w:t>
      </w:r>
      <w:r>
        <w:rPr>
          <w:color w:val="000000"/>
          <w:sz w:val="26"/>
          <w:szCs w:val="26"/>
          <w:lang w:eastAsia="es-CR"/>
        </w:rPr>
        <w:t xml:space="preserve"> nivel global se ha dado un crecimiento entre el 2019 y 2017 de un 33% de los casos terminados.</w:t>
      </w:r>
    </w:p>
    <w:p w14:paraId="0D37C360" w14:textId="77777777" w:rsidR="00B55529" w:rsidRDefault="00B55529" w:rsidP="00B55529">
      <w:pPr>
        <w:shd w:val="clear" w:color="auto" w:fill="FFFFFF"/>
        <w:jc w:val="both"/>
        <w:rPr>
          <w:color w:val="000000"/>
          <w:sz w:val="26"/>
          <w:szCs w:val="26"/>
          <w:lang w:eastAsia="es-CR"/>
        </w:rPr>
      </w:pPr>
    </w:p>
    <w:p w14:paraId="2F4EEDF4" w14:textId="77777777" w:rsidR="00B55529" w:rsidRDefault="00B55529" w:rsidP="00B55529">
      <w:pPr>
        <w:shd w:val="clear" w:color="auto" w:fill="FFFFFF"/>
        <w:jc w:val="both"/>
        <w:rPr>
          <w:color w:val="000000"/>
          <w:sz w:val="26"/>
          <w:szCs w:val="26"/>
          <w:lang w:eastAsia="es-CR"/>
        </w:rPr>
      </w:pPr>
    </w:p>
    <w:p w14:paraId="020B6656" w14:textId="6C50F485" w:rsidR="00B55529" w:rsidRDefault="002A0575" w:rsidP="00B55529">
      <w:pPr>
        <w:shd w:val="clear" w:color="auto" w:fill="FFFFFF"/>
        <w:jc w:val="center"/>
        <w:rPr>
          <w:b/>
          <w:bCs/>
          <w:color w:val="000000"/>
          <w:sz w:val="26"/>
          <w:szCs w:val="26"/>
          <w:lang w:eastAsia="es-CR"/>
        </w:rPr>
      </w:pPr>
      <w:r>
        <w:rPr>
          <w:b/>
          <w:bCs/>
          <w:color w:val="000000"/>
          <w:sz w:val="26"/>
          <w:szCs w:val="26"/>
          <w:lang w:eastAsia="es-CR"/>
        </w:rPr>
        <w:t>Tabla 12</w:t>
      </w:r>
      <w:r w:rsidR="00B55529">
        <w:rPr>
          <w:b/>
          <w:bCs/>
          <w:color w:val="000000"/>
          <w:sz w:val="26"/>
          <w:szCs w:val="26"/>
          <w:lang w:eastAsia="es-CR"/>
        </w:rPr>
        <w:t>. </w:t>
      </w:r>
      <w:r>
        <w:rPr>
          <w:b/>
          <w:bCs/>
          <w:color w:val="000000"/>
          <w:sz w:val="26"/>
          <w:szCs w:val="26"/>
          <w:lang w:eastAsia="es-CR"/>
        </w:rPr>
        <w:t>R</w:t>
      </w:r>
      <w:r w:rsidR="00B55529">
        <w:rPr>
          <w:b/>
          <w:bCs/>
          <w:color w:val="000000"/>
          <w:sz w:val="26"/>
          <w:szCs w:val="26"/>
          <w:lang w:eastAsia="es-CR"/>
        </w:rPr>
        <w:t>esultados alcanzados en los casos terminados</w:t>
      </w:r>
    </w:p>
    <w:tbl>
      <w:tblPr>
        <w:tblW w:w="9796" w:type="dxa"/>
        <w:tblInd w:w="55" w:type="dxa"/>
        <w:tblCellMar>
          <w:left w:w="70" w:type="dxa"/>
          <w:right w:w="70" w:type="dxa"/>
        </w:tblCellMar>
        <w:tblLook w:val="04A0" w:firstRow="1" w:lastRow="0" w:firstColumn="1" w:lastColumn="0" w:noHBand="0" w:noVBand="1"/>
      </w:tblPr>
      <w:tblGrid>
        <w:gridCol w:w="2900"/>
        <w:gridCol w:w="1368"/>
        <w:gridCol w:w="1417"/>
        <w:gridCol w:w="1276"/>
        <w:gridCol w:w="1276"/>
        <w:gridCol w:w="1559"/>
      </w:tblGrid>
      <w:tr w:rsidR="00B55529" w14:paraId="0E3780C8" w14:textId="77777777" w:rsidTr="00B55529">
        <w:trPr>
          <w:trHeight w:val="525"/>
        </w:trPr>
        <w:tc>
          <w:tcPr>
            <w:tcW w:w="2900" w:type="dxa"/>
            <w:vMerge w:val="restart"/>
            <w:tcBorders>
              <w:top w:val="single" w:sz="4" w:space="0" w:color="auto"/>
              <w:left w:val="single" w:sz="4" w:space="0" w:color="auto"/>
              <w:bottom w:val="single" w:sz="4" w:space="0" w:color="auto"/>
              <w:right w:val="single" w:sz="4" w:space="0" w:color="auto"/>
            </w:tcBorders>
            <w:shd w:val="clear" w:color="auto" w:fill="F8CBAD"/>
            <w:noWrap/>
            <w:vAlign w:val="center"/>
            <w:hideMark/>
          </w:tcPr>
          <w:p w14:paraId="5FB6AFFB"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Despacho</w:t>
            </w:r>
          </w:p>
        </w:tc>
        <w:tc>
          <w:tcPr>
            <w:tcW w:w="1368"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7E8A1D1E"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Promedio mensual terminados 2017</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138BFCDD"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Promedio mensual terminados 2018</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7C707296"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Promedio mensual terminados 2019</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00E8EF90" w14:textId="78C1761E"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 xml:space="preserve">% </w:t>
            </w:r>
            <w:r w:rsidR="001F32AD">
              <w:rPr>
                <w:rFonts w:ascii="Book Antiqua" w:hAnsi="Book Antiqua"/>
                <w:b/>
                <w:bCs/>
                <w:color w:val="000000"/>
                <w:sz w:val="18"/>
                <w:szCs w:val="18"/>
                <w:lang w:eastAsia="es-CR"/>
              </w:rPr>
              <w:t xml:space="preserve">crecimiento </w:t>
            </w:r>
            <w:r>
              <w:rPr>
                <w:rFonts w:ascii="Book Antiqua" w:hAnsi="Book Antiqua"/>
                <w:b/>
                <w:bCs/>
                <w:color w:val="000000"/>
                <w:sz w:val="18"/>
                <w:szCs w:val="18"/>
                <w:lang w:eastAsia="es-CR"/>
              </w:rPr>
              <w:t>entrada  2019 y 2017</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033B1F96" w14:textId="30DD5B01"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 xml:space="preserve">% </w:t>
            </w:r>
            <w:r w:rsidR="001F32AD">
              <w:rPr>
                <w:rFonts w:ascii="Book Antiqua" w:hAnsi="Book Antiqua"/>
                <w:b/>
                <w:bCs/>
                <w:color w:val="000000"/>
                <w:sz w:val="18"/>
                <w:szCs w:val="18"/>
                <w:lang w:eastAsia="es-CR"/>
              </w:rPr>
              <w:t xml:space="preserve">crecimiento </w:t>
            </w:r>
            <w:r>
              <w:rPr>
                <w:rFonts w:ascii="Book Antiqua" w:hAnsi="Book Antiqua"/>
                <w:b/>
                <w:bCs/>
                <w:color w:val="000000"/>
                <w:sz w:val="18"/>
                <w:szCs w:val="18"/>
                <w:lang w:eastAsia="es-CR"/>
              </w:rPr>
              <w:t>entrada  2019 y 2018</w:t>
            </w:r>
          </w:p>
        </w:tc>
      </w:tr>
      <w:tr w:rsidR="00B55529" w14:paraId="54508C66" w14:textId="77777777" w:rsidTr="00B55529">
        <w:trPr>
          <w:trHeight w:val="58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543BFB"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8DC3AA"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985125"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6E05D4"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E28CEE"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45440E" w14:textId="77777777" w:rsidR="00B55529" w:rsidRDefault="00B55529">
            <w:pPr>
              <w:rPr>
                <w:rFonts w:ascii="Book Antiqua" w:hAnsi="Book Antiqua"/>
                <w:b/>
                <w:bCs/>
                <w:color w:val="000000"/>
                <w:sz w:val="18"/>
                <w:szCs w:val="18"/>
                <w:lang w:eastAsia="es-CR"/>
              </w:rPr>
            </w:pPr>
          </w:p>
        </w:tc>
      </w:tr>
      <w:tr w:rsidR="00B55529" w14:paraId="47E3E312" w14:textId="77777777" w:rsidTr="00B55529">
        <w:trPr>
          <w:trHeight w:val="300"/>
        </w:trPr>
        <w:tc>
          <w:tcPr>
            <w:tcW w:w="2900" w:type="dxa"/>
            <w:tcBorders>
              <w:top w:val="nil"/>
              <w:left w:val="single" w:sz="4" w:space="0" w:color="auto"/>
              <w:bottom w:val="single" w:sz="4" w:space="0" w:color="auto"/>
              <w:right w:val="nil"/>
            </w:tcBorders>
            <w:shd w:val="clear" w:color="auto" w:fill="FFFFFF"/>
            <w:vAlign w:val="center"/>
            <w:hideMark/>
          </w:tcPr>
          <w:p w14:paraId="3127118D"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San José  </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42D928A9"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109</w:t>
            </w:r>
          </w:p>
        </w:tc>
        <w:tc>
          <w:tcPr>
            <w:tcW w:w="1417" w:type="dxa"/>
            <w:tcBorders>
              <w:top w:val="nil"/>
              <w:left w:val="nil"/>
              <w:bottom w:val="single" w:sz="4" w:space="0" w:color="auto"/>
              <w:right w:val="single" w:sz="4" w:space="0" w:color="auto"/>
            </w:tcBorders>
            <w:shd w:val="clear" w:color="auto" w:fill="FFFFFF"/>
            <w:noWrap/>
            <w:vAlign w:val="bottom"/>
            <w:hideMark/>
          </w:tcPr>
          <w:p w14:paraId="1FF9BE7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143</w:t>
            </w:r>
          </w:p>
        </w:tc>
        <w:tc>
          <w:tcPr>
            <w:tcW w:w="1276" w:type="dxa"/>
            <w:tcBorders>
              <w:top w:val="nil"/>
              <w:left w:val="nil"/>
              <w:bottom w:val="single" w:sz="4" w:space="0" w:color="auto"/>
              <w:right w:val="single" w:sz="4" w:space="0" w:color="auto"/>
            </w:tcBorders>
            <w:shd w:val="clear" w:color="auto" w:fill="FFFFFF"/>
            <w:noWrap/>
            <w:vAlign w:val="bottom"/>
            <w:hideMark/>
          </w:tcPr>
          <w:p w14:paraId="4B0C209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147</w:t>
            </w:r>
          </w:p>
        </w:tc>
        <w:tc>
          <w:tcPr>
            <w:tcW w:w="1276" w:type="dxa"/>
            <w:tcBorders>
              <w:top w:val="nil"/>
              <w:left w:val="nil"/>
              <w:bottom w:val="single" w:sz="4" w:space="0" w:color="auto"/>
              <w:right w:val="single" w:sz="4" w:space="0" w:color="auto"/>
            </w:tcBorders>
            <w:shd w:val="clear" w:color="auto" w:fill="FFFFFF"/>
            <w:noWrap/>
            <w:vAlign w:val="center"/>
            <w:hideMark/>
          </w:tcPr>
          <w:p w14:paraId="2B4A0589"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35%</w:t>
            </w:r>
          </w:p>
        </w:tc>
        <w:tc>
          <w:tcPr>
            <w:tcW w:w="1559" w:type="dxa"/>
            <w:tcBorders>
              <w:top w:val="nil"/>
              <w:left w:val="nil"/>
              <w:bottom w:val="single" w:sz="4" w:space="0" w:color="auto"/>
              <w:right w:val="single" w:sz="4" w:space="0" w:color="auto"/>
            </w:tcBorders>
            <w:shd w:val="clear" w:color="auto" w:fill="FFFFFF"/>
            <w:noWrap/>
            <w:vAlign w:val="center"/>
            <w:hideMark/>
          </w:tcPr>
          <w:p w14:paraId="51C32EB6"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w:t>
            </w:r>
          </w:p>
        </w:tc>
      </w:tr>
      <w:tr w:rsidR="00B55529" w14:paraId="15DE8B0D"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0C8AF30C"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Alajuela</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499ACE1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101</w:t>
            </w:r>
          </w:p>
        </w:tc>
        <w:tc>
          <w:tcPr>
            <w:tcW w:w="1417" w:type="dxa"/>
            <w:tcBorders>
              <w:top w:val="nil"/>
              <w:left w:val="nil"/>
              <w:bottom w:val="single" w:sz="4" w:space="0" w:color="auto"/>
              <w:right w:val="single" w:sz="4" w:space="0" w:color="auto"/>
            </w:tcBorders>
            <w:shd w:val="clear" w:color="auto" w:fill="FFFFFF"/>
            <w:noWrap/>
            <w:vAlign w:val="bottom"/>
            <w:hideMark/>
          </w:tcPr>
          <w:p w14:paraId="52E1A4D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117</w:t>
            </w:r>
          </w:p>
        </w:tc>
        <w:tc>
          <w:tcPr>
            <w:tcW w:w="1276" w:type="dxa"/>
            <w:tcBorders>
              <w:top w:val="nil"/>
              <w:left w:val="nil"/>
              <w:bottom w:val="single" w:sz="4" w:space="0" w:color="auto"/>
              <w:right w:val="single" w:sz="4" w:space="0" w:color="auto"/>
            </w:tcBorders>
            <w:shd w:val="clear" w:color="auto" w:fill="FFFFFF"/>
            <w:noWrap/>
            <w:vAlign w:val="bottom"/>
            <w:hideMark/>
          </w:tcPr>
          <w:p w14:paraId="357EC84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94</w:t>
            </w:r>
          </w:p>
        </w:tc>
        <w:tc>
          <w:tcPr>
            <w:tcW w:w="1276" w:type="dxa"/>
            <w:tcBorders>
              <w:top w:val="nil"/>
              <w:left w:val="nil"/>
              <w:bottom w:val="single" w:sz="4" w:space="0" w:color="auto"/>
              <w:right w:val="single" w:sz="4" w:space="0" w:color="auto"/>
            </w:tcBorders>
            <w:shd w:val="clear" w:color="auto" w:fill="FFFFFF"/>
            <w:noWrap/>
            <w:vAlign w:val="center"/>
            <w:hideMark/>
          </w:tcPr>
          <w:p w14:paraId="5BD6B172"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-7%</w:t>
            </w:r>
          </w:p>
        </w:tc>
        <w:tc>
          <w:tcPr>
            <w:tcW w:w="1559" w:type="dxa"/>
            <w:tcBorders>
              <w:top w:val="nil"/>
              <w:left w:val="nil"/>
              <w:bottom w:val="single" w:sz="4" w:space="0" w:color="auto"/>
              <w:right w:val="single" w:sz="4" w:space="0" w:color="auto"/>
            </w:tcBorders>
            <w:shd w:val="clear" w:color="auto" w:fill="FFFFFF"/>
            <w:noWrap/>
            <w:vAlign w:val="center"/>
            <w:hideMark/>
          </w:tcPr>
          <w:p w14:paraId="56625833"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-20%</w:t>
            </w:r>
          </w:p>
        </w:tc>
      </w:tr>
      <w:tr w:rsidR="00B55529" w14:paraId="75A313A2"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15892221"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Cartago</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48EF0C8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102</w:t>
            </w:r>
          </w:p>
        </w:tc>
        <w:tc>
          <w:tcPr>
            <w:tcW w:w="1417" w:type="dxa"/>
            <w:tcBorders>
              <w:top w:val="nil"/>
              <w:left w:val="nil"/>
              <w:bottom w:val="single" w:sz="4" w:space="0" w:color="auto"/>
              <w:right w:val="single" w:sz="4" w:space="0" w:color="auto"/>
            </w:tcBorders>
            <w:shd w:val="clear" w:color="auto" w:fill="FFFFFF"/>
            <w:noWrap/>
            <w:vAlign w:val="bottom"/>
            <w:hideMark/>
          </w:tcPr>
          <w:p w14:paraId="15BF736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103</w:t>
            </w:r>
          </w:p>
        </w:tc>
        <w:tc>
          <w:tcPr>
            <w:tcW w:w="1276" w:type="dxa"/>
            <w:tcBorders>
              <w:top w:val="nil"/>
              <w:left w:val="nil"/>
              <w:bottom w:val="single" w:sz="4" w:space="0" w:color="auto"/>
              <w:right w:val="single" w:sz="4" w:space="0" w:color="auto"/>
            </w:tcBorders>
            <w:shd w:val="clear" w:color="auto" w:fill="FFFFFF"/>
            <w:noWrap/>
            <w:vAlign w:val="bottom"/>
            <w:hideMark/>
          </w:tcPr>
          <w:p w14:paraId="6CBAF54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103</w:t>
            </w:r>
          </w:p>
        </w:tc>
        <w:tc>
          <w:tcPr>
            <w:tcW w:w="1276" w:type="dxa"/>
            <w:tcBorders>
              <w:top w:val="nil"/>
              <w:left w:val="nil"/>
              <w:bottom w:val="single" w:sz="4" w:space="0" w:color="auto"/>
              <w:right w:val="single" w:sz="4" w:space="0" w:color="auto"/>
            </w:tcBorders>
            <w:shd w:val="clear" w:color="auto" w:fill="FFFFFF"/>
            <w:noWrap/>
            <w:vAlign w:val="center"/>
            <w:hideMark/>
          </w:tcPr>
          <w:p w14:paraId="5B60B43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w:t>
            </w:r>
          </w:p>
        </w:tc>
        <w:tc>
          <w:tcPr>
            <w:tcW w:w="1559" w:type="dxa"/>
            <w:tcBorders>
              <w:top w:val="nil"/>
              <w:left w:val="nil"/>
              <w:bottom w:val="single" w:sz="4" w:space="0" w:color="auto"/>
              <w:right w:val="single" w:sz="4" w:space="0" w:color="auto"/>
            </w:tcBorders>
            <w:shd w:val="clear" w:color="auto" w:fill="FFFFFF"/>
            <w:noWrap/>
            <w:vAlign w:val="center"/>
            <w:hideMark/>
          </w:tcPr>
          <w:p w14:paraId="27EE2235"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0%</w:t>
            </w:r>
          </w:p>
        </w:tc>
      </w:tr>
      <w:tr w:rsidR="00B55529" w14:paraId="33E68033"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0C351987"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Heredia</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6C21044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50</w:t>
            </w:r>
          </w:p>
        </w:tc>
        <w:tc>
          <w:tcPr>
            <w:tcW w:w="1417" w:type="dxa"/>
            <w:tcBorders>
              <w:top w:val="nil"/>
              <w:left w:val="nil"/>
              <w:bottom w:val="single" w:sz="4" w:space="0" w:color="auto"/>
              <w:right w:val="single" w:sz="4" w:space="0" w:color="auto"/>
            </w:tcBorders>
            <w:shd w:val="clear" w:color="auto" w:fill="FFFFFF"/>
            <w:noWrap/>
            <w:vAlign w:val="bottom"/>
            <w:hideMark/>
          </w:tcPr>
          <w:p w14:paraId="49AD95B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79</w:t>
            </w:r>
          </w:p>
        </w:tc>
        <w:tc>
          <w:tcPr>
            <w:tcW w:w="1276" w:type="dxa"/>
            <w:tcBorders>
              <w:top w:val="nil"/>
              <w:left w:val="nil"/>
              <w:bottom w:val="single" w:sz="4" w:space="0" w:color="auto"/>
              <w:right w:val="single" w:sz="4" w:space="0" w:color="auto"/>
            </w:tcBorders>
            <w:shd w:val="clear" w:color="auto" w:fill="FFFFFF"/>
            <w:noWrap/>
            <w:vAlign w:val="bottom"/>
            <w:hideMark/>
          </w:tcPr>
          <w:p w14:paraId="2354A43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100</w:t>
            </w:r>
          </w:p>
        </w:tc>
        <w:tc>
          <w:tcPr>
            <w:tcW w:w="1276" w:type="dxa"/>
            <w:tcBorders>
              <w:top w:val="nil"/>
              <w:left w:val="nil"/>
              <w:bottom w:val="single" w:sz="4" w:space="0" w:color="auto"/>
              <w:right w:val="single" w:sz="4" w:space="0" w:color="auto"/>
            </w:tcBorders>
            <w:shd w:val="clear" w:color="auto" w:fill="FFFFFF"/>
            <w:noWrap/>
            <w:vAlign w:val="center"/>
            <w:hideMark/>
          </w:tcPr>
          <w:p w14:paraId="012C573B"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101%</w:t>
            </w:r>
          </w:p>
        </w:tc>
        <w:tc>
          <w:tcPr>
            <w:tcW w:w="1559" w:type="dxa"/>
            <w:tcBorders>
              <w:top w:val="nil"/>
              <w:left w:val="nil"/>
              <w:bottom w:val="single" w:sz="4" w:space="0" w:color="auto"/>
              <w:right w:val="single" w:sz="4" w:space="0" w:color="auto"/>
            </w:tcBorders>
            <w:shd w:val="clear" w:color="auto" w:fill="FFFFFF"/>
            <w:noWrap/>
            <w:vAlign w:val="center"/>
            <w:hideMark/>
          </w:tcPr>
          <w:p w14:paraId="1D1B1AF9"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28%</w:t>
            </w:r>
          </w:p>
        </w:tc>
      </w:tr>
      <w:tr w:rsidR="00B55529" w14:paraId="32B7854A"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2CD0FD48"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Liberia </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68917FB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92</w:t>
            </w:r>
          </w:p>
        </w:tc>
        <w:tc>
          <w:tcPr>
            <w:tcW w:w="1417" w:type="dxa"/>
            <w:tcBorders>
              <w:top w:val="nil"/>
              <w:left w:val="nil"/>
              <w:bottom w:val="single" w:sz="4" w:space="0" w:color="auto"/>
              <w:right w:val="single" w:sz="4" w:space="0" w:color="auto"/>
            </w:tcBorders>
            <w:shd w:val="clear" w:color="auto" w:fill="FFFFFF"/>
            <w:noWrap/>
            <w:vAlign w:val="bottom"/>
            <w:hideMark/>
          </w:tcPr>
          <w:p w14:paraId="30DCAB4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68</w:t>
            </w:r>
          </w:p>
        </w:tc>
        <w:tc>
          <w:tcPr>
            <w:tcW w:w="1276" w:type="dxa"/>
            <w:tcBorders>
              <w:top w:val="nil"/>
              <w:left w:val="nil"/>
              <w:bottom w:val="single" w:sz="4" w:space="0" w:color="auto"/>
              <w:right w:val="single" w:sz="4" w:space="0" w:color="auto"/>
            </w:tcBorders>
            <w:shd w:val="clear" w:color="auto" w:fill="FFFFFF"/>
            <w:noWrap/>
            <w:vAlign w:val="bottom"/>
            <w:hideMark/>
          </w:tcPr>
          <w:p w14:paraId="1CA31889"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73</w:t>
            </w:r>
          </w:p>
        </w:tc>
        <w:tc>
          <w:tcPr>
            <w:tcW w:w="1276" w:type="dxa"/>
            <w:tcBorders>
              <w:top w:val="nil"/>
              <w:left w:val="nil"/>
              <w:bottom w:val="single" w:sz="4" w:space="0" w:color="auto"/>
              <w:right w:val="single" w:sz="4" w:space="0" w:color="auto"/>
            </w:tcBorders>
            <w:shd w:val="clear" w:color="auto" w:fill="FFFFFF"/>
            <w:noWrap/>
            <w:vAlign w:val="center"/>
            <w:hideMark/>
          </w:tcPr>
          <w:p w14:paraId="37F10887"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-20%</w:t>
            </w:r>
          </w:p>
        </w:tc>
        <w:tc>
          <w:tcPr>
            <w:tcW w:w="1559" w:type="dxa"/>
            <w:tcBorders>
              <w:top w:val="nil"/>
              <w:left w:val="nil"/>
              <w:bottom w:val="single" w:sz="4" w:space="0" w:color="auto"/>
              <w:right w:val="single" w:sz="4" w:space="0" w:color="auto"/>
            </w:tcBorders>
            <w:shd w:val="clear" w:color="auto" w:fill="FFFFFF"/>
            <w:noWrap/>
            <w:vAlign w:val="center"/>
            <w:hideMark/>
          </w:tcPr>
          <w:p w14:paraId="34E0E4D5"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8%</w:t>
            </w:r>
          </w:p>
        </w:tc>
      </w:tr>
      <w:tr w:rsidR="00B55529" w14:paraId="40FE5974"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45812D6B"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Puntarenas </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07B82AE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63</w:t>
            </w:r>
          </w:p>
        </w:tc>
        <w:tc>
          <w:tcPr>
            <w:tcW w:w="1417" w:type="dxa"/>
            <w:tcBorders>
              <w:top w:val="nil"/>
              <w:left w:val="nil"/>
              <w:bottom w:val="single" w:sz="4" w:space="0" w:color="auto"/>
              <w:right w:val="single" w:sz="4" w:space="0" w:color="auto"/>
            </w:tcBorders>
            <w:shd w:val="clear" w:color="auto" w:fill="FFFFFF"/>
            <w:noWrap/>
            <w:vAlign w:val="bottom"/>
            <w:hideMark/>
          </w:tcPr>
          <w:p w14:paraId="3F53A3C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98</w:t>
            </w:r>
          </w:p>
        </w:tc>
        <w:tc>
          <w:tcPr>
            <w:tcW w:w="1276" w:type="dxa"/>
            <w:tcBorders>
              <w:top w:val="nil"/>
              <w:left w:val="nil"/>
              <w:bottom w:val="single" w:sz="4" w:space="0" w:color="auto"/>
              <w:right w:val="single" w:sz="4" w:space="0" w:color="auto"/>
            </w:tcBorders>
            <w:shd w:val="clear" w:color="auto" w:fill="FFFFFF"/>
            <w:noWrap/>
            <w:vAlign w:val="bottom"/>
            <w:hideMark/>
          </w:tcPr>
          <w:p w14:paraId="06BE254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84</w:t>
            </w:r>
          </w:p>
        </w:tc>
        <w:tc>
          <w:tcPr>
            <w:tcW w:w="1276" w:type="dxa"/>
            <w:tcBorders>
              <w:top w:val="nil"/>
              <w:left w:val="nil"/>
              <w:bottom w:val="single" w:sz="4" w:space="0" w:color="auto"/>
              <w:right w:val="single" w:sz="4" w:space="0" w:color="auto"/>
            </w:tcBorders>
            <w:shd w:val="clear" w:color="auto" w:fill="FFFFFF"/>
            <w:noWrap/>
            <w:vAlign w:val="center"/>
            <w:hideMark/>
          </w:tcPr>
          <w:p w14:paraId="47A868BC"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33%</w:t>
            </w:r>
          </w:p>
        </w:tc>
        <w:tc>
          <w:tcPr>
            <w:tcW w:w="1559" w:type="dxa"/>
            <w:tcBorders>
              <w:top w:val="nil"/>
              <w:left w:val="nil"/>
              <w:bottom w:val="single" w:sz="4" w:space="0" w:color="auto"/>
              <w:right w:val="single" w:sz="4" w:space="0" w:color="auto"/>
            </w:tcBorders>
            <w:shd w:val="clear" w:color="auto" w:fill="FFFFFF"/>
            <w:noWrap/>
            <w:vAlign w:val="center"/>
            <w:hideMark/>
          </w:tcPr>
          <w:p w14:paraId="22C6D5A1"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-14%</w:t>
            </w:r>
          </w:p>
        </w:tc>
      </w:tr>
      <w:tr w:rsidR="00B55529" w14:paraId="7674B437"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78BA9A6B"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Limón</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29C2EE9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74</w:t>
            </w:r>
          </w:p>
        </w:tc>
        <w:tc>
          <w:tcPr>
            <w:tcW w:w="1417" w:type="dxa"/>
            <w:tcBorders>
              <w:top w:val="nil"/>
              <w:left w:val="nil"/>
              <w:bottom w:val="single" w:sz="4" w:space="0" w:color="auto"/>
              <w:right w:val="single" w:sz="4" w:space="0" w:color="auto"/>
            </w:tcBorders>
            <w:shd w:val="clear" w:color="auto" w:fill="FFFFFF"/>
            <w:noWrap/>
            <w:vAlign w:val="bottom"/>
            <w:hideMark/>
          </w:tcPr>
          <w:p w14:paraId="3646CF2C"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101</w:t>
            </w:r>
          </w:p>
        </w:tc>
        <w:tc>
          <w:tcPr>
            <w:tcW w:w="1276" w:type="dxa"/>
            <w:tcBorders>
              <w:top w:val="nil"/>
              <w:left w:val="nil"/>
              <w:bottom w:val="single" w:sz="4" w:space="0" w:color="auto"/>
              <w:right w:val="single" w:sz="4" w:space="0" w:color="auto"/>
            </w:tcBorders>
            <w:shd w:val="clear" w:color="auto" w:fill="FFFFFF"/>
            <w:noWrap/>
            <w:vAlign w:val="bottom"/>
            <w:hideMark/>
          </w:tcPr>
          <w:p w14:paraId="5586A20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132</w:t>
            </w:r>
          </w:p>
        </w:tc>
        <w:tc>
          <w:tcPr>
            <w:tcW w:w="1276" w:type="dxa"/>
            <w:tcBorders>
              <w:top w:val="nil"/>
              <w:left w:val="nil"/>
              <w:bottom w:val="single" w:sz="4" w:space="0" w:color="auto"/>
              <w:right w:val="single" w:sz="4" w:space="0" w:color="auto"/>
            </w:tcBorders>
            <w:shd w:val="clear" w:color="auto" w:fill="FFFFFF"/>
            <w:noWrap/>
            <w:vAlign w:val="center"/>
            <w:hideMark/>
          </w:tcPr>
          <w:p w14:paraId="2903A91C"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78%</w:t>
            </w:r>
          </w:p>
        </w:tc>
        <w:tc>
          <w:tcPr>
            <w:tcW w:w="1559" w:type="dxa"/>
            <w:tcBorders>
              <w:top w:val="nil"/>
              <w:left w:val="nil"/>
              <w:bottom w:val="single" w:sz="4" w:space="0" w:color="auto"/>
              <w:right w:val="single" w:sz="4" w:space="0" w:color="auto"/>
            </w:tcBorders>
            <w:shd w:val="clear" w:color="auto" w:fill="FFFFFF"/>
            <w:noWrap/>
            <w:vAlign w:val="center"/>
            <w:hideMark/>
          </w:tcPr>
          <w:p w14:paraId="0C7B6F97"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31%</w:t>
            </w:r>
          </w:p>
        </w:tc>
      </w:tr>
      <w:tr w:rsidR="00B55529" w14:paraId="5E9AAE55"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7632A34E"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Pavas </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0FAFD4F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66</w:t>
            </w:r>
          </w:p>
        </w:tc>
        <w:tc>
          <w:tcPr>
            <w:tcW w:w="1417" w:type="dxa"/>
            <w:tcBorders>
              <w:top w:val="nil"/>
              <w:left w:val="nil"/>
              <w:bottom w:val="single" w:sz="4" w:space="0" w:color="auto"/>
              <w:right w:val="single" w:sz="4" w:space="0" w:color="auto"/>
            </w:tcBorders>
            <w:shd w:val="clear" w:color="auto" w:fill="FFFFFF"/>
            <w:noWrap/>
            <w:vAlign w:val="bottom"/>
            <w:hideMark/>
          </w:tcPr>
          <w:p w14:paraId="67898AF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88</w:t>
            </w:r>
          </w:p>
        </w:tc>
        <w:tc>
          <w:tcPr>
            <w:tcW w:w="1276" w:type="dxa"/>
            <w:tcBorders>
              <w:top w:val="nil"/>
              <w:left w:val="nil"/>
              <w:bottom w:val="single" w:sz="4" w:space="0" w:color="auto"/>
              <w:right w:val="single" w:sz="4" w:space="0" w:color="auto"/>
            </w:tcBorders>
            <w:shd w:val="clear" w:color="auto" w:fill="FFFFFF"/>
            <w:noWrap/>
            <w:vAlign w:val="bottom"/>
            <w:hideMark/>
          </w:tcPr>
          <w:p w14:paraId="22A4853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111</w:t>
            </w:r>
          </w:p>
        </w:tc>
        <w:tc>
          <w:tcPr>
            <w:tcW w:w="1276" w:type="dxa"/>
            <w:tcBorders>
              <w:top w:val="nil"/>
              <w:left w:val="nil"/>
              <w:bottom w:val="single" w:sz="4" w:space="0" w:color="auto"/>
              <w:right w:val="single" w:sz="4" w:space="0" w:color="auto"/>
            </w:tcBorders>
            <w:shd w:val="clear" w:color="auto" w:fill="FFFFFF"/>
            <w:noWrap/>
            <w:vAlign w:val="center"/>
            <w:hideMark/>
          </w:tcPr>
          <w:p w14:paraId="1C9748E7"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69%</w:t>
            </w:r>
          </w:p>
        </w:tc>
        <w:tc>
          <w:tcPr>
            <w:tcW w:w="1559" w:type="dxa"/>
            <w:tcBorders>
              <w:top w:val="nil"/>
              <w:left w:val="nil"/>
              <w:bottom w:val="single" w:sz="4" w:space="0" w:color="auto"/>
              <w:right w:val="single" w:sz="4" w:space="0" w:color="auto"/>
            </w:tcBorders>
            <w:shd w:val="clear" w:color="auto" w:fill="FFFFFF"/>
            <w:noWrap/>
            <w:vAlign w:val="center"/>
            <w:hideMark/>
          </w:tcPr>
          <w:p w14:paraId="72D4890D"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27%</w:t>
            </w:r>
          </w:p>
        </w:tc>
      </w:tr>
      <w:tr w:rsidR="00B55529" w14:paraId="47663F87"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6F1EE165"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Turrialba  </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0EB9DCD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29</w:t>
            </w:r>
          </w:p>
        </w:tc>
        <w:tc>
          <w:tcPr>
            <w:tcW w:w="1417" w:type="dxa"/>
            <w:tcBorders>
              <w:top w:val="nil"/>
              <w:left w:val="nil"/>
              <w:bottom w:val="single" w:sz="4" w:space="0" w:color="auto"/>
              <w:right w:val="single" w:sz="4" w:space="0" w:color="auto"/>
            </w:tcBorders>
            <w:shd w:val="clear" w:color="auto" w:fill="FFFFFF"/>
            <w:noWrap/>
            <w:vAlign w:val="bottom"/>
            <w:hideMark/>
          </w:tcPr>
          <w:p w14:paraId="0B594B5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22</w:t>
            </w:r>
          </w:p>
        </w:tc>
        <w:tc>
          <w:tcPr>
            <w:tcW w:w="1276" w:type="dxa"/>
            <w:tcBorders>
              <w:top w:val="nil"/>
              <w:left w:val="nil"/>
              <w:bottom w:val="single" w:sz="4" w:space="0" w:color="auto"/>
              <w:right w:val="single" w:sz="4" w:space="0" w:color="auto"/>
            </w:tcBorders>
            <w:shd w:val="clear" w:color="auto" w:fill="FFFFFF"/>
            <w:noWrap/>
            <w:vAlign w:val="bottom"/>
            <w:hideMark/>
          </w:tcPr>
          <w:p w14:paraId="7BAB32E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22</w:t>
            </w:r>
          </w:p>
        </w:tc>
        <w:tc>
          <w:tcPr>
            <w:tcW w:w="1276" w:type="dxa"/>
            <w:tcBorders>
              <w:top w:val="nil"/>
              <w:left w:val="nil"/>
              <w:bottom w:val="single" w:sz="4" w:space="0" w:color="auto"/>
              <w:right w:val="single" w:sz="4" w:space="0" w:color="auto"/>
            </w:tcBorders>
            <w:shd w:val="clear" w:color="auto" w:fill="FFFFFF"/>
            <w:noWrap/>
            <w:vAlign w:val="center"/>
            <w:hideMark/>
          </w:tcPr>
          <w:p w14:paraId="71CC7E8A"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-25%</w:t>
            </w:r>
          </w:p>
        </w:tc>
        <w:tc>
          <w:tcPr>
            <w:tcW w:w="1559" w:type="dxa"/>
            <w:tcBorders>
              <w:top w:val="nil"/>
              <w:left w:val="nil"/>
              <w:bottom w:val="single" w:sz="4" w:space="0" w:color="auto"/>
              <w:right w:val="single" w:sz="4" w:space="0" w:color="auto"/>
            </w:tcBorders>
            <w:shd w:val="clear" w:color="auto" w:fill="FFFFFF"/>
            <w:noWrap/>
            <w:vAlign w:val="center"/>
            <w:hideMark/>
          </w:tcPr>
          <w:p w14:paraId="4D1F5E02"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w:t>
            </w:r>
          </w:p>
        </w:tc>
      </w:tr>
      <w:tr w:rsidR="00B55529" w14:paraId="4A664C16"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389FFEDA"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Cañas </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6D00BEB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21</w:t>
            </w:r>
          </w:p>
        </w:tc>
        <w:tc>
          <w:tcPr>
            <w:tcW w:w="1417" w:type="dxa"/>
            <w:tcBorders>
              <w:top w:val="nil"/>
              <w:left w:val="nil"/>
              <w:bottom w:val="single" w:sz="4" w:space="0" w:color="auto"/>
              <w:right w:val="single" w:sz="4" w:space="0" w:color="auto"/>
            </w:tcBorders>
            <w:shd w:val="clear" w:color="auto" w:fill="FFFFFF"/>
            <w:noWrap/>
            <w:vAlign w:val="bottom"/>
            <w:hideMark/>
          </w:tcPr>
          <w:p w14:paraId="50A27F2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36</w:t>
            </w:r>
          </w:p>
        </w:tc>
        <w:tc>
          <w:tcPr>
            <w:tcW w:w="1276" w:type="dxa"/>
            <w:tcBorders>
              <w:top w:val="nil"/>
              <w:left w:val="nil"/>
              <w:bottom w:val="single" w:sz="4" w:space="0" w:color="auto"/>
              <w:right w:val="single" w:sz="4" w:space="0" w:color="auto"/>
            </w:tcBorders>
            <w:shd w:val="clear" w:color="auto" w:fill="FFFFFF"/>
            <w:noWrap/>
            <w:vAlign w:val="bottom"/>
            <w:hideMark/>
          </w:tcPr>
          <w:p w14:paraId="04F4C60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32</w:t>
            </w:r>
          </w:p>
        </w:tc>
        <w:tc>
          <w:tcPr>
            <w:tcW w:w="1276" w:type="dxa"/>
            <w:tcBorders>
              <w:top w:val="nil"/>
              <w:left w:val="nil"/>
              <w:bottom w:val="single" w:sz="4" w:space="0" w:color="auto"/>
              <w:right w:val="single" w:sz="4" w:space="0" w:color="auto"/>
            </w:tcBorders>
            <w:shd w:val="clear" w:color="auto" w:fill="FFFFFF"/>
            <w:noWrap/>
            <w:vAlign w:val="center"/>
            <w:hideMark/>
          </w:tcPr>
          <w:p w14:paraId="3D5D994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53%</w:t>
            </w:r>
          </w:p>
        </w:tc>
        <w:tc>
          <w:tcPr>
            <w:tcW w:w="1559" w:type="dxa"/>
            <w:tcBorders>
              <w:top w:val="nil"/>
              <w:left w:val="nil"/>
              <w:bottom w:val="single" w:sz="4" w:space="0" w:color="auto"/>
              <w:right w:val="single" w:sz="4" w:space="0" w:color="auto"/>
            </w:tcBorders>
            <w:shd w:val="clear" w:color="auto" w:fill="FFFFFF"/>
            <w:noWrap/>
            <w:vAlign w:val="center"/>
            <w:hideMark/>
          </w:tcPr>
          <w:p w14:paraId="4ACD8B50"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-10%</w:t>
            </w:r>
          </w:p>
        </w:tc>
      </w:tr>
      <w:tr w:rsidR="00B55529" w14:paraId="159E55A2"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5181C188"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Santa Cruz  </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79EA5A9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54</w:t>
            </w:r>
          </w:p>
        </w:tc>
        <w:tc>
          <w:tcPr>
            <w:tcW w:w="1417" w:type="dxa"/>
            <w:tcBorders>
              <w:top w:val="nil"/>
              <w:left w:val="nil"/>
              <w:bottom w:val="single" w:sz="4" w:space="0" w:color="auto"/>
              <w:right w:val="single" w:sz="4" w:space="0" w:color="auto"/>
            </w:tcBorders>
            <w:shd w:val="clear" w:color="auto" w:fill="FFFFFF"/>
            <w:noWrap/>
            <w:vAlign w:val="bottom"/>
            <w:hideMark/>
          </w:tcPr>
          <w:p w14:paraId="2EA1568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54</w:t>
            </w:r>
          </w:p>
        </w:tc>
        <w:tc>
          <w:tcPr>
            <w:tcW w:w="1276" w:type="dxa"/>
            <w:tcBorders>
              <w:top w:val="nil"/>
              <w:left w:val="nil"/>
              <w:bottom w:val="single" w:sz="4" w:space="0" w:color="auto"/>
              <w:right w:val="single" w:sz="4" w:space="0" w:color="auto"/>
            </w:tcBorders>
            <w:shd w:val="clear" w:color="auto" w:fill="FFFFFF"/>
            <w:noWrap/>
            <w:vAlign w:val="bottom"/>
            <w:hideMark/>
          </w:tcPr>
          <w:p w14:paraId="7E822C0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43</w:t>
            </w:r>
          </w:p>
        </w:tc>
        <w:tc>
          <w:tcPr>
            <w:tcW w:w="1276" w:type="dxa"/>
            <w:tcBorders>
              <w:top w:val="nil"/>
              <w:left w:val="nil"/>
              <w:bottom w:val="single" w:sz="4" w:space="0" w:color="auto"/>
              <w:right w:val="single" w:sz="4" w:space="0" w:color="auto"/>
            </w:tcBorders>
            <w:shd w:val="clear" w:color="auto" w:fill="FFFFFF"/>
            <w:noWrap/>
            <w:vAlign w:val="center"/>
            <w:hideMark/>
          </w:tcPr>
          <w:p w14:paraId="62DFC2FC"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-21%</w:t>
            </w:r>
          </w:p>
        </w:tc>
        <w:tc>
          <w:tcPr>
            <w:tcW w:w="1559" w:type="dxa"/>
            <w:tcBorders>
              <w:top w:val="nil"/>
              <w:left w:val="nil"/>
              <w:bottom w:val="single" w:sz="4" w:space="0" w:color="auto"/>
              <w:right w:val="single" w:sz="4" w:space="0" w:color="auto"/>
            </w:tcBorders>
            <w:shd w:val="clear" w:color="auto" w:fill="FFFFFF"/>
            <w:noWrap/>
            <w:vAlign w:val="center"/>
            <w:hideMark/>
          </w:tcPr>
          <w:p w14:paraId="3D483176"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-20%</w:t>
            </w:r>
          </w:p>
        </w:tc>
      </w:tr>
      <w:tr w:rsidR="00B55529" w14:paraId="08D34334"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7647F28D"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Quepos   </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41310F19"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20</w:t>
            </w:r>
          </w:p>
        </w:tc>
        <w:tc>
          <w:tcPr>
            <w:tcW w:w="1417" w:type="dxa"/>
            <w:tcBorders>
              <w:top w:val="nil"/>
              <w:left w:val="nil"/>
              <w:bottom w:val="single" w:sz="4" w:space="0" w:color="auto"/>
              <w:right w:val="single" w:sz="4" w:space="0" w:color="auto"/>
            </w:tcBorders>
            <w:shd w:val="clear" w:color="auto" w:fill="FFFFFF"/>
            <w:noWrap/>
            <w:vAlign w:val="bottom"/>
            <w:hideMark/>
          </w:tcPr>
          <w:p w14:paraId="121CFFF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21</w:t>
            </w:r>
          </w:p>
        </w:tc>
        <w:tc>
          <w:tcPr>
            <w:tcW w:w="1276" w:type="dxa"/>
            <w:tcBorders>
              <w:top w:val="nil"/>
              <w:left w:val="nil"/>
              <w:bottom w:val="single" w:sz="4" w:space="0" w:color="auto"/>
              <w:right w:val="single" w:sz="4" w:space="0" w:color="auto"/>
            </w:tcBorders>
            <w:shd w:val="clear" w:color="auto" w:fill="FFFFFF"/>
            <w:noWrap/>
            <w:vAlign w:val="bottom"/>
            <w:hideMark/>
          </w:tcPr>
          <w:p w14:paraId="7D93431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21</w:t>
            </w:r>
          </w:p>
        </w:tc>
        <w:tc>
          <w:tcPr>
            <w:tcW w:w="1276" w:type="dxa"/>
            <w:tcBorders>
              <w:top w:val="nil"/>
              <w:left w:val="nil"/>
              <w:bottom w:val="single" w:sz="4" w:space="0" w:color="auto"/>
              <w:right w:val="single" w:sz="4" w:space="0" w:color="auto"/>
            </w:tcBorders>
            <w:shd w:val="clear" w:color="auto" w:fill="FFFFFF"/>
            <w:noWrap/>
            <w:vAlign w:val="center"/>
            <w:hideMark/>
          </w:tcPr>
          <w:p w14:paraId="1581F6AB"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7%</w:t>
            </w:r>
          </w:p>
        </w:tc>
        <w:tc>
          <w:tcPr>
            <w:tcW w:w="1559" w:type="dxa"/>
            <w:tcBorders>
              <w:top w:val="nil"/>
              <w:left w:val="nil"/>
              <w:bottom w:val="single" w:sz="4" w:space="0" w:color="auto"/>
              <w:right w:val="single" w:sz="4" w:space="0" w:color="auto"/>
            </w:tcBorders>
            <w:shd w:val="clear" w:color="auto" w:fill="FFFFFF"/>
            <w:noWrap/>
            <w:vAlign w:val="center"/>
            <w:hideMark/>
          </w:tcPr>
          <w:p w14:paraId="35E0B6D8"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w:t>
            </w:r>
          </w:p>
        </w:tc>
      </w:tr>
      <w:tr w:rsidR="00B55529" w14:paraId="54CB637E"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2BC5E75A"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Guápiles</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624929C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55</w:t>
            </w:r>
          </w:p>
        </w:tc>
        <w:tc>
          <w:tcPr>
            <w:tcW w:w="1417" w:type="dxa"/>
            <w:tcBorders>
              <w:top w:val="nil"/>
              <w:left w:val="nil"/>
              <w:bottom w:val="single" w:sz="4" w:space="0" w:color="auto"/>
              <w:right w:val="single" w:sz="4" w:space="0" w:color="auto"/>
            </w:tcBorders>
            <w:shd w:val="clear" w:color="auto" w:fill="FFFFFF"/>
            <w:noWrap/>
            <w:vAlign w:val="bottom"/>
            <w:hideMark/>
          </w:tcPr>
          <w:p w14:paraId="2BD4BF7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100</w:t>
            </w:r>
          </w:p>
        </w:tc>
        <w:tc>
          <w:tcPr>
            <w:tcW w:w="1276" w:type="dxa"/>
            <w:tcBorders>
              <w:top w:val="nil"/>
              <w:left w:val="nil"/>
              <w:bottom w:val="single" w:sz="4" w:space="0" w:color="auto"/>
              <w:right w:val="single" w:sz="4" w:space="0" w:color="auto"/>
            </w:tcBorders>
            <w:shd w:val="clear" w:color="auto" w:fill="FFFFFF"/>
            <w:noWrap/>
            <w:vAlign w:val="bottom"/>
            <w:hideMark/>
          </w:tcPr>
          <w:p w14:paraId="1BC1071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74</w:t>
            </w:r>
          </w:p>
        </w:tc>
        <w:tc>
          <w:tcPr>
            <w:tcW w:w="1276" w:type="dxa"/>
            <w:tcBorders>
              <w:top w:val="nil"/>
              <w:left w:val="nil"/>
              <w:bottom w:val="single" w:sz="4" w:space="0" w:color="auto"/>
              <w:right w:val="single" w:sz="4" w:space="0" w:color="auto"/>
            </w:tcBorders>
            <w:shd w:val="clear" w:color="auto" w:fill="FFFFFF"/>
            <w:noWrap/>
            <w:vAlign w:val="center"/>
            <w:hideMark/>
          </w:tcPr>
          <w:p w14:paraId="573A3AFF"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34%</w:t>
            </w:r>
          </w:p>
        </w:tc>
        <w:tc>
          <w:tcPr>
            <w:tcW w:w="1559" w:type="dxa"/>
            <w:tcBorders>
              <w:top w:val="nil"/>
              <w:left w:val="nil"/>
              <w:bottom w:val="single" w:sz="4" w:space="0" w:color="auto"/>
              <w:right w:val="single" w:sz="4" w:space="0" w:color="auto"/>
            </w:tcBorders>
            <w:shd w:val="clear" w:color="auto" w:fill="FFFFFF"/>
            <w:noWrap/>
            <w:vAlign w:val="center"/>
            <w:hideMark/>
          </w:tcPr>
          <w:p w14:paraId="6FF63E92"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-27%</w:t>
            </w:r>
          </w:p>
        </w:tc>
      </w:tr>
      <w:tr w:rsidR="00B55529" w14:paraId="7280C17D"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19B4CDBD"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Siquirres</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484593E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18</w:t>
            </w:r>
          </w:p>
        </w:tc>
        <w:tc>
          <w:tcPr>
            <w:tcW w:w="1417" w:type="dxa"/>
            <w:tcBorders>
              <w:top w:val="nil"/>
              <w:left w:val="nil"/>
              <w:bottom w:val="single" w:sz="4" w:space="0" w:color="auto"/>
              <w:right w:val="single" w:sz="4" w:space="0" w:color="auto"/>
            </w:tcBorders>
            <w:shd w:val="clear" w:color="auto" w:fill="FFFFFF"/>
            <w:noWrap/>
            <w:vAlign w:val="bottom"/>
            <w:hideMark/>
          </w:tcPr>
          <w:p w14:paraId="30476F9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16</w:t>
            </w:r>
          </w:p>
        </w:tc>
        <w:tc>
          <w:tcPr>
            <w:tcW w:w="1276" w:type="dxa"/>
            <w:tcBorders>
              <w:top w:val="nil"/>
              <w:left w:val="nil"/>
              <w:bottom w:val="single" w:sz="4" w:space="0" w:color="auto"/>
              <w:right w:val="single" w:sz="4" w:space="0" w:color="auto"/>
            </w:tcBorders>
            <w:shd w:val="clear" w:color="auto" w:fill="FFFFFF"/>
            <w:noWrap/>
            <w:vAlign w:val="bottom"/>
            <w:hideMark/>
          </w:tcPr>
          <w:p w14:paraId="3F8FCA1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30</w:t>
            </w:r>
          </w:p>
        </w:tc>
        <w:tc>
          <w:tcPr>
            <w:tcW w:w="1276" w:type="dxa"/>
            <w:tcBorders>
              <w:top w:val="nil"/>
              <w:left w:val="nil"/>
              <w:bottom w:val="single" w:sz="4" w:space="0" w:color="auto"/>
              <w:right w:val="single" w:sz="4" w:space="0" w:color="auto"/>
            </w:tcBorders>
            <w:shd w:val="clear" w:color="auto" w:fill="FFFFFF"/>
            <w:noWrap/>
            <w:vAlign w:val="center"/>
            <w:hideMark/>
          </w:tcPr>
          <w:p w14:paraId="0A47D77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67%</w:t>
            </w:r>
          </w:p>
        </w:tc>
        <w:tc>
          <w:tcPr>
            <w:tcW w:w="1559" w:type="dxa"/>
            <w:tcBorders>
              <w:top w:val="nil"/>
              <w:left w:val="nil"/>
              <w:bottom w:val="single" w:sz="4" w:space="0" w:color="auto"/>
              <w:right w:val="single" w:sz="4" w:space="0" w:color="auto"/>
            </w:tcBorders>
            <w:shd w:val="clear" w:color="auto" w:fill="FFFFFF"/>
            <w:noWrap/>
            <w:vAlign w:val="center"/>
            <w:hideMark/>
          </w:tcPr>
          <w:p w14:paraId="0121387D"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93%</w:t>
            </w:r>
          </w:p>
        </w:tc>
      </w:tr>
      <w:tr w:rsidR="00B55529" w14:paraId="397C2828"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508BCD73"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Sarapiquí</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1E558F8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16</w:t>
            </w:r>
          </w:p>
        </w:tc>
        <w:tc>
          <w:tcPr>
            <w:tcW w:w="1417" w:type="dxa"/>
            <w:tcBorders>
              <w:top w:val="nil"/>
              <w:left w:val="nil"/>
              <w:bottom w:val="single" w:sz="4" w:space="0" w:color="auto"/>
              <w:right w:val="single" w:sz="4" w:space="0" w:color="auto"/>
            </w:tcBorders>
            <w:shd w:val="clear" w:color="auto" w:fill="FFFFFF"/>
            <w:noWrap/>
            <w:vAlign w:val="bottom"/>
            <w:hideMark/>
          </w:tcPr>
          <w:p w14:paraId="536F938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15</w:t>
            </w:r>
          </w:p>
        </w:tc>
        <w:tc>
          <w:tcPr>
            <w:tcW w:w="1276" w:type="dxa"/>
            <w:tcBorders>
              <w:top w:val="nil"/>
              <w:left w:val="nil"/>
              <w:bottom w:val="single" w:sz="4" w:space="0" w:color="auto"/>
              <w:right w:val="single" w:sz="4" w:space="0" w:color="auto"/>
            </w:tcBorders>
            <w:shd w:val="clear" w:color="auto" w:fill="FFFFFF"/>
            <w:noWrap/>
            <w:vAlign w:val="bottom"/>
            <w:hideMark/>
          </w:tcPr>
          <w:p w14:paraId="7A7B239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16</w:t>
            </w:r>
          </w:p>
        </w:tc>
        <w:tc>
          <w:tcPr>
            <w:tcW w:w="1276" w:type="dxa"/>
            <w:tcBorders>
              <w:top w:val="nil"/>
              <w:left w:val="nil"/>
              <w:bottom w:val="single" w:sz="4" w:space="0" w:color="auto"/>
              <w:right w:val="single" w:sz="4" w:space="0" w:color="auto"/>
            </w:tcBorders>
            <w:shd w:val="clear" w:color="auto" w:fill="FFFFFF"/>
            <w:noWrap/>
            <w:vAlign w:val="center"/>
            <w:hideMark/>
          </w:tcPr>
          <w:p w14:paraId="6112371E"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0%</w:t>
            </w:r>
          </w:p>
        </w:tc>
        <w:tc>
          <w:tcPr>
            <w:tcW w:w="1559" w:type="dxa"/>
            <w:tcBorders>
              <w:top w:val="nil"/>
              <w:left w:val="nil"/>
              <w:bottom w:val="single" w:sz="4" w:space="0" w:color="auto"/>
              <w:right w:val="single" w:sz="4" w:space="0" w:color="auto"/>
            </w:tcBorders>
            <w:shd w:val="clear" w:color="auto" w:fill="FFFFFF"/>
            <w:noWrap/>
            <w:vAlign w:val="center"/>
            <w:hideMark/>
          </w:tcPr>
          <w:p w14:paraId="12D9681F"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10%</w:t>
            </w:r>
          </w:p>
        </w:tc>
      </w:tr>
      <w:tr w:rsidR="00B55529" w14:paraId="09C90F4D" w14:textId="77777777" w:rsidTr="00B55529">
        <w:trPr>
          <w:trHeight w:val="300"/>
        </w:trPr>
        <w:tc>
          <w:tcPr>
            <w:tcW w:w="2900" w:type="dxa"/>
            <w:tcBorders>
              <w:top w:val="nil"/>
              <w:left w:val="single" w:sz="4" w:space="0" w:color="auto"/>
              <w:bottom w:val="single" w:sz="4" w:space="0" w:color="auto"/>
              <w:right w:val="nil"/>
            </w:tcBorders>
            <w:shd w:val="clear" w:color="auto" w:fill="FFFFFF"/>
            <w:vAlign w:val="center"/>
            <w:hideMark/>
          </w:tcPr>
          <w:p w14:paraId="6B1D5787"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Goicoechea</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5FB3BD7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48</w:t>
            </w:r>
          </w:p>
        </w:tc>
        <w:tc>
          <w:tcPr>
            <w:tcW w:w="1417" w:type="dxa"/>
            <w:tcBorders>
              <w:top w:val="nil"/>
              <w:left w:val="nil"/>
              <w:bottom w:val="single" w:sz="4" w:space="0" w:color="auto"/>
              <w:right w:val="single" w:sz="4" w:space="0" w:color="auto"/>
            </w:tcBorders>
            <w:shd w:val="clear" w:color="auto" w:fill="FFFFFF"/>
            <w:noWrap/>
            <w:vAlign w:val="bottom"/>
            <w:hideMark/>
          </w:tcPr>
          <w:p w14:paraId="0D778B5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74</w:t>
            </w:r>
          </w:p>
        </w:tc>
        <w:tc>
          <w:tcPr>
            <w:tcW w:w="1276" w:type="dxa"/>
            <w:tcBorders>
              <w:top w:val="nil"/>
              <w:left w:val="nil"/>
              <w:bottom w:val="single" w:sz="4" w:space="0" w:color="auto"/>
              <w:right w:val="single" w:sz="4" w:space="0" w:color="auto"/>
            </w:tcBorders>
            <w:shd w:val="clear" w:color="auto" w:fill="FFFFFF"/>
            <w:noWrap/>
            <w:vAlign w:val="bottom"/>
            <w:hideMark/>
          </w:tcPr>
          <w:p w14:paraId="3E2A5D8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87</w:t>
            </w:r>
          </w:p>
        </w:tc>
        <w:tc>
          <w:tcPr>
            <w:tcW w:w="1276" w:type="dxa"/>
            <w:tcBorders>
              <w:top w:val="nil"/>
              <w:left w:val="nil"/>
              <w:bottom w:val="single" w:sz="4" w:space="0" w:color="auto"/>
              <w:right w:val="single" w:sz="4" w:space="0" w:color="auto"/>
            </w:tcBorders>
            <w:shd w:val="clear" w:color="auto" w:fill="FFFFFF"/>
            <w:noWrap/>
            <w:vAlign w:val="center"/>
            <w:hideMark/>
          </w:tcPr>
          <w:p w14:paraId="7A52EFB6"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81%</w:t>
            </w:r>
          </w:p>
        </w:tc>
        <w:tc>
          <w:tcPr>
            <w:tcW w:w="1559" w:type="dxa"/>
            <w:tcBorders>
              <w:top w:val="nil"/>
              <w:left w:val="nil"/>
              <w:bottom w:val="single" w:sz="4" w:space="0" w:color="auto"/>
              <w:right w:val="single" w:sz="4" w:space="0" w:color="auto"/>
            </w:tcBorders>
            <w:shd w:val="clear" w:color="auto" w:fill="FFFFFF"/>
            <w:noWrap/>
            <w:vAlign w:val="center"/>
            <w:hideMark/>
          </w:tcPr>
          <w:p w14:paraId="5AC319FE"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17%</w:t>
            </w:r>
          </w:p>
        </w:tc>
      </w:tr>
      <w:tr w:rsidR="00B55529" w14:paraId="2F7CE433"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015CB147"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Corredores</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5C099C0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31</w:t>
            </w:r>
          </w:p>
        </w:tc>
        <w:tc>
          <w:tcPr>
            <w:tcW w:w="1417" w:type="dxa"/>
            <w:tcBorders>
              <w:top w:val="nil"/>
              <w:left w:val="nil"/>
              <w:bottom w:val="single" w:sz="4" w:space="0" w:color="auto"/>
              <w:right w:val="single" w:sz="4" w:space="0" w:color="auto"/>
            </w:tcBorders>
            <w:shd w:val="clear" w:color="auto" w:fill="FFFFFF"/>
            <w:noWrap/>
            <w:vAlign w:val="bottom"/>
            <w:hideMark/>
          </w:tcPr>
          <w:p w14:paraId="77B38AF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37</w:t>
            </w:r>
          </w:p>
        </w:tc>
        <w:tc>
          <w:tcPr>
            <w:tcW w:w="1276" w:type="dxa"/>
            <w:tcBorders>
              <w:top w:val="nil"/>
              <w:left w:val="nil"/>
              <w:bottom w:val="single" w:sz="4" w:space="0" w:color="auto"/>
              <w:right w:val="single" w:sz="4" w:space="0" w:color="auto"/>
            </w:tcBorders>
            <w:shd w:val="clear" w:color="auto" w:fill="FFFFFF"/>
            <w:noWrap/>
            <w:vAlign w:val="bottom"/>
            <w:hideMark/>
          </w:tcPr>
          <w:p w14:paraId="3DE7038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41</w:t>
            </w:r>
          </w:p>
        </w:tc>
        <w:tc>
          <w:tcPr>
            <w:tcW w:w="1276" w:type="dxa"/>
            <w:tcBorders>
              <w:top w:val="nil"/>
              <w:left w:val="nil"/>
              <w:bottom w:val="single" w:sz="4" w:space="0" w:color="auto"/>
              <w:right w:val="single" w:sz="4" w:space="0" w:color="auto"/>
            </w:tcBorders>
            <w:shd w:val="clear" w:color="auto" w:fill="FFFFFF"/>
            <w:noWrap/>
            <w:vAlign w:val="center"/>
            <w:hideMark/>
          </w:tcPr>
          <w:p w14:paraId="627FAEDB"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34%</w:t>
            </w:r>
          </w:p>
        </w:tc>
        <w:tc>
          <w:tcPr>
            <w:tcW w:w="1559" w:type="dxa"/>
            <w:tcBorders>
              <w:top w:val="nil"/>
              <w:left w:val="nil"/>
              <w:bottom w:val="single" w:sz="4" w:space="0" w:color="auto"/>
              <w:right w:val="single" w:sz="4" w:space="0" w:color="auto"/>
            </w:tcBorders>
            <w:shd w:val="clear" w:color="auto" w:fill="FFFFFF"/>
            <w:noWrap/>
            <w:vAlign w:val="center"/>
            <w:hideMark/>
          </w:tcPr>
          <w:p w14:paraId="5763ECB6"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12%</w:t>
            </w:r>
          </w:p>
        </w:tc>
      </w:tr>
      <w:tr w:rsidR="00B55529" w14:paraId="4105CD21"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654B4973"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Golfito</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144DA13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18</w:t>
            </w:r>
          </w:p>
        </w:tc>
        <w:tc>
          <w:tcPr>
            <w:tcW w:w="1417" w:type="dxa"/>
            <w:tcBorders>
              <w:top w:val="nil"/>
              <w:left w:val="nil"/>
              <w:bottom w:val="single" w:sz="4" w:space="0" w:color="auto"/>
              <w:right w:val="single" w:sz="4" w:space="0" w:color="auto"/>
            </w:tcBorders>
            <w:shd w:val="clear" w:color="auto" w:fill="FFFFFF"/>
            <w:noWrap/>
            <w:vAlign w:val="bottom"/>
            <w:hideMark/>
          </w:tcPr>
          <w:p w14:paraId="012E65B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20</w:t>
            </w:r>
          </w:p>
        </w:tc>
        <w:tc>
          <w:tcPr>
            <w:tcW w:w="1276" w:type="dxa"/>
            <w:tcBorders>
              <w:top w:val="nil"/>
              <w:left w:val="nil"/>
              <w:bottom w:val="single" w:sz="4" w:space="0" w:color="auto"/>
              <w:right w:val="single" w:sz="4" w:space="0" w:color="auto"/>
            </w:tcBorders>
            <w:shd w:val="clear" w:color="auto" w:fill="FFFFFF"/>
            <w:noWrap/>
            <w:vAlign w:val="bottom"/>
            <w:hideMark/>
          </w:tcPr>
          <w:p w14:paraId="6BFFFF4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30</w:t>
            </w:r>
          </w:p>
        </w:tc>
        <w:tc>
          <w:tcPr>
            <w:tcW w:w="1276" w:type="dxa"/>
            <w:tcBorders>
              <w:top w:val="nil"/>
              <w:left w:val="nil"/>
              <w:bottom w:val="single" w:sz="4" w:space="0" w:color="auto"/>
              <w:right w:val="single" w:sz="4" w:space="0" w:color="auto"/>
            </w:tcBorders>
            <w:shd w:val="clear" w:color="auto" w:fill="FFFFFF"/>
            <w:noWrap/>
            <w:vAlign w:val="center"/>
            <w:hideMark/>
          </w:tcPr>
          <w:p w14:paraId="56F24288"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64%</w:t>
            </w:r>
          </w:p>
        </w:tc>
        <w:tc>
          <w:tcPr>
            <w:tcW w:w="1559" w:type="dxa"/>
            <w:tcBorders>
              <w:top w:val="nil"/>
              <w:left w:val="nil"/>
              <w:bottom w:val="single" w:sz="4" w:space="0" w:color="auto"/>
              <w:right w:val="single" w:sz="4" w:space="0" w:color="auto"/>
            </w:tcBorders>
            <w:shd w:val="clear" w:color="auto" w:fill="FFFFFF"/>
            <w:noWrap/>
            <w:vAlign w:val="center"/>
            <w:hideMark/>
          </w:tcPr>
          <w:p w14:paraId="26EF2FB4"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48%</w:t>
            </w:r>
          </w:p>
        </w:tc>
      </w:tr>
      <w:tr w:rsidR="00B55529" w14:paraId="5874FC01" w14:textId="77777777" w:rsidTr="00B55529">
        <w:trPr>
          <w:trHeight w:val="300"/>
        </w:trPr>
        <w:tc>
          <w:tcPr>
            <w:tcW w:w="2900" w:type="dxa"/>
            <w:tcBorders>
              <w:top w:val="nil"/>
              <w:left w:val="single" w:sz="4" w:space="0" w:color="auto"/>
              <w:bottom w:val="single" w:sz="4" w:space="0" w:color="auto"/>
              <w:right w:val="nil"/>
            </w:tcBorders>
            <w:shd w:val="clear" w:color="auto" w:fill="FFFFFF"/>
            <w:noWrap/>
            <w:vAlign w:val="center"/>
            <w:hideMark/>
          </w:tcPr>
          <w:p w14:paraId="169B426F"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Nicoya</w:t>
            </w:r>
          </w:p>
        </w:tc>
        <w:tc>
          <w:tcPr>
            <w:tcW w:w="1368" w:type="dxa"/>
            <w:tcBorders>
              <w:top w:val="nil"/>
              <w:left w:val="single" w:sz="4" w:space="0" w:color="auto"/>
              <w:bottom w:val="single" w:sz="4" w:space="0" w:color="auto"/>
              <w:right w:val="single" w:sz="4" w:space="0" w:color="auto"/>
            </w:tcBorders>
            <w:shd w:val="clear" w:color="auto" w:fill="FFFFFF"/>
            <w:noWrap/>
            <w:vAlign w:val="bottom"/>
            <w:hideMark/>
          </w:tcPr>
          <w:p w14:paraId="5D504ED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29</w:t>
            </w:r>
          </w:p>
        </w:tc>
        <w:tc>
          <w:tcPr>
            <w:tcW w:w="1417" w:type="dxa"/>
            <w:tcBorders>
              <w:top w:val="nil"/>
              <w:left w:val="nil"/>
              <w:bottom w:val="single" w:sz="4" w:space="0" w:color="auto"/>
              <w:right w:val="single" w:sz="4" w:space="0" w:color="auto"/>
            </w:tcBorders>
            <w:shd w:val="clear" w:color="auto" w:fill="FFFFFF"/>
            <w:noWrap/>
            <w:vAlign w:val="bottom"/>
            <w:hideMark/>
          </w:tcPr>
          <w:p w14:paraId="6CECDED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33</w:t>
            </w:r>
          </w:p>
        </w:tc>
        <w:tc>
          <w:tcPr>
            <w:tcW w:w="1276" w:type="dxa"/>
            <w:tcBorders>
              <w:top w:val="nil"/>
              <w:left w:val="nil"/>
              <w:bottom w:val="single" w:sz="4" w:space="0" w:color="auto"/>
              <w:right w:val="single" w:sz="4" w:space="0" w:color="auto"/>
            </w:tcBorders>
            <w:shd w:val="clear" w:color="auto" w:fill="FFFFFF"/>
            <w:noWrap/>
            <w:vAlign w:val="bottom"/>
            <w:hideMark/>
          </w:tcPr>
          <w:p w14:paraId="562D2D4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40</w:t>
            </w:r>
          </w:p>
        </w:tc>
        <w:tc>
          <w:tcPr>
            <w:tcW w:w="1276" w:type="dxa"/>
            <w:tcBorders>
              <w:top w:val="nil"/>
              <w:left w:val="nil"/>
              <w:bottom w:val="single" w:sz="4" w:space="0" w:color="auto"/>
              <w:right w:val="single" w:sz="4" w:space="0" w:color="auto"/>
            </w:tcBorders>
            <w:shd w:val="clear" w:color="auto" w:fill="FFFFFF"/>
            <w:noWrap/>
            <w:vAlign w:val="center"/>
            <w:hideMark/>
          </w:tcPr>
          <w:p w14:paraId="1E2DDFF8"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37%</w:t>
            </w:r>
          </w:p>
        </w:tc>
        <w:tc>
          <w:tcPr>
            <w:tcW w:w="1559" w:type="dxa"/>
            <w:tcBorders>
              <w:top w:val="nil"/>
              <w:left w:val="nil"/>
              <w:bottom w:val="single" w:sz="4" w:space="0" w:color="auto"/>
              <w:right w:val="single" w:sz="4" w:space="0" w:color="auto"/>
            </w:tcBorders>
            <w:shd w:val="clear" w:color="auto" w:fill="FFFFFF"/>
            <w:noWrap/>
            <w:vAlign w:val="center"/>
            <w:hideMark/>
          </w:tcPr>
          <w:p w14:paraId="60F60043" w14:textId="77777777" w:rsidR="00B55529" w:rsidRDefault="00B55529">
            <w:pPr>
              <w:jc w:val="center"/>
              <w:rPr>
                <w:rFonts w:ascii="Book Antiqua" w:hAnsi="Book Antiqua"/>
                <w:color w:val="000000"/>
                <w:sz w:val="18"/>
                <w:szCs w:val="18"/>
                <w:lang w:eastAsia="es-CR"/>
              </w:rPr>
            </w:pPr>
            <w:r>
              <w:rPr>
                <w:rFonts w:ascii="Book Antiqua" w:hAnsi="Book Antiqua"/>
                <w:color w:val="000000"/>
                <w:sz w:val="18"/>
                <w:szCs w:val="18"/>
                <w:lang w:eastAsia="es-CR"/>
              </w:rPr>
              <w:t>20%</w:t>
            </w:r>
          </w:p>
        </w:tc>
      </w:tr>
      <w:tr w:rsidR="00B55529" w14:paraId="6069E4B9" w14:textId="77777777" w:rsidTr="00B55529">
        <w:trPr>
          <w:trHeight w:val="300"/>
        </w:trPr>
        <w:tc>
          <w:tcPr>
            <w:tcW w:w="2900" w:type="dxa"/>
            <w:tcBorders>
              <w:top w:val="nil"/>
              <w:left w:val="single" w:sz="4" w:space="0" w:color="auto"/>
              <w:bottom w:val="single" w:sz="4" w:space="0" w:color="auto"/>
              <w:right w:val="nil"/>
            </w:tcBorders>
            <w:shd w:val="clear" w:color="auto" w:fill="F8CBAD"/>
            <w:noWrap/>
            <w:vAlign w:val="center"/>
            <w:hideMark/>
          </w:tcPr>
          <w:p w14:paraId="1AF4A142" w14:textId="77777777" w:rsidR="00B55529" w:rsidRDefault="00B55529">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Promedio</w:t>
            </w:r>
          </w:p>
        </w:tc>
        <w:tc>
          <w:tcPr>
            <w:tcW w:w="1368" w:type="dxa"/>
            <w:tcBorders>
              <w:top w:val="nil"/>
              <w:left w:val="single" w:sz="4" w:space="0" w:color="auto"/>
              <w:bottom w:val="single" w:sz="4" w:space="0" w:color="auto"/>
              <w:right w:val="single" w:sz="4" w:space="0" w:color="auto"/>
            </w:tcBorders>
            <w:shd w:val="clear" w:color="auto" w:fill="F8CBAD"/>
            <w:noWrap/>
            <w:vAlign w:val="bottom"/>
            <w:hideMark/>
          </w:tcPr>
          <w:p w14:paraId="35DB3439" w14:textId="77777777" w:rsidR="00B55529" w:rsidRDefault="00B55529">
            <w:pPr>
              <w:rPr>
                <w:rFonts w:ascii="Calibri" w:hAnsi="Calibri"/>
                <w:color w:val="000000"/>
                <w:sz w:val="22"/>
                <w:szCs w:val="22"/>
                <w:lang w:eastAsia="es-CR"/>
              </w:rPr>
            </w:pPr>
            <w:r>
              <w:rPr>
                <w:rFonts w:ascii="Calibri" w:hAnsi="Calibri"/>
                <w:color w:val="000000"/>
                <w:sz w:val="22"/>
                <w:szCs w:val="22"/>
                <w:lang w:eastAsia="es-CR"/>
              </w:rPr>
              <w:t> </w:t>
            </w:r>
          </w:p>
        </w:tc>
        <w:tc>
          <w:tcPr>
            <w:tcW w:w="1417" w:type="dxa"/>
            <w:tcBorders>
              <w:top w:val="nil"/>
              <w:left w:val="nil"/>
              <w:bottom w:val="single" w:sz="4" w:space="0" w:color="auto"/>
              <w:right w:val="single" w:sz="4" w:space="0" w:color="auto"/>
            </w:tcBorders>
            <w:shd w:val="clear" w:color="auto" w:fill="F8CBAD"/>
            <w:noWrap/>
            <w:vAlign w:val="bottom"/>
            <w:hideMark/>
          </w:tcPr>
          <w:p w14:paraId="356F40FB" w14:textId="77777777" w:rsidR="00B55529" w:rsidRDefault="00B55529">
            <w:pPr>
              <w:rPr>
                <w:rFonts w:ascii="Calibri" w:hAnsi="Calibri"/>
                <w:color w:val="000000"/>
                <w:sz w:val="22"/>
                <w:szCs w:val="22"/>
                <w:lang w:eastAsia="es-CR"/>
              </w:rPr>
            </w:pPr>
            <w:r>
              <w:rPr>
                <w:rFonts w:ascii="Calibri" w:hAnsi="Calibri"/>
                <w:color w:val="000000"/>
                <w:sz w:val="22"/>
                <w:szCs w:val="22"/>
                <w:lang w:eastAsia="es-CR"/>
              </w:rPr>
              <w:t> </w:t>
            </w:r>
          </w:p>
        </w:tc>
        <w:tc>
          <w:tcPr>
            <w:tcW w:w="1276" w:type="dxa"/>
            <w:tcBorders>
              <w:top w:val="nil"/>
              <w:left w:val="nil"/>
              <w:bottom w:val="single" w:sz="4" w:space="0" w:color="auto"/>
              <w:right w:val="single" w:sz="4" w:space="0" w:color="auto"/>
            </w:tcBorders>
            <w:shd w:val="clear" w:color="auto" w:fill="F8CBAD"/>
            <w:noWrap/>
            <w:vAlign w:val="bottom"/>
            <w:hideMark/>
          </w:tcPr>
          <w:p w14:paraId="081CA199" w14:textId="77777777" w:rsidR="00B55529" w:rsidRDefault="00B55529">
            <w:pPr>
              <w:rPr>
                <w:rFonts w:ascii="Calibri" w:hAnsi="Calibri"/>
                <w:color w:val="000000"/>
                <w:sz w:val="22"/>
                <w:szCs w:val="22"/>
                <w:lang w:eastAsia="es-CR"/>
              </w:rPr>
            </w:pPr>
            <w:r>
              <w:rPr>
                <w:rFonts w:ascii="Calibri" w:hAnsi="Calibri"/>
                <w:color w:val="000000"/>
                <w:sz w:val="22"/>
                <w:szCs w:val="22"/>
                <w:lang w:eastAsia="es-CR"/>
              </w:rPr>
              <w:t> </w:t>
            </w:r>
          </w:p>
        </w:tc>
        <w:tc>
          <w:tcPr>
            <w:tcW w:w="1276" w:type="dxa"/>
            <w:tcBorders>
              <w:top w:val="nil"/>
              <w:left w:val="nil"/>
              <w:bottom w:val="single" w:sz="4" w:space="0" w:color="auto"/>
              <w:right w:val="single" w:sz="4" w:space="0" w:color="auto"/>
            </w:tcBorders>
            <w:shd w:val="clear" w:color="auto" w:fill="F8CBAD"/>
            <w:noWrap/>
            <w:vAlign w:val="center"/>
            <w:hideMark/>
          </w:tcPr>
          <w:p w14:paraId="4D7017D7" w14:textId="77777777" w:rsidR="00B55529" w:rsidRDefault="00B55529">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33%</w:t>
            </w:r>
          </w:p>
        </w:tc>
        <w:tc>
          <w:tcPr>
            <w:tcW w:w="1559" w:type="dxa"/>
            <w:tcBorders>
              <w:top w:val="nil"/>
              <w:left w:val="nil"/>
              <w:bottom w:val="single" w:sz="4" w:space="0" w:color="auto"/>
              <w:right w:val="single" w:sz="4" w:space="0" w:color="auto"/>
            </w:tcBorders>
            <w:shd w:val="clear" w:color="auto" w:fill="F8CBAD"/>
            <w:noWrap/>
            <w:vAlign w:val="center"/>
            <w:hideMark/>
          </w:tcPr>
          <w:p w14:paraId="604F61DA" w14:textId="77777777" w:rsidR="00B55529" w:rsidRDefault="00B55529">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11%</w:t>
            </w:r>
          </w:p>
        </w:tc>
      </w:tr>
    </w:tbl>
    <w:p w14:paraId="59788910" w14:textId="77777777" w:rsidR="00B55529" w:rsidRDefault="00B55529" w:rsidP="00B55529">
      <w:pPr>
        <w:shd w:val="clear" w:color="auto" w:fill="FFFFFF"/>
        <w:rPr>
          <w:rFonts w:ascii="Book Antiqua" w:hAnsi="Book Antiqua" w:cs="Arial"/>
          <w:color w:val="000000"/>
          <w:sz w:val="22"/>
          <w:szCs w:val="21"/>
          <w:lang w:eastAsia="es-CR"/>
        </w:rPr>
      </w:pPr>
      <w:r>
        <w:rPr>
          <w:rFonts w:ascii="Book Antiqua" w:hAnsi="Book Antiqua"/>
          <w:b/>
          <w:color w:val="000000"/>
          <w:sz w:val="22"/>
          <w:szCs w:val="21"/>
          <w:lang w:eastAsia="es-CR"/>
        </w:rPr>
        <w:t>Fuente:</w:t>
      </w:r>
      <w:r>
        <w:rPr>
          <w:rFonts w:ascii="Book Antiqua" w:hAnsi="Book Antiqua"/>
          <w:color w:val="000000"/>
          <w:sz w:val="22"/>
          <w:szCs w:val="21"/>
          <w:lang w:eastAsia="es-CR"/>
        </w:rPr>
        <w:t xml:space="preserve"> Elaboración propia a partir de los datos preliminares del SIGMA</w:t>
      </w:r>
    </w:p>
    <w:p w14:paraId="002F0E52" w14:textId="77777777" w:rsidR="00B55529" w:rsidRDefault="00B55529" w:rsidP="00B55529">
      <w:pPr>
        <w:shd w:val="clear" w:color="auto" w:fill="FFFFFF"/>
        <w:jc w:val="both"/>
        <w:rPr>
          <w:rFonts w:ascii="Arial" w:hAnsi="Arial"/>
          <w:color w:val="000000"/>
          <w:sz w:val="21"/>
          <w:szCs w:val="21"/>
          <w:lang w:eastAsia="es-CR"/>
        </w:rPr>
      </w:pPr>
    </w:p>
    <w:p w14:paraId="28451BA9" w14:textId="77777777" w:rsidR="00B55529" w:rsidRDefault="00B55529" w:rsidP="00B55529">
      <w:pPr>
        <w:shd w:val="clear" w:color="auto" w:fill="FFFFFF"/>
        <w:ind w:left="708"/>
        <w:rPr>
          <w:color w:val="000000"/>
          <w:sz w:val="21"/>
          <w:szCs w:val="21"/>
          <w:lang w:eastAsia="es-CR"/>
        </w:rPr>
      </w:pPr>
    </w:p>
    <w:p w14:paraId="7E42DAE3" w14:textId="77777777" w:rsidR="00B55529" w:rsidRDefault="00B55529" w:rsidP="00B55529">
      <w:pPr>
        <w:shd w:val="clear" w:color="auto" w:fill="FFFFFF"/>
        <w:jc w:val="both"/>
        <w:rPr>
          <w:color w:val="000000"/>
          <w:sz w:val="21"/>
          <w:szCs w:val="21"/>
          <w:lang w:eastAsia="es-CR"/>
        </w:rPr>
      </w:pPr>
      <w:r>
        <w:rPr>
          <w:b/>
          <w:bCs/>
          <w:color w:val="000000"/>
          <w:sz w:val="26"/>
          <w:szCs w:val="26"/>
          <w:lang w:eastAsia="es-CR"/>
        </w:rPr>
        <w:t>1.2.3</w:t>
      </w:r>
      <w:r>
        <w:rPr>
          <w:color w:val="000000"/>
          <w:sz w:val="14"/>
          <w:szCs w:val="14"/>
          <w:lang w:eastAsia="es-CR"/>
        </w:rPr>
        <w:t> </w:t>
      </w:r>
      <w:r>
        <w:rPr>
          <w:b/>
          <w:bCs/>
          <w:color w:val="000000"/>
          <w:sz w:val="26"/>
          <w:szCs w:val="26"/>
          <w:lang w:eastAsia="es-CR"/>
        </w:rPr>
        <w:t>Tasa de reentrados</w:t>
      </w:r>
    </w:p>
    <w:p w14:paraId="65D44367" w14:textId="77777777" w:rsidR="00B55529" w:rsidRDefault="00B55529" w:rsidP="00B55529">
      <w:pPr>
        <w:shd w:val="clear" w:color="auto" w:fill="FFFFFF"/>
        <w:jc w:val="both"/>
        <w:rPr>
          <w:color w:val="000000"/>
          <w:sz w:val="26"/>
          <w:szCs w:val="26"/>
          <w:lang w:eastAsia="es-CR"/>
        </w:rPr>
      </w:pPr>
    </w:p>
    <w:p w14:paraId="1B2AB9E3" w14:textId="77777777" w:rsidR="00B55529" w:rsidRDefault="00B55529" w:rsidP="00B55529">
      <w:pPr>
        <w:shd w:val="clear" w:color="auto" w:fill="FFFFFF"/>
        <w:jc w:val="both"/>
        <w:rPr>
          <w:color w:val="000000"/>
          <w:sz w:val="26"/>
          <w:szCs w:val="26"/>
          <w:lang w:eastAsia="es-CR"/>
        </w:rPr>
      </w:pPr>
      <w:r>
        <w:rPr>
          <w:color w:val="000000"/>
          <w:sz w:val="26"/>
          <w:szCs w:val="26"/>
          <w:lang w:eastAsia="es-CR"/>
        </w:rPr>
        <w:t xml:space="preserve">El proyecto tiene como objetivo reducir el porcentaje de casos reentrados, dado a que se busca la maximización de recursos, disminución de tiempos de respuesta y evitar </w:t>
      </w:r>
      <w:r>
        <w:rPr>
          <w:color w:val="000000"/>
          <w:sz w:val="26"/>
          <w:szCs w:val="26"/>
          <w:lang w:eastAsia="es-CR"/>
        </w:rPr>
        <w:lastRenderedPageBreak/>
        <w:t>juicios de reenvío. En el siguiente cuadro se logra apreciar el porcentaje de reentrados por cada Tribunal del país con plan remedial, destacándose San José, Alajuela, Heredia, Guápiles y Sarapiquí, como lugares que han logrado reducir los reentrados en función del valor alcanzado en el 2017.</w:t>
      </w:r>
    </w:p>
    <w:p w14:paraId="5129E96B" w14:textId="77777777" w:rsidR="00B55529" w:rsidRDefault="00B55529" w:rsidP="00B55529">
      <w:pPr>
        <w:shd w:val="clear" w:color="auto" w:fill="FFFFFF"/>
        <w:jc w:val="both"/>
        <w:rPr>
          <w:color w:val="000000"/>
          <w:sz w:val="26"/>
          <w:szCs w:val="26"/>
          <w:lang w:eastAsia="es-CR"/>
        </w:rPr>
      </w:pPr>
    </w:p>
    <w:p w14:paraId="4FEC914D" w14:textId="77777777" w:rsidR="00B55529" w:rsidRDefault="00B55529" w:rsidP="00B55529">
      <w:pPr>
        <w:shd w:val="clear" w:color="auto" w:fill="FFFFFF"/>
        <w:jc w:val="both"/>
        <w:rPr>
          <w:color w:val="000000"/>
          <w:sz w:val="26"/>
          <w:szCs w:val="26"/>
          <w:lang w:eastAsia="es-CR"/>
        </w:rPr>
      </w:pPr>
    </w:p>
    <w:p w14:paraId="418F123C" w14:textId="77777777" w:rsidR="00B55529" w:rsidRDefault="00B55529" w:rsidP="00B55529">
      <w:pPr>
        <w:shd w:val="clear" w:color="auto" w:fill="FFFFFF"/>
        <w:jc w:val="both"/>
        <w:rPr>
          <w:rFonts w:ascii="Arial" w:hAnsi="Arial" w:cs="Arial"/>
          <w:color w:val="000000"/>
          <w:sz w:val="21"/>
          <w:szCs w:val="21"/>
          <w:lang w:eastAsia="es-CR"/>
        </w:rPr>
      </w:pPr>
    </w:p>
    <w:p w14:paraId="28BB6AC7" w14:textId="0A142339" w:rsidR="00B55529" w:rsidRDefault="0049261C" w:rsidP="00B55529">
      <w:pPr>
        <w:shd w:val="clear" w:color="auto" w:fill="FFFFFF"/>
        <w:jc w:val="center"/>
        <w:rPr>
          <w:b/>
          <w:bCs/>
          <w:color w:val="000000"/>
          <w:sz w:val="26"/>
          <w:szCs w:val="26"/>
          <w:lang w:eastAsia="es-CR"/>
        </w:rPr>
      </w:pPr>
      <w:r>
        <w:rPr>
          <w:b/>
          <w:bCs/>
          <w:color w:val="000000"/>
          <w:sz w:val="26"/>
          <w:szCs w:val="26"/>
          <w:lang w:eastAsia="es-CR"/>
        </w:rPr>
        <w:t>Tabla 13</w:t>
      </w:r>
      <w:r w:rsidR="00B55529">
        <w:rPr>
          <w:b/>
          <w:bCs/>
          <w:color w:val="000000"/>
          <w:sz w:val="26"/>
          <w:szCs w:val="26"/>
          <w:lang w:eastAsia="es-CR"/>
        </w:rPr>
        <w:t>. Cuadro de resultados alcanzados casos reentrados</w:t>
      </w:r>
      <w:r>
        <w:rPr>
          <w:b/>
          <w:bCs/>
          <w:color w:val="000000"/>
          <w:sz w:val="26"/>
          <w:szCs w:val="26"/>
          <w:lang w:eastAsia="es-CR"/>
        </w:rPr>
        <w:t>.</w:t>
      </w:r>
    </w:p>
    <w:tbl>
      <w:tblPr>
        <w:tblW w:w="9938" w:type="dxa"/>
        <w:jc w:val="center"/>
        <w:tblCellMar>
          <w:left w:w="70" w:type="dxa"/>
          <w:right w:w="70" w:type="dxa"/>
        </w:tblCellMar>
        <w:tblLook w:val="04A0" w:firstRow="1" w:lastRow="0" w:firstColumn="1" w:lastColumn="0" w:noHBand="0" w:noVBand="1"/>
      </w:tblPr>
      <w:tblGrid>
        <w:gridCol w:w="2900"/>
        <w:gridCol w:w="1560"/>
        <w:gridCol w:w="1420"/>
        <w:gridCol w:w="1420"/>
        <w:gridCol w:w="1362"/>
        <w:gridCol w:w="1276"/>
      </w:tblGrid>
      <w:tr w:rsidR="00B55529" w14:paraId="71381724" w14:textId="77777777" w:rsidTr="00B55529">
        <w:trPr>
          <w:trHeight w:val="495"/>
          <w:jc w:val="center"/>
        </w:trPr>
        <w:tc>
          <w:tcPr>
            <w:tcW w:w="2900" w:type="dxa"/>
            <w:vMerge w:val="restart"/>
            <w:tcBorders>
              <w:top w:val="single" w:sz="4" w:space="0" w:color="auto"/>
              <w:left w:val="single" w:sz="4" w:space="0" w:color="auto"/>
              <w:bottom w:val="single" w:sz="4" w:space="0" w:color="auto"/>
              <w:right w:val="single" w:sz="4" w:space="0" w:color="auto"/>
            </w:tcBorders>
            <w:shd w:val="clear" w:color="auto" w:fill="F8CBAD"/>
            <w:noWrap/>
            <w:vAlign w:val="center"/>
            <w:hideMark/>
          </w:tcPr>
          <w:p w14:paraId="3D350384"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Despacho</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35D4B486"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Relación reentrados / terminados 2017</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3C1E3CCA"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Relación reentrados / terminados 2018</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6F0EEF7D"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Relación reentrados / terminados 2019</w:t>
            </w:r>
          </w:p>
        </w:tc>
        <w:tc>
          <w:tcPr>
            <w:tcW w:w="1362"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2B069402" w14:textId="7F7788CB"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 xml:space="preserve">% </w:t>
            </w:r>
            <w:r w:rsidR="00A350B5">
              <w:rPr>
                <w:rFonts w:ascii="Book Antiqua" w:hAnsi="Book Antiqua"/>
                <w:b/>
                <w:bCs/>
                <w:color w:val="000000"/>
                <w:sz w:val="18"/>
                <w:szCs w:val="18"/>
                <w:lang w:eastAsia="es-CR"/>
              </w:rPr>
              <w:t xml:space="preserve">Crecimiento </w:t>
            </w:r>
            <w:r>
              <w:rPr>
                <w:rFonts w:ascii="Book Antiqua" w:hAnsi="Book Antiqua"/>
                <w:b/>
                <w:bCs/>
                <w:color w:val="000000"/>
                <w:sz w:val="18"/>
                <w:szCs w:val="18"/>
                <w:lang w:eastAsia="es-CR"/>
              </w:rPr>
              <w:t xml:space="preserve">reentrados 2019 </w:t>
            </w:r>
            <w:proofErr w:type="spellStart"/>
            <w:r>
              <w:rPr>
                <w:rFonts w:ascii="Book Antiqua" w:hAnsi="Book Antiqua"/>
                <w:b/>
                <w:bCs/>
                <w:color w:val="000000"/>
                <w:sz w:val="18"/>
                <w:szCs w:val="18"/>
                <w:lang w:eastAsia="es-CR"/>
              </w:rPr>
              <w:t>vrs</w:t>
            </w:r>
            <w:proofErr w:type="spellEnd"/>
            <w:r>
              <w:rPr>
                <w:rFonts w:ascii="Book Antiqua" w:hAnsi="Book Antiqua"/>
                <w:b/>
                <w:bCs/>
                <w:color w:val="000000"/>
                <w:sz w:val="18"/>
                <w:szCs w:val="18"/>
                <w:lang w:eastAsia="es-CR"/>
              </w:rPr>
              <w:t xml:space="preserve"> 2017</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3668E579" w14:textId="27C7C411"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 xml:space="preserve">% </w:t>
            </w:r>
            <w:r w:rsidR="00A350B5">
              <w:rPr>
                <w:rFonts w:ascii="Book Antiqua" w:hAnsi="Book Antiqua"/>
                <w:b/>
                <w:bCs/>
                <w:color w:val="000000"/>
                <w:sz w:val="18"/>
                <w:szCs w:val="18"/>
                <w:lang w:eastAsia="es-CR"/>
              </w:rPr>
              <w:t xml:space="preserve">Crecimiento </w:t>
            </w:r>
            <w:r>
              <w:rPr>
                <w:rFonts w:ascii="Book Antiqua" w:hAnsi="Book Antiqua"/>
                <w:b/>
                <w:bCs/>
                <w:color w:val="000000"/>
                <w:sz w:val="18"/>
                <w:szCs w:val="18"/>
                <w:lang w:eastAsia="es-CR"/>
              </w:rPr>
              <w:t xml:space="preserve">reentrados 2019 </w:t>
            </w:r>
            <w:proofErr w:type="spellStart"/>
            <w:r>
              <w:rPr>
                <w:rFonts w:ascii="Book Antiqua" w:hAnsi="Book Antiqua"/>
                <w:b/>
                <w:bCs/>
                <w:color w:val="000000"/>
                <w:sz w:val="18"/>
                <w:szCs w:val="18"/>
                <w:lang w:eastAsia="es-CR"/>
              </w:rPr>
              <w:t>vrs</w:t>
            </w:r>
            <w:proofErr w:type="spellEnd"/>
            <w:r>
              <w:rPr>
                <w:rFonts w:ascii="Book Antiqua" w:hAnsi="Book Antiqua"/>
                <w:b/>
                <w:bCs/>
                <w:color w:val="000000"/>
                <w:sz w:val="18"/>
                <w:szCs w:val="18"/>
                <w:lang w:eastAsia="es-CR"/>
              </w:rPr>
              <w:t xml:space="preserve"> 2018</w:t>
            </w:r>
          </w:p>
        </w:tc>
      </w:tr>
      <w:tr w:rsidR="00B55529" w14:paraId="1712DA59" w14:textId="77777777" w:rsidTr="00B55529">
        <w:trPr>
          <w:trHeight w:val="4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DCA529"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B8CAB9"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45D0DB"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6A3D7F"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C6061A"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E512E6" w14:textId="77777777" w:rsidR="00B55529" w:rsidRDefault="00B55529">
            <w:pPr>
              <w:rPr>
                <w:rFonts w:ascii="Book Antiqua" w:hAnsi="Book Antiqua"/>
                <w:b/>
                <w:bCs/>
                <w:color w:val="000000"/>
                <w:sz w:val="18"/>
                <w:szCs w:val="18"/>
                <w:lang w:eastAsia="es-CR"/>
              </w:rPr>
            </w:pPr>
          </w:p>
        </w:tc>
      </w:tr>
      <w:tr w:rsidR="00B55529" w14:paraId="3CEA2C0A"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vAlign w:val="center"/>
            <w:hideMark/>
          </w:tcPr>
          <w:p w14:paraId="494F452C"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San José  </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011D95B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14,60%</w:t>
            </w:r>
          </w:p>
        </w:tc>
        <w:tc>
          <w:tcPr>
            <w:tcW w:w="1420" w:type="dxa"/>
            <w:tcBorders>
              <w:top w:val="nil"/>
              <w:left w:val="nil"/>
              <w:bottom w:val="single" w:sz="4" w:space="0" w:color="auto"/>
              <w:right w:val="single" w:sz="4" w:space="0" w:color="auto"/>
            </w:tcBorders>
            <w:shd w:val="clear" w:color="auto" w:fill="FFFFFF"/>
            <w:noWrap/>
            <w:vAlign w:val="bottom"/>
            <w:hideMark/>
          </w:tcPr>
          <w:p w14:paraId="670509B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10,48%</w:t>
            </w:r>
          </w:p>
        </w:tc>
        <w:tc>
          <w:tcPr>
            <w:tcW w:w="1420" w:type="dxa"/>
            <w:tcBorders>
              <w:top w:val="nil"/>
              <w:left w:val="nil"/>
              <w:bottom w:val="single" w:sz="4" w:space="0" w:color="auto"/>
              <w:right w:val="single" w:sz="4" w:space="0" w:color="auto"/>
            </w:tcBorders>
            <w:shd w:val="clear" w:color="auto" w:fill="FFFFFF"/>
            <w:noWrap/>
            <w:vAlign w:val="bottom"/>
            <w:hideMark/>
          </w:tcPr>
          <w:p w14:paraId="475347F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11%</w:t>
            </w:r>
          </w:p>
        </w:tc>
        <w:tc>
          <w:tcPr>
            <w:tcW w:w="1362" w:type="dxa"/>
            <w:tcBorders>
              <w:top w:val="nil"/>
              <w:left w:val="nil"/>
              <w:bottom w:val="single" w:sz="4" w:space="0" w:color="auto"/>
              <w:right w:val="single" w:sz="4" w:space="0" w:color="auto"/>
            </w:tcBorders>
            <w:shd w:val="clear" w:color="auto" w:fill="FFFFFF"/>
            <w:noWrap/>
            <w:vAlign w:val="bottom"/>
            <w:hideMark/>
          </w:tcPr>
          <w:p w14:paraId="60FDA04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w:t>
            </w:r>
          </w:p>
        </w:tc>
        <w:tc>
          <w:tcPr>
            <w:tcW w:w="1276" w:type="dxa"/>
            <w:tcBorders>
              <w:top w:val="nil"/>
              <w:left w:val="nil"/>
              <w:bottom w:val="single" w:sz="4" w:space="0" w:color="auto"/>
              <w:right w:val="single" w:sz="4" w:space="0" w:color="auto"/>
            </w:tcBorders>
            <w:shd w:val="clear" w:color="auto" w:fill="FFFFFF"/>
            <w:noWrap/>
            <w:vAlign w:val="bottom"/>
            <w:hideMark/>
          </w:tcPr>
          <w:p w14:paraId="7CFACF2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r>
      <w:tr w:rsidR="00B55529" w14:paraId="582E5E90"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7EA854DE"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Alajuela</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1ACCD5A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13,03%</w:t>
            </w:r>
          </w:p>
        </w:tc>
        <w:tc>
          <w:tcPr>
            <w:tcW w:w="1420" w:type="dxa"/>
            <w:tcBorders>
              <w:top w:val="nil"/>
              <w:left w:val="nil"/>
              <w:bottom w:val="single" w:sz="4" w:space="0" w:color="auto"/>
              <w:right w:val="single" w:sz="4" w:space="0" w:color="auto"/>
            </w:tcBorders>
            <w:shd w:val="clear" w:color="auto" w:fill="FFFFFF"/>
            <w:noWrap/>
            <w:vAlign w:val="bottom"/>
            <w:hideMark/>
          </w:tcPr>
          <w:p w14:paraId="3F2DAEE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11,08%</w:t>
            </w:r>
          </w:p>
        </w:tc>
        <w:tc>
          <w:tcPr>
            <w:tcW w:w="1420" w:type="dxa"/>
            <w:tcBorders>
              <w:top w:val="nil"/>
              <w:left w:val="nil"/>
              <w:bottom w:val="single" w:sz="4" w:space="0" w:color="auto"/>
              <w:right w:val="single" w:sz="4" w:space="0" w:color="auto"/>
            </w:tcBorders>
            <w:shd w:val="clear" w:color="auto" w:fill="FFFFFF"/>
            <w:noWrap/>
            <w:vAlign w:val="bottom"/>
            <w:hideMark/>
          </w:tcPr>
          <w:p w14:paraId="569BAD1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w:t>
            </w:r>
          </w:p>
        </w:tc>
        <w:tc>
          <w:tcPr>
            <w:tcW w:w="1362" w:type="dxa"/>
            <w:tcBorders>
              <w:top w:val="nil"/>
              <w:left w:val="nil"/>
              <w:bottom w:val="single" w:sz="4" w:space="0" w:color="auto"/>
              <w:right w:val="single" w:sz="4" w:space="0" w:color="auto"/>
            </w:tcBorders>
            <w:shd w:val="clear" w:color="auto" w:fill="FFFFFF"/>
            <w:noWrap/>
            <w:vAlign w:val="bottom"/>
            <w:hideMark/>
          </w:tcPr>
          <w:p w14:paraId="2D4BDE5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w:t>
            </w:r>
          </w:p>
        </w:tc>
        <w:tc>
          <w:tcPr>
            <w:tcW w:w="1276" w:type="dxa"/>
            <w:tcBorders>
              <w:top w:val="nil"/>
              <w:left w:val="nil"/>
              <w:bottom w:val="single" w:sz="4" w:space="0" w:color="auto"/>
              <w:right w:val="single" w:sz="4" w:space="0" w:color="auto"/>
            </w:tcBorders>
            <w:shd w:val="clear" w:color="auto" w:fill="FFFFFF"/>
            <w:noWrap/>
            <w:vAlign w:val="bottom"/>
            <w:hideMark/>
          </w:tcPr>
          <w:p w14:paraId="529C7B2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w:t>
            </w:r>
          </w:p>
        </w:tc>
      </w:tr>
      <w:tr w:rsidR="00B55529" w14:paraId="20CE945B"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05EEA5C3"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Cartago</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2F59EF7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6,54%</w:t>
            </w:r>
          </w:p>
        </w:tc>
        <w:tc>
          <w:tcPr>
            <w:tcW w:w="1420" w:type="dxa"/>
            <w:tcBorders>
              <w:top w:val="nil"/>
              <w:left w:val="nil"/>
              <w:bottom w:val="single" w:sz="4" w:space="0" w:color="auto"/>
              <w:right w:val="single" w:sz="4" w:space="0" w:color="auto"/>
            </w:tcBorders>
            <w:shd w:val="clear" w:color="auto" w:fill="FFFFFF"/>
            <w:noWrap/>
            <w:vAlign w:val="bottom"/>
            <w:hideMark/>
          </w:tcPr>
          <w:p w14:paraId="2843DEC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7,78%</w:t>
            </w:r>
          </w:p>
        </w:tc>
        <w:tc>
          <w:tcPr>
            <w:tcW w:w="1420" w:type="dxa"/>
            <w:tcBorders>
              <w:top w:val="nil"/>
              <w:left w:val="nil"/>
              <w:bottom w:val="single" w:sz="4" w:space="0" w:color="auto"/>
              <w:right w:val="single" w:sz="4" w:space="0" w:color="auto"/>
            </w:tcBorders>
            <w:shd w:val="clear" w:color="auto" w:fill="FFFFFF"/>
            <w:noWrap/>
            <w:vAlign w:val="bottom"/>
            <w:hideMark/>
          </w:tcPr>
          <w:p w14:paraId="4EC7380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w:t>
            </w:r>
          </w:p>
        </w:tc>
        <w:tc>
          <w:tcPr>
            <w:tcW w:w="1362" w:type="dxa"/>
            <w:tcBorders>
              <w:top w:val="nil"/>
              <w:left w:val="nil"/>
              <w:bottom w:val="single" w:sz="4" w:space="0" w:color="auto"/>
              <w:right w:val="single" w:sz="4" w:space="0" w:color="auto"/>
            </w:tcBorders>
            <w:shd w:val="clear" w:color="auto" w:fill="FFFFFF"/>
            <w:noWrap/>
            <w:vAlign w:val="bottom"/>
            <w:hideMark/>
          </w:tcPr>
          <w:p w14:paraId="4BBCA74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c>
          <w:tcPr>
            <w:tcW w:w="1276" w:type="dxa"/>
            <w:tcBorders>
              <w:top w:val="nil"/>
              <w:left w:val="nil"/>
              <w:bottom w:val="single" w:sz="4" w:space="0" w:color="auto"/>
              <w:right w:val="single" w:sz="4" w:space="0" w:color="auto"/>
            </w:tcBorders>
            <w:shd w:val="clear" w:color="auto" w:fill="FFFFFF"/>
            <w:noWrap/>
            <w:vAlign w:val="bottom"/>
            <w:hideMark/>
          </w:tcPr>
          <w:p w14:paraId="1F692C2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r>
      <w:tr w:rsidR="00B55529" w14:paraId="497FEFC6"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301E1A89"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Heredia</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0DECCB7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7,47%</w:t>
            </w:r>
          </w:p>
        </w:tc>
        <w:tc>
          <w:tcPr>
            <w:tcW w:w="1420" w:type="dxa"/>
            <w:tcBorders>
              <w:top w:val="nil"/>
              <w:left w:val="nil"/>
              <w:bottom w:val="single" w:sz="4" w:space="0" w:color="auto"/>
              <w:right w:val="single" w:sz="4" w:space="0" w:color="auto"/>
            </w:tcBorders>
            <w:shd w:val="clear" w:color="auto" w:fill="FFFFFF"/>
            <w:noWrap/>
            <w:vAlign w:val="bottom"/>
            <w:hideMark/>
          </w:tcPr>
          <w:p w14:paraId="5045877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7,62%</w:t>
            </w:r>
          </w:p>
        </w:tc>
        <w:tc>
          <w:tcPr>
            <w:tcW w:w="1420" w:type="dxa"/>
            <w:tcBorders>
              <w:top w:val="nil"/>
              <w:left w:val="nil"/>
              <w:bottom w:val="single" w:sz="4" w:space="0" w:color="auto"/>
              <w:right w:val="single" w:sz="4" w:space="0" w:color="auto"/>
            </w:tcBorders>
            <w:shd w:val="clear" w:color="auto" w:fill="FFFFFF"/>
            <w:noWrap/>
            <w:vAlign w:val="bottom"/>
            <w:hideMark/>
          </w:tcPr>
          <w:p w14:paraId="1669C84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w:t>
            </w:r>
          </w:p>
        </w:tc>
        <w:tc>
          <w:tcPr>
            <w:tcW w:w="1362" w:type="dxa"/>
            <w:tcBorders>
              <w:top w:val="nil"/>
              <w:left w:val="nil"/>
              <w:bottom w:val="single" w:sz="4" w:space="0" w:color="auto"/>
              <w:right w:val="single" w:sz="4" w:space="0" w:color="auto"/>
            </w:tcBorders>
            <w:shd w:val="clear" w:color="auto" w:fill="FFFFFF"/>
            <w:noWrap/>
            <w:vAlign w:val="bottom"/>
            <w:hideMark/>
          </w:tcPr>
          <w:p w14:paraId="7335178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c>
          <w:tcPr>
            <w:tcW w:w="1276" w:type="dxa"/>
            <w:tcBorders>
              <w:top w:val="nil"/>
              <w:left w:val="nil"/>
              <w:bottom w:val="single" w:sz="4" w:space="0" w:color="auto"/>
              <w:right w:val="single" w:sz="4" w:space="0" w:color="auto"/>
            </w:tcBorders>
            <w:shd w:val="clear" w:color="auto" w:fill="FFFFFF"/>
            <w:noWrap/>
            <w:vAlign w:val="bottom"/>
            <w:hideMark/>
          </w:tcPr>
          <w:p w14:paraId="56D521D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r>
      <w:tr w:rsidR="00B55529" w14:paraId="27951540"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4C1E6163"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Liberia </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448AE05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3,19%</w:t>
            </w:r>
          </w:p>
        </w:tc>
        <w:tc>
          <w:tcPr>
            <w:tcW w:w="1420" w:type="dxa"/>
            <w:tcBorders>
              <w:top w:val="nil"/>
              <w:left w:val="nil"/>
              <w:bottom w:val="single" w:sz="4" w:space="0" w:color="auto"/>
              <w:right w:val="single" w:sz="4" w:space="0" w:color="auto"/>
            </w:tcBorders>
            <w:shd w:val="clear" w:color="auto" w:fill="FFFFFF"/>
            <w:noWrap/>
            <w:vAlign w:val="bottom"/>
            <w:hideMark/>
          </w:tcPr>
          <w:p w14:paraId="1ECE41F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8,80%</w:t>
            </w:r>
          </w:p>
        </w:tc>
        <w:tc>
          <w:tcPr>
            <w:tcW w:w="1420" w:type="dxa"/>
            <w:tcBorders>
              <w:top w:val="nil"/>
              <w:left w:val="nil"/>
              <w:bottom w:val="single" w:sz="4" w:space="0" w:color="auto"/>
              <w:right w:val="single" w:sz="4" w:space="0" w:color="auto"/>
            </w:tcBorders>
            <w:shd w:val="clear" w:color="auto" w:fill="FFFFFF"/>
            <w:noWrap/>
            <w:vAlign w:val="bottom"/>
            <w:hideMark/>
          </w:tcPr>
          <w:p w14:paraId="69C5E6C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14%</w:t>
            </w:r>
          </w:p>
        </w:tc>
        <w:tc>
          <w:tcPr>
            <w:tcW w:w="1362" w:type="dxa"/>
            <w:tcBorders>
              <w:top w:val="nil"/>
              <w:left w:val="nil"/>
              <w:bottom w:val="single" w:sz="4" w:space="0" w:color="auto"/>
              <w:right w:val="single" w:sz="4" w:space="0" w:color="auto"/>
            </w:tcBorders>
            <w:shd w:val="clear" w:color="auto" w:fill="FFFFFF"/>
            <w:noWrap/>
            <w:vAlign w:val="bottom"/>
            <w:hideMark/>
          </w:tcPr>
          <w:p w14:paraId="6832C9F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w:t>
            </w:r>
          </w:p>
        </w:tc>
        <w:tc>
          <w:tcPr>
            <w:tcW w:w="1276" w:type="dxa"/>
            <w:tcBorders>
              <w:top w:val="nil"/>
              <w:left w:val="nil"/>
              <w:bottom w:val="single" w:sz="4" w:space="0" w:color="auto"/>
              <w:right w:val="single" w:sz="4" w:space="0" w:color="auto"/>
            </w:tcBorders>
            <w:shd w:val="clear" w:color="auto" w:fill="FFFFFF"/>
            <w:noWrap/>
            <w:vAlign w:val="bottom"/>
            <w:hideMark/>
          </w:tcPr>
          <w:p w14:paraId="7F7ADD9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w:t>
            </w:r>
          </w:p>
        </w:tc>
      </w:tr>
      <w:tr w:rsidR="00B55529" w14:paraId="744D3396"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1D5CEEBA"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Puntarenas </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113F0B1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10,72%</w:t>
            </w:r>
          </w:p>
        </w:tc>
        <w:tc>
          <w:tcPr>
            <w:tcW w:w="1420" w:type="dxa"/>
            <w:tcBorders>
              <w:top w:val="nil"/>
              <w:left w:val="nil"/>
              <w:bottom w:val="single" w:sz="4" w:space="0" w:color="auto"/>
              <w:right w:val="single" w:sz="4" w:space="0" w:color="auto"/>
            </w:tcBorders>
            <w:shd w:val="clear" w:color="auto" w:fill="FFFFFF"/>
            <w:noWrap/>
            <w:vAlign w:val="bottom"/>
            <w:hideMark/>
          </w:tcPr>
          <w:p w14:paraId="3A987F8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16,38%</w:t>
            </w:r>
          </w:p>
        </w:tc>
        <w:tc>
          <w:tcPr>
            <w:tcW w:w="1420" w:type="dxa"/>
            <w:tcBorders>
              <w:top w:val="nil"/>
              <w:left w:val="nil"/>
              <w:bottom w:val="single" w:sz="4" w:space="0" w:color="auto"/>
              <w:right w:val="single" w:sz="4" w:space="0" w:color="auto"/>
            </w:tcBorders>
            <w:shd w:val="clear" w:color="auto" w:fill="FFFFFF"/>
            <w:noWrap/>
            <w:vAlign w:val="bottom"/>
            <w:hideMark/>
          </w:tcPr>
          <w:p w14:paraId="0761AE59"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16%</w:t>
            </w:r>
          </w:p>
        </w:tc>
        <w:tc>
          <w:tcPr>
            <w:tcW w:w="1362" w:type="dxa"/>
            <w:tcBorders>
              <w:top w:val="nil"/>
              <w:left w:val="nil"/>
              <w:bottom w:val="single" w:sz="4" w:space="0" w:color="auto"/>
              <w:right w:val="single" w:sz="4" w:space="0" w:color="auto"/>
            </w:tcBorders>
            <w:shd w:val="clear" w:color="auto" w:fill="FFFFFF"/>
            <w:noWrap/>
            <w:vAlign w:val="bottom"/>
            <w:hideMark/>
          </w:tcPr>
          <w:p w14:paraId="496A3E4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w:t>
            </w:r>
          </w:p>
        </w:tc>
        <w:tc>
          <w:tcPr>
            <w:tcW w:w="1276" w:type="dxa"/>
            <w:tcBorders>
              <w:top w:val="nil"/>
              <w:left w:val="nil"/>
              <w:bottom w:val="single" w:sz="4" w:space="0" w:color="auto"/>
              <w:right w:val="single" w:sz="4" w:space="0" w:color="auto"/>
            </w:tcBorders>
            <w:shd w:val="clear" w:color="auto" w:fill="FFFFFF"/>
            <w:noWrap/>
            <w:vAlign w:val="bottom"/>
            <w:hideMark/>
          </w:tcPr>
          <w:p w14:paraId="0BE53C7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r>
      <w:tr w:rsidR="00B55529" w14:paraId="7FDB6B3D"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50C0EE96"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Limón</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148DDC5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7,57%</w:t>
            </w:r>
          </w:p>
        </w:tc>
        <w:tc>
          <w:tcPr>
            <w:tcW w:w="1420" w:type="dxa"/>
            <w:tcBorders>
              <w:top w:val="nil"/>
              <w:left w:val="nil"/>
              <w:bottom w:val="single" w:sz="4" w:space="0" w:color="auto"/>
              <w:right w:val="single" w:sz="4" w:space="0" w:color="auto"/>
            </w:tcBorders>
            <w:shd w:val="clear" w:color="auto" w:fill="FFFFFF"/>
            <w:noWrap/>
            <w:vAlign w:val="bottom"/>
            <w:hideMark/>
          </w:tcPr>
          <w:p w14:paraId="2149D18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10,91%</w:t>
            </w:r>
          </w:p>
        </w:tc>
        <w:tc>
          <w:tcPr>
            <w:tcW w:w="1420" w:type="dxa"/>
            <w:tcBorders>
              <w:top w:val="nil"/>
              <w:left w:val="nil"/>
              <w:bottom w:val="single" w:sz="4" w:space="0" w:color="auto"/>
              <w:right w:val="single" w:sz="4" w:space="0" w:color="auto"/>
            </w:tcBorders>
            <w:shd w:val="clear" w:color="auto" w:fill="FFFFFF"/>
            <w:noWrap/>
            <w:vAlign w:val="bottom"/>
            <w:hideMark/>
          </w:tcPr>
          <w:p w14:paraId="27F7706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12%</w:t>
            </w:r>
          </w:p>
        </w:tc>
        <w:tc>
          <w:tcPr>
            <w:tcW w:w="1362" w:type="dxa"/>
            <w:tcBorders>
              <w:top w:val="nil"/>
              <w:left w:val="nil"/>
              <w:bottom w:val="single" w:sz="4" w:space="0" w:color="auto"/>
              <w:right w:val="single" w:sz="4" w:space="0" w:color="auto"/>
            </w:tcBorders>
            <w:shd w:val="clear" w:color="auto" w:fill="FFFFFF"/>
            <w:noWrap/>
            <w:vAlign w:val="bottom"/>
            <w:hideMark/>
          </w:tcPr>
          <w:p w14:paraId="5A9EC7EC"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w:t>
            </w:r>
          </w:p>
        </w:tc>
        <w:tc>
          <w:tcPr>
            <w:tcW w:w="1276" w:type="dxa"/>
            <w:tcBorders>
              <w:top w:val="nil"/>
              <w:left w:val="nil"/>
              <w:bottom w:val="single" w:sz="4" w:space="0" w:color="auto"/>
              <w:right w:val="single" w:sz="4" w:space="0" w:color="auto"/>
            </w:tcBorders>
            <w:shd w:val="clear" w:color="auto" w:fill="FFFFFF"/>
            <w:noWrap/>
            <w:vAlign w:val="bottom"/>
            <w:hideMark/>
          </w:tcPr>
          <w:p w14:paraId="186899A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r>
      <w:tr w:rsidR="00B55529" w14:paraId="2E7D1167"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1FADFF9E"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Pavas </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71341EF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10,10%</w:t>
            </w:r>
          </w:p>
        </w:tc>
        <w:tc>
          <w:tcPr>
            <w:tcW w:w="1420" w:type="dxa"/>
            <w:tcBorders>
              <w:top w:val="nil"/>
              <w:left w:val="nil"/>
              <w:bottom w:val="single" w:sz="4" w:space="0" w:color="auto"/>
              <w:right w:val="single" w:sz="4" w:space="0" w:color="auto"/>
            </w:tcBorders>
            <w:shd w:val="clear" w:color="auto" w:fill="FFFFFF"/>
            <w:noWrap/>
            <w:vAlign w:val="bottom"/>
            <w:hideMark/>
          </w:tcPr>
          <w:p w14:paraId="77960B3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7,98%</w:t>
            </w:r>
          </w:p>
        </w:tc>
        <w:tc>
          <w:tcPr>
            <w:tcW w:w="1420" w:type="dxa"/>
            <w:tcBorders>
              <w:top w:val="nil"/>
              <w:left w:val="nil"/>
              <w:bottom w:val="single" w:sz="4" w:space="0" w:color="auto"/>
              <w:right w:val="single" w:sz="4" w:space="0" w:color="auto"/>
            </w:tcBorders>
            <w:shd w:val="clear" w:color="auto" w:fill="FFFFFF"/>
            <w:noWrap/>
            <w:vAlign w:val="bottom"/>
            <w:hideMark/>
          </w:tcPr>
          <w:p w14:paraId="5239B42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11%</w:t>
            </w:r>
          </w:p>
        </w:tc>
        <w:tc>
          <w:tcPr>
            <w:tcW w:w="1362" w:type="dxa"/>
            <w:tcBorders>
              <w:top w:val="nil"/>
              <w:left w:val="nil"/>
              <w:bottom w:val="single" w:sz="4" w:space="0" w:color="auto"/>
              <w:right w:val="single" w:sz="4" w:space="0" w:color="auto"/>
            </w:tcBorders>
            <w:shd w:val="clear" w:color="auto" w:fill="FFFFFF"/>
            <w:noWrap/>
            <w:vAlign w:val="bottom"/>
            <w:hideMark/>
          </w:tcPr>
          <w:p w14:paraId="0AC1B87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c>
          <w:tcPr>
            <w:tcW w:w="1276" w:type="dxa"/>
            <w:tcBorders>
              <w:top w:val="nil"/>
              <w:left w:val="nil"/>
              <w:bottom w:val="single" w:sz="4" w:space="0" w:color="auto"/>
              <w:right w:val="single" w:sz="4" w:space="0" w:color="auto"/>
            </w:tcBorders>
            <w:shd w:val="clear" w:color="auto" w:fill="FFFFFF"/>
            <w:noWrap/>
            <w:vAlign w:val="bottom"/>
            <w:hideMark/>
          </w:tcPr>
          <w:p w14:paraId="44CE040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w:t>
            </w:r>
          </w:p>
        </w:tc>
      </w:tr>
      <w:tr w:rsidR="00B55529" w14:paraId="2678EA58"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0F11713D"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Turrialba  </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2B31FC5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9,50%</w:t>
            </w:r>
          </w:p>
        </w:tc>
        <w:tc>
          <w:tcPr>
            <w:tcW w:w="1420" w:type="dxa"/>
            <w:tcBorders>
              <w:top w:val="nil"/>
              <w:left w:val="nil"/>
              <w:bottom w:val="single" w:sz="4" w:space="0" w:color="auto"/>
              <w:right w:val="single" w:sz="4" w:space="0" w:color="auto"/>
            </w:tcBorders>
            <w:shd w:val="clear" w:color="auto" w:fill="FFFFFF"/>
            <w:noWrap/>
            <w:vAlign w:val="bottom"/>
            <w:hideMark/>
          </w:tcPr>
          <w:p w14:paraId="37A96A0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22,50%</w:t>
            </w:r>
          </w:p>
        </w:tc>
        <w:tc>
          <w:tcPr>
            <w:tcW w:w="1420" w:type="dxa"/>
            <w:tcBorders>
              <w:top w:val="nil"/>
              <w:left w:val="nil"/>
              <w:bottom w:val="single" w:sz="4" w:space="0" w:color="auto"/>
              <w:right w:val="single" w:sz="4" w:space="0" w:color="auto"/>
            </w:tcBorders>
            <w:shd w:val="clear" w:color="auto" w:fill="FFFFFF"/>
            <w:noWrap/>
            <w:vAlign w:val="bottom"/>
            <w:hideMark/>
          </w:tcPr>
          <w:p w14:paraId="79551D4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w:t>
            </w:r>
          </w:p>
        </w:tc>
        <w:tc>
          <w:tcPr>
            <w:tcW w:w="1362" w:type="dxa"/>
            <w:tcBorders>
              <w:top w:val="nil"/>
              <w:left w:val="nil"/>
              <w:bottom w:val="single" w:sz="4" w:space="0" w:color="auto"/>
              <w:right w:val="single" w:sz="4" w:space="0" w:color="auto"/>
            </w:tcBorders>
            <w:shd w:val="clear" w:color="auto" w:fill="FFFFFF"/>
            <w:noWrap/>
            <w:vAlign w:val="bottom"/>
            <w:hideMark/>
          </w:tcPr>
          <w:p w14:paraId="51520AD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0%</w:t>
            </w:r>
          </w:p>
        </w:tc>
        <w:tc>
          <w:tcPr>
            <w:tcW w:w="1276" w:type="dxa"/>
            <w:tcBorders>
              <w:top w:val="nil"/>
              <w:left w:val="nil"/>
              <w:bottom w:val="single" w:sz="4" w:space="0" w:color="auto"/>
              <w:right w:val="single" w:sz="4" w:space="0" w:color="auto"/>
            </w:tcBorders>
            <w:shd w:val="clear" w:color="auto" w:fill="FFFFFF"/>
            <w:noWrap/>
            <w:vAlign w:val="bottom"/>
            <w:hideMark/>
          </w:tcPr>
          <w:p w14:paraId="5377656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-13%</w:t>
            </w:r>
          </w:p>
        </w:tc>
      </w:tr>
      <w:tr w:rsidR="00B55529" w14:paraId="288294A9"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07C2FCFA"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Cañas </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5E6FAF7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9,31%</w:t>
            </w:r>
          </w:p>
        </w:tc>
        <w:tc>
          <w:tcPr>
            <w:tcW w:w="1420" w:type="dxa"/>
            <w:tcBorders>
              <w:top w:val="nil"/>
              <w:left w:val="nil"/>
              <w:bottom w:val="single" w:sz="4" w:space="0" w:color="auto"/>
              <w:right w:val="single" w:sz="4" w:space="0" w:color="auto"/>
            </w:tcBorders>
            <w:shd w:val="clear" w:color="auto" w:fill="FFFFFF"/>
            <w:noWrap/>
            <w:vAlign w:val="bottom"/>
            <w:hideMark/>
          </w:tcPr>
          <w:p w14:paraId="7DABBF0C"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5,63%</w:t>
            </w:r>
          </w:p>
        </w:tc>
        <w:tc>
          <w:tcPr>
            <w:tcW w:w="1420" w:type="dxa"/>
            <w:tcBorders>
              <w:top w:val="nil"/>
              <w:left w:val="nil"/>
              <w:bottom w:val="single" w:sz="4" w:space="0" w:color="auto"/>
              <w:right w:val="single" w:sz="4" w:space="0" w:color="auto"/>
            </w:tcBorders>
            <w:shd w:val="clear" w:color="auto" w:fill="FFFFFF"/>
            <w:noWrap/>
            <w:vAlign w:val="bottom"/>
            <w:hideMark/>
          </w:tcPr>
          <w:p w14:paraId="40CD267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11%</w:t>
            </w:r>
          </w:p>
        </w:tc>
        <w:tc>
          <w:tcPr>
            <w:tcW w:w="1362" w:type="dxa"/>
            <w:tcBorders>
              <w:top w:val="nil"/>
              <w:left w:val="nil"/>
              <w:bottom w:val="single" w:sz="4" w:space="0" w:color="auto"/>
              <w:right w:val="single" w:sz="4" w:space="0" w:color="auto"/>
            </w:tcBorders>
            <w:shd w:val="clear" w:color="auto" w:fill="FFFFFF"/>
            <w:noWrap/>
            <w:vAlign w:val="bottom"/>
            <w:hideMark/>
          </w:tcPr>
          <w:p w14:paraId="194AA8C9"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c>
          <w:tcPr>
            <w:tcW w:w="1276" w:type="dxa"/>
            <w:tcBorders>
              <w:top w:val="nil"/>
              <w:left w:val="nil"/>
              <w:bottom w:val="single" w:sz="4" w:space="0" w:color="auto"/>
              <w:right w:val="single" w:sz="4" w:space="0" w:color="auto"/>
            </w:tcBorders>
            <w:shd w:val="clear" w:color="auto" w:fill="FFFFFF"/>
            <w:noWrap/>
            <w:vAlign w:val="bottom"/>
            <w:hideMark/>
          </w:tcPr>
          <w:p w14:paraId="6039E7E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w:t>
            </w:r>
          </w:p>
        </w:tc>
      </w:tr>
      <w:tr w:rsidR="00B55529" w14:paraId="22E4041C"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348DE805"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Santa Cruz  </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430ACC6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1,98%</w:t>
            </w:r>
          </w:p>
        </w:tc>
        <w:tc>
          <w:tcPr>
            <w:tcW w:w="1420" w:type="dxa"/>
            <w:tcBorders>
              <w:top w:val="nil"/>
              <w:left w:val="nil"/>
              <w:bottom w:val="single" w:sz="4" w:space="0" w:color="auto"/>
              <w:right w:val="single" w:sz="4" w:space="0" w:color="auto"/>
            </w:tcBorders>
            <w:shd w:val="clear" w:color="auto" w:fill="FFFFFF"/>
            <w:noWrap/>
            <w:vAlign w:val="bottom"/>
            <w:hideMark/>
          </w:tcPr>
          <w:p w14:paraId="104F606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5,61%</w:t>
            </w:r>
          </w:p>
        </w:tc>
        <w:tc>
          <w:tcPr>
            <w:tcW w:w="1420" w:type="dxa"/>
            <w:tcBorders>
              <w:top w:val="nil"/>
              <w:left w:val="nil"/>
              <w:bottom w:val="single" w:sz="4" w:space="0" w:color="auto"/>
              <w:right w:val="single" w:sz="4" w:space="0" w:color="auto"/>
            </w:tcBorders>
            <w:shd w:val="clear" w:color="auto" w:fill="FFFFFF"/>
            <w:noWrap/>
            <w:vAlign w:val="bottom"/>
            <w:hideMark/>
          </w:tcPr>
          <w:p w14:paraId="503348D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28%</w:t>
            </w:r>
          </w:p>
        </w:tc>
        <w:tc>
          <w:tcPr>
            <w:tcW w:w="1362" w:type="dxa"/>
            <w:tcBorders>
              <w:top w:val="nil"/>
              <w:left w:val="nil"/>
              <w:bottom w:val="single" w:sz="4" w:space="0" w:color="auto"/>
              <w:right w:val="single" w:sz="4" w:space="0" w:color="auto"/>
            </w:tcBorders>
            <w:shd w:val="clear" w:color="auto" w:fill="FFFFFF"/>
            <w:noWrap/>
            <w:vAlign w:val="bottom"/>
            <w:hideMark/>
          </w:tcPr>
          <w:p w14:paraId="5A7DEA4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26%</w:t>
            </w:r>
          </w:p>
        </w:tc>
        <w:tc>
          <w:tcPr>
            <w:tcW w:w="1276" w:type="dxa"/>
            <w:tcBorders>
              <w:top w:val="nil"/>
              <w:left w:val="nil"/>
              <w:bottom w:val="single" w:sz="4" w:space="0" w:color="auto"/>
              <w:right w:val="single" w:sz="4" w:space="0" w:color="auto"/>
            </w:tcBorders>
            <w:shd w:val="clear" w:color="auto" w:fill="FFFFFF"/>
            <w:noWrap/>
            <w:vAlign w:val="bottom"/>
            <w:hideMark/>
          </w:tcPr>
          <w:p w14:paraId="2B92341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23%</w:t>
            </w:r>
          </w:p>
        </w:tc>
      </w:tr>
      <w:tr w:rsidR="00B55529" w14:paraId="3F632259"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207E65CA"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Quepos   </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2C13B20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4,00%</w:t>
            </w:r>
          </w:p>
        </w:tc>
        <w:tc>
          <w:tcPr>
            <w:tcW w:w="1420" w:type="dxa"/>
            <w:tcBorders>
              <w:top w:val="nil"/>
              <w:left w:val="nil"/>
              <w:bottom w:val="single" w:sz="4" w:space="0" w:color="auto"/>
              <w:right w:val="single" w:sz="4" w:space="0" w:color="auto"/>
            </w:tcBorders>
            <w:shd w:val="clear" w:color="auto" w:fill="FFFFFF"/>
            <w:noWrap/>
            <w:vAlign w:val="bottom"/>
            <w:hideMark/>
          </w:tcPr>
          <w:p w14:paraId="0AA1808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14,42%</w:t>
            </w:r>
          </w:p>
        </w:tc>
        <w:tc>
          <w:tcPr>
            <w:tcW w:w="1420" w:type="dxa"/>
            <w:tcBorders>
              <w:top w:val="nil"/>
              <w:left w:val="nil"/>
              <w:bottom w:val="single" w:sz="4" w:space="0" w:color="auto"/>
              <w:right w:val="single" w:sz="4" w:space="0" w:color="auto"/>
            </w:tcBorders>
            <w:shd w:val="clear" w:color="auto" w:fill="FFFFFF"/>
            <w:noWrap/>
            <w:vAlign w:val="bottom"/>
            <w:hideMark/>
          </w:tcPr>
          <w:p w14:paraId="70CB6CB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w:t>
            </w:r>
          </w:p>
        </w:tc>
        <w:tc>
          <w:tcPr>
            <w:tcW w:w="1362" w:type="dxa"/>
            <w:tcBorders>
              <w:top w:val="nil"/>
              <w:left w:val="nil"/>
              <w:bottom w:val="single" w:sz="4" w:space="0" w:color="auto"/>
              <w:right w:val="single" w:sz="4" w:space="0" w:color="auto"/>
            </w:tcBorders>
            <w:shd w:val="clear" w:color="auto" w:fill="FFFFFF"/>
            <w:noWrap/>
            <w:vAlign w:val="bottom"/>
            <w:hideMark/>
          </w:tcPr>
          <w:p w14:paraId="4715930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w:t>
            </w:r>
          </w:p>
        </w:tc>
        <w:tc>
          <w:tcPr>
            <w:tcW w:w="1276" w:type="dxa"/>
            <w:tcBorders>
              <w:top w:val="nil"/>
              <w:left w:val="nil"/>
              <w:bottom w:val="single" w:sz="4" w:space="0" w:color="auto"/>
              <w:right w:val="single" w:sz="4" w:space="0" w:color="auto"/>
            </w:tcBorders>
            <w:shd w:val="clear" w:color="auto" w:fill="FFFFFF"/>
            <w:noWrap/>
            <w:vAlign w:val="bottom"/>
            <w:hideMark/>
          </w:tcPr>
          <w:p w14:paraId="21B5329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w:t>
            </w:r>
          </w:p>
        </w:tc>
      </w:tr>
      <w:tr w:rsidR="00B55529" w14:paraId="0E8A660E"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59299975"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Guápiles</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2BF0F14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13,41%</w:t>
            </w:r>
          </w:p>
        </w:tc>
        <w:tc>
          <w:tcPr>
            <w:tcW w:w="1420" w:type="dxa"/>
            <w:tcBorders>
              <w:top w:val="nil"/>
              <w:left w:val="nil"/>
              <w:bottom w:val="single" w:sz="4" w:space="0" w:color="auto"/>
              <w:right w:val="single" w:sz="4" w:space="0" w:color="auto"/>
            </w:tcBorders>
            <w:shd w:val="clear" w:color="auto" w:fill="FFFFFF"/>
            <w:noWrap/>
            <w:vAlign w:val="bottom"/>
            <w:hideMark/>
          </w:tcPr>
          <w:p w14:paraId="5564E71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7,98%</w:t>
            </w:r>
          </w:p>
        </w:tc>
        <w:tc>
          <w:tcPr>
            <w:tcW w:w="1420" w:type="dxa"/>
            <w:tcBorders>
              <w:top w:val="nil"/>
              <w:left w:val="nil"/>
              <w:bottom w:val="single" w:sz="4" w:space="0" w:color="auto"/>
              <w:right w:val="single" w:sz="4" w:space="0" w:color="auto"/>
            </w:tcBorders>
            <w:shd w:val="clear" w:color="auto" w:fill="FFFFFF"/>
            <w:noWrap/>
            <w:vAlign w:val="bottom"/>
            <w:hideMark/>
          </w:tcPr>
          <w:p w14:paraId="1B0337D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13%</w:t>
            </w:r>
          </w:p>
        </w:tc>
        <w:tc>
          <w:tcPr>
            <w:tcW w:w="1362" w:type="dxa"/>
            <w:tcBorders>
              <w:top w:val="nil"/>
              <w:left w:val="nil"/>
              <w:bottom w:val="single" w:sz="4" w:space="0" w:color="auto"/>
              <w:right w:val="single" w:sz="4" w:space="0" w:color="auto"/>
            </w:tcBorders>
            <w:shd w:val="clear" w:color="auto" w:fill="FFFFFF"/>
            <w:noWrap/>
            <w:vAlign w:val="bottom"/>
            <w:hideMark/>
          </w:tcPr>
          <w:p w14:paraId="65816FE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c>
          <w:tcPr>
            <w:tcW w:w="1276" w:type="dxa"/>
            <w:tcBorders>
              <w:top w:val="nil"/>
              <w:left w:val="nil"/>
              <w:bottom w:val="single" w:sz="4" w:space="0" w:color="auto"/>
              <w:right w:val="single" w:sz="4" w:space="0" w:color="auto"/>
            </w:tcBorders>
            <w:shd w:val="clear" w:color="auto" w:fill="FFFFFF"/>
            <w:noWrap/>
            <w:vAlign w:val="bottom"/>
            <w:hideMark/>
          </w:tcPr>
          <w:p w14:paraId="31AE80A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w:t>
            </w:r>
          </w:p>
        </w:tc>
      </w:tr>
      <w:tr w:rsidR="00B55529" w14:paraId="0B3B09C1"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6E79E353"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Siquirres</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5512E8D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2,47%</w:t>
            </w:r>
          </w:p>
        </w:tc>
        <w:tc>
          <w:tcPr>
            <w:tcW w:w="1420" w:type="dxa"/>
            <w:tcBorders>
              <w:top w:val="nil"/>
              <w:left w:val="nil"/>
              <w:bottom w:val="single" w:sz="4" w:space="0" w:color="auto"/>
              <w:right w:val="single" w:sz="4" w:space="0" w:color="auto"/>
            </w:tcBorders>
            <w:shd w:val="clear" w:color="auto" w:fill="FFFFFF"/>
            <w:noWrap/>
            <w:vAlign w:val="bottom"/>
            <w:hideMark/>
          </w:tcPr>
          <w:p w14:paraId="517BDD3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6,43%</w:t>
            </w:r>
          </w:p>
        </w:tc>
        <w:tc>
          <w:tcPr>
            <w:tcW w:w="1420" w:type="dxa"/>
            <w:tcBorders>
              <w:top w:val="nil"/>
              <w:left w:val="nil"/>
              <w:bottom w:val="single" w:sz="4" w:space="0" w:color="auto"/>
              <w:right w:val="single" w:sz="4" w:space="0" w:color="auto"/>
            </w:tcBorders>
            <w:shd w:val="clear" w:color="auto" w:fill="FFFFFF"/>
            <w:noWrap/>
            <w:vAlign w:val="bottom"/>
            <w:hideMark/>
          </w:tcPr>
          <w:p w14:paraId="17E2880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11%</w:t>
            </w:r>
          </w:p>
        </w:tc>
        <w:tc>
          <w:tcPr>
            <w:tcW w:w="1362" w:type="dxa"/>
            <w:tcBorders>
              <w:top w:val="nil"/>
              <w:left w:val="nil"/>
              <w:bottom w:val="single" w:sz="4" w:space="0" w:color="auto"/>
              <w:right w:val="single" w:sz="4" w:space="0" w:color="auto"/>
            </w:tcBorders>
            <w:shd w:val="clear" w:color="auto" w:fill="FFFFFF"/>
            <w:noWrap/>
            <w:vAlign w:val="bottom"/>
            <w:hideMark/>
          </w:tcPr>
          <w:p w14:paraId="6888865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8%</w:t>
            </w:r>
          </w:p>
        </w:tc>
        <w:tc>
          <w:tcPr>
            <w:tcW w:w="1276" w:type="dxa"/>
            <w:tcBorders>
              <w:top w:val="nil"/>
              <w:left w:val="nil"/>
              <w:bottom w:val="single" w:sz="4" w:space="0" w:color="auto"/>
              <w:right w:val="single" w:sz="4" w:space="0" w:color="auto"/>
            </w:tcBorders>
            <w:shd w:val="clear" w:color="auto" w:fill="FFFFFF"/>
            <w:noWrap/>
            <w:vAlign w:val="bottom"/>
            <w:hideMark/>
          </w:tcPr>
          <w:p w14:paraId="5895F09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w:t>
            </w:r>
          </w:p>
        </w:tc>
      </w:tr>
      <w:tr w:rsidR="00B55529" w14:paraId="419C048D"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72F1D620"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Sarapiquí</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42B07F7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9,44%</w:t>
            </w:r>
          </w:p>
        </w:tc>
        <w:tc>
          <w:tcPr>
            <w:tcW w:w="1420" w:type="dxa"/>
            <w:tcBorders>
              <w:top w:val="nil"/>
              <w:left w:val="nil"/>
              <w:bottom w:val="single" w:sz="4" w:space="0" w:color="auto"/>
              <w:right w:val="single" w:sz="4" w:space="0" w:color="auto"/>
            </w:tcBorders>
            <w:shd w:val="clear" w:color="auto" w:fill="FFFFFF"/>
            <w:noWrap/>
            <w:vAlign w:val="bottom"/>
            <w:hideMark/>
          </w:tcPr>
          <w:p w14:paraId="0817AD9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6,86%</w:t>
            </w:r>
          </w:p>
        </w:tc>
        <w:tc>
          <w:tcPr>
            <w:tcW w:w="1420" w:type="dxa"/>
            <w:tcBorders>
              <w:top w:val="nil"/>
              <w:left w:val="nil"/>
              <w:bottom w:val="single" w:sz="4" w:space="0" w:color="auto"/>
              <w:right w:val="single" w:sz="4" w:space="0" w:color="auto"/>
            </w:tcBorders>
            <w:shd w:val="clear" w:color="auto" w:fill="FFFFFF"/>
            <w:noWrap/>
            <w:vAlign w:val="bottom"/>
            <w:hideMark/>
          </w:tcPr>
          <w:p w14:paraId="0F6C134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w:t>
            </w:r>
          </w:p>
        </w:tc>
        <w:tc>
          <w:tcPr>
            <w:tcW w:w="1362" w:type="dxa"/>
            <w:tcBorders>
              <w:top w:val="nil"/>
              <w:left w:val="nil"/>
              <w:bottom w:val="single" w:sz="4" w:space="0" w:color="auto"/>
              <w:right w:val="single" w:sz="4" w:space="0" w:color="auto"/>
            </w:tcBorders>
            <w:shd w:val="clear" w:color="auto" w:fill="FFFFFF"/>
            <w:noWrap/>
            <w:vAlign w:val="bottom"/>
            <w:hideMark/>
          </w:tcPr>
          <w:p w14:paraId="402CBAA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w:t>
            </w:r>
          </w:p>
        </w:tc>
        <w:tc>
          <w:tcPr>
            <w:tcW w:w="1276" w:type="dxa"/>
            <w:tcBorders>
              <w:top w:val="nil"/>
              <w:left w:val="nil"/>
              <w:bottom w:val="single" w:sz="4" w:space="0" w:color="auto"/>
              <w:right w:val="single" w:sz="4" w:space="0" w:color="auto"/>
            </w:tcBorders>
            <w:shd w:val="clear" w:color="auto" w:fill="FFFFFF"/>
            <w:noWrap/>
            <w:vAlign w:val="bottom"/>
            <w:hideMark/>
          </w:tcPr>
          <w:p w14:paraId="0F01581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r>
      <w:tr w:rsidR="00B55529" w14:paraId="0BAA998D"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vAlign w:val="center"/>
            <w:hideMark/>
          </w:tcPr>
          <w:p w14:paraId="19676B8B"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Goicoechea</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2F95709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9,26%</w:t>
            </w:r>
          </w:p>
        </w:tc>
        <w:tc>
          <w:tcPr>
            <w:tcW w:w="1420" w:type="dxa"/>
            <w:tcBorders>
              <w:top w:val="nil"/>
              <w:left w:val="nil"/>
              <w:bottom w:val="single" w:sz="4" w:space="0" w:color="auto"/>
              <w:right w:val="single" w:sz="4" w:space="0" w:color="auto"/>
            </w:tcBorders>
            <w:shd w:val="clear" w:color="auto" w:fill="FFFFFF"/>
            <w:noWrap/>
            <w:vAlign w:val="bottom"/>
            <w:hideMark/>
          </w:tcPr>
          <w:p w14:paraId="130C1F9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4,06%</w:t>
            </w:r>
          </w:p>
        </w:tc>
        <w:tc>
          <w:tcPr>
            <w:tcW w:w="1420" w:type="dxa"/>
            <w:tcBorders>
              <w:top w:val="nil"/>
              <w:left w:val="nil"/>
              <w:bottom w:val="single" w:sz="4" w:space="0" w:color="auto"/>
              <w:right w:val="single" w:sz="4" w:space="0" w:color="auto"/>
            </w:tcBorders>
            <w:shd w:val="clear" w:color="auto" w:fill="FFFFFF"/>
            <w:noWrap/>
            <w:vAlign w:val="bottom"/>
            <w:hideMark/>
          </w:tcPr>
          <w:p w14:paraId="53242D6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w:t>
            </w:r>
          </w:p>
        </w:tc>
        <w:tc>
          <w:tcPr>
            <w:tcW w:w="1362" w:type="dxa"/>
            <w:tcBorders>
              <w:top w:val="nil"/>
              <w:left w:val="nil"/>
              <w:bottom w:val="single" w:sz="4" w:space="0" w:color="auto"/>
              <w:right w:val="single" w:sz="4" w:space="0" w:color="auto"/>
            </w:tcBorders>
            <w:shd w:val="clear" w:color="auto" w:fill="FFFFFF"/>
            <w:noWrap/>
            <w:vAlign w:val="bottom"/>
            <w:hideMark/>
          </w:tcPr>
          <w:p w14:paraId="2DEDE06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0%</w:t>
            </w:r>
          </w:p>
        </w:tc>
        <w:tc>
          <w:tcPr>
            <w:tcW w:w="1276" w:type="dxa"/>
            <w:tcBorders>
              <w:top w:val="nil"/>
              <w:left w:val="nil"/>
              <w:bottom w:val="single" w:sz="4" w:space="0" w:color="auto"/>
              <w:right w:val="single" w:sz="4" w:space="0" w:color="auto"/>
            </w:tcBorders>
            <w:shd w:val="clear" w:color="auto" w:fill="FFFFFF"/>
            <w:noWrap/>
            <w:vAlign w:val="bottom"/>
            <w:hideMark/>
          </w:tcPr>
          <w:p w14:paraId="19C73E3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w:t>
            </w:r>
          </w:p>
        </w:tc>
      </w:tr>
      <w:tr w:rsidR="00B55529" w14:paraId="4A256D04"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2AD17A56"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Corredores</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414EECF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11,18%</w:t>
            </w:r>
          </w:p>
        </w:tc>
        <w:tc>
          <w:tcPr>
            <w:tcW w:w="1420" w:type="dxa"/>
            <w:tcBorders>
              <w:top w:val="nil"/>
              <w:left w:val="nil"/>
              <w:bottom w:val="single" w:sz="4" w:space="0" w:color="auto"/>
              <w:right w:val="single" w:sz="4" w:space="0" w:color="auto"/>
            </w:tcBorders>
            <w:shd w:val="clear" w:color="auto" w:fill="FFFFFF"/>
            <w:noWrap/>
            <w:vAlign w:val="bottom"/>
            <w:hideMark/>
          </w:tcPr>
          <w:p w14:paraId="0BE6852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10,57%</w:t>
            </w:r>
          </w:p>
        </w:tc>
        <w:tc>
          <w:tcPr>
            <w:tcW w:w="1420" w:type="dxa"/>
            <w:tcBorders>
              <w:top w:val="nil"/>
              <w:left w:val="nil"/>
              <w:bottom w:val="single" w:sz="4" w:space="0" w:color="auto"/>
              <w:right w:val="single" w:sz="4" w:space="0" w:color="auto"/>
            </w:tcBorders>
            <w:shd w:val="clear" w:color="auto" w:fill="FFFFFF"/>
            <w:noWrap/>
            <w:vAlign w:val="bottom"/>
            <w:hideMark/>
          </w:tcPr>
          <w:p w14:paraId="258EB11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14%</w:t>
            </w:r>
          </w:p>
        </w:tc>
        <w:tc>
          <w:tcPr>
            <w:tcW w:w="1362" w:type="dxa"/>
            <w:tcBorders>
              <w:top w:val="nil"/>
              <w:left w:val="nil"/>
              <w:bottom w:val="single" w:sz="4" w:space="0" w:color="auto"/>
              <w:right w:val="single" w:sz="4" w:space="0" w:color="auto"/>
            </w:tcBorders>
            <w:shd w:val="clear" w:color="auto" w:fill="FFFFFF"/>
            <w:noWrap/>
            <w:vAlign w:val="bottom"/>
            <w:hideMark/>
          </w:tcPr>
          <w:p w14:paraId="6E2D62C0"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w:t>
            </w:r>
          </w:p>
        </w:tc>
        <w:tc>
          <w:tcPr>
            <w:tcW w:w="1276" w:type="dxa"/>
            <w:tcBorders>
              <w:top w:val="nil"/>
              <w:left w:val="nil"/>
              <w:bottom w:val="single" w:sz="4" w:space="0" w:color="auto"/>
              <w:right w:val="single" w:sz="4" w:space="0" w:color="auto"/>
            </w:tcBorders>
            <w:shd w:val="clear" w:color="auto" w:fill="FFFFFF"/>
            <w:noWrap/>
            <w:vAlign w:val="bottom"/>
            <w:hideMark/>
          </w:tcPr>
          <w:p w14:paraId="5E3248F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w:t>
            </w:r>
          </w:p>
        </w:tc>
      </w:tr>
      <w:tr w:rsidR="00B55529" w14:paraId="5D1B6904"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18D40B05"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Golfito</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19B78D1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8,40%</w:t>
            </w:r>
          </w:p>
        </w:tc>
        <w:tc>
          <w:tcPr>
            <w:tcW w:w="1420" w:type="dxa"/>
            <w:tcBorders>
              <w:top w:val="nil"/>
              <w:left w:val="nil"/>
              <w:bottom w:val="single" w:sz="4" w:space="0" w:color="auto"/>
              <w:right w:val="single" w:sz="4" w:space="0" w:color="auto"/>
            </w:tcBorders>
            <w:shd w:val="clear" w:color="auto" w:fill="FFFFFF"/>
            <w:noWrap/>
            <w:vAlign w:val="bottom"/>
            <w:hideMark/>
          </w:tcPr>
          <w:p w14:paraId="31AD8A9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2,22%</w:t>
            </w:r>
          </w:p>
        </w:tc>
        <w:tc>
          <w:tcPr>
            <w:tcW w:w="1420" w:type="dxa"/>
            <w:tcBorders>
              <w:top w:val="nil"/>
              <w:left w:val="nil"/>
              <w:bottom w:val="single" w:sz="4" w:space="0" w:color="auto"/>
              <w:right w:val="single" w:sz="4" w:space="0" w:color="auto"/>
            </w:tcBorders>
            <w:shd w:val="clear" w:color="auto" w:fill="FFFFFF"/>
            <w:noWrap/>
            <w:vAlign w:val="bottom"/>
            <w:hideMark/>
          </w:tcPr>
          <w:p w14:paraId="69ABBD9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9%</w:t>
            </w:r>
          </w:p>
        </w:tc>
        <w:tc>
          <w:tcPr>
            <w:tcW w:w="1362" w:type="dxa"/>
            <w:tcBorders>
              <w:top w:val="nil"/>
              <w:left w:val="nil"/>
              <w:bottom w:val="single" w:sz="4" w:space="0" w:color="auto"/>
              <w:right w:val="single" w:sz="4" w:space="0" w:color="auto"/>
            </w:tcBorders>
            <w:shd w:val="clear" w:color="auto" w:fill="FFFFFF"/>
            <w:noWrap/>
            <w:vAlign w:val="bottom"/>
            <w:hideMark/>
          </w:tcPr>
          <w:p w14:paraId="7C9637A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c>
          <w:tcPr>
            <w:tcW w:w="1276" w:type="dxa"/>
            <w:tcBorders>
              <w:top w:val="nil"/>
              <w:left w:val="nil"/>
              <w:bottom w:val="single" w:sz="4" w:space="0" w:color="auto"/>
              <w:right w:val="single" w:sz="4" w:space="0" w:color="auto"/>
            </w:tcBorders>
            <w:shd w:val="clear" w:color="auto" w:fill="FFFFFF"/>
            <w:noWrap/>
            <w:vAlign w:val="bottom"/>
            <w:hideMark/>
          </w:tcPr>
          <w:p w14:paraId="29E1F90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w:t>
            </w:r>
          </w:p>
        </w:tc>
      </w:tr>
      <w:tr w:rsidR="00B55529" w14:paraId="3527B1D2" w14:textId="77777777" w:rsidTr="00B55529">
        <w:trPr>
          <w:trHeight w:val="300"/>
          <w:jc w:val="center"/>
        </w:trPr>
        <w:tc>
          <w:tcPr>
            <w:tcW w:w="2900" w:type="dxa"/>
            <w:tcBorders>
              <w:top w:val="nil"/>
              <w:left w:val="single" w:sz="4" w:space="0" w:color="auto"/>
              <w:bottom w:val="single" w:sz="4" w:space="0" w:color="auto"/>
              <w:right w:val="nil"/>
            </w:tcBorders>
            <w:shd w:val="clear" w:color="auto" w:fill="FFFFFF"/>
            <w:noWrap/>
            <w:vAlign w:val="center"/>
            <w:hideMark/>
          </w:tcPr>
          <w:p w14:paraId="7F98B8BC"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Nicoya</w:t>
            </w:r>
          </w:p>
        </w:tc>
        <w:tc>
          <w:tcPr>
            <w:tcW w:w="1560" w:type="dxa"/>
            <w:tcBorders>
              <w:top w:val="nil"/>
              <w:left w:val="single" w:sz="4" w:space="0" w:color="auto"/>
              <w:bottom w:val="single" w:sz="4" w:space="0" w:color="auto"/>
              <w:right w:val="single" w:sz="4" w:space="0" w:color="auto"/>
            </w:tcBorders>
            <w:shd w:val="clear" w:color="auto" w:fill="FFFFFF"/>
            <w:noWrap/>
            <w:vAlign w:val="bottom"/>
            <w:hideMark/>
          </w:tcPr>
          <w:p w14:paraId="20F3EEEC"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5,21%</w:t>
            </w:r>
          </w:p>
        </w:tc>
        <w:tc>
          <w:tcPr>
            <w:tcW w:w="1420" w:type="dxa"/>
            <w:tcBorders>
              <w:top w:val="nil"/>
              <w:left w:val="nil"/>
              <w:bottom w:val="single" w:sz="4" w:space="0" w:color="auto"/>
              <w:right w:val="single" w:sz="4" w:space="0" w:color="auto"/>
            </w:tcBorders>
            <w:shd w:val="clear" w:color="auto" w:fill="FFFFFF"/>
            <w:noWrap/>
            <w:vAlign w:val="bottom"/>
            <w:hideMark/>
          </w:tcPr>
          <w:p w14:paraId="4921997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5,93%</w:t>
            </w:r>
          </w:p>
        </w:tc>
        <w:tc>
          <w:tcPr>
            <w:tcW w:w="1420" w:type="dxa"/>
            <w:tcBorders>
              <w:top w:val="nil"/>
              <w:left w:val="nil"/>
              <w:bottom w:val="single" w:sz="4" w:space="0" w:color="auto"/>
              <w:right w:val="single" w:sz="4" w:space="0" w:color="auto"/>
            </w:tcBorders>
            <w:shd w:val="clear" w:color="auto" w:fill="FFFFFF"/>
            <w:noWrap/>
            <w:vAlign w:val="bottom"/>
            <w:hideMark/>
          </w:tcPr>
          <w:p w14:paraId="290A54BC"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9%</w:t>
            </w:r>
          </w:p>
        </w:tc>
        <w:tc>
          <w:tcPr>
            <w:tcW w:w="1362" w:type="dxa"/>
            <w:tcBorders>
              <w:top w:val="nil"/>
              <w:left w:val="nil"/>
              <w:bottom w:val="single" w:sz="4" w:space="0" w:color="auto"/>
              <w:right w:val="single" w:sz="4" w:space="0" w:color="auto"/>
            </w:tcBorders>
            <w:shd w:val="clear" w:color="auto" w:fill="FFFFFF"/>
            <w:noWrap/>
            <w:vAlign w:val="bottom"/>
            <w:hideMark/>
          </w:tcPr>
          <w:p w14:paraId="0C618199"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w:t>
            </w:r>
          </w:p>
        </w:tc>
        <w:tc>
          <w:tcPr>
            <w:tcW w:w="1276" w:type="dxa"/>
            <w:tcBorders>
              <w:top w:val="nil"/>
              <w:left w:val="nil"/>
              <w:bottom w:val="single" w:sz="4" w:space="0" w:color="auto"/>
              <w:right w:val="single" w:sz="4" w:space="0" w:color="auto"/>
            </w:tcBorders>
            <w:shd w:val="clear" w:color="auto" w:fill="FFFFFF"/>
            <w:noWrap/>
            <w:vAlign w:val="bottom"/>
            <w:hideMark/>
          </w:tcPr>
          <w:p w14:paraId="13B5812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w:t>
            </w:r>
          </w:p>
        </w:tc>
      </w:tr>
      <w:tr w:rsidR="00B55529" w14:paraId="6EECCB54" w14:textId="77777777" w:rsidTr="00B55529">
        <w:trPr>
          <w:trHeight w:val="300"/>
          <w:jc w:val="center"/>
        </w:trPr>
        <w:tc>
          <w:tcPr>
            <w:tcW w:w="2900" w:type="dxa"/>
            <w:tcBorders>
              <w:top w:val="nil"/>
              <w:left w:val="single" w:sz="4" w:space="0" w:color="auto"/>
              <w:bottom w:val="single" w:sz="4" w:space="0" w:color="auto"/>
              <w:right w:val="nil"/>
            </w:tcBorders>
            <w:shd w:val="clear" w:color="auto" w:fill="F8CBAD"/>
            <w:noWrap/>
            <w:vAlign w:val="center"/>
            <w:hideMark/>
          </w:tcPr>
          <w:p w14:paraId="4EDD8F2B" w14:textId="77777777" w:rsidR="00B55529" w:rsidRDefault="00B55529">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Promedio</w:t>
            </w:r>
          </w:p>
        </w:tc>
        <w:tc>
          <w:tcPr>
            <w:tcW w:w="1560" w:type="dxa"/>
            <w:tcBorders>
              <w:top w:val="nil"/>
              <w:left w:val="single" w:sz="4" w:space="0" w:color="auto"/>
              <w:bottom w:val="single" w:sz="4" w:space="0" w:color="auto"/>
              <w:right w:val="single" w:sz="4" w:space="0" w:color="auto"/>
            </w:tcBorders>
            <w:shd w:val="clear" w:color="auto" w:fill="F8CBAD"/>
            <w:noWrap/>
            <w:vAlign w:val="bottom"/>
            <w:hideMark/>
          </w:tcPr>
          <w:p w14:paraId="24CA4235" w14:textId="77777777" w:rsidR="00B55529" w:rsidRDefault="00B55529">
            <w:pPr>
              <w:jc w:val="center"/>
              <w:rPr>
                <w:rFonts w:ascii="Calibri" w:hAnsi="Calibri"/>
                <w:b/>
                <w:color w:val="000000"/>
                <w:sz w:val="22"/>
                <w:szCs w:val="22"/>
                <w:lang w:eastAsia="es-CR"/>
              </w:rPr>
            </w:pPr>
            <w:r>
              <w:rPr>
                <w:rFonts w:ascii="Calibri" w:hAnsi="Calibri"/>
                <w:b/>
                <w:color w:val="000000"/>
                <w:sz w:val="22"/>
                <w:szCs w:val="22"/>
                <w:lang w:eastAsia="es-CR"/>
              </w:rPr>
              <w:t>8,28%</w:t>
            </w:r>
          </w:p>
        </w:tc>
        <w:tc>
          <w:tcPr>
            <w:tcW w:w="1420" w:type="dxa"/>
            <w:tcBorders>
              <w:top w:val="nil"/>
              <w:left w:val="nil"/>
              <w:bottom w:val="single" w:sz="4" w:space="0" w:color="auto"/>
              <w:right w:val="single" w:sz="4" w:space="0" w:color="auto"/>
            </w:tcBorders>
            <w:shd w:val="clear" w:color="auto" w:fill="F8CBAD"/>
            <w:noWrap/>
            <w:vAlign w:val="bottom"/>
            <w:hideMark/>
          </w:tcPr>
          <w:p w14:paraId="7E5AC012" w14:textId="77777777" w:rsidR="00B55529" w:rsidRDefault="00B55529">
            <w:pPr>
              <w:jc w:val="center"/>
              <w:rPr>
                <w:rFonts w:ascii="Calibri" w:hAnsi="Calibri"/>
                <w:b/>
                <w:color w:val="000000"/>
                <w:sz w:val="22"/>
                <w:szCs w:val="22"/>
                <w:lang w:eastAsia="es-CR"/>
              </w:rPr>
            </w:pPr>
            <w:r>
              <w:rPr>
                <w:rFonts w:ascii="Calibri" w:hAnsi="Calibri"/>
                <w:b/>
                <w:color w:val="000000"/>
                <w:sz w:val="22"/>
                <w:szCs w:val="22"/>
                <w:lang w:eastAsia="es-CR"/>
              </w:rPr>
              <w:t>9,12%</w:t>
            </w:r>
          </w:p>
        </w:tc>
        <w:tc>
          <w:tcPr>
            <w:tcW w:w="1420" w:type="dxa"/>
            <w:tcBorders>
              <w:top w:val="nil"/>
              <w:left w:val="nil"/>
              <w:bottom w:val="single" w:sz="4" w:space="0" w:color="auto"/>
              <w:right w:val="single" w:sz="4" w:space="0" w:color="auto"/>
            </w:tcBorders>
            <w:shd w:val="clear" w:color="auto" w:fill="F8CBAD"/>
            <w:noWrap/>
            <w:vAlign w:val="bottom"/>
            <w:hideMark/>
          </w:tcPr>
          <w:p w14:paraId="7A87640D" w14:textId="77777777" w:rsidR="00B55529" w:rsidRDefault="00B55529">
            <w:pPr>
              <w:jc w:val="center"/>
              <w:rPr>
                <w:rFonts w:ascii="Calibri" w:hAnsi="Calibri"/>
                <w:b/>
                <w:color w:val="000000"/>
                <w:sz w:val="22"/>
                <w:szCs w:val="22"/>
                <w:lang w:eastAsia="es-CR"/>
              </w:rPr>
            </w:pPr>
            <w:r>
              <w:rPr>
                <w:rFonts w:ascii="Calibri" w:hAnsi="Calibri"/>
                <w:b/>
                <w:color w:val="000000"/>
                <w:sz w:val="22"/>
                <w:szCs w:val="22"/>
                <w:lang w:eastAsia="es-CR"/>
              </w:rPr>
              <w:t>11,19%</w:t>
            </w:r>
          </w:p>
        </w:tc>
        <w:tc>
          <w:tcPr>
            <w:tcW w:w="1362" w:type="dxa"/>
            <w:tcBorders>
              <w:top w:val="nil"/>
              <w:left w:val="nil"/>
              <w:bottom w:val="single" w:sz="4" w:space="0" w:color="auto"/>
              <w:right w:val="single" w:sz="4" w:space="0" w:color="auto"/>
            </w:tcBorders>
            <w:shd w:val="clear" w:color="auto" w:fill="F8CBAD"/>
            <w:noWrap/>
            <w:vAlign w:val="bottom"/>
            <w:hideMark/>
          </w:tcPr>
          <w:p w14:paraId="37164E1E" w14:textId="77777777" w:rsidR="00B55529" w:rsidRDefault="00B55529">
            <w:pPr>
              <w:jc w:val="center"/>
              <w:rPr>
                <w:rFonts w:ascii="Calibri" w:hAnsi="Calibri"/>
                <w:b/>
                <w:color w:val="000000"/>
                <w:sz w:val="22"/>
                <w:szCs w:val="22"/>
                <w:lang w:eastAsia="es-CR"/>
              </w:rPr>
            </w:pPr>
            <w:r>
              <w:rPr>
                <w:rFonts w:ascii="Calibri" w:hAnsi="Calibri"/>
                <w:b/>
                <w:color w:val="000000"/>
                <w:sz w:val="22"/>
                <w:szCs w:val="22"/>
                <w:lang w:eastAsia="es-CR"/>
              </w:rPr>
              <w:t>2,91%</w:t>
            </w:r>
          </w:p>
        </w:tc>
        <w:tc>
          <w:tcPr>
            <w:tcW w:w="1276" w:type="dxa"/>
            <w:tcBorders>
              <w:top w:val="nil"/>
              <w:left w:val="nil"/>
              <w:bottom w:val="single" w:sz="4" w:space="0" w:color="auto"/>
              <w:right w:val="single" w:sz="4" w:space="0" w:color="auto"/>
            </w:tcBorders>
            <w:shd w:val="clear" w:color="auto" w:fill="F8CBAD"/>
            <w:noWrap/>
            <w:vAlign w:val="bottom"/>
            <w:hideMark/>
          </w:tcPr>
          <w:p w14:paraId="6DBFB76D" w14:textId="77777777" w:rsidR="00B55529" w:rsidRDefault="00B55529">
            <w:pPr>
              <w:jc w:val="center"/>
              <w:rPr>
                <w:rFonts w:ascii="Calibri" w:hAnsi="Calibri"/>
                <w:b/>
                <w:color w:val="000000"/>
                <w:sz w:val="22"/>
                <w:szCs w:val="22"/>
                <w:lang w:eastAsia="es-CR"/>
              </w:rPr>
            </w:pPr>
            <w:r>
              <w:rPr>
                <w:rFonts w:ascii="Calibri" w:hAnsi="Calibri"/>
                <w:b/>
                <w:color w:val="000000"/>
                <w:sz w:val="22"/>
                <w:szCs w:val="22"/>
                <w:lang w:eastAsia="es-CR"/>
              </w:rPr>
              <w:t>2,07%</w:t>
            </w:r>
          </w:p>
        </w:tc>
      </w:tr>
    </w:tbl>
    <w:p w14:paraId="0D4143BD" w14:textId="77777777" w:rsidR="00B55529" w:rsidRDefault="00B55529" w:rsidP="00B55529">
      <w:pPr>
        <w:shd w:val="clear" w:color="auto" w:fill="FFFFFF"/>
        <w:rPr>
          <w:rFonts w:ascii="Arial" w:hAnsi="Arial" w:cs="Arial"/>
          <w:color w:val="000000"/>
          <w:sz w:val="21"/>
          <w:szCs w:val="21"/>
          <w:lang w:eastAsia="es-CR"/>
        </w:rPr>
      </w:pPr>
      <w:r>
        <w:rPr>
          <w:b/>
          <w:bCs/>
          <w:color w:val="000000"/>
          <w:sz w:val="26"/>
          <w:szCs w:val="26"/>
          <w:lang w:eastAsia="es-CR"/>
        </w:rPr>
        <w:t>Fuente:</w:t>
      </w:r>
      <w:r>
        <w:rPr>
          <w:color w:val="000000"/>
          <w:sz w:val="26"/>
          <w:szCs w:val="26"/>
          <w:lang w:eastAsia="es-CR"/>
        </w:rPr>
        <w:t> Elaboración propia a partir de resultados de matrices de indicadores de gestión.</w:t>
      </w:r>
    </w:p>
    <w:p w14:paraId="1BD064A2" w14:textId="77777777" w:rsidR="00B55529" w:rsidRDefault="00B55529" w:rsidP="00B55529">
      <w:pPr>
        <w:shd w:val="clear" w:color="auto" w:fill="FFFFFF"/>
        <w:jc w:val="both"/>
        <w:rPr>
          <w:color w:val="000000"/>
          <w:sz w:val="26"/>
          <w:szCs w:val="26"/>
          <w:lang w:eastAsia="es-CR"/>
        </w:rPr>
      </w:pPr>
    </w:p>
    <w:p w14:paraId="24B14C75" w14:textId="77777777" w:rsidR="00B55529" w:rsidRDefault="00B55529" w:rsidP="00B55529">
      <w:pPr>
        <w:shd w:val="clear" w:color="auto" w:fill="FFFFFF"/>
        <w:jc w:val="both"/>
        <w:rPr>
          <w:color w:val="000000"/>
          <w:sz w:val="26"/>
          <w:szCs w:val="26"/>
          <w:lang w:eastAsia="es-CR"/>
        </w:rPr>
      </w:pPr>
      <w:r>
        <w:rPr>
          <w:color w:val="000000"/>
          <w:sz w:val="26"/>
          <w:szCs w:val="26"/>
          <w:lang w:eastAsia="es-CR"/>
        </w:rPr>
        <w:t>Según la estadística de reentrados se destacan tres Tribunales que han tenido un crecimiento muy significativo con respecto del 2017:</w:t>
      </w:r>
    </w:p>
    <w:p w14:paraId="40CEE16C" w14:textId="77777777" w:rsidR="00B55529" w:rsidRDefault="00B55529" w:rsidP="00B55529">
      <w:pPr>
        <w:shd w:val="clear" w:color="auto" w:fill="FFFFFF"/>
        <w:jc w:val="both"/>
        <w:rPr>
          <w:rFonts w:ascii="Arial" w:hAnsi="Arial" w:cs="Arial"/>
          <w:color w:val="000000"/>
          <w:sz w:val="21"/>
          <w:szCs w:val="21"/>
          <w:lang w:eastAsia="es-CR"/>
        </w:rPr>
      </w:pPr>
    </w:p>
    <w:p w14:paraId="5BAAB98F" w14:textId="52EF7360" w:rsidR="00B55529" w:rsidRDefault="00B55529" w:rsidP="00B55529">
      <w:pPr>
        <w:numPr>
          <w:ilvl w:val="0"/>
          <w:numId w:val="13"/>
        </w:numPr>
        <w:shd w:val="clear" w:color="auto" w:fill="FFFFFF"/>
        <w:autoSpaceDN w:val="0"/>
        <w:ind w:left="851" w:firstLine="709"/>
        <w:jc w:val="both"/>
        <w:rPr>
          <w:color w:val="000000"/>
          <w:sz w:val="26"/>
          <w:szCs w:val="26"/>
          <w:lang w:eastAsia="es-CR"/>
        </w:rPr>
      </w:pPr>
      <w:r>
        <w:rPr>
          <w:color w:val="000000"/>
          <w:sz w:val="26"/>
          <w:szCs w:val="26"/>
          <w:lang w:eastAsia="es-CR"/>
        </w:rPr>
        <w:t>Tribunal Penal de Liberia</w:t>
      </w:r>
      <w:r w:rsidR="0049261C">
        <w:rPr>
          <w:color w:val="000000"/>
          <w:sz w:val="26"/>
          <w:szCs w:val="26"/>
          <w:lang w:eastAsia="es-CR"/>
        </w:rPr>
        <w:t>.</w:t>
      </w:r>
    </w:p>
    <w:p w14:paraId="3F9D8E2C" w14:textId="472A02F7" w:rsidR="00B55529" w:rsidRDefault="00B55529" w:rsidP="00B55529">
      <w:pPr>
        <w:numPr>
          <w:ilvl w:val="0"/>
          <w:numId w:val="13"/>
        </w:numPr>
        <w:shd w:val="clear" w:color="auto" w:fill="FFFFFF"/>
        <w:autoSpaceDN w:val="0"/>
        <w:ind w:left="851" w:firstLine="709"/>
        <w:jc w:val="both"/>
        <w:rPr>
          <w:color w:val="000000"/>
          <w:sz w:val="26"/>
          <w:szCs w:val="26"/>
          <w:lang w:eastAsia="es-CR"/>
        </w:rPr>
      </w:pPr>
      <w:r>
        <w:rPr>
          <w:color w:val="000000"/>
          <w:sz w:val="26"/>
          <w:szCs w:val="26"/>
          <w:lang w:eastAsia="es-CR"/>
        </w:rPr>
        <w:t>Tribunal Penal de Santa Cruz</w:t>
      </w:r>
      <w:r w:rsidR="0049261C">
        <w:rPr>
          <w:color w:val="000000"/>
          <w:sz w:val="26"/>
          <w:szCs w:val="26"/>
          <w:lang w:eastAsia="es-CR"/>
        </w:rPr>
        <w:t>.</w:t>
      </w:r>
    </w:p>
    <w:p w14:paraId="1A64050E" w14:textId="31C09672" w:rsidR="00B55529" w:rsidRDefault="00B55529" w:rsidP="00B55529">
      <w:pPr>
        <w:numPr>
          <w:ilvl w:val="0"/>
          <w:numId w:val="13"/>
        </w:numPr>
        <w:shd w:val="clear" w:color="auto" w:fill="FFFFFF"/>
        <w:autoSpaceDN w:val="0"/>
        <w:ind w:left="851" w:firstLine="709"/>
        <w:jc w:val="both"/>
        <w:rPr>
          <w:color w:val="000000"/>
          <w:sz w:val="26"/>
          <w:szCs w:val="26"/>
          <w:lang w:eastAsia="es-CR"/>
        </w:rPr>
      </w:pPr>
      <w:r>
        <w:rPr>
          <w:color w:val="000000"/>
          <w:sz w:val="26"/>
          <w:szCs w:val="26"/>
          <w:lang w:eastAsia="es-CR"/>
        </w:rPr>
        <w:t>Tribunal Penal de Siquirres</w:t>
      </w:r>
      <w:r w:rsidR="0049261C">
        <w:rPr>
          <w:color w:val="000000"/>
          <w:sz w:val="26"/>
          <w:szCs w:val="26"/>
          <w:lang w:eastAsia="es-CR"/>
        </w:rPr>
        <w:t>.</w:t>
      </w:r>
    </w:p>
    <w:p w14:paraId="0A22A01D" w14:textId="77777777" w:rsidR="00B55529" w:rsidRDefault="00B55529" w:rsidP="00B55529">
      <w:pPr>
        <w:shd w:val="clear" w:color="auto" w:fill="FFFFFF"/>
        <w:jc w:val="both"/>
        <w:rPr>
          <w:color w:val="000000"/>
          <w:sz w:val="26"/>
          <w:szCs w:val="26"/>
          <w:lang w:eastAsia="es-CR"/>
        </w:rPr>
      </w:pPr>
    </w:p>
    <w:p w14:paraId="6D652A96" w14:textId="77777777" w:rsidR="00B55529" w:rsidRDefault="00B55529" w:rsidP="00B55529">
      <w:pPr>
        <w:shd w:val="clear" w:color="auto" w:fill="FFFFFF"/>
        <w:jc w:val="both"/>
        <w:rPr>
          <w:rFonts w:ascii="Arial" w:hAnsi="Arial" w:cs="Arial"/>
          <w:color w:val="000000"/>
          <w:sz w:val="21"/>
          <w:szCs w:val="21"/>
          <w:lang w:eastAsia="es-CR"/>
        </w:rPr>
      </w:pPr>
      <w:r>
        <w:rPr>
          <w:color w:val="000000"/>
          <w:sz w:val="26"/>
          <w:szCs w:val="26"/>
          <w:lang w:eastAsia="es-CR"/>
        </w:rPr>
        <w:t>Se consultó al Tribunal Penal de Liberia sobre este tema y se destaca como razón de este incremento el nombramiento de juezas y jueces sin requisitos de elegibilidad y experiencia. En el caso de Santa Cruz se debe a que el Tribunal dio cierre estadístico a expedientes que fueron pasados a Flagrancia, pero en septiembre 2019 se devolvieron.</w:t>
      </w:r>
    </w:p>
    <w:p w14:paraId="5D1FA338" w14:textId="77777777" w:rsidR="00B55529" w:rsidRDefault="00B55529" w:rsidP="00B55529">
      <w:pPr>
        <w:shd w:val="clear" w:color="auto" w:fill="FFFFFF"/>
        <w:jc w:val="both"/>
        <w:rPr>
          <w:color w:val="000000"/>
          <w:sz w:val="26"/>
          <w:szCs w:val="26"/>
          <w:lang w:eastAsia="es-CR"/>
        </w:rPr>
      </w:pPr>
      <w:r>
        <w:rPr>
          <w:color w:val="000000"/>
          <w:sz w:val="26"/>
          <w:szCs w:val="26"/>
          <w:lang w:eastAsia="es-CR"/>
        </w:rPr>
        <w:t>En el caso de Siquirres se destaca que existieron juicios que se hicieron acumulaciones y testimonios de piezas.</w:t>
      </w:r>
    </w:p>
    <w:p w14:paraId="21C57662" w14:textId="77777777" w:rsidR="00B55529" w:rsidRDefault="00B55529" w:rsidP="00B55529">
      <w:pPr>
        <w:shd w:val="clear" w:color="auto" w:fill="FFFFFF"/>
        <w:jc w:val="both"/>
        <w:rPr>
          <w:rFonts w:ascii="Arial" w:hAnsi="Arial" w:cs="Arial"/>
          <w:color w:val="000000"/>
          <w:sz w:val="21"/>
          <w:szCs w:val="21"/>
          <w:lang w:eastAsia="es-CR"/>
        </w:rPr>
      </w:pPr>
    </w:p>
    <w:p w14:paraId="2F5B5BAE" w14:textId="77777777" w:rsidR="00B55529" w:rsidRDefault="00B55529" w:rsidP="00B55529">
      <w:pPr>
        <w:shd w:val="clear" w:color="auto" w:fill="FFFFFF"/>
        <w:jc w:val="both"/>
        <w:rPr>
          <w:color w:val="000000"/>
          <w:sz w:val="21"/>
          <w:szCs w:val="21"/>
          <w:lang w:eastAsia="es-CR"/>
        </w:rPr>
      </w:pPr>
      <w:r>
        <w:rPr>
          <w:b/>
          <w:bCs/>
          <w:color w:val="000000"/>
          <w:sz w:val="26"/>
          <w:szCs w:val="26"/>
          <w:lang w:eastAsia="es-CR"/>
        </w:rPr>
        <w:t>1.2.4</w:t>
      </w:r>
      <w:r>
        <w:rPr>
          <w:color w:val="000000"/>
          <w:sz w:val="14"/>
          <w:szCs w:val="14"/>
          <w:lang w:eastAsia="es-CR"/>
        </w:rPr>
        <w:t> </w:t>
      </w:r>
      <w:r>
        <w:rPr>
          <w:b/>
          <w:bCs/>
          <w:color w:val="000000"/>
          <w:sz w:val="26"/>
          <w:szCs w:val="26"/>
          <w:lang w:eastAsia="es-CR"/>
        </w:rPr>
        <w:t>Circulante en trámite</w:t>
      </w:r>
    </w:p>
    <w:p w14:paraId="5ED8E006" w14:textId="77777777" w:rsidR="00B55529" w:rsidRDefault="00B55529" w:rsidP="00B55529">
      <w:pPr>
        <w:shd w:val="clear" w:color="auto" w:fill="FFFFFF"/>
        <w:jc w:val="both"/>
        <w:rPr>
          <w:color w:val="000000"/>
          <w:sz w:val="26"/>
          <w:szCs w:val="26"/>
          <w:lang w:eastAsia="es-CR"/>
        </w:rPr>
      </w:pPr>
    </w:p>
    <w:p w14:paraId="411740C3" w14:textId="77777777" w:rsidR="00B55529" w:rsidRDefault="00B55529" w:rsidP="00B55529">
      <w:pPr>
        <w:shd w:val="clear" w:color="auto" w:fill="FFFFFF"/>
        <w:jc w:val="both"/>
        <w:rPr>
          <w:rFonts w:ascii="Arial" w:hAnsi="Arial" w:cs="Arial"/>
          <w:color w:val="000000"/>
          <w:sz w:val="21"/>
          <w:szCs w:val="21"/>
          <w:lang w:eastAsia="es-CR"/>
        </w:rPr>
      </w:pPr>
      <w:r>
        <w:rPr>
          <w:color w:val="000000"/>
          <w:sz w:val="26"/>
          <w:szCs w:val="26"/>
          <w:lang w:eastAsia="es-CR"/>
        </w:rPr>
        <w:t>El circulante en trámite de los diferentes Tribunales Penales ha disminuido entre el 2017 y el 2019 en un 13%, destacándose que la entrada ha crecido en un 16%, también se resalta de que a pesar de que existieron licencias con goce de salario que se disminuyeron entre el 2018 y 2019, el circulante en trámite creció únicamente un 2% mientras que la entrada aumento en un 35%.</w:t>
      </w:r>
    </w:p>
    <w:p w14:paraId="341C58F9" w14:textId="77777777" w:rsidR="00B55529" w:rsidRDefault="00B55529" w:rsidP="00B55529">
      <w:pPr>
        <w:shd w:val="clear" w:color="auto" w:fill="FFFFFF"/>
        <w:jc w:val="center"/>
        <w:rPr>
          <w:b/>
          <w:bCs/>
          <w:color w:val="000000"/>
          <w:sz w:val="26"/>
          <w:szCs w:val="26"/>
          <w:lang w:eastAsia="es-CR"/>
        </w:rPr>
      </w:pPr>
    </w:p>
    <w:p w14:paraId="3E8E2405" w14:textId="28348CB8" w:rsidR="00B55529" w:rsidRDefault="009F5AF6" w:rsidP="00B55529">
      <w:pPr>
        <w:shd w:val="clear" w:color="auto" w:fill="FFFFFF"/>
        <w:jc w:val="center"/>
        <w:rPr>
          <w:rFonts w:ascii="Arial" w:hAnsi="Arial" w:cs="Arial"/>
          <w:color w:val="000000"/>
          <w:sz w:val="21"/>
          <w:szCs w:val="21"/>
          <w:lang w:eastAsia="es-CR"/>
        </w:rPr>
      </w:pPr>
      <w:r>
        <w:rPr>
          <w:b/>
          <w:bCs/>
          <w:color w:val="000000"/>
          <w:sz w:val="26"/>
          <w:szCs w:val="26"/>
          <w:lang w:eastAsia="es-CR"/>
        </w:rPr>
        <w:t>Tabla 14</w:t>
      </w:r>
      <w:r w:rsidR="00B55529">
        <w:rPr>
          <w:b/>
          <w:bCs/>
          <w:color w:val="000000"/>
          <w:sz w:val="26"/>
          <w:szCs w:val="26"/>
          <w:lang w:eastAsia="es-CR"/>
        </w:rPr>
        <w:t>. Evolución del circulante en trámite dentro del proyecto de materia penal</w:t>
      </w:r>
      <w:r>
        <w:rPr>
          <w:b/>
          <w:bCs/>
          <w:color w:val="000000"/>
          <w:sz w:val="26"/>
          <w:szCs w:val="26"/>
          <w:lang w:eastAsia="es-CR"/>
        </w:rPr>
        <w:t>.</w:t>
      </w:r>
    </w:p>
    <w:tbl>
      <w:tblPr>
        <w:tblW w:w="10221" w:type="dxa"/>
        <w:jc w:val="center"/>
        <w:tblCellMar>
          <w:left w:w="70" w:type="dxa"/>
          <w:right w:w="70" w:type="dxa"/>
        </w:tblCellMar>
        <w:tblLook w:val="04A0" w:firstRow="1" w:lastRow="0" w:firstColumn="1" w:lastColumn="0" w:noHBand="0" w:noVBand="1"/>
      </w:tblPr>
      <w:tblGrid>
        <w:gridCol w:w="2900"/>
        <w:gridCol w:w="1560"/>
        <w:gridCol w:w="1420"/>
        <w:gridCol w:w="1420"/>
        <w:gridCol w:w="1362"/>
        <w:gridCol w:w="1559"/>
      </w:tblGrid>
      <w:tr w:rsidR="00B55529" w14:paraId="6896FADF" w14:textId="77777777" w:rsidTr="00B55529">
        <w:trPr>
          <w:trHeight w:val="405"/>
          <w:jc w:val="center"/>
        </w:trPr>
        <w:tc>
          <w:tcPr>
            <w:tcW w:w="2900" w:type="dxa"/>
            <w:vMerge w:val="restart"/>
            <w:tcBorders>
              <w:top w:val="single" w:sz="4" w:space="0" w:color="auto"/>
              <w:left w:val="single" w:sz="4" w:space="0" w:color="auto"/>
              <w:bottom w:val="single" w:sz="4" w:space="0" w:color="auto"/>
              <w:right w:val="single" w:sz="4" w:space="0" w:color="auto"/>
            </w:tcBorders>
            <w:shd w:val="clear" w:color="auto" w:fill="F8CBAD"/>
            <w:noWrap/>
            <w:vAlign w:val="center"/>
            <w:hideMark/>
          </w:tcPr>
          <w:p w14:paraId="6E08AC4E"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Despacho</w:t>
            </w:r>
          </w:p>
        </w:tc>
        <w:tc>
          <w:tcPr>
            <w:tcW w:w="1560" w:type="dxa"/>
            <w:vMerge w:val="restart"/>
            <w:tcBorders>
              <w:top w:val="single" w:sz="4" w:space="0" w:color="auto"/>
              <w:left w:val="single" w:sz="4" w:space="0" w:color="auto"/>
              <w:bottom w:val="single" w:sz="4" w:space="0" w:color="000000"/>
              <w:right w:val="single" w:sz="4" w:space="0" w:color="auto"/>
            </w:tcBorders>
            <w:shd w:val="clear" w:color="auto" w:fill="F8CBAD"/>
            <w:vAlign w:val="center"/>
            <w:hideMark/>
          </w:tcPr>
          <w:p w14:paraId="5DC71A08"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Circulante en trámite al 31/12/2017</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3A3E7BC0"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Circulante en trámite al 31/12/2018</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0A1E3C3C" w14:textId="77777777"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Circulante en trámite al 31/12/2019</w:t>
            </w:r>
          </w:p>
        </w:tc>
        <w:tc>
          <w:tcPr>
            <w:tcW w:w="1362"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44F98836" w14:textId="03073641"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 xml:space="preserve">% </w:t>
            </w:r>
            <w:r w:rsidR="00A350B5">
              <w:rPr>
                <w:rFonts w:ascii="Book Antiqua" w:hAnsi="Book Antiqua"/>
                <w:b/>
                <w:bCs/>
                <w:color w:val="000000"/>
                <w:sz w:val="18"/>
                <w:szCs w:val="18"/>
                <w:lang w:eastAsia="es-CR"/>
              </w:rPr>
              <w:t xml:space="preserve">Crecimiento </w:t>
            </w:r>
            <w:r>
              <w:rPr>
                <w:rFonts w:ascii="Book Antiqua" w:hAnsi="Book Antiqua"/>
                <w:b/>
                <w:bCs/>
                <w:color w:val="000000"/>
                <w:sz w:val="18"/>
                <w:szCs w:val="18"/>
                <w:lang w:eastAsia="es-CR"/>
              </w:rPr>
              <w:t xml:space="preserve">circulante 2019 </w:t>
            </w:r>
            <w:proofErr w:type="spellStart"/>
            <w:r>
              <w:rPr>
                <w:rFonts w:ascii="Book Antiqua" w:hAnsi="Book Antiqua"/>
                <w:b/>
                <w:bCs/>
                <w:color w:val="000000"/>
                <w:sz w:val="18"/>
                <w:szCs w:val="18"/>
                <w:lang w:eastAsia="es-CR"/>
              </w:rPr>
              <w:t>vrs</w:t>
            </w:r>
            <w:proofErr w:type="spellEnd"/>
            <w:r>
              <w:rPr>
                <w:rFonts w:ascii="Book Antiqua" w:hAnsi="Book Antiqua"/>
                <w:b/>
                <w:bCs/>
                <w:color w:val="000000"/>
                <w:sz w:val="18"/>
                <w:szCs w:val="18"/>
                <w:lang w:eastAsia="es-CR"/>
              </w:rPr>
              <w:t xml:space="preserve"> 2017</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F8CBAD"/>
            <w:vAlign w:val="center"/>
            <w:hideMark/>
          </w:tcPr>
          <w:p w14:paraId="33EB6539" w14:textId="46B9130F" w:rsidR="00B55529" w:rsidRDefault="00B55529">
            <w:pPr>
              <w:jc w:val="center"/>
              <w:rPr>
                <w:rFonts w:ascii="Book Antiqua" w:hAnsi="Book Antiqua"/>
                <w:b/>
                <w:bCs/>
                <w:color w:val="000000"/>
                <w:sz w:val="18"/>
                <w:szCs w:val="18"/>
                <w:lang w:eastAsia="es-CR"/>
              </w:rPr>
            </w:pPr>
            <w:r>
              <w:rPr>
                <w:rFonts w:ascii="Book Antiqua" w:hAnsi="Book Antiqua"/>
                <w:b/>
                <w:bCs/>
                <w:color w:val="000000"/>
                <w:sz w:val="18"/>
                <w:szCs w:val="18"/>
                <w:lang w:eastAsia="es-CR"/>
              </w:rPr>
              <w:t xml:space="preserve">% </w:t>
            </w:r>
            <w:r w:rsidR="00A350B5">
              <w:rPr>
                <w:rFonts w:ascii="Book Antiqua" w:hAnsi="Book Antiqua"/>
                <w:b/>
                <w:bCs/>
                <w:color w:val="000000"/>
                <w:sz w:val="18"/>
                <w:szCs w:val="18"/>
                <w:lang w:eastAsia="es-CR"/>
              </w:rPr>
              <w:t xml:space="preserve">Crecimiento </w:t>
            </w:r>
            <w:r>
              <w:rPr>
                <w:rFonts w:ascii="Book Antiqua" w:hAnsi="Book Antiqua"/>
                <w:b/>
                <w:bCs/>
                <w:color w:val="000000"/>
                <w:sz w:val="18"/>
                <w:szCs w:val="18"/>
                <w:lang w:eastAsia="es-CR"/>
              </w:rPr>
              <w:t xml:space="preserve">circulante 2019 </w:t>
            </w:r>
            <w:proofErr w:type="spellStart"/>
            <w:r>
              <w:rPr>
                <w:rFonts w:ascii="Book Antiqua" w:hAnsi="Book Antiqua"/>
                <w:b/>
                <w:bCs/>
                <w:color w:val="000000"/>
                <w:sz w:val="18"/>
                <w:szCs w:val="18"/>
                <w:lang w:eastAsia="es-CR"/>
              </w:rPr>
              <w:t>vrs</w:t>
            </w:r>
            <w:proofErr w:type="spellEnd"/>
            <w:r>
              <w:rPr>
                <w:rFonts w:ascii="Book Antiqua" w:hAnsi="Book Antiqua"/>
                <w:b/>
                <w:bCs/>
                <w:color w:val="000000"/>
                <w:sz w:val="18"/>
                <w:szCs w:val="18"/>
                <w:lang w:eastAsia="es-CR"/>
              </w:rPr>
              <w:t xml:space="preserve"> 2018</w:t>
            </w:r>
          </w:p>
        </w:tc>
      </w:tr>
      <w:tr w:rsidR="00B55529" w14:paraId="55FF2BB7" w14:textId="77777777" w:rsidTr="00B55529">
        <w:trPr>
          <w:trHeight w:val="4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231B93"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4E592B7"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3A7F27"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2CD1B6"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760517" w14:textId="77777777" w:rsidR="00B55529" w:rsidRDefault="00B55529">
            <w:pPr>
              <w:rPr>
                <w:rFonts w:ascii="Book Antiqua" w:hAnsi="Book Antiqua"/>
                <w:b/>
                <w:bCs/>
                <w:color w:val="000000"/>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AE1241" w14:textId="77777777" w:rsidR="00B55529" w:rsidRDefault="00B55529">
            <w:pPr>
              <w:rPr>
                <w:rFonts w:ascii="Book Antiqua" w:hAnsi="Book Antiqua"/>
                <w:b/>
                <w:bCs/>
                <w:color w:val="000000"/>
                <w:sz w:val="18"/>
                <w:szCs w:val="18"/>
                <w:lang w:eastAsia="es-CR"/>
              </w:rPr>
            </w:pPr>
          </w:p>
        </w:tc>
      </w:tr>
      <w:tr w:rsidR="00B55529" w14:paraId="1FE09297"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vAlign w:val="center"/>
            <w:hideMark/>
          </w:tcPr>
          <w:p w14:paraId="393CFF18"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San José  </w:t>
            </w:r>
          </w:p>
        </w:tc>
        <w:tc>
          <w:tcPr>
            <w:tcW w:w="1560" w:type="dxa"/>
            <w:tcBorders>
              <w:top w:val="nil"/>
              <w:left w:val="nil"/>
              <w:bottom w:val="single" w:sz="4" w:space="0" w:color="auto"/>
              <w:right w:val="single" w:sz="4" w:space="0" w:color="auto"/>
            </w:tcBorders>
            <w:shd w:val="clear" w:color="auto" w:fill="FFFFFF"/>
            <w:noWrap/>
            <w:vAlign w:val="bottom"/>
            <w:hideMark/>
          </w:tcPr>
          <w:p w14:paraId="74131FF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1481</w:t>
            </w:r>
          </w:p>
        </w:tc>
        <w:tc>
          <w:tcPr>
            <w:tcW w:w="1420" w:type="dxa"/>
            <w:tcBorders>
              <w:top w:val="nil"/>
              <w:left w:val="nil"/>
              <w:bottom w:val="single" w:sz="4" w:space="0" w:color="auto"/>
              <w:right w:val="single" w:sz="4" w:space="0" w:color="auto"/>
            </w:tcBorders>
            <w:shd w:val="clear" w:color="auto" w:fill="FFFFFF"/>
            <w:noWrap/>
            <w:vAlign w:val="bottom"/>
            <w:hideMark/>
          </w:tcPr>
          <w:p w14:paraId="1CBE6EA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1128</w:t>
            </w:r>
          </w:p>
        </w:tc>
        <w:tc>
          <w:tcPr>
            <w:tcW w:w="1420" w:type="dxa"/>
            <w:tcBorders>
              <w:top w:val="nil"/>
              <w:left w:val="nil"/>
              <w:bottom w:val="single" w:sz="4" w:space="0" w:color="auto"/>
              <w:right w:val="single" w:sz="4" w:space="0" w:color="auto"/>
            </w:tcBorders>
            <w:shd w:val="clear" w:color="auto" w:fill="FFFFFF"/>
            <w:noWrap/>
            <w:vAlign w:val="bottom"/>
            <w:hideMark/>
          </w:tcPr>
          <w:p w14:paraId="50A78C0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1060</w:t>
            </w:r>
          </w:p>
        </w:tc>
        <w:tc>
          <w:tcPr>
            <w:tcW w:w="1362" w:type="dxa"/>
            <w:tcBorders>
              <w:top w:val="nil"/>
              <w:left w:val="nil"/>
              <w:bottom w:val="single" w:sz="4" w:space="0" w:color="auto"/>
              <w:right w:val="single" w:sz="4" w:space="0" w:color="auto"/>
            </w:tcBorders>
            <w:shd w:val="clear" w:color="auto" w:fill="FFFFFF"/>
            <w:noWrap/>
            <w:vAlign w:val="bottom"/>
            <w:hideMark/>
          </w:tcPr>
          <w:p w14:paraId="46B3CB7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-28%</w:t>
            </w:r>
          </w:p>
        </w:tc>
        <w:tc>
          <w:tcPr>
            <w:tcW w:w="1559" w:type="dxa"/>
            <w:tcBorders>
              <w:top w:val="nil"/>
              <w:left w:val="nil"/>
              <w:bottom w:val="single" w:sz="4" w:space="0" w:color="auto"/>
              <w:right w:val="single" w:sz="4" w:space="0" w:color="auto"/>
            </w:tcBorders>
            <w:shd w:val="clear" w:color="auto" w:fill="FFFFFF"/>
            <w:noWrap/>
            <w:vAlign w:val="bottom"/>
            <w:hideMark/>
          </w:tcPr>
          <w:p w14:paraId="7A90CB9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w:t>
            </w:r>
          </w:p>
        </w:tc>
      </w:tr>
      <w:tr w:rsidR="00B55529" w14:paraId="515DE490"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05648034"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Alajuela</w:t>
            </w:r>
          </w:p>
        </w:tc>
        <w:tc>
          <w:tcPr>
            <w:tcW w:w="1560" w:type="dxa"/>
            <w:tcBorders>
              <w:top w:val="nil"/>
              <w:left w:val="nil"/>
              <w:bottom w:val="single" w:sz="4" w:space="0" w:color="auto"/>
              <w:right w:val="single" w:sz="4" w:space="0" w:color="auto"/>
            </w:tcBorders>
            <w:shd w:val="clear" w:color="auto" w:fill="FFFFFF"/>
            <w:noWrap/>
            <w:vAlign w:val="bottom"/>
            <w:hideMark/>
          </w:tcPr>
          <w:p w14:paraId="7B96FA1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859</w:t>
            </w:r>
          </w:p>
        </w:tc>
        <w:tc>
          <w:tcPr>
            <w:tcW w:w="1420" w:type="dxa"/>
            <w:tcBorders>
              <w:top w:val="nil"/>
              <w:left w:val="nil"/>
              <w:bottom w:val="single" w:sz="4" w:space="0" w:color="auto"/>
              <w:right w:val="single" w:sz="4" w:space="0" w:color="auto"/>
            </w:tcBorders>
            <w:shd w:val="clear" w:color="auto" w:fill="FFFFFF"/>
            <w:noWrap/>
            <w:vAlign w:val="bottom"/>
            <w:hideMark/>
          </w:tcPr>
          <w:p w14:paraId="6A05553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693</w:t>
            </w:r>
          </w:p>
        </w:tc>
        <w:tc>
          <w:tcPr>
            <w:tcW w:w="1420" w:type="dxa"/>
            <w:tcBorders>
              <w:top w:val="nil"/>
              <w:left w:val="nil"/>
              <w:bottom w:val="single" w:sz="4" w:space="0" w:color="auto"/>
              <w:right w:val="single" w:sz="4" w:space="0" w:color="auto"/>
            </w:tcBorders>
            <w:shd w:val="clear" w:color="auto" w:fill="FFFFFF"/>
            <w:noWrap/>
            <w:vAlign w:val="bottom"/>
            <w:hideMark/>
          </w:tcPr>
          <w:p w14:paraId="69A216FC"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1257</w:t>
            </w:r>
          </w:p>
        </w:tc>
        <w:tc>
          <w:tcPr>
            <w:tcW w:w="1362" w:type="dxa"/>
            <w:tcBorders>
              <w:top w:val="nil"/>
              <w:left w:val="nil"/>
              <w:bottom w:val="single" w:sz="4" w:space="0" w:color="auto"/>
              <w:right w:val="single" w:sz="4" w:space="0" w:color="auto"/>
            </w:tcBorders>
            <w:shd w:val="clear" w:color="auto" w:fill="FFFFFF"/>
            <w:noWrap/>
            <w:vAlign w:val="bottom"/>
            <w:hideMark/>
          </w:tcPr>
          <w:p w14:paraId="0A58A7C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46%</w:t>
            </w:r>
          </w:p>
        </w:tc>
        <w:tc>
          <w:tcPr>
            <w:tcW w:w="1559" w:type="dxa"/>
            <w:tcBorders>
              <w:top w:val="nil"/>
              <w:left w:val="nil"/>
              <w:bottom w:val="single" w:sz="4" w:space="0" w:color="auto"/>
              <w:right w:val="single" w:sz="4" w:space="0" w:color="auto"/>
            </w:tcBorders>
            <w:shd w:val="clear" w:color="auto" w:fill="FFFFFF"/>
            <w:noWrap/>
            <w:vAlign w:val="bottom"/>
            <w:hideMark/>
          </w:tcPr>
          <w:p w14:paraId="0628414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81%</w:t>
            </w:r>
          </w:p>
        </w:tc>
      </w:tr>
      <w:tr w:rsidR="00B55529" w14:paraId="135D9A65"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1A164DFE"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Cartago</w:t>
            </w:r>
          </w:p>
        </w:tc>
        <w:tc>
          <w:tcPr>
            <w:tcW w:w="1560" w:type="dxa"/>
            <w:tcBorders>
              <w:top w:val="nil"/>
              <w:left w:val="nil"/>
              <w:bottom w:val="single" w:sz="4" w:space="0" w:color="auto"/>
              <w:right w:val="single" w:sz="4" w:space="0" w:color="auto"/>
            </w:tcBorders>
            <w:shd w:val="clear" w:color="auto" w:fill="FFFFFF"/>
            <w:noWrap/>
            <w:vAlign w:val="bottom"/>
            <w:hideMark/>
          </w:tcPr>
          <w:p w14:paraId="64BACF6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1337</w:t>
            </w:r>
          </w:p>
        </w:tc>
        <w:tc>
          <w:tcPr>
            <w:tcW w:w="1420" w:type="dxa"/>
            <w:tcBorders>
              <w:top w:val="nil"/>
              <w:left w:val="nil"/>
              <w:bottom w:val="single" w:sz="4" w:space="0" w:color="auto"/>
              <w:right w:val="single" w:sz="4" w:space="0" w:color="auto"/>
            </w:tcBorders>
            <w:shd w:val="clear" w:color="auto" w:fill="FFFFFF"/>
            <w:noWrap/>
            <w:vAlign w:val="bottom"/>
            <w:hideMark/>
          </w:tcPr>
          <w:p w14:paraId="6DB3A33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983</w:t>
            </w:r>
          </w:p>
        </w:tc>
        <w:tc>
          <w:tcPr>
            <w:tcW w:w="1420" w:type="dxa"/>
            <w:tcBorders>
              <w:top w:val="nil"/>
              <w:left w:val="nil"/>
              <w:bottom w:val="single" w:sz="4" w:space="0" w:color="auto"/>
              <w:right w:val="single" w:sz="4" w:space="0" w:color="auto"/>
            </w:tcBorders>
            <w:shd w:val="clear" w:color="auto" w:fill="FFFFFF"/>
            <w:noWrap/>
            <w:vAlign w:val="bottom"/>
            <w:hideMark/>
          </w:tcPr>
          <w:p w14:paraId="1F897E6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1004</w:t>
            </w:r>
          </w:p>
        </w:tc>
        <w:tc>
          <w:tcPr>
            <w:tcW w:w="1362" w:type="dxa"/>
            <w:tcBorders>
              <w:top w:val="nil"/>
              <w:left w:val="nil"/>
              <w:bottom w:val="single" w:sz="4" w:space="0" w:color="auto"/>
              <w:right w:val="single" w:sz="4" w:space="0" w:color="auto"/>
            </w:tcBorders>
            <w:shd w:val="clear" w:color="auto" w:fill="FFFFFF"/>
            <w:noWrap/>
            <w:vAlign w:val="bottom"/>
            <w:hideMark/>
          </w:tcPr>
          <w:p w14:paraId="78C2EDFC"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-25%</w:t>
            </w:r>
          </w:p>
        </w:tc>
        <w:tc>
          <w:tcPr>
            <w:tcW w:w="1559" w:type="dxa"/>
            <w:tcBorders>
              <w:top w:val="nil"/>
              <w:left w:val="nil"/>
              <w:bottom w:val="single" w:sz="4" w:space="0" w:color="auto"/>
              <w:right w:val="single" w:sz="4" w:space="0" w:color="auto"/>
            </w:tcBorders>
            <w:shd w:val="clear" w:color="auto" w:fill="FFFFFF"/>
            <w:noWrap/>
            <w:vAlign w:val="bottom"/>
            <w:hideMark/>
          </w:tcPr>
          <w:p w14:paraId="6930E21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w:t>
            </w:r>
          </w:p>
        </w:tc>
      </w:tr>
      <w:tr w:rsidR="00B55529" w14:paraId="14F1188F"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08F8BD9B"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Heredia</w:t>
            </w:r>
          </w:p>
        </w:tc>
        <w:tc>
          <w:tcPr>
            <w:tcW w:w="1560" w:type="dxa"/>
            <w:tcBorders>
              <w:top w:val="nil"/>
              <w:left w:val="nil"/>
              <w:bottom w:val="single" w:sz="4" w:space="0" w:color="auto"/>
              <w:right w:val="single" w:sz="4" w:space="0" w:color="auto"/>
            </w:tcBorders>
            <w:shd w:val="clear" w:color="auto" w:fill="FFFFFF"/>
            <w:noWrap/>
            <w:vAlign w:val="bottom"/>
            <w:hideMark/>
          </w:tcPr>
          <w:p w14:paraId="498E9D8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1664</w:t>
            </w:r>
          </w:p>
        </w:tc>
        <w:tc>
          <w:tcPr>
            <w:tcW w:w="1420" w:type="dxa"/>
            <w:tcBorders>
              <w:top w:val="nil"/>
              <w:left w:val="nil"/>
              <w:bottom w:val="single" w:sz="4" w:space="0" w:color="auto"/>
              <w:right w:val="single" w:sz="4" w:space="0" w:color="auto"/>
            </w:tcBorders>
            <w:shd w:val="clear" w:color="auto" w:fill="FFFFFF"/>
            <w:noWrap/>
            <w:vAlign w:val="bottom"/>
            <w:hideMark/>
          </w:tcPr>
          <w:p w14:paraId="7F3E230C"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1388</w:t>
            </w:r>
          </w:p>
        </w:tc>
        <w:tc>
          <w:tcPr>
            <w:tcW w:w="1420" w:type="dxa"/>
            <w:tcBorders>
              <w:top w:val="nil"/>
              <w:left w:val="nil"/>
              <w:bottom w:val="single" w:sz="4" w:space="0" w:color="auto"/>
              <w:right w:val="single" w:sz="4" w:space="0" w:color="auto"/>
            </w:tcBorders>
            <w:shd w:val="clear" w:color="auto" w:fill="FFFFFF"/>
            <w:noWrap/>
            <w:vAlign w:val="bottom"/>
            <w:hideMark/>
          </w:tcPr>
          <w:p w14:paraId="0DD38FD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1148</w:t>
            </w:r>
          </w:p>
        </w:tc>
        <w:tc>
          <w:tcPr>
            <w:tcW w:w="1362" w:type="dxa"/>
            <w:tcBorders>
              <w:top w:val="nil"/>
              <w:left w:val="nil"/>
              <w:bottom w:val="single" w:sz="4" w:space="0" w:color="auto"/>
              <w:right w:val="single" w:sz="4" w:space="0" w:color="auto"/>
            </w:tcBorders>
            <w:shd w:val="clear" w:color="auto" w:fill="FFFFFF"/>
            <w:noWrap/>
            <w:vAlign w:val="bottom"/>
            <w:hideMark/>
          </w:tcPr>
          <w:p w14:paraId="084267D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-31%</w:t>
            </w:r>
          </w:p>
        </w:tc>
        <w:tc>
          <w:tcPr>
            <w:tcW w:w="1559" w:type="dxa"/>
            <w:tcBorders>
              <w:top w:val="nil"/>
              <w:left w:val="nil"/>
              <w:bottom w:val="single" w:sz="4" w:space="0" w:color="auto"/>
              <w:right w:val="single" w:sz="4" w:space="0" w:color="auto"/>
            </w:tcBorders>
            <w:shd w:val="clear" w:color="auto" w:fill="FFFFFF"/>
            <w:noWrap/>
            <w:vAlign w:val="bottom"/>
            <w:hideMark/>
          </w:tcPr>
          <w:p w14:paraId="7696DED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-17%</w:t>
            </w:r>
          </w:p>
        </w:tc>
      </w:tr>
      <w:tr w:rsidR="00B55529" w14:paraId="10D7A978"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0047F00F"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Liberia </w:t>
            </w:r>
          </w:p>
        </w:tc>
        <w:tc>
          <w:tcPr>
            <w:tcW w:w="1560" w:type="dxa"/>
            <w:tcBorders>
              <w:top w:val="nil"/>
              <w:left w:val="nil"/>
              <w:bottom w:val="single" w:sz="4" w:space="0" w:color="auto"/>
              <w:right w:val="single" w:sz="4" w:space="0" w:color="auto"/>
            </w:tcBorders>
            <w:shd w:val="clear" w:color="auto" w:fill="FFFFFF"/>
            <w:noWrap/>
            <w:vAlign w:val="bottom"/>
            <w:hideMark/>
          </w:tcPr>
          <w:p w14:paraId="62D1153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1358</w:t>
            </w:r>
          </w:p>
        </w:tc>
        <w:tc>
          <w:tcPr>
            <w:tcW w:w="1420" w:type="dxa"/>
            <w:tcBorders>
              <w:top w:val="nil"/>
              <w:left w:val="nil"/>
              <w:bottom w:val="single" w:sz="4" w:space="0" w:color="auto"/>
              <w:right w:val="single" w:sz="4" w:space="0" w:color="auto"/>
            </w:tcBorders>
            <w:shd w:val="clear" w:color="auto" w:fill="FFFFFF"/>
            <w:noWrap/>
            <w:vAlign w:val="bottom"/>
            <w:hideMark/>
          </w:tcPr>
          <w:p w14:paraId="0A27A77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1094</w:t>
            </w:r>
          </w:p>
        </w:tc>
        <w:tc>
          <w:tcPr>
            <w:tcW w:w="1420" w:type="dxa"/>
            <w:tcBorders>
              <w:top w:val="nil"/>
              <w:left w:val="nil"/>
              <w:bottom w:val="single" w:sz="4" w:space="0" w:color="auto"/>
              <w:right w:val="single" w:sz="4" w:space="0" w:color="auto"/>
            </w:tcBorders>
            <w:shd w:val="clear" w:color="auto" w:fill="FFFFFF"/>
            <w:noWrap/>
            <w:vAlign w:val="bottom"/>
            <w:hideMark/>
          </w:tcPr>
          <w:p w14:paraId="2E4F4E5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961</w:t>
            </w:r>
          </w:p>
        </w:tc>
        <w:tc>
          <w:tcPr>
            <w:tcW w:w="1362" w:type="dxa"/>
            <w:tcBorders>
              <w:top w:val="nil"/>
              <w:left w:val="nil"/>
              <w:bottom w:val="single" w:sz="4" w:space="0" w:color="auto"/>
              <w:right w:val="single" w:sz="4" w:space="0" w:color="auto"/>
            </w:tcBorders>
            <w:shd w:val="clear" w:color="auto" w:fill="FFFFFF"/>
            <w:noWrap/>
            <w:vAlign w:val="bottom"/>
            <w:hideMark/>
          </w:tcPr>
          <w:p w14:paraId="337DA44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-29%</w:t>
            </w:r>
          </w:p>
        </w:tc>
        <w:tc>
          <w:tcPr>
            <w:tcW w:w="1559" w:type="dxa"/>
            <w:tcBorders>
              <w:top w:val="nil"/>
              <w:left w:val="nil"/>
              <w:bottom w:val="single" w:sz="4" w:space="0" w:color="auto"/>
              <w:right w:val="single" w:sz="4" w:space="0" w:color="auto"/>
            </w:tcBorders>
            <w:shd w:val="clear" w:color="auto" w:fill="FFFFFF"/>
            <w:noWrap/>
            <w:vAlign w:val="bottom"/>
            <w:hideMark/>
          </w:tcPr>
          <w:p w14:paraId="7614A3A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-12%</w:t>
            </w:r>
          </w:p>
        </w:tc>
      </w:tr>
      <w:tr w:rsidR="00B55529" w14:paraId="5532CF6E"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3C8D2C0C"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Puntarenas </w:t>
            </w:r>
          </w:p>
        </w:tc>
        <w:tc>
          <w:tcPr>
            <w:tcW w:w="1560" w:type="dxa"/>
            <w:tcBorders>
              <w:top w:val="nil"/>
              <w:left w:val="nil"/>
              <w:bottom w:val="single" w:sz="4" w:space="0" w:color="auto"/>
              <w:right w:val="single" w:sz="4" w:space="0" w:color="auto"/>
            </w:tcBorders>
            <w:shd w:val="clear" w:color="auto" w:fill="FFFFFF"/>
            <w:noWrap/>
            <w:vAlign w:val="bottom"/>
            <w:hideMark/>
          </w:tcPr>
          <w:p w14:paraId="0EDF9ED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1267</w:t>
            </w:r>
          </w:p>
        </w:tc>
        <w:tc>
          <w:tcPr>
            <w:tcW w:w="1420" w:type="dxa"/>
            <w:tcBorders>
              <w:top w:val="nil"/>
              <w:left w:val="nil"/>
              <w:bottom w:val="single" w:sz="4" w:space="0" w:color="auto"/>
              <w:right w:val="single" w:sz="4" w:space="0" w:color="auto"/>
            </w:tcBorders>
            <w:shd w:val="clear" w:color="auto" w:fill="FFFFFF"/>
            <w:noWrap/>
            <w:vAlign w:val="bottom"/>
            <w:hideMark/>
          </w:tcPr>
          <w:p w14:paraId="33DCF60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856</w:t>
            </w:r>
          </w:p>
        </w:tc>
        <w:tc>
          <w:tcPr>
            <w:tcW w:w="1420" w:type="dxa"/>
            <w:tcBorders>
              <w:top w:val="nil"/>
              <w:left w:val="nil"/>
              <w:bottom w:val="single" w:sz="4" w:space="0" w:color="auto"/>
              <w:right w:val="single" w:sz="4" w:space="0" w:color="auto"/>
            </w:tcBorders>
            <w:shd w:val="clear" w:color="auto" w:fill="FFFFFF"/>
            <w:noWrap/>
            <w:vAlign w:val="bottom"/>
            <w:hideMark/>
          </w:tcPr>
          <w:p w14:paraId="3ED6F0D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739</w:t>
            </w:r>
          </w:p>
        </w:tc>
        <w:tc>
          <w:tcPr>
            <w:tcW w:w="1362" w:type="dxa"/>
            <w:tcBorders>
              <w:top w:val="nil"/>
              <w:left w:val="nil"/>
              <w:bottom w:val="single" w:sz="4" w:space="0" w:color="auto"/>
              <w:right w:val="single" w:sz="4" w:space="0" w:color="auto"/>
            </w:tcBorders>
            <w:shd w:val="clear" w:color="auto" w:fill="FFFFFF"/>
            <w:noWrap/>
            <w:vAlign w:val="bottom"/>
            <w:hideMark/>
          </w:tcPr>
          <w:p w14:paraId="56E2257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-42%</w:t>
            </w:r>
          </w:p>
        </w:tc>
        <w:tc>
          <w:tcPr>
            <w:tcW w:w="1559" w:type="dxa"/>
            <w:tcBorders>
              <w:top w:val="nil"/>
              <w:left w:val="nil"/>
              <w:bottom w:val="single" w:sz="4" w:space="0" w:color="auto"/>
              <w:right w:val="single" w:sz="4" w:space="0" w:color="auto"/>
            </w:tcBorders>
            <w:shd w:val="clear" w:color="auto" w:fill="FFFFFF"/>
            <w:noWrap/>
            <w:vAlign w:val="bottom"/>
            <w:hideMark/>
          </w:tcPr>
          <w:p w14:paraId="3CC463B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-14%</w:t>
            </w:r>
          </w:p>
        </w:tc>
      </w:tr>
      <w:tr w:rsidR="00B55529" w14:paraId="6462B32F"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194C8847"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Limón</w:t>
            </w:r>
          </w:p>
        </w:tc>
        <w:tc>
          <w:tcPr>
            <w:tcW w:w="1560" w:type="dxa"/>
            <w:tcBorders>
              <w:top w:val="nil"/>
              <w:left w:val="nil"/>
              <w:bottom w:val="single" w:sz="4" w:space="0" w:color="auto"/>
              <w:right w:val="single" w:sz="4" w:space="0" w:color="auto"/>
            </w:tcBorders>
            <w:shd w:val="clear" w:color="auto" w:fill="FFFFFF"/>
            <w:noWrap/>
            <w:vAlign w:val="bottom"/>
            <w:hideMark/>
          </w:tcPr>
          <w:p w14:paraId="2814D30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2503</w:t>
            </w:r>
          </w:p>
        </w:tc>
        <w:tc>
          <w:tcPr>
            <w:tcW w:w="1420" w:type="dxa"/>
            <w:tcBorders>
              <w:top w:val="nil"/>
              <w:left w:val="nil"/>
              <w:bottom w:val="single" w:sz="4" w:space="0" w:color="auto"/>
              <w:right w:val="single" w:sz="4" w:space="0" w:color="auto"/>
            </w:tcBorders>
            <w:shd w:val="clear" w:color="auto" w:fill="FFFFFF"/>
            <w:noWrap/>
            <w:vAlign w:val="bottom"/>
            <w:hideMark/>
          </w:tcPr>
          <w:p w14:paraId="41F16999"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2224</w:t>
            </w:r>
          </w:p>
        </w:tc>
        <w:tc>
          <w:tcPr>
            <w:tcW w:w="1420" w:type="dxa"/>
            <w:tcBorders>
              <w:top w:val="nil"/>
              <w:left w:val="nil"/>
              <w:bottom w:val="single" w:sz="4" w:space="0" w:color="auto"/>
              <w:right w:val="single" w:sz="4" w:space="0" w:color="auto"/>
            </w:tcBorders>
            <w:shd w:val="clear" w:color="auto" w:fill="FFFFFF"/>
            <w:noWrap/>
            <w:vAlign w:val="bottom"/>
            <w:hideMark/>
          </w:tcPr>
          <w:p w14:paraId="656CDE2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2189</w:t>
            </w:r>
          </w:p>
        </w:tc>
        <w:tc>
          <w:tcPr>
            <w:tcW w:w="1362" w:type="dxa"/>
            <w:tcBorders>
              <w:top w:val="nil"/>
              <w:left w:val="nil"/>
              <w:bottom w:val="single" w:sz="4" w:space="0" w:color="auto"/>
              <w:right w:val="single" w:sz="4" w:space="0" w:color="auto"/>
            </w:tcBorders>
            <w:shd w:val="clear" w:color="auto" w:fill="FFFFFF"/>
            <w:noWrap/>
            <w:vAlign w:val="bottom"/>
            <w:hideMark/>
          </w:tcPr>
          <w:p w14:paraId="1C94957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-13%</w:t>
            </w:r>
          </w:p>
        </w:tc>
        <w:tc>
          <w:tcPr>
            <w:tcW w:w="1559" w:type="dxa"/>
            <w:tcBorders>
              <w:top w:val="nil"/>
              <w:left w:val="nil"/>
              <w:bottom w:val="single" w:sz="4" w:space="0" w:color="auto"/>
              <w:right w:val="single" w:sz="4" w:space="0" w:color="auto"/>
            </w:tcBorders>
            <w:shd w:val="clear" w:color="auto" w:fill="FFFFFF"/>
            <w:noWrap/>
            <w:vAlign w:val="bottom"/>
            <w:hideMark/>
          </w:tcPr>
          <w:p w14:paraId="0B37527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w:t>
            </w:r>
          </w:p>
        </w:tc>
      </w:tr>
      <w:tr w:rsidR="00B55529" w14:paraId="56BEB7F7"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3980EEC3"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Pavas </w:t>
            </w:r>
          </w:p>
        </w:tc>
        <w:tc>
          <w:tcPr>
            <w:tcW w:w="1560" w:type="dxa"/>
            <w:tcBorders>
              <w:top w:val="nil"/>
              <w:left w:val="nil"/>
              <w:bottom w:val="single" w:sz="4" w:space="0" w:color="auto"/>
              <w:right w:val="single" w:sz="4" w:space="0" w:color="auto"/>
            </w:tcBorders>
            <w:shd w:val="clear" w:color="auto" w:fill="FFFFFF"/>
            <w:noWrap/>
            <w:vAlign w:val="bottom"/>
            <w:hideMark/>
          </w:tcPr>
          <w:p w14:paraId="22547CC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1924</w:t>
            </w:r>
          </w:p>
        </w:tc>
        <w:tc>
          <w:tcPr>
            <w:tcW w:w="1420" w:type="dxa"/>
            <w:tcBorders>
              <w:top w:val="nil"/>
              <w:left w:val="nil"/>
              <w:bottom w:val="single" w:sz="4" w:space="0" w:color="auto"/>
              <w:right w:val="single" w:sz="4" w:space="0" w:color="auto"/>
            </w:tcBorders>
            <w:shd w:val="clear" w:color="auto" w:fill="FFFFFF"/>
            <w:noWrap/>
            <w:vAlign w:val="bottom"/>
            <w:hideMark/>
          </w:tcPr>
          <w:p w14:paraId="1E43417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1757</w:t>
            </w:r>
          </w:p>
        </w:tc>
        <w:tc>
          <w:tcPr>
            <w:tcW w:w="1420" w:type="dxa"/>
            <w:tcBorders>
              <w:top w:val="nil"/>
              <w:left w:val="nil"/>
              <w:bottom w:val="single" w:sz="4" w:space="0" w:color="auto"/>
              <w:right w:val="single" w:sz="4" w:space="0" w:color="auto"/>
            </w:tcBorders>
            <w:shd w:val="clear" w:color="auto" w:fill="FFFFFF"/>
            <w:noWrap/>
            <w:vAlign w:val="bottom"/>
            <w:hideMark/>
          </w:tcPr>
          <w:p w14:paraId="15328EE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1634</w:t>
            </w:r>
          </w:p>
        </w:tc>
        <w:tc>
          <w:tcPr>
            <w:tcW w:w="1362" w:type="dxa"/>
            <w:tcBorders>
              <w:top w:val="nil"/>
              <w:left w:val="nil"/>
              <w:bottom w:val="single" w:sz="4" w:space="0" w:color="auto"/>
              <w:right w:val="single" w:sz="4" w:space="0" w:color="auto"/>
            </w:tcBorders>
            <w:shd w:val="clear" w:color="auto" w:fill="FFFFFF"/>
            <w:noWrap/>
            <w:vAlign w:val="bottom"/>
            <w:hideMark/>
          </w:tcPr>
          <w:p w14:paraId="4FA006C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-15%</w:t>
            </w:r>
          </w:p>
        </w:tc>
        <w:tc>
          <w:tcPr>
            <w:tcW w:w="1559" w:type="dxa"/>
            <w:tcBorders>
              <w:top w:val="nil"/>
              <w:left w:val="nil"/>
              <w:bottom w:val="single" w:sz="4" w:space="0" w:color="auto"/>
              <w:right w:val="single" w:sz="4" w:space="0" w:color="auto"/>
            </w:tcBorders>
            <w:shd w:val="clear" w:color="auto" w:fill="FFFFFF"/>
            <w:noWrap/>
            <w:vAlign w:val="bottom"/>
            <w:hideMark/>
          </w:tcPr>
          <w:p w14:paraId="4930231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w:t>
            </w:r>
          </w:p>
        </w:tc>
      </w:tr>
      <w:tr w:rsidR="00B55529" w14:paraId="29C166F4"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6DA468AD"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de  Turrialba  </w:t>
            </w:r>
          </w:p>
        </w:tc>
        <w:tc>
          <w:tcPr>
            <w:tcW w:w="1560" w:type="dxa"/>
            <w:tcBorders>
              <w:top w:val="nil"/>
              <w:left w:val="nil"/>
              <w:bottom w:val="single" w:sz="4" w:space="0" w:color="auto"/>
              <w:right w:val="single" w:sz="4" w:space="0" w:color="auto"/>
            </w:tcBorders>
            <w:shd w:val="clear" w:color="auto" w:fill="FFFFFF"/>
            <w:noWrap/>
            <w:vAlign w:val="bottom"/>
            <w:hideMark/>
          </w:tcPr>
          <w:p w14:paraId="5750AEE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417</w:t>
            </w:r>
          </w:p>
        </w:tc>
        <w:tc>
          <w:tcPr>
            <w:tcW w:w="1420" w:type="dxa"/>
            <w:tcBorders>
              <w:top w:val="nil"/>
              <w:left w:val="nil"/>
              <w:bottom w:val="single" w:sz="4" w:space="0" w:color="auto"/>
              <w:right w:val="single" w:sz="4" w:space="0" w:color="auto"/>
            </w:tcBorders>
            <w:shd w:val="clear" w:color="auto" w:fill="FFFFFF"/>
            <w:noWrap/>
            <w:vAlign w:val="bottom"/>
            <w:hideMark/>
          </w:tcPr>
          <w:p w14:paraId="4D52D01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483</w:t>
            </w:r>
          </w:p>
        </w:tc>
        <w:tc>
          <w:tcPr>
            <w:tcW w:w="1420" w:type="dxa"/>
            <w:tcBorders>
              <w:top w:val="nil"/>
              <w:left w:val="nil"/>
              <w:bottom w:val="single" w:sz="4" w:space="0" w:color="auto"/>
              <w:right w:val="single" w:sz="4" w:space="0" w:color="auto"/>
            </w:tcBorders>
            <w:shd w:val="clear" w:color="auto" w:fill="FFFFFF"/>
            <w:noWrap/>
            <w:vAlign w:val="bottom"/>
            <w:hideMark/>
          </w:tcPr>
          <w:p w14:paraId="7D0541E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569</w:t>
            </w:r>
          </w:p>
        </w:tc>
        <w:tc>
          <w:tcPr>
            <w:tcW w:w="1362" w:type="dxa"/>
            <w:tcBorders>
              <w:top w:val="nil"/>
              <w:left w:val="nil"/>
              <w:bottom w:val="single" w:sz="4" w:space="0" w:color="auto"/>
              <w:right w:val="single" w:sz="4" w:space="0" w:color="auto"/>
            </w:tcBorders>
            <w:shd w:val="clear" w:color="auto" w:fill="FFFFFF"/>
            <w:noWrap/>
            <w:vAlign w:val="bottom"/>
            <w:hideMark/>
          </w:tcPr>
          <w:p w14:paraId="4DBEA61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36%</w:t>
            </w:r>
          </w:p>
        </w:tc>
        <w:tc>
          <w:tcPr>
            <w:tcW w:w="1559" w:type="dxa"/>
            <w:tcBorders>
              <w:top w:val="nil"/>
              <w:left w:val="nil"/>
              <w:bottom w:val="single" w:sz="4" w:space="0" w:color="auto"/>
              <w:right w:val="single" w:sz="4" w:space="0" w:color="auto"/>
            </w:tcBorders>
            <w:shd w:val="clear" w:color="auto" w:fill="FFFFFF"/>
            <w:noWrap/>
            <w:vAlign w:val="bottom"/>
            <w:hideMark/>
          </w:tcPr>
          <w:p w14:paraId="25F7AD5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18%</w:t>
            </w:r>
          </w:p>
        </w:tc>
      </w:tr>
      <w:tr w:rsidR="00B55529" w14:paraId="6FB0D196"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7B9766A5"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Cañas </w:t>
            </w:r>
          </w:p>
        </w:tc>
        <w:tc>
          <w:tcPr>
            <w:tcW w:w="1560" w:type="dxa"/>
            <w:tcBorders>
              <w:top w:val="nil"/>
              <w:left w:val="nil"/>
              <w:bottom w:val="single" w:sz="4" w:space="0" w:color="auto"/>
              <w:right w:val="single" w:sz="4" w:space="0" w:color="auto"/>
            </w:tcBorders>
            <w:shd w:val="clear" w:color="auto" w:fill="FFFFFF"/>
            <w:noWrap/>
            <w:vAlign w:val="bottom"/>
            <w:hideMark/>
          </w:tcPr>
          <w:p w14:paraId="7A49B72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436</w:t>
            </w:r>
          </w:p>
        </w:tc>
        <w:tc>
          <w:tcPr>
            <w:tcW w:w="1420" w:type="dxa"/>
            <w:tcBorders>
              <w:top w:val="nil"/>
              <w:left w:val="nil"/>
              <w:bottom w:val="single" w:sz="4" w:space="0" w:color="auto"/>
              <w:right w:val="single" w:sz="4" w:space="0" w:color="auto"/>
            </w:tcBorders>
            <w:shd w:val="clear" w:color="auto" w:fill="FFFFFF"/>
            <w:noWrap/>
            <w:vAlign w:val="bottom"/>
            <w:hideMark/>
          </w:tcPr>
          <w:p w14:paraId="7903827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330</w:t>
            </w:r>
          </w:p>
        </w:tc>
        <w:tc>
          <w:tcPr>
            <w:tcW w:w="1420" w:type="dxa"/>
            <w:tcBorders>
              <w:top w:val="nil"/>
              <w:left w:val="nil"/>
              <w:bottom w:val="single" w:sz="4" w:space="0" w:color="auto"/>
              <w:right w:val="single" w:sz="4" w:space="0" w:color="auto"/>
            </w:tcBorders>
            <w:shd w:val="clear" w:color="auto" w:fill="FFFFFF"/>
            <w:noWrap/>
            <w:vAlign w:val="bottom"/>
            <w:hideMark/>
          </w:tcPr>
          <w:p w14:paraId="16B11DD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353</w:t>
            </w:r>
          </w:p>
        </w:tc>
        <w:tc>
          <w:tcPr>
            <w:tcW w:w="1362" w:type="dxa"/>
            <w:tcBorders>
              <w:top w:val="nil"/>
              <w:left w:val="nil"/>
              <w:bottom w:val="single" w:sz="4" w:space="0" w:color="auto"/>
              <w:right w:val="single" w:sz="4" w:space="0" w:color="auto"/>
            </w:tcBorders>
            <w:shd w:val="clear" w:color="auto" w:fill="FFFFFF"/>
            <w:noWrap/>
            <w:vAlign w:val="bottom"/>
            <w:hideMark/>
          </w:tcPr>
          <w:p w14:paraId="23D1CE3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-19%</w:t>
            </w:r>
          </w:p>
        </w:tc>
        <w:tc>
          <w:tcPr>
            <w:tcW w:w="1559" w:type="dxa"/>
            <w:tcBorders>
              <w:top w:val="nil"/>
              <w:left w:val="nil"/>
              <w:bottom w:val="single" w:sz="4" w:space="0" w:color="auto"/>
              <w:right w:val="single" w:sz="4" w:space="0" w:color="auto"/>
            </w:tcBorders>
            <w:shd w:val="clear" w:color="auto" w:fill="FFFFFF"/>
            <w:noWrap/>
            <w:vAlign w:val="bottom"/>
            <w:hideMark/>
          </w:tcPr>
          <w:p w14:paraId="42E1E8E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w:t>
            </w:r>
          </w:p>
        </w:tc>
      </w:tr>
      <w:tr w:rsidR="00B55529" w14:paraId="50D06163"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6D65685E"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Santa Cruz  </w:t>
            </w:r>
          </w:p>
        </w:tc>
        <w:tc>
          <w:tcPr>
            <w:tcW w:w="1560" w:type="dxa"/>
            <w:tcBorders>
              <w:top w:val="nil"/>
              <w:left w:val="nil"/>
              <w:bottom w:val="single" w:sz="4" w:space="0" w:color="auto"/>
              <w:right w:val="single" w:sz="4" w:space="0" w:color="auto"/>
            </w:tcBorders>
            <w:shd w:val="clear" w:color="auto" w:fill="FFFFFF"/>
            <w:noWrap/>
            <w:vAlign w:val="bottom"/>
            <w:hideMark/>
          </w:tcPr>
          <w:p w14:paraId="6661C82C"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849</w:t>
            </w:r>
          </w:p>
        </w:tc>
        <w:tc>
          <w:tcPr>
            <w:tcW w:w="1420" w:type="dxa"/>
            <w:tcBorders>
              <w:top w:val="nil"/>
              <w:left w:val="nil"/>
              <w:bottom w:val="single" w:sz="4" w:space="0" w:color="auto"/>
              <w:right w:val="single" w:sz="4" w:space="0" w:color="auto"/>
            </w:tcBorders>
            <w:shd w:val="clear" w:color="auto" w:fill="FFFFFF"/>
            <w:noWrap/>
            <w:vAlign w:val="bottom"/>
            <w:hideMark/>
          </w:tcPr>
          <w:p w14:paraId="50491AB9"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650</w:t>
            </w:r>
          </w:p>
        </w:tc>
        <w:tc>
          <w:tcPr>
            <w:tcW w:w="1420" w:type="dxa"/>
            <w:tcBorders>
              <w:top w:val="nil"/>
              <w:left w:val="nil"/>
              <w:bottom w:val="single" w:sz="4" w:space="0" w:color="auto"/>
              <w:right w:val="single" w:sz="4" w:space="0" w:color="auto"/>
            </w:tcBorders>
            <w:shd w:val="clear" w:color="auto" w:fill="FFFFFF"/>
            <w:noWrap/>
            <w:vAlign w:val="bottom"/>
            <w:hideMark/>
          </w:tcPr>
          <w:p w14:paraId="1F9303C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749</w:t>
            </w:r>
          </w:p>
        </w:tc>
        <w:tc>
          <w:tcPr>
            <w:tcW w:w="1362" w:type="dxa"/>
            <w:tcBorders>
              <w:top w:val="nil"/>
              <w:left w:val="nil"/>
              <w:bottom w:val="single" w:sz="4" w:space="0" w:color="auto"/>
              <w:right w:val="single" w:sz="4" w:space="0" w:color="auto"/>
            </w:tcBorders>
            <w:shd w:val="clear" w:color="auto" w:fill="FFFFFF"/>
            <w:noWrap/>
            <w:vAlign w:val="bottom"/>
            <w:hideMark/>
          </w:tcPr>
          <w:p w14:paraId="6604913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-12%</w:t>
            </w:r>
          </w:p>
        </w:tc>
        <w:tc>
          <w:tcPr>
            <w:tcW w:w="1559" w:type="dxa"/>
            <w:tcBorders>
              <w:top w:val="nil"/>
              <w:left w:val="nil"/>
              <w:bottom w:val="single" w:sz="4" w:space="0" w:color="auto"/>
              <w:right w:val="single" w:sz="4" w:space="0" w:color="auto"/>
            </w:tcBorders>
            <w:shd w:val="clear" w:color="auto" w:fill="FFFFFF"/>
            <w:noWrap/>
            <w:vAlign w:val="bottom"/>
            <w:hideMark/>
          </w:tcPr>
          <w:p w14:paraId="5844572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15%</w:t>
            </w:r>
          </w:p>
        </w:tc>
      </w:tr>
      <w:tr w:rsidR="00B55529" w14:paraId="5671D7BA"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6534F438"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 xml:space="preserve">Tribunal Penal de Quepos   </w:t>
            </w:r>
          </w:p>
        </w:tc>
        <w:tc>
          <w:tcPr>
            <w:tcW w:w="1560" w:type="dxa"/>
            <w:tcBorders>
              <w:top w:val="nil"/>
              <w:left w:val="nil"/>
              <w:bottom w:val="single" w:sz="4" w:space="0" w:color="auto"/>
              <w:right w:val="single" w:sz="4" w:space="0" w:color="auto"/>
            </w:tcBorders>
            <w:shd w:val="clear" w:color="auto" w:fill="FFFFFF"/>
            <w:noWrap/>
            <w:vAlign w:val="bottom"/>
            <w:hideMark/>
          </w:tcPr>
          <w:p w14:paraId="3B89FFB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293</w:t>
            </w:r>
          </w:p>
        </w:tc>
        <w:tc>
          <w:tcPr>
            <w:tcW w:w="1420" w:type="dxa"/>
            <w:tcBorders>
              <w:top w:val="nil"/>
              <w:left w:val="nil"/>
              <w:bottom w:val="single" w:sz="4" w:space="0" w:color="auto"/>
              <w:right w:val="single" w:sz="4" w:space="0" w:color="auto"/>
            </w:tcBorders>
            <w:shd w:val="clear" w:color="auto" w:fill="FFFFFF"/>
            <w:noWrap/>
            <w:vAlign w:val="bottom"/>
            <w:hideMark/>
          </w:tcPr>
          <w:p w14:paraId="382383C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281</w:t>
            </w:r>
          </w:p>
        </w:tc>
        <w:tc>
          <w:tcPr>
            <w:tcW w:w="1420" w:type="dxa"/>
            <w:tcBorders>
              <w:top w:val="nil"/>
              <w:left w:val="nil"/>
              <w:bottom w:val="single" w:sz="4" w:space="0" w:color="auto"/>
              <w:right w:val="single" w:sz="4" w:space="0" w:color="auto"/>
            </w:tcBorders>
            <w:shd w:val="clear" w:color="auto" w:fill="FFFFFF"/>
            <w:noWrap/>
            <w:vAlign w:val="bottom"/>
            <w:hideMark/>
          </w:tcPr>
          <w:p w14:paraId="4583CFB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328</w:t>
            </w:r>
          </w:p>
        </w:tc>
        <w:tc>
          <w:tcPr>
            <w:tcW w:w="1362" w:type="dxa"/>
            <w:tcBorders>
              <w:top w:val="nil"/>
              <w:left w:val="nil"/>
              <w:bottom w:val="single" w:sz="4" w:space="0" w:color="auto"/>
              <w:right w:val="single" w:sz="4" w:space="0" w:color="auto"/>
            </w:tcBorders>
            <w:shd w:val="clear" w:color="auto" w:fill="FFFFFF"/>
            <w:noWrap/>
            <w:vAlign w:val="bottom"/>
            <w:hideMark/>
          </w:tcPr>
          <w:p w14:paraId="6CC3CE6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12%</w:t>
            </w:r>
          </w:p>
        </w:tc>
        <w:tc>
          <w:tcPr>
            <w:tcW w:w="1559" w:type="dxa"/>
            <w:tcBorders>
              <w:top w:val="nil"/>
              <w:left w:val="nil"/>
              <w:bottom w:val="single" w:sz="4" w:space="0" w:color="auto"/>
              <w:right w:val="single" w:sz="4" w:space="0" w:color="auto"/>
            </w:tcBorders>
            <w:shd w:val="clear" w:color="auto" w:fill="FFFFFF"/>
            <w:noWrap/>
            <w:vAlign w:val="bottom"/>
            <w:hideMark/>
          </w:tcPr>
          <w:p w14:paraId="2ED2577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17%</w:t>
            </w:r>
          </w:p>
        </w:tc>
      </w:tr>
      <w:tr w:rsidR="00B55529" w14:paraId="31BB063A"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686DEB8F"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Guápiles</w:t>
            </w:r>
          </w:p>
        </w:tc>
        <w:tc>
          <w:tcPr>
            <w:tcW w:w="1560" w:type="dxa"/>
            <w:tcBorders>
              <w:top w:val="nil"/>
              <w:left w:val="nil"/>
              <w:bottom w:val="single" w:sz="4" w:space="0" w:color="auto"/>
              <w:right w:val="single" w:sz="4" w:space="0" w:color="auto"/>
            </w:tcBorders>
            <w:shd w:val="clear" w:color="auto" w:fill="FFFFFF"/>
            <w:noWrap/>
            <w:vAlign w:val="bottom"/>
            <w:hideMark/>
          </w:tcPr>
          <w:p w14:paraId="5BF2C9D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1661</w:t>
            </w:r>
          </w:p>
        </w:tc>
        <w:tc>
          <w:tcPr>
            <w:tcW w:w="1420" w:type="dxa"/>
            <w:tcBorders>
              <w:top w:val="nil"/>
              <w:left w:val="nil"/>
              <w:bottom w:val="single" w:sz="4" w:space="0" w:color="auto"/>
              <w:right w:val="single" w:sz="4" w:space="0" w:color="auto"/>
            </w:tcBorders>
            <w:shd w:val="clear" w:color="auto" w:fill="FFFFFF"/>
            <w:noWrap/>
            <w:vAlign w:val="bottom"/>
            <w:hideMark/>
          </w:tcPr>
          <w:p w14:paraId="0C36A889"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1280</w:t>
            </w:r>
          </w:p>
        </w:tc>
        <w:tc>
          <w:tcPr>
            <w:tcW w:w="1420" w:type="dxa"/>
            <w:tcBorders>
              <w:top w:val="nil"/>
              <w:left w:val="nil"/>
              <w:bottom w:val="single" w:sz="4" w:space="0" w:color="auto"/>
              <w:right w:val="single" w:sz="4" w:space="0" w:color="auto"/>
            </w:tcBorders>
            <w:shd w:val="clear" w:color="auto" w:fill="FFFFFF"/>
            <w:noWrap/>
            <w:vAlign w:val="bottom"/>
            <w:hideMark/>
          </w:tcPr>
          <w:p w14:paraId="27EC384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1235</w:t>
            </w:r>
          </w:p>
        </w:tc>
        <w:tc>
          <w:tcPr>
            <w:tcW w:w="1362" w:type="dxa"/>
            <w:tcBorders>
              <w:top w:val="nil"/>
              <w:left w:val="nil"/>
              <w:bottom w:val="single" w:sz="4" w:space="0" w:color="auto"/>
              <w:right w:val="single" w:sz="4" w:space="0" w:color="auto"/>
            </w:tcBorders>
            <w:shd w:val="clear" w:color="auto" w:fill="FFFFFF"/>
            <w:noWrap/>
            <w:vAlign w:val="bottom"/>
            <w:hideMark/>
          </w:tcPr>
          <w:p w14:paraId="2C38EC7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-26%</w:t>
            </w:r>
          </w:p>
        </w:tc>
        <w:tc>
          <w:tcPr>
            <w:tcW w:w="1559" w:type="dxa"/>
            <w:tcBorders>
              <w:top w:val="nil"/>
              <w:left w:val="nil"/>
              <w:bottom w:val="single" w:sz="4" w:space="0" w:color="auto"/>
              <w:right w:val="single" w:sz="4" w:space="0" w:color="auto"/>
            </w:tcBorders>
            <w:shd w:val="clear" w:color="auto" w:fill="FFFFFF"/>
            <w:noWrap/>
            <w:vAlign w:val="bottom"/>
            <w:hideMark/>
          </w:tcPr>
          <w:p w14:paraId="1ED3784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w:t>
            </w:r>
          </w:p>
        </w:tc>
      </w:tr>
      <w:tr w:rsidR="00B55529" w14:paraId="780E9D81"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6EEABA41"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Siquirres</w:t>
            </w:r>
          </w:p>
        </w:tc>
        <w:tc>
          <w:tcPr>
            <w:tcW w:w="1560" w:type="dxa"/>
            <w:tcBorders>
              <w:top w:val="nil"/>
              <w:left w:val="nil"/>
              <w:bottom w:val="single" w:sz="4" w:space="0" w:color="auto"/>
              <w:right w:val="single" w:sz="4" w:space="0" w:color="auto"/>
            </w:tcBorders>
            <w:shd w:val="clear" w:color="auto" w:fill="FFFFFF"/>
            <w:noWrap/>
            <w:vAlign w:val="bottom"/>
            <w:hideMark/>
          </w:tcPr>
          <w:p w14:paraId="3DF851F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34</w:t>
            </w:r>
          </w:p>
        </w:tc>
        <w:tc>
          <w:tcPr>
            <w:tcW w:w="1420" w:type="dxa"/>
            <w:tcBorders>
              <w:top w:val="nil"/>
              <w:left w:val="nil"/>
              <w:bottom w:val="single" w:sz="4" w:space="0" w:color="auto"/>
              <w:right w:val="single" w:sz="4" w:space="0" w:color="auto"/>
            </w:tcBorders>
            <w:shd w:val="clear" w:color="auto" w:fill="FFFFFF"/>
            <w:noWrap/>
            <w:vAlign w:val="bottom"/>
            <w:hideMark/>
          </w:tcPr>
          <w:p w14:paraId="7A6E32D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360</w:t>
            </w:r>
          </w:p>
        </w:tc>
        <w:tc>
          <w:tcPr>
            <w:tcW w:w="1420" w:type="dxa"/>
            <w:tcBorders>
              <w:top w:val="nil"/>
              <w:left w:val="nil"/>
              <w:bottom w:val="single" w:sz="4" w:space="0" w:color="auto"/>
              <w:right w:val="single" w:sz="4" w:space="0" w:color="auto"/>
            </w:tcBorders>
            <w:shd w:val="clear" w:color="auto" w:fill="FFFFFF"/>
            <w:noWrap/>
            <w:vAlign w:val="bottom"/>
            <w:hideMark/>
          </w:tcPr>
          <w:p w14:paraId="70A183CC"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368</w:t>
            </w:r>
          </w:p>
        </w:tc>
        <w:tc>
          <w:tcPr>
            <w:tcW w:w="1362" w:type="dxa"/>
            <w:tcBorders>
              <w:top w:val="nil"/>
              <w:left w:val="nil"/>
              <w:bottom w:val="single" w:sz="4" w:space="0" w:color="auto"/>
              <w:right w:val="single" w:sz="4" w:space="0" w:color="auto"/>
            </w:tcBorders>
            <w:shd w:val="clear" w:color="auto" w:fill="FFFFFF"/>
            <w:noWrap/>
            <w:vAlign w:val="bottom"/>
            <w:hideMark/>
          </w:tcPr>
          <w:p w14:paraId="7F4A28B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982%</w:t>
            </w:r>
          </w:p>
        </w:tc>
        <w:tc>
          <w:tcPr>
            <w:tcW w:w="1559" w:type="dxa"/>
            <w:tcBorders>
              <w:top w:val="nil"/>
              <w:left w:val="nil"/>
              <w:bottom w:val="single" w:sz="4" w:space="0" w:color="auto"/>
              <w:right w:val="single" w:sz="4" w:space="0" w:color="auto"/>
            </w:tcBorders>
            <w:shd w:val="clear" w:color="auto" w:fill="FFFFFF"/>
            <w:noWrap/>
            <w:vAlign w:val="bottom"/>
            <w:hideMark/>
          </w:tcPr>
          <w:p w14:paraId="5B08B4D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w:t>
            </w:r>
          </w:p>
        </w:tc>
      </w:tr>
      <w:tr w:rsidR="00B55529" w14:paraId="4C3F55E0"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63BD524D"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Sarapiquí</w:t>
            </w:r>
          </w:p>
        </w:tc>
        <w:tc>
          <w:tcPr>
            <w:tcW w:w="1560" w:type="dxa"/>
            <w:tcBorders>
              <w:top w:val="nil"/>
              <w:left w:val="nil"/>
              <w:bottom w:val="single" w:sz="4" w:space="0" w:color="auto"/>
              <w:right w:val="single" w:sz="4" w:space="0" w:color="auto"/>
            </w:tcBorders>
            <w:shd w:val="clear" w:color="auto" w:fill="FFFFFF"/>
            <w:noWrap/>
            <w:vAlign w:val="bottom"/>
            <w:hideMark/>
          </w:tcPr>
          <w:p w14:paraId="710B384D"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337</w:t>
            </w:r>
          </w:p>
        </w:tc>
        <w:tc>
          <w:tcPr>
            <w:tcW w:w="1420" w:type="dxa"/>
            <w:tcBorders>
              <w:top w:val="nil"/>
              <w:left w:val="nil"/>
              <w:bottom w:val="single" w:sz="4" w:space="0" w:color="auto"/>
              <w:right w:val="single" w:sz="4" w:space="0" w:color="auto"/>
            </w:tcBorders>
            <w:shd w:val="clear" w:color="auto" w:fill="FFFFFF"/>
            <w:noWrap/>
            <w:vAlign w:val="bottom"/>
            <w:hideMark/>
          </w:tcPr>
          <w:p w14:paraId="567BC42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290</w:t>
            </w:r>
          </w:p>
        </w:tc>
        <w:tc>
          <w:tcPr>
            <w:tcW w:w="1420" w:type="dxa"/>
            <w:tcBorders>
              <w:top w:val="nil"/>
              <w:left w:val="nil"/>
              <w:bottom w:val="single" w:sz="4" w:space="0" w:color="auto"/>
              <w:right w:val="single" w:sz="4" w:space="0" w:color="auto"/>
            </w:tcBorders>
            <w:shd w:val="clear" w:color="auto" w:fill="FFFFFF"/>
            <w:noWrap/>
            <w:vAlign w:val="bottom"/>
            <w:hideMark/>
          </w:tcPr>
          <w:p w14:paraId="651FFE07"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287</w:t>
            </w:r>
          </w:p>
        </w:tc>
        <w:tc>
          <w:tcPr>
            <w:tcW w:w="1362" w:type="dxa"/>
            <w:tcBorders>
              <w:top w:val="nil"/>
              <w:left w:val="nil"/>
              <w:bottom w:val="single" w:sz="4" w:space="0" w:color="auto"/>
              <w:right w:val="single" w:sz="4" w:space="0" w:color="auto"/>
            </w:tcBorders>
            <w:shd w:val="clear" w:color="auto" w:fill="FFFFFF"/>
            <w:noWrap/>
            <w:vAlign w:val="bottom"/>
            <w:hideMark/>
          </w:tcPr>
          <w:p w14:paraId="17613CCB"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-15%</w:t>
            </w:r>
          </w:p>
        </w:tc>
        <w:tc>
          <w:tcPr>
            <w:tcW w:w="1559" w:type="dxa"/>
            <w:tcBorders>
              <w:top w:val="nil"/>
              <w:left w:val="nil"/>
              <w:bottom w:val="single" w:sz="4" w:space="0" w:color="auto"/>
              <w:right w:val="single" w:sz="4" w:space="0" w:color="auto"/>
            </w:tcBorders>
            <w:shd w:val="clear" w:color="auto" w:fill="FFFFFF"/>
            <w:noWrap/>
            <w:vAlign w:val="bottom"/>
            <w:hideMark/>
          </w:tcPr>
          <w:p w14:paraId="086600F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w:t>
            </w:r>
          </w:p>
        </w:tc>
      </w:tr>
      <w:tr w:rsidR="00B55529" w14:paraId="7BA91CA4"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vAlign w:val="center"/>
            <w:hideMark/>
          </w:tcPr>
          <w:p w14:paraId="34CE45EC"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de Goicoechea</w:t>
            </w:r>
          </w:p>
        </w:tc>
        <w:tc>
          <w:tcPr>
            <w:tcW w:w="1560" w:type="dxa"/>
            <w:tcBorders>
              <w:top w:val="nil"/>
              <w:left w:val="nil"/>
              <w:bottom w:val="single" w:sz="4" w:space="0" w:color="auto"/>
              <w:right w:val="single" w:sz="4" w:space="0" w:color="auto"/>
            </w:tcBorders>
            <w:shd w:val="clear" w:color="auto" w:fill="FFFFFF"/>
            <w:noWrap/>
            <w:vAlign w:val="bottom"/>
            <w:hideMark/>
          </w:tcPr>
          <w:p w14:paraId="685D368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1921</w:t>
            </w:r>
          </w:p>
        </w:tc>
        <w:tc>
          <w:tcPr>
            <w:tcW w:w="1420" w:type="dxa"/>
            <w:tcBorders>
              <w:top w:val="nil"/>
              <w:left w:val="nil"/>
              <w:bottom w:val="single" w:sz="4" w:space="0" w:color="auto"/>
              <w:right w:val="single" w:sz="4" w:space="0" w:color="auto"/>
            </w:tcBorders>
            <w:shd w:val="clear" w:color="auto" w:fill="FFFFFF"/>
            <w:noWrap/>
            <w:vAlign w:val="bottom"/>
            <w:hideMark/>
          </w:tcPr>
          <w:p w14:paraId="5B01403E"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1713</w:t>
            </w:r>
          </w:p>
        </w:tc>
        <w:tc>
          <w:tcPr>
            <w:tcW w:w="1420" w:type="dxa"/>
            <w:tcBorders>
              <w:top w:val="nil"/>
              <w:left w:val="nil"/>
              <w:bottom w:val="single" w:sz="4" w:space="0" w:color="auto"/>
              <w:right w:val="single" w:sz="4" w:space="0" w:color="auto"/>
            </w:tcBorders>
            <w:shd w:val="clear" w:color="auto" w:fill="FFFFFF"/>
            <w:noWrap/>
            <w:vAlign w:val="bottom"/>
            <w:hideMark/>
          </w:tcPr>
          <w:p w14:paraId="5A0A5FA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1499</w:t>
            </w:r>
          </w:p>
        </w:tc>
        <w:tc>
          <w:tcPr>
            <w:tcW w:w="1362" w:type="dxa"/>
            <w:tcBorders>
              <w:top w:val="nil"/>
              <w:left w:val="nil"/>
              <w:bottom w:val="single" w:sz="4" w:space="0" w:color="auto"/>
              <w:right w:val="single" w:sz="4" w:space="0" w:color="auto"/>
            </w:tcBorders>
            <w:shd w:val="clear" w:color="auto" w:fill="FFFFFF"/>
            <w:noWrap/>
            <w:vAlign w:val="bottom"/>
            <w:hideMark/>
          </w:tcPr>
          <w:p w14:paraId="5B03FD9A"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-22%</w:t>
            </w:r>
          </w:p>
        </w:tc>
        <w:tc>
          <w:tcPr>
            <w:tcW w:w="1559" w:type="dxa"/>
            <w:tcBorders>
              <w:top w:val="nil"/>
              <w:left w:val="nil"/>
              <w:bottom w:val="single" w:sz="4" w:space="0" w:color="auto"/>
              <w:right w:val="single" w:sz="4" w:space="0" w:color="auto"/>
            </w:tcBorders>
            <w:shd w:val="clear" w:color="auto" w:fill="FFFFFF"/>
            <w:noWrap/>
            <w:vAlign w:val="bottom"/>
            <w:hideMark/>
          </w:tcPr>
          <w:p w14:paraId="4324F3C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-12%</w:t>
            </w:r>
          </w:p>
        </w:tc>
      </w:tr>
      <w:tr w:rsidR="00B55529" w14:paraId="14BFD4AC"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21BCA961"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Corredores</w:t>
            </w:r>
          </w:p>
        </w:tc>
        <w:tc>
          <w:tcPr>
            <w:tcW w:w="1560" w:type="dxa"/>
            <w:tcBorders>
              <w:top w:val="nil"/>
              <w:left w:val="nil"/>
              <w:bottom w:val="single" w:sz="4" w:space="0" w:color="auto"/>
              <w:right w:val="single" w:sz="4" w:space="0" w:color="auto"/>
            </w:tcBorders>
            <w:shd w:val="clear" w:color="auto" w:fill="FFFFFF"/>
            <w:noWrap/>
            <w:vAlign w:val="bottom"/>
            <w:hideMark/>
          </w:tcPr>
          <w:p w14:paraId="5DBAB3F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775</w:t>
            </w:r>
          </w:p>
        </w:tc>
        <w:tc>
          <w:tcPr>
            <w:tcW w:w="1420" w:type="dxa"/>
            <w:tcBorders>
              <w:top w:val="nil"/>
              <w:left w:val="nil"/>
              <w:bottom w:val="single" w:sz="4" w:space="0" w:color="auto"/>
              <w:right w:val="single" w:sz="4" w:space="0" w:color="auto"/>
            </w:tcBorders>
            <w:shd w:val="clear" w:color="auto" w:fill="FFFFFF"/>
            <w:noWrap/>
            <w:vAlign w:val="bottom"/>
            <w:hideMark/>
          </w:tcPr>
          <w:p w14:paraId="5E981B98"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714</w:t>
            </w:r>
          </w:p>
        </w:tc>
        <w:tc>
          <w:tcPr>
            <w:tcW w:w="1420" w:type="dxa"/>
            <w:tcBorders>
              <w:top w:val="nil"/>
              <w:left w:val="nil"/>
              <w:bottom w:val="single" w:sz="4" w:space="0" w:color="auto"/>
              <w:right w:val="single" w:sz="4" w:space="0" w:color="auto"/>
            </w:tcBorders>
            <w:shd w:val="clear" w:color="auto" w:fill="FFFFFF"/>
            <w:noWrap/>
            <w:vAlign w:val="bottom"/>
            <w:hideMark/>
          </w:tcPr>
          <w:p w14:paraId="0C678DE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729</w:t>
            </w:r>
          </w:p>
        </w:tc>
        <w:tc>
          <w:tcPr>
            <w:tcW w:w="1362" w:type="dxa"/>
            <w:tcBorders>
              <w:top w:val="nil"/>
              <w:left w:val="nil"/>
              <w:bottom w:val="single" w:sz="4" w:space="0" w:color="auto"/>
              <w:right w:val="single" w:sz="4" w:space="0" w:color="auto"/>
            </w:tcBorders>
            <w:shd w:val="clear" w:color="auto" w:fill="FFFFFF"/>
            <w:noWrap/>
            <w:vAlign w:val="bottom"/>
            <w:hideMark/>
          </w:tcPr>
          <w:p w14:paraId="7BBACDA5"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w:t>
            </w:r>
          </w:p>
        </w:tc>
        <w:tc>
          <w:tcPr>
            <w:tcW w:w="1559" w:type="dxa"/>
            <w:tcBorders>
              <w:top w:val="nil"/>
              <w:left w:val="nil"/>
              <w:bottom w:val="single" w:sz="4" w:space="0" w:color="auto"/>
              <w:right w:val="single" w:sz="4" w:space="0" w:color="auto"/>
            </w:tcBorders>
            <w:shd w:val="clear" w:color="auto" w:fill="FFFFFF"/>
            <w:noWrap/>
            <w:vAlign w:val="bottom"/>
            <w:hideMark/>
          </w:tcPr>
          <w:p w14:paraId="48703C23"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w:t>
            </w:r>
          </w:p>
        </w:tc>
      </w:tr>
      <w:tr w:rsidR="00B55529" w14:paraId="0F83D532"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1E4E88AD"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t>Tribunal Penal de Golfito</w:t>
            </w:r>
          </w:p>
        </w:tc>
        <w:tc>
          <w:tcPr>
            <w:tcW w:w="1560" w:type="dxa"/>
            <w:tcBorders>
              <w:top w:val="nil"/>
              <w:left w:val="nil"/>
              <w:bottom w:val="single" w:sz="4" w:space="0" w:color="auto"/>
              <w:right w:val="single" w:sz="4" w:space="0" w:color="auto"/>
            </w:tcBorders>
            <w:shd w:val="clear" w:color="auto" w:fill="FFFFFF"/>
            <w:noWrap/>
            <w:vAlign w:val="bottom"/>
            <w:hideMark/>
          </w:tcPr>
          <w:p w14:paraId="45DE258C"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536</w:t>
            </w:r>
          </w:p>
        </w:tc>
        <w:tc>
          <w:tcPr>
            <w:tcW w:w="1420" w:type="dxa"/>
            <w:tcBorders>
              <w:top w:val="nil"/>
              <w:left w:val="nil"/>
              <w:bottom w:val="single" w:sz="4" w:space="0" w:color="auto"/>
              <w:right w:val="single" w:sz="4" w:space="0" w:color="auto"/>
            </w:tcBorders>
            <w:shd w:val="clear" w:color="auto" w:fill="FFFFFF"/>
            <w:noWrap/>
            <w:vAlign w:val="bottom"/>
            <w:hideMark/>
          </w:tcPr>
          <w:p w14:paraId="7653376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459</w:t>
            </w:r>
          </w:p>
        </w:tc>
        <w:tc>
          <w:tcPr>
            <w:tcW w:w="1420" w:type="dxa"/>
            <w:tcBorders>
              <w:top w:val="nil"/>
              <w:left w:val="nil"/>
              <w:bottom w:val="single" w:sz="4" w:space="0" w:color="auto"/>
              <w:right w:val="single" w:sz="4" w:space="0" w:color="auto"/>
            </w:tcBorders>
            <w:shd w:val="clear" w:color="auto" w:fill="FFFFFF"/>
            <w:noWrap/>
            <w:vAlign w:val="bottom"/>
            <w:hideMark/>
          </w:tcPr>
          <w:p w14:paraId="7180AE66"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368</w:t>
            </w:r>
          </w:p>
        </w:tc>
        <w:tc>
          <w:tcPr>
            <w:tcW w:w="1362" w:type="dxa"/>
            <w:tcBorders>
              <w:top w:val="nil"/>
              <w:left w:val="nil"/>
              <w:bottom w:val="single" w:sz="4" w:space="0" w:color="auto"/>
              <w:right w:val="single" w:sz="4" w:space="0" w:color="auto"/>
            </w:tcBorders>
            <w:shd w:val="clear" w:color="auto" w:fill="FFFFFF"/>
            <w:noWrap/>
            <w:vAlign w:val="bottom"/>
            <w:hideMark/>
          </w:tcPr>
          <w:p w14:paraId="70AF6C5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-31%</w:t>
            </w:r>
          </w:p>
        </w:tc>
        <w:tc>
          <w:tcPr>
            <w:tcW w:w="1559" w:type="dxa"/>
            <w:tcBorders>
              <w:top w:val="nil"/>
              <w:left w:val="nil"/>
              <w:bottom w:val="single" w:sz="4" w:space="0" w:color="auto"/>
              <w:right w:val="single" w:sz="4" w:space="0" w:color="auto"/>
            </w:tcBorders>
            <w:shd w:val="clear" w:color="auto" w:fill="FFFFFF"/>
            <w:noWrap/>
            <w:vAlign w:val="bottom"/>
            <w:hideMark/>
          </w:tcPr>
          <w:p w14:paraId="14DD7951"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-20%</w:t>
            </w:r>
          </w:p>
        </w:tc>
      </w:tr>
      <w:tr w:rsidR="00B55529" w14:paraId="19C3F2D3"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FFFFF"/>
            <w:noWrap/>
            <w:vAlign w:val="center"/>
            <w:hideMark/>
          </w:tcPr>
          <w:p w14:paraId="4F969E8E" w14:textId="77777777" w:rsidR="00B55529" w:rsidRDefault="00B55529">
            <w:pPr>
              <w:rPr>
                <w:rFonts w:ascii="Book Antiqua" w:hAnsi="Book Antiqua"/>
                <w:color w:val="000000"/>
                <w:sz w:val="18"/>
                <w:szCs w:val="18"/>
                <w:lang w:eastAsia="es-CR"/>
              </w:rPr>
            </w:pPr>
            <w:r>
              <w:rPr>
                <w:rFonts w:ascii="Book Antiqua" w:hAnsi="Book Antiqua"/>
                <w:color w:val="000000"/>
                <w:sz w:val="18"/>
                <w:szCs w:val="18"/>
                <w:lang w:eastAsia="es-CR"/>
              </w:rPr>
              <w:lastRenderedPageBreak/>
              <w:t>Tribunal Penal de Nicoya</w:t>
            </w:r>
          </w:p>
        </w:tc>
        <w:tc>
          <w:tcPr>
            <w:tcW w:w="1560" w:type="dxa"/>
            <w:tcBorders>
              <w:top w:val="nil"/>
              <w:left w:val="nil"/>
              <w:bottom w:val="single" w:sz="4" w:space="0" w:color="auto"/>
              <w:right w:val="single" w:sz="4" w:space="0" w:color="auto"/>
            </w:tcBorders>
            <w:shd w:val="clear" w:color="auto" w:fill="FFFFFF"/>
            <w:noWrap/>
            <w:vAlign w:val="bottom"/>
            <w:hideMark/>
          </w:tcPr>
          <w:p w14:paraId="604D7AAF"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865</w:t>
            </w:r>
          </w:p>
        </w:tc>
        <w:tc>
          <w:tcPr>
            <w:tcW w:w="1420" w:type="dxa"/>
            <w:tcBorders>
              <w:top w:val="nil"/>
              <w:left w:val="nil"/>
              <w:bottom w:val="single" w:sz="4" w:space="0" w:color="auto"/>
              <w:right w:val="single" w:sz="4" w:space="0" w:color="auto"/>
            </w:tcBorders>
            <w:shd w:val="clear" w:color="auto" w:fill="FFFFFF"/>
            <w:noWrap/>
            <w:vAlign w:val="bottom"/>
            <w:hideMark/>
          </w:tcPr>
          <w:p w14:paraId="1768884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820</w:t>
            </w:r>
          </w:p>
        </w:tc>
        <w:tc>
          <w:tcPr>
            <w:tcW w:w="1420" w:type="dxa"/>
            <w:tcBorders>
              <w:top w:val="nil"/>
              <w:left w:val="nil"/>
              <w:bottom w:val="single" w:sz="4" w:space="0" w:color="auto"/>
              <w:right w:val="single" w:sz="4" w:space="0" w:color="auto"/>
            </w:tcBorders>
            <w:shd w:val="clear" w:color="auto" w:fill="FFFFFF"/>
            <w:noWrap/>
            <w:vAlign w:val="bottom"/>
            <w:hideMark/>
          </w:tcPr>
          <w:p w14:paraId="2040090C"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698</w:t>
            </w:r>
          </w:p>
        </w:tc>
        <w:tc>
          <w:tcPr>
            <w:tcW w:w="1362" w:type="dxa"/>
            <w:tcBorders>
              <w:top w:val="nil"/>
              <w:left w:val="nil"/>
              <w:bottom w:val="single" w:sz="4" w:space="0" w:color="auto"/>
              <w:right w:val="single" w:sz="4" w:space="0" w:color="auto"/>
            </w:tcBorders>
            <w:shd w:val="clear" w:color="auto" w:fill="FFFFFF"/>
            <w:noWrap/>
            <w:vAlign w:val="bottom"/>
            <w:hideMark/>
          </w:tcPr>
          <w:p w14:paraId="53A7C642"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-19%</w:t>
            </w:r>
          </w:p>
        </w:tc>
        <w:tc>
          <w:tcPr>
            <w:tcW w:w="1559" w:type="dxa"/>
            <w:tcBorders>
              <w:top w:val="nil"/>
              <w:left w:val="nil"/>
              <w:bottom w:val="single" w:sz="4" w:space="0" w:color="auto"/>
              <w:right w:val="single" w:sz="4" w:space="0" w:color="auto"/>
            </w:tcBorders>
            <w:shd w:val="clear" w:color="auto" w:fill="FFFFFF"/>
            <w:noWrap/>
            <w:vAlign w:val="bottom"/>
            <w:hideMark/>
          </w:tcPr>
          <w:p w14:paraId="666DB4F4" w14:textId="77777777" w:rsidR="00B55529" w:rsidRDefault="00B55529">
            <w:pPr>
              <w:jc w:val="center"/>
              <w:rPr>
                <w:rFonts w:ascii="Calibri" w:hAnsi="Calibri"/>
                <w:color w:val="000000"/>
                <w:sz w:val="22"/>
                <w:szCs w:val="22"/>
                <w:lang w:eastAsia="es-CR"/>
              </w:rPr>
            </w:pPr>
            <w:r>
              <w:rPr>
                <w:rFonts w:ascii="Calibri" w:hAnsi="Calibri"/>
                <w:color w:val="000000"/>
                <w:sz w:val="22"/>
                <w:szCs w:val="22"/>
                <w:lang w:eastAsia="es-CR"/>
              </w:rPr>
              <w:t>-15%</w:t>
            </w:r>
          </w:p>
        </w:tc>
      </w:tr>
      <w:tr w:rsidR="00B55529" w14:paraId="2C7F2F9F" w14:textId="77777777" w:rsidTr="00B55529">
        <w:trPr>
          <w:trHeight w:val="300"/>
          <w:jc w:val="center"/>
        </w:trPr>
        <w:tc>
          <w:tcPr>
            <w:tcW w:w="2900" w:type="dxa"/>
            <w:tcBorders>
              <w:top w:val="nil"/>
              <w:left w:val="single" w:sz="4" w:space="0" w:color="auto"/>
              <w:bottom w:val="single" w:sz="4" w:space="0" w:color="auto"/>
              <w:right w:val="single" w:sz="4" w:space="0" w:color="auto"/>
            </w:tcBorders>
            <w:shd w:val="clear" w:color="auto" w:fill="F8CBAD"/>
            <w:noWrap/>
            <w:vAlign w:val="center"/>
            <w:hideMark/>
          </w:tcPr>
          <w:p w14:paraId="0D4737A3" w14:textId="77777777" w:rsidR="00B55529" w:rsidRDefault="00B55529">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Promedio</w:t>
            </w:r>
          </w:p>
        </w:tc>
        <w:tc>
          <w:tcPr>
            <w:tcW w:w="1560" w:type="dxa"/>
            <w:tcBorders>
              <w:top w:val="nil"/>
              <w:left w:val="nil"/>
              <w:bottom w:val="single" w:sz="4" w:space="0" w:color="auto"/>
              <w:right w:val="single" w:sz="4" w:space="0" w:color="auto"/>
            </w:tcBorders>
            <w:shd w:val="clear" w:color="auto" w:fill="F8CBAD"/>
            <w:noWrap/>
            <w:vAlign w:val="bottom"/>
            <w:hideMark/>
          </w:tcPr>
          <w:p w14:paraId="002E176D" w14:textId="77777777" w:rsidR="00B55529" w:rsidRDefault="00B55529">
            <w:pPr>
              <w:jc w:val="center"/>
              <w:rPr>
                <w:rFonts w:ascii="Calibri" w:hAnsi="Calibri"/>
                <w:b/>
                <w:bCs/>
                <w:color w:val="000000"/>
                <w:sz w:val="22"/>
                <w:szCs w:val="22"/>
                <w:lang w:eastAsia="es-CR"/>
              </w:rPr>
            </w:pPr>
            <w:r>
              <w:rPr>
                <w:rFonts w:ascii="Calibri" w:hAnsi="Calibri"/>
                <w:b/>
                <w:bCs/>
                <w:color w:val="000000"/>
                <w:sz w:val="22"/>
                <w:szCs w:val="22"/>
                <w:lang w:eastAsia="es-CR"/>
              </w:rPr>
              <w:t> </w:t>
            </w:r>
          </w:p>
        </w:tc>
        <w:tc>
          <w:tcPr>
            <w:tcW w:w="1420" w:type="dxa"/>
            <w:tcBorders>
              <w:top w:val="nil"/>
              <w:left w:val="nil"/>
              <w:bottom w:val="single" w:sz="4" w:space="0" w:color="auto"/>
              <w:right w:val="single" w:sz="4" w:space="0" w:color="auto"/>
            </w:tcBorders>
            <w:shd w:val="clear" w:color="auto" w:fill="F8CBAD"/>
            <w:noWrap/>
            <w:vAlign w:val="bottom"/>
            <w:hideMark/>
          </w:tcPr>
          <w:p w14:paraId="03454E59" w14:textId="77777777" w:rsidR="00B55529" w:rsidRDefault="00B55529">
            <w:pPr>
              <w:jc w:val="center"/>
              <w:rPr>
                <w:rFonts w:ascii="Calibri" w:hAnsi="Calibri"/>
                <w:b/>
                <w:bCs/>
                <w:color w:val="000000"/>
                <w:sz w:val="22"/>
                <w:szCs w:val="22"/>
                <w:lang w:eastAsia="es-CR"/>
              </w:rPr>
            </w:pPr>
            <w:r>
              <w:rPr>
                <w:rFonts w:ascii="Calibri" w:hAnsi="Calibri"/>
                <w:b/>
                <w:bCs/>
                <w:color w:val="000000"/>
                <w:sz w:val="22"/>
                <w:szCs w:val="22"/>
                <w:lang w:eastAsia="es-CR"/>
              </w:rPr>
              <w:t> </w:t>
            </w:r>
          </w:p>
        </w:tc>
        <w:tc>
          <w:tcPr>
            <w:tcW w:w="1420" w:type="dxa"/>
            <w:tcBorders>
              <w:top w:val="nil"/>
              <w:left w:val="nil"/>
              <w:bottom w:val="single" w:sz="4" w:space="0" w:color="auto"/>
              <w:right w:val="single" w:sz="4" w:space="0" w:color="auto"/>
            </w:tcBorders>
            <w:shd w:val="clear" w:color="auto" w:fill="F8CBAD"/>
            <w:noWrap/>
            <w:vAlign w:val="bottom"/>
            <w:hideMark/>
          </w:tcPr>
          <w:p w14:paraId="14DB6415" w14:textId="77777777" w:rsidR="00B55529" w:rsidRDefault="00B55529">
            <w:pPr>
              <w:jc w:val="center"/>
              <w:rPr>
                <w:rFonts w:ascii="Calibri" w:hAnsi="Calibri"/>
                <w:b/>
                <w:bCs/>
                <w:color w:val="000000"/>
                <w:sz w:val="22"/>
                <w:szCs w:val="22"/>
                <w:lang w:eastAsia="es-CR"/>
              </w:rPr>
            </w:pPr>
            <w:r>
              <w:rPr>
                <w:rFonts w:ascii="Calibri" w:hAnsi="Calibri"/>
                <w:b/>
                <w:bCs/>
                <w:color w:val="000000"/>
                <w:sz w:val="22"/>
                <w:szCs w:val="22"/>
                <w:lang w:eastAsia="es-CR"/>
              </w:rPr>
              <w:t> </w:t>
            </w:r>
          </w:p>
        </w:tc>
        <w:tc>
          <w:tcPr>
            <w:tcW w:w="1362" w:type="dxa"/>
            <w:tcBorders>
              <w:top w:val="nil"/>
              <w:left w:val="nil"/>
              <w:bottom w:val="single" w:sz="4" w:space="0" w:color="auto"/>
              <w:right w:val="single" w:sz="4" w:space="0" w:color="auto"/>
            </w:tcBorders>
            <w:shd w:val="clear" w:color="auto" w:fill="F8CBAD"/>
            <w:noWrap/>
            <w:vAlign w:val="bottom"/>
            <w:hideMark/>
          </w:tcPr>
          <w:p w14:paraId="3F9B40E0" w14:textId="77777777" w:rsidR="00B55529" w:rsidRDefault="00B55529">
            <w:pPr>
              <w:jc w:val="center"/>
              <w:rPr>
                <w:rFonts w:ascii="Calibri" w:hAnsi="Calibri"/>
                <w:b/>
                <w:bCs/>
                <w:color w:val="000000"/>
                <w:sz w:val="22"/>
                <w:szCs w:val="22"/>
                <w:lang w:eastAsia="es-CR"/>
              </w:rPr>
            </w:pPr>
            <w:r>
              <w:rPr>
                <w:rFonts w:ascii="Calibri" w:hAnsi="Calibri"/>
                <w:b/>
                <w:bCs/>
                <w:color w:val="000000"/>
                <w:sz w:val="22"/>
                <w:szCs w:val="22"/>
                <w:lang w:eastAsia="es-CR"/>
              </w:rPr>
              <w:t>-13%</w:t>
            </w:r>
          </w:p>
        </w:tc>
        <w:tc>
          <w:tcPr>
            <w:tcW w:w="1559" w:type="dxa"/>
            <w:tcBorders>
              <w:top w:val="nil"/>
              <w:left w:val="nil"/>
              <w:bottom w:val="single" w:sz="4" w:space="0" w:color="auto"/>
              <w:right w:val="single" w:sz="4" w:space="0" w:color="auto"/>
            </w:tcBorders>
            <w:shd w:val="clear" w:color="auto" w:fill="F8CBAD"/>
            <w:noWrap/>
            <w:vAlign w:val="bottom"/>
            <w:hideMark/>
          </w:tcPr>
          <w:p w14:paraId="4214A15C" w14:textId="77777777" w:rsidR="00B55529" w:rsidRDefault="00B55529">
            <w:pPr>
              <w:jc w:val="center"/>
              <w:rPr>
                <w:rFonts w:ascii="Calibri" w:hAnsi="Calibri"/>
                <w:b/>
                <w:bCs/>
                <w:color w:val="000000"/>
                <w:sz w:val="22"/>
                <w:szCs w:val="22"/>
                <w:lang w:eastAsia="es-CR"/>
              </w:rPr>
            </w:pPr>
            <w:r>
              <w:rPr>
                <w:rFonts w:ascii="Calibri" w:hAnsi="Calibri"/>
                <w:b/>
                <w:bCs/>
                <w:color w:val="000000"/>
                <w:sz w:val="22"/>
                <w:szCs w:val="22"/>
                <w:lang w:eastAsia="es-CR"/>
              </w:rPr>
              <w:t>2%</w:t>
            </w:r>
          </w:p>
        </w:tc>
      </w:tr>
    </w:tbl>
    <w:p w14:paraId="2652C180" w14:textId="77777777" w:rsidR="00B55529" w:rsidRDefault="00B55529" w:rsidP="00B55529">
      <w:pPr>
        <w:shd w:val="clear" w:color="auto" w:fill="FFFFFF"/>
        <w:ind w:left="-426"/>
        <w:rPr>
          <w:rFonts w:ascii="Arial" w:hAnsi="Arial" w:cs="Arial"/>
          <w:color w:val="000000"/>
          <w:sz w:val="21"/>
          <w:szCs w:val="21"/>
          <w:lang w:eastAsia="es-CR"/>
        </w:rPr>
      </w:pPr>
      <w:r>
        <w:rPr>
          <w:b/>
          <w:bCs/>
          <w:color w:val="000000"/>
          <w:sz w:val="26"/>
          <w:szCs w:val="26"/>
          <w:lang w:eastAsia="es-CR"/>
        </w:rPr>
        <w:t>Fuente:</w:t>
      </w:r>
      <w:r>
        <w:rPr>
          <w:color w:val="000000"/>
          <w:sz w:val="26"/>
          <w:szCs w:val="26"/>
          <w:lang w:eastAsia="es-CR"/>
        </w:rPr>
        <w:t> Elaboración propia a partir de resultados de matrices de indicadores de gestión.</w:t>
      </w:r>
    </w:p>
    <w:p w14:paraId="4FD62411" w14:textId="77777777" w:rsidR="00B55529" w:rsidRDefault="00B55529" w:rsidP="00B55529">
      <w:pPr>
        <w:shd w:val="clear" w:color="auto" w:fill="FFFFFF"/>
        <w:jc w:val="both"/>
        <w:rPr>
          <w:color w:val="000000"/>
          <w:sz w:val="26"/>
          <w:szCs w:val="26"/>
          <w:lang w:eastAsia="es-CR"/>
        </w:rPr>
      </w:pPr>
    </w:p>
    <w:p w14:paraId="65326E79" w14:textId="77777777" w:rsidR="00B55529" w:rsidRDefault="00B55529" w:rsidP="00B55529">
      <w:pPr>
        <w:shd w:val="clear" w:color="auto" w:fill="FFFFFF"/>
        <w:jc w:val="both"/>
        <w:rPr>
          <w:b/>
          <w:bCs/>
          <w:color w:val="000000"/>
          <w:sz w:val="26"/>
          <w:szCs w:val="26"/>
          <w:lang w:eastAsia="es-CR"/>
        </w:rPr>
      </w:pPr>
      <w:r>
        <w:rPr>
          <w:b/>
          <w:bCs/>
          <w:color w:val="000000"/>
          <w:sz w:val="26"/>
          <w:szCs w:val="26"/>
          <w:lang w:eastAsia="es-CR"/>
        </w:rPr>
        <w:t>1.2.5 Resultados alcanzados durante enero del 2020</w:t>
      </w:r>
    </w:p>
    <w:p w14:paraId="5AC5110A" w14:textId="77777777" w:rsidR="00B55529" w:rsidRDefault="00B55529" w:rsidP="00B55529">
      <w:pPr>
        <w:shd w:val="clear" w:color="auto" w:fill="FFFFFF"/>
        <w:jc w:val="both"/>
        <w:rPr>
          <w:color w:val="000000"/>
          <w:sz w:val="26"/>
          <w:szCs w:val="26"/>
          <w:lang w:eastAsia="es-CR"/>
        </w:rPr>
      </w:pPr>
    </w:p>
    <w:p w14:paraId="552B9ADA" w14:textId="451D102D" w:rsidR="00B55529" w:rsidRDefault="00B55529" w:rsidP="00A85ACE">
      <w:pPr>
        <w:shd w:val="clear" w:color="auto" w:fill="FFFFFF"/>
        <w:jc w:val="both"/>
        <w:rPr>
          <w:color w:val="000000"/>
          <w:sz w:val="26"/>
          <w:szCs w:val="26"/>
          <w:lang w:eastAsia="es-CR"/>
        </w:rPr>
      </w:pPr>
      <w:r>
        <w:rPr>
          <w:color w:val="000000"/>
          <w:sz w:val="26"/>
          <w:szCs w:val="26"/>
          <w:lang w:eastAsia="es-CR"/>
        </w:rPr>
        <w:t xml:space="preserve">Durante la última semana de diciembre del 2019, fueron notificadas las continuidades de algunas de las diferentes licencias con goce de salario de los diversos proyectos de descongestionamiento, lo cual provocó que a nivel global existieran Tribunales con dificultad para alcanzar los parámetros de producción mínimos: Tribunal de Turrialba, Santa Cruz y Goicoechea, los cuales a su </w:t>
      </w:r>
      <w:r w:rsidR="006A63B3">
        <w:rPr>
          <w:color w:val="000000"/>
          <w:sz w:val="26"/>
          <w:szCs w:val="26"/>
          <w:lang w:eastAsia="es-CR"/>
        </w:rPr>
        <w:t>vez</w:t>
      </w:r>
      <w:r>
        <w:rPr>
          <w:color w:val="000000"/>
          <w:sz w:val="26"/>
          <w:szCs w:val="26"/>
          <w:lang w:eastAsia="es-CR"/>
        </w:rPr>
        <w:t xml:space="preserve"> dentro de las justificaciones que indican para no llegar al 80% mínimo destacan juicios complejos y de larga duración que han tenido que enfrentar en enero, es una variable a la cual la Dirección de Planificación le está dando seguimiento.</w:t>
      </w:r>
    </w:p>
    <w:p w14:paraId="04E07E75" w14:textId="77777777" w:rsidR="00B55529" w:rsidRDefault="00B55529" w:rsidP="00B55529">
      <w:pPr>
        <w:shd w:val="clear" w:color="auto" w:fill="FFFFFF"/>
        <w:rPr>
          <w:color w:val="000000"/>
          <w:sz w:val="26"/>
          <w:szCs w:val="26"/>
          <w:lang w:eastAsia="es-CR"/>
        </w:rPr>
      </w:pPr>
    </w:p>
    <w:p w14:paraId="335FF924" w14:textId="07026425" w:rsidR="00B55529" w:rsidRDefault="00B55529" w:rsidP="00B55529">
      <w:pPr>
        <w:shd w:val="clear" w:color="auto" w:fill="FFFFFF"/>
        <w:jc w:val="center"/>
        <w:rPr>
          <w:b/>
          <w:bCs/>
          <w:color w:val="000000"/>
          <w:sz w:val="26"/>
          <w:szCs w:val="26"/>
          <w:lang w:eastAsia="es-CR"/>
        </w:rPr>
      </w:pPr>
      <w:r>
        <w:rPr>
          <w:b/>
          <w:bCs/>
          <w:color w:val="000000"/>
          <w:sz w:val="26"/>
          <w:szCs w:val="26"/>
          <w:lang w:eastAsia="es-CR"/>
        </w:rPr>
        <w:t xml:space="preserve">Figura </w:t>
      </w:r>
      <w:r w:rsidR="006A63B3">
        <w:rPr>
          <w:b/>
          <w:bCs/>
          <w:color w:val="000000"/>
          <w:sz w:val="26"/>
          <w:szCs w:val="26"/>
          <w:lang w:eastAsia="es-CR"/>
        </w:rPr>
        <w:t>5</w:t>
      </w:r>
      <w:r>
        <w:rPr>
          <w:b/>
          <w:bCs/>
          <w:color w:val="000000"/>
          <w:sz w:val="26"/>
          <w:szCs w:val="26"/>
          <w:lang w:eastAsia="es-CR"/>
        </w:rPr>
        <w:t>. Resultados en enero del 2020</w:t>
      </w:r>
      <w:r w:rsidR="006A63B3">
        <w:rPr>
          <w:b/>
          <w:bCs/>
          <w:color w:val="000000"/>
          <w:sz w:val="26"/>
          <w:szCs w:val="26"/>
          <w:lang w:eastAsia="es-CR"/>
        </w:rPr>
        <w:t>.</w:t>
      </w:r>
    </w:p>
    <w:p w14:paraId="1A7C9ADA" w14:textId="03446A02" w:rsidR="00B55529" w:rsidRDefault="00B55529" w:rsidP="00B55529">
      <w:pPr>
        <w:shd w:val="clear" w:color="auto" w:fill="FFFFFF"/>
        <w:rPr>
          <w:color w:val="000000"/>
          <w:sz w:val="21"/>
          <w:szCs w:val="21"/>
          <w:lang w:eastAsia="es-CR"/>
        </w:rPr>
      </w:pPr>
      <w:r>
        <w:rPr>
          <w:noProof/>
        </w:rPr>
        <w:drawing>
          <wp:inline distT="0" distB="0" distL="0" distR="0" wp14:anchorId="6249D4CB" wp14:editId="037A3B5F">
            <wp:extent cx="5613400" cy="2379345"/>
            <wp:effectExtent l="0" t="0" r="635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3400" cy="2379345"/>
                    </a:xfrm>
                    <a:prstGeom prst="rect">
                      <a:avLst/>
                    </a:prstGeom>
                    <a:noFill/>
                    <a:ln>
                      <a:noFill/>
                    </a:ln>
                  </pic:spPr>
                </pic:pic>
              </a:graphicData>
            </a:graphic>
          </wp:inline>
        </w:drawing>
      </w:r>
    </w:p>
    <w:p w14:paraId="61AA824D" w14:textId="77777777" w:rsidR="00267880" w:rsidRDefault="00267880" w:rsidP="00A85ACE">
      <w:pPr>
        <w:shd w:val="clear" w:color="auto" w:fill="FFFFFF"/>
        <w:ind w:left="-426" w:firstLine="426"/>
        <w:jc w:val="center"/>
        <w:rPr>
          <w:rFonts w:ascii="Arial" w:hAnsi="Arial" w:cs="Arial"/>
          <w:color w:val="000000"/>
          <w:sz w:val="21"/>
          <w:szCs w:val="21"/>
          <w:lang w:eastAsia="es-CR"/>
        </w:rPr>
      </w:pPr>
      <w:r>
        <w:rPr>
          <w:b/>
          <w:bCs/>
          <w:color w:val="000000"/>
          <w:sz w:val="26"/>
          <w:szCs w:val="26"/>
          <w:lang w:eastAsia="es-CR"/>
        </w:rPr>
        <w:t>Fuente:</w:t>
      </w:r>
      <w:r>
        <w:rPr>
          <w:color w:val="000000"/>
          <w:sz w:val="26"/>
          <w:szCs w:val="26"/>
          <w:lang w:eastAsia="es-CR"/>
        </w:rPr>
        <w:t> Elaboración propia a partir de resultados de matrices de indicadores de gestión.</w:t>
      </w:r>
    </w:p>
    <w:p w14:paraId="394D6594" w14:textId="77777777" w:rsidR="00B55529" w:rsidRDefault="00B55529" w:rsidP="00B55529">
      <w:pPr>
        <w:shd w:val="clear" w:color="auto" w:fill="FFFFFF"/>
        <w:ind w:left="708"/>
        <w:rPr>
          <w:color w:val="000000"/>
          <w:sz w:val="21"/>
          <w:szCs w:val="21"/>
          <w:lang w:eastAsia="es-CR"/>
        </w:rPr>
      </w:pPr>
    </w:p>
    <w:p w14:paraId="693EA412" w14:textId="77777777" w:rsidR="00B55529" w:rsidRDefault="00B55529" w:rsidP="00B55529">
      <w:pPr>
        <w:shd w:val="clear" w:color="auto" w:fill="FFFFFF"/>
        <w:ind w:left="708"/>
        <w:rPr>
          <w:color w:val="000000"/>
          <w:sz w:val="21"/>
          <w:szCs w:val="21"/>
          <w:lang w:eastAsia="es-CR"/>
        </w:rPr>
      </w:pPr>
    </w:p>
    <w:p w14:paraId="2329476B" w14:textId="77777777" w:rsidR="00B55529" w:rsidRDefault="00B55529" w:rsidP="00B55529">
      <w:pPr>
        <w:shd w:val="clear" w:color="auto" w:fill="FFFFFF"/>
        <w:ind w:left="708"/>
        <w:rPr>
          <w:color w:val="000000"/>
          <w:sz w:val="21"/>
          <w:szCs w:val="21"/>
          <w:lang w:eastAsia="es-CR"/>
        </w:rPr>
      </w:pPr>
    </w:p>
    <w:p w14:paraId="01A59789" w14:textId="4D742904" w:rsidR="00B55529" w:rsidRPr="000D7586" w:rsidRDefault="00B55529" w:rsidP="000D7586">
      <w:pPr>
        <w:keepNext/>
        <w:widowControl w:val="0"/>
        <w:numPr>
          <w:ilvl w:val="1"/>
          <w:numId w:val="1"/>
        </w:numPr>
        <w:tabs>
          <w:tab w:val="left" w:pos="567"/>
        </w:tabs>
        <w:autoSpaceDE w:val="0"/>
        <w:autoSpaceDN w:val="0"/>
        <w:adjustRightInd w:val="0"/>
        <w:ind w:hanging="578"/>
        <w:outlineLvl w:val="2"/>
        <w:rPr>
          <w:rFonts w:ascii="Book Antiqua" w:hAnsi="Book Antiqua" w:cs="Arial"/>
          <w:b/>
          <w:color w:val="000000"/>
          <w:sz w:val="24"/>
          <w:szCs w:val="24"/>
          <w:lang w:eastAsia="es-CR"/>
        </w:rPr>
      </w:pPr>
      <w:r w:rsidRPr="000D7586">
        <w:rPr>
          <w:rFonts w:ascii="Book Antiqua" w:hAnsi="Book Antiqua" w:cs="Arial"/>
          <w:b/>
          <w:color w:val="000000"/>
          <w:sz w:val="24"/>
          <w:szCs w:val="24"/>
          <w:lang w:eastAsia="es-CR"/>
        </w:rPr>
        <w:t>Análisis de Tribunales de Apelación</w:t>
      </w:r>
    </w:p>
    <w:p w14:paraId="48B31712" w14:textId="77777777" w:rsidR="00B55529" w:rsidRDefault="00B55529" w:rsidP="00B55529">
      <w:pPr>
        <w:shd w:val="clear" w:color="auto" w:fill="FFFFFF"/>
        <w:jc w:val="both"/>
        <w:rPr>
          <w:color w:val="000000"/>
          <w:sz w:val="26"/>
          <w:szCs w:val="26"/>
          <w:lang w:eastAsia="es-CR"/>
        </w:rPr>
      </w:pPr>
    </w:p>
    <w:p w14:paraId="1988DF24" w14:textId="77777777" w:rsidR="00B55529" w:rsidRDefault="00B55529" w:rsidP="00B55529">
      <w:pPr>
        <w:shd w:val="clear" w:color="auto" w:fill="FFFFFF"/>
        <w:jc w:val="both"/>
        <w:rPr>
          <w:color w:val="000000"/>
          <w:sz w:val="26"/>
          <w:szCs w:val="26"/>
          <w:lang w:eastAsia="es-CR"/>
        </w:rPr>
      </w:pPr>
      <w:r>
        <w:rPr>
          <w:color w:val="000000"/>
          <w:sz w:val="26"/>
          <w:szCs w:val="26"/>
          <w:lang w:eastAsia="es-CR"/>
        </w:rPr>
        <w:t>El Tribunal de Apelación de Santa Cruz y Goicoechea cuentan con un plan remedial desde finales del 2018 y ambos han logrado cumplir con sus parámetros de producción (10 y 8 sentencias por cada una de las plazas respectivamente), tal como se logra apreciar en la siguiente figura:</w:t>
      </w:r>
    </w:p>
    <w:p w14:paraId="32E51F9A" w14:textId="77777777" w:rsidR="00B55529" w:rsidRDefault="00B55529" w:rsidP="00B55529">
      <w:pPr>
        <w:shd w:val="clear" w:color="auto" w:fill="FFFFFF"/>
        <w:jc w:val="both"/>
        <w:rPr>
          <w:rFonts w:ascii="Arial" w:hAnsi="Arial" w:cs="Arial"/>
          <w:color w:val="000000"/>
          <w:sz w:val="21"/>
          <w:szCs w:val="21"/>
          <w:lang w:eastAsia="es-CR"/>
        </w:rPr>
      </w:pPr>
    </w:p>
    <w:p w14:paraId="1AFA2147" w14:textId="01C89219" w:rsidR="00B55529" w:rsidRDefault="00B55529" w:rsidP="00B55529">
      <w:pPr>
        <w:shd w:val="clear" w:color="auto" w:fill="FFFFFF"/>
        <w:jc w:val="center"/>
        <w:rPr>
          <w:color w:val="000000"/>
          <w:sz w:val="21"/>
          <w:szCs w:val="21"/>
          <w:lang w:eastAsia="es-CR"/>
        </w:rPr>
      </w:pPr>
      <w:r>
        <w:rPr>
          <w:b/>
          <w:bCs/>
          <w:color w:val="000000"/>
          <w:sz w:val="26"/>
          <w:szCs w:val="26"/>
          <w:lang w:eastAsia="es-CR"/>
        </w:rPr>
        <w:lastRenderedPageBreak/>
        <w:t xml:space="preserve">Figura </w:t>
      </w:r>
      <w:r w:rsidR="00497C1F">
        <w:rPr>
          <w:b/>
          <w:bCs/>
          <w:color w:val="000000"/>
          <w:sz w:val="26"/>
          <w:szCs w:val="26"/>
          <w:lang w:eastAsia="es-CR"/>
        </w:rPr>
        <w:t>6</w:t>
      </w:r>
      <w:r>
        <w:rPr>
          <w:b/>
          <w:bCs/>
          <w:color w:val="000000"/>
          <w:sz w:val="26"/>
          <w:szCs w:val="26"/>
          <w:lang w:eastAsia="es-CR"/>
        </w:rPr>
        <w:t>. Cumplimiento de parámetros de producción mensual</w:t>
      </w:r>
    </w:p>
    <w:p w14:paraId="08DB5B77" w14:textId="7EA39D71" w:rsidR="00B55529" w:rsidRDefault="00B55529" w:rsidP="00B55529">
      <w:pPr>
        <w:shd w:val="clear" w:color="auto" w:fill="FFFFFF"/>
        <w:jc w:val="both"/>
        <w:rPr>
          <w:color w:val="000000"/>
          <w:sz w:val="21"/>
          <w:szCs w:val="21"/>
          <w:lang w:eastAsia="es-CR"/>
        </w:rPr>
      </w:pPr>
      <w:r>
        <w:rPr>
          <w:noProof/>
        </w:rPr>
        <w:drawing>
          <wp:inline distT="0" distB="0" distL="0" distR="0" wp14:anchorId="45754D2F" wp14:editId="39042D29">
            <wp:extent cx="5613401" cy="3848100"/>
            <wp:effectExtent l="0" t="0" r="6350" b="0"/>
            <wp:docPr id="178749466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64">
                      <a:extLst>
                        <a:ext uri="{28A0092B-C50C-407E-A947-70E740481C1C}">
                          <a14:useLocalDpi xmlns:a14="http://schemas.microsoft.com/office/drawing/2010/main" val="0"/>
                        </a:ext>
                      </a:extLst>
                    </a:blip>
                    <a:stretch>
                      <a:fillRect/>
                    </a:stretch>
                  </pic:blipFill>
                  <pic:spPr>
                    <a:xfrm>
                      <a:off x="0" y="0"/>
                      <a:ext cx="5613401" cy="3848100"/>
                    </a:xfrm>
                    <a:prstGeom prst="rect">
                      <a:avLst/>
                    </a:prstGeom>
                  </pic:spPr>
                </pic:pic>
              </a:graphicData>
            </a:graphic>
          </wp:inline>
        </w:drawing>
      </w:r>
    </w:p>
    <w:p w14:paraId="6250A052" w14:textId="77777777" w:rsidR="00B55529" w:rsidRDefault="00B55529" w:rsidP="00B55529">
      <w:pPr>
        <w:shd w:val="clear" w:color="auto" w:fill="FFFFFF"/>
        <w:ind w:left="708"/>
        <w:rPr>
          <w:color w:val="000000"/>
          <w:sz w:val="21"/>
          <w:szCs w:val="21"/>
          <w:lang w:eastAsia="es-CR"/>
        </w:rPr>
      </w:pPr>
      <w:r>
        <w:rPr>
          <w:b/>
          <w:bCs/>
          <w:color w:val="000000"/>
          <w:sz w:val="26"/>
          <w:szCs w:val="26"/>
          <w:lang w:eastAsia="es-CR"/>
        </w:rPr>
        <w:t>Fuente:</w:t>
      </w:r>
      <w:r>
        <w:rPr>
          <w:color w:val="000000"/>
          <w:sz w:val="26"/>
          <w:szCs w:val="26"/>
          <w:lang w:eastAsia="es-CR"/>
        </w:rPr>
        <w:t> Elaboración propia a partir de resultados de matrices de indicadores de gestión.</w:t>
      </w:r>
    </w:p>
    <w:p w14:paraId="4A235D8E" w14:textId="77777777" w:rsidR="00B55529" w:rsidRDefault="00B55529" w:rsidP="00B55529">
      <w:pPr>
        <w:shd w:val="clear" w:color="auto" w:fill="FFFFFF"/>
        <w:jc w:val="both"/>
        <w:rPr>
          <w:color w:val="000000"/>
          <w:sz w:val="26"/>
          <w:szCs w:val="26"/>
          <w:lang w:eastAsia="es-CR"/>
        </w:rPr>
      </w:pPr>
    </w:p>
    <w:p w14:paraId="49C8DC6A" w14:textId="77777777" w:rsidR="00B55529" w:rsidRDefault="00B55529" w:rsidP="00B55529">
      <w:pPr>
        <w:shd w:val="clear" w:color="auto" w:fill="FFFFFF"/>
        <w:jc w:val="both"/>
        <w:rPr>
          <w:color w:val="000000"/>
          <w:sz w:val="26"/>
          <w:szCs w:val="26"/>
          <w:lang w:eastAsia="es-CR"/>
        </w:rPr>
      </w:pPr>
      <w:r>
        <w:rPr>
          <w:color w:val="000000"/>
          <w:sz w:val="26"/>
          <w:szCs w:val="26"/>
          <w:lang w:eastAsia="es-CR"/>
        </w:rPr>
        <w:t>A nivel global el Tribunal de Apelación de Santa Cruz y de Goicoechea han logrado cumplir con un 117% y 116% respectivamente, tal como se logra apreciar la siguiente figura:</w:t>
      </w:r>
    </w:p>
    <w:p w14:paraId="39BCA174" w14:textId="77777777" w:rsidR="00B55529" w:rsidRDefault="00B55529" w:rsidP="00B55529">
      <w:pPr>
        <w:shd w:val="clear" w:color="auto" w:fill="FFFFFF"/>
        <w:jc w:val="both"/>
        <w:rPr>
          <w:color w:val="000000"/>
          <w:sz w:val="26"/>
          <w:szCs w:val="26"/>
          <w:lang w:eastAsia="es-CR"/>
        </w:rPr>
      </w:pPr>
    </w:p>
    <w:p w14:paraId="3ECFBABA" w14:textId="77777777" w:rsidR="00B55529" w:rsidRDefault="00B55529" w:rsidP="00B55529">
      <w:pPr>
        <w:shd w:val="clear" w:color="auto" w:fill="FFFFFF"/>
        <w:jc w:val="both"/>
        <w:rPr>
          <w:rFonts w:ascii="Arial" w:hAnsi="Arial" w:cs="Arial"/>
          <w:color w:val="000000"/>
          <w:sz w:val="21"/>
          <w:szCs w:val="21"/>
          <w:lang w:eastAsia="es-CR"/>
        </w:rPr>
      </w:pPr>
    </w:p>
    <w:p w14:paraId="423B4EC8" w14:textId="06997478" w:rsidR="00B55529" w:rsidRDefault="00B55529" w:rsidP="00B55529">
      <w:pPr>
        <w:shd w:val="clear" w:color="auto" w:fill="FFFFFF"/>
        <w:jc w:val="center"/>
        <w:rPr>
          <w:color w:val="000000"/>
          <w:sz w:val="21"/>
          <w:szCs w:val="21"/>
          <w:lang w:eastAsia="es-CR"/>
        </w:rPr>
      </w:pPr>
      <w:r>
        <w:rPr>
          <w:b/>
          <w:bCs/>
          <w:color w:val="000000"/>
          <w:sz w:val="26"/>
          <w:szCs w:val="26"/>
          <w:lang w:eastAsia="es-CR"/>
        </w:rPr>
        <w:t xml:space="preserve">Figura </w:t>
      </w:r>
      <w:r w:rsidR="00421C6C">
        <w:rPr>
          <w:b/>
          <w:bCs/>
          <w:color w:val="000000"/>
          <w:sz w:val="26"/>
          <w:szCs w:val="26"/>
          <w:lang w:eastAsia="es-CR"/>
        </w:rPr>
        <w:t>7</w:t>
      </w:r>
      <w:r>
        <w:rPr>
          <w:b/>
          <w:bCs/>
          <w:color w:val="000000"/>
          <w:sz w:val="26"/>
          <w:szCs w:val="26"/>
          <w:lang w:eastAsia="es-CR"/>
        </w:rPr>
        <w:t>. Porcentaje de cumplimiento de parámetros de</w:t>
      </w:r>
      <w:r>
        <w:rPr>
          <w:color w:val="000000"/>
          <w:sz w:val="21"/>
          <w:szCs w:val="21"/>
          <w:lang w:eastAsia="es-CR"/>
        </w:rPr>
        <w:t xml:space="preserve"> </w:t>
      </w:r>
      <w:r>
        <w:rPr>
          <w:b/>
          <w:bCs/>
          <w:color w:val="000000"/>
          <w:sz w:val="26"/>
          <w:szCs w:val="26"/>
          <w:lang w:eastAsia="es-CR"/>
        </w:rPr>
        <w:t>producción de Tribunales de Apelación</w:t>
      </w:r>
    </w:p>
    <w:p w14:paraId="784A26FE" w14:textId="77777777" w:rsidR="00B55529" w:rsidRDefault="00B55529" w:rsidP="00B55529">
      <w:pPr>
        <w:shd w:val="clear" w:color="auto" w:fill="FFFFFF"/>
        <w:jc w:val="both"/>
        <w:rPr>
          <w:color w:val="000000"/>
          <w:sz w:val="21"/>
          <w:szCs w:val="21"/>
          <w:lang w:eastAsia="es-CR"/>
        </w:rPr>
      </w:pPr>
    </w:p>
    <w:p w14:paraId="1C34D5EE" w14:textId="048748C7" w:rsidR="00B55529" w:rsidRDefault="00B55529" w:rsidP="00B55529">
      <w:pPr>
        <w:shd w:val="clear" w:color="auto" w:fill="FFFFFF"/>
        <w:ind w:left="708"/>
        <w:jc w:val="center"/>
        <w:rPr>
          <w:b/>
          <w:bCs/>
          <w:color w:val="000000"/>
          <w:sz w:val="26"/>
          <w:szCs w:val="26"/>
          <w:lang w:eastAsia="es-CR"/>
        </w:rPr>
      </w:pPr>
      <w:r>
        <w:rPr>
          <w:noProof/>
        </w:rPr>
        <w:lastRenderedPageBreak/>
        <w:drawing>
          <wp:inline distT="0" distB="0" distL="0" distR="0" wp14:anchorId="401ECAF5" wp14:editId="5209D0C0">
            <wp:extent cx="4210050" cy="3105150"/>
            <wp:effectExtent l="0" t="0" r="0" b="0"/>
            <wp:docPr id="15516343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65">
                      <a:extLst>
                        <a:ext uri="{28A0092B-C50C-407E-A947-70E740481C1C}">
                          <a14:useLocalDpi xmlns:a14="http://schemas.microsoft.com/office/drawing/2010/main" val="0"/>
                        </a:ext>
                      </a:extLst>
                    </a:blip>
                    <a:stretch>
                      <a:fillRect/>
                    </a:stretch>
                  </pic:blipFill>
                  <pic:spPr>
                    <a:xfrm>
                      <a:off x="0" y="0"/>
                      <a:ext cx="4210050" cy="3105150"/>
                    </a:xfrm>
                    <a:prstGeom prst="rect">
                      <a:avLst/>
                    </a:prstGeom>
                  </pic:spPr>
                </pic:pic>
              </a:graphicData>
            </a:graphic>
          </wp:inline>
        </w:drawing>
      </w:r>
    </w:p>
    <w:p w14:paraId="31FFB9C5" w14:textId="77777777" w:rsidR="00B55529" w:rsidRDefault="00B55529" w:rsidP="00B55529">
      <w:pPr>
        <w:shd w:val="clear" w:color="auto" w:fill="FFFFFF"/>
        <w:ind w:left="708"/>
        <w:rPr>
          <w:rFonts w:ascii="Arial" w:hAnsi="Arial" w:cs="Arial"/>
          <w:color w:val="000000"/>
          <w:sz w:val="21"/>
          <w:szCs w:val="21"/>
          <w:lang w:eastAsia="es-CR"/>
        </w:rPr>
      </w:pPr>
      <w:r>
        <w:rPr>
          <w:b/>
          <w:bCs/>
          <w:color w:val="000000"/>
          <w:sz w:val="26"/>
          <w:szCs w:val="26"/>
          <w:lang w:eastAsia="es-CR"/>
        </w:rPr>
        <w:t>Fuente:</w:t>
      </w:r>
      <w:r>
        <w:rPr>
          <w:color w:val="000000"/>
          <w:sz w:val="26"/>
          <w:szCs w:val="26"/>
          <w:lang w:eastAsia="es-CR"/>
        </w:rPr>
        <w:t> Elaboración propia a partir de resultados de matrices de indicadores de gestión.</w:t>
      </w:r>
    </w:p>
    <w:p w14:paraId="3A8677C9" w14:textId="77777777" w:rsidR="00B55529" w:rsidRDefault="00B55529" w:rsidP="00B55529">
      <w:pPr>
        <w:shd w:val="clear" w:color="auto" w:fill="FFFFFF"/>
        <w:jc w:val="both"/>
        <w:rPr>
          <w:color w:val="000000"/>
          <w:sz w:val="26"/>
          <w:szCs w:val="26"/>
          <w:lang w:eastAsia="es-CR"/>
        </w:rPr>
      </w:pPr>
    </w:p>
    <w:p w14:paraId="53AE1CDB" w14:textId="1F3CB653" w:rsidR="00B55529" w:rsidRDefault="00B55529" w:rsidP="00B55529">
      <w:pPr>
        <w:shd w:val="clear" w:color="auto" w:fill="FFFFFF"/>
        <w:jc w:val="both"/>
        <w:rPr>
          <w:rFonts w:ascii="Arial" w:hAnsi="Arial" w:cs="Arial"/>
          <w:color w:val="000000"/>
          <w:sz w:val="21"/>
          <w:szCs w:val="21"/>
          <w:lang w:eastAsia="es-CR"/>
        </w:rPr>
      </w:pPr>
      <w:r>
        <w:rPr>
          <w:color w:val="000000"/>
          <w:sz w:val="26"/>
          <w:szCs w:val="26"/>
          <w:lang w:eastAsia="es-CR"/>
        </w:rPr>
        <w:t>Se logra determinar que la entrada mensual en Goicoechea es de 175 asuntos, la capacidad de ese Tribunal sin plan emergente es de 144, mientras que con las licencias con goce de salario crece a 176, por lo cual tiene la estructura mínima para responder a la entrada actual. Mientras que en el caso del Tribunal de Apelación de Santa Cruz sucede algo similar, una entrada de 47 asuntos, con una capacidad ordinaria de 30 y una capacidad reforzada de 50 asuntos, por lo cual esta oficina cuenta con la estructura mínima para poder enfrentar la entrada actual.</w:t>
      </w:r>
      <w:r w:rsidR="00615E8C">
        <w:rPr>
          <w:color w:val="000000"/>
          <w:sz w:val="26"/>
          <w:szCs w:val="26"/>
          <w:lang w:eastAsia="es-CR"/>
        </w:rPr>
        <w:t xml:space="preserve"> Ver la siguiente Figura.</w:t>
      </w:r>
    </w:p>
    <w:p w14:paraId="5995D84C" w14:textId="77777777" w:rsidR="00B55529" w:rsidRDefault="00B55529" w:rsidP="00B55529">
      <w:pPr>
        <w:shd w:val="clear" w:color="auto" w:fill="FFFFFF"/>
        <w:jc w:val="both"/>
        <w:rPr>
          <w:color w:val="000000"/>
          <w:sz w:val="26"/>
          <w:szCs w:val="26"/>
          <w:lang w:eastAsia="es-CR"/>
        </w:rPr>
      </w:pPr>
    </w:p>
    <w:p w14:paraId="6497B42C" w14:textId="77777777" w:rsidR="00B55529" w:rsidRDefault="00B55529" w:rsidP="00B55529">
      <w:pPr>
        <w:shd w:val="clear" w:color="auto" w:fill="FFFFFF"/>
        <w:jc w:val="both"/>
        <w:rPr>
          <w:color w:val="000000"/>
          <w:sz w:val="26"/>
          <w:szCs w:val="26"/>
          <w:lang w:eastAsia="es-CR"/>
        </w:rPr>
      </w:pPr>
    </w:p>
    <w:p w14:paraId="2AE7F0A6" w14:textId="4815D997" w:rsidR="00B55529" w:rsidRDefault="00B55529" w:rsidP="00B55529">
      <w:pPr>
        <w:shd w:val="clear" w:color="auto" w:fill="FFFFFF"/>
        <w:jc w:val="center"/>
        <w:rPr>
          <w:rFonts w:ascii="Arial" w:hAnsi="Arial" w:cs="Arial"/>
          <w:b/>
          <w:color w:val="000000"/>
          <w:sz w:val="21"/>
          <w:szCs w:val="21"/>
          <w:lang w:eastAsia="es-CR"/>
        </w:rPr>
      </w:pPr>
      <w:r>
        <w:rPr>
          <w:b/>
          <w:color w:val="000000"/>
          <w:sz w:val="26"/>
          <w:szCs w:val="26"/>
          <w:lang w:eastAsia="es-CR"/>
        </w:rPr>
        <w:t xml:space="preserve">Figura </w:t>
      </w:r>
      <w:r w:rsidR="00615E8C">
        <w:rPr>
          <w:b/>
          <w:color w:val="000000"/>
          <w:sz w:val="26"/>
          <w:szCs w:val="26"/>
          <w:lang w:eastAsia="es-CR"/>
        </w:rPr>
        <w:t>8</w:t>
      </w:r>
      <w:r>
        <w:rPr>
          <w:b/>
          <w:color w:val="000000"/>
          <w:sz w:val="26"/>
          <w:szCs w:val="26"/>
          <w:lang w:eastAsia="es-CR"/>
        </w:rPr>
        <w:t>. Análisis de capacidad de Tribunales de Apelación</w:t>
      </w:r>
    </w:p>
    <w:p w14:paraId="1F07E307" w14:textId="54794394" w:rsidR="00B55529" w:rsidRDefault="00B55529" w:rsidP="00B55529">
      <w:pPr>
        <w:shd w:val="clear" w:color="auto" w:fill="FFFFFF"/>
        <w:jc w:val="center"/>
        <w:rPr>
          <w:color w:val="000000"/>
          <w:sz w:val="21"/>
          <w:szCs w:val="21"/>
          <w:lang w:eastAsia="es-CR"/>
        </w:rPr>
      </w:pPr>
      <w:r>
        <w:rPr>
          <w:noProof/>
        </w:rPr>
        <w:lastRenderedPageBreak/>
        <w:drawing>
          <wp:inline distT="0" distB="0" distL="0" distR="0" wp14:anchorId="785CEC65" wp14:editId="2906AADD">
            <wp:extent cx="5238748" cy="2984500"/>
            <wp:effectExtent l="0" t="0" r="0" b="6350"/>
            <wp:docPr id="209793234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66">
                      <a:extLst>
                        <a:ext uri="{28A0092B-C50C-407E-A947-70E740481C1C}">
                          <a14:useLocalDpi xmlns:a14="http://schemas.microsoft.com/office/drawing/2010/main" val="0"/>
                        </a:ext>
                      </a:extLst>
                    </a:blip>
                    <a:stretch>
                      <a:fillRect/>
                    </a:stretch>
                  </pic:blipFill>
                  <pic:spPr>
                    <a:xfrm>
                      <a:off x="0" y="0"/>
                      <a:ext cx="5238748" cy="2984500"/>
                    </a:xfrm>
                    <a:prstGeom prst="rect">
                      <a:avLst/>
                    </a:prstGeom>
                  </pic:spPr>
                </pic:pic>
              </a:graphicData>
            </a:graphic>
          </wp:inline>
        </w:drawing>
      </w:r>
    </w:p>
    <w:p w14:paraId="0C9D4B67" w14:textId="77777777" w:rsidR="00B55529" w:rsidRDefault="00B55529" w:rsidP="00B55529">
      <w:pPr>
        <w:shd w:val="clear" w:color="auto" w:fill="FFFFFF"/>
        <w:jc w:val="both"/>
        <w:rPr>
          <w:color w:val="000000"/>
          <w:sz w:val="26"/>
          <w:szCs w:val="26"/>
          <w:lang w:eastAsia="es-CR"/>
        </w:rPr>
      </w:pPr>
      <w:r>
        <w:rPr>
          <w:b/>
          <w:bCs/>
          <w:color w:val="000000"/>
          <w:sz w:val="26"/>
          <w:szCs w:val="26"/>
          <w:lang w:eastAsia="es-CR"/>
        </w:rPr>
        <w:t>Fuente:</w:t>
      </w:r>
      <w:r>
        <w:rPr>
          <w:color w:val="000000"/>
          <w:sz w:val="26"/>
          <w:szCs w:val="26"/>
          <w:lang w:eastAsia="es-CR"/>
        </w:rPr>
        <w:t> Elaboración propia a partir de resultados de matrices de indicadores de gestión.</w:t>
      </w:r>
    </w:p>
    <w:p w14:paraId="09626951" w14:textId="77777777" w:rsidR="00B55529" w:rsidRDefault="00B55529" w:rsidP="00B55529">
      <w:pPr>
        <w:shd w:val="clear" w:color="auto" w:fill="FFFFFF"/>
        <w:jc w:val="both"/>
        <w:rPr>
          <w:color w:val="000000"/>
          <w:sz w:val="26"/>
          <w:szCs w:val="26"/>
          <w:lang w:eastAsia="es-CR"/>
        </w:rPr>
      </w:pPr>
    </w:p>
    <w:p w14:paraId="1F6EF310" w14:textId="77777777" w:rsidR="00B55529" w:rsidRDefault="00B55529" w:rsidP="00B55529">
      <w:pPr>
        <w:shd w:val="clear" w:color="auto" w:fill="FFFFFF"/>
        <w:jc w:val="both"/>
        <w:rPr>
          <w:color w:val="000000"/>
          <w:sz w:val="26"/>
          <w:szCs w:val="26"/>
          <w:lang w:eastAsia="es-CR"/>
        </w:rPr>
      </w:pPr>
    </w:p>
    <w:p w14:paraId="7E6F6DD9" w14:textId="7E462741" w:rsidR="00B55529" w:rsidRDefault="00615E8C" w:rsidP="00B55529">
      <w:pPr>
        <w:shd w:val="clear" w:color="auto" w:fill="FFFFFF"/>
        <w:jc w:val="both"/>
        <w:rPr>
          <w:color w:val="000000"/>
          <w:sz w:val="26"/>
          <w:szCs w:val="26"/>
          <w:lang w:eastAsia="es-CR"/>
        </w:rPr>
      </w:pPr>
      <w:r>
        <w:rPr>
          <w:color w:val="000000"/>
          <w:sz w:val="26"/>
          <w:szCs w:val="26"/>
          <w:lang w:eastAsia="es-CR"/>
        </w:rPr>
        <w:t xml:space="preserve">En virtud de lo anterior, </w:t>
      </w:r>
      <w:r w:rsidR="00B55529">
        <w:rPr>
          <w:color w:val="000000"/>
          <w:sz w:val="26"/>
          <w:szCs w:val="26"/>
          <w:lang w:eastAsia="es-CR"/>
        </w:rPr>
        <w:t xml:space="preserve">se solicita </w:t>
      </w:r>
      <w:r w:rsidR="00092AFF">
        <w:rPr>
          <w:color w:val="000000"/>
          <w:sz w:val="26"/>
          <w:szCs w:val="26"/>
          <w:lang w:eastAsia="es-CR"/>
        </w:rPr>
        <w:t xml:space="preserve">valorar </w:t>
      </w:r>
      <w:r w:rsidR="00B55529">
        <w:rPr>
          <w:color w:val="000000"/>
          <w:sz w:val="26"/>
          <w:szCs w:val="26"/>
          <w:lang w:eastAsia="es-CR"/>
        </w:rPr>
        <w:t xml:space="preserve">la </w:t>
      </w:r>
      <w:r>
        <w:rPr>
          <w:color w:val="000000"/>
          <w:sz w:val="26"/>
          <w:szCs w:val="26"/>
          <w:lang w:eastAsia="es-CR"/>
        </w:rPr>
        <w:t>prórroga</w:t>
      </w:r>
      <w:r w:rsidR="00B55529">
        <w:rPr>
          <w:color w:val="000000"/>
          <w:sz w:val="26"/>
          <w:szCs w:val="26"/>
          <w:lang w:eastAsia="es-CR"/>
        </w:rPr>
        <w:t xml:space="preserve"> de las licencias con goce de salario</w:t>
      </w:r>
      <w:r w:rsidR="00E86F9D">
        <w:rPr>
          <w:color w:val="000000"/>
          <w:sz w:val="26"/>
          <w:szCs w:val="26"/>
          <w:lang w:eastAsia="es-CR"/>
        </w:rPr>
        <w:t xml:space="preserve">, relacionado con el proyecto del modelo penal, que se </w:t>
      </w:r>
      <w:r w:rsidR="008C5E7B">
        <w:rPr>
          <w:color w:val="000000"/>
          <w:sz w:val="26"/>
          <w:szCs w:val="26"/>
          <w:lang w:eastAsia="es-CR"/>
        </w:rPr>
        <w:t>detalla a continuación</w:t>
      </w:r>
      <w:r w:rsidR="00B55529">
        <w:rPr>
          <w:color w:val="000000"/>
          <w:sz w:val="26"/>
          <w:szCs w:val="26"/>
          <w:lang w:eastAsia="es-CR"/>
        </w:rPr>
        <w:t>:</w:t>
      </w:r>
    </w:p>
    <w:p w14:paraId="13D61126" w14:textId="77777777" w:rsidR="00B55529" w:rsidRDefault="00B55529" w:rsidP="00B55529">
      <w:pPr>
        <w:shd w:val="clear" w:color="auto" w:fill="FFFFFF"/>
        <w:jc w:val="both"/>
        <w:rPr>
          <w:color w:val="000000"/>
          <w:sz w:val="26"/>
          <w:szCs w:val="26"/>
          <w:lang w:eastAsia="es-CR"/>
        </w:rPr>
      </w:pPr>
    </w:p>
    <w:p w14:paraId="165CA743" w14:textId="4CF69576" w:rsidR="00B55529" w:rsidRPr="000D7586" w:rsidRDefault="000D7586" w:rsidP="000D7586">
      <w:pPr>
        <w:jc w:val="center"/>
        <w:rPr>
          <w:rFonts w:ascii="Book Antiqua" w:hAnsi="Book Antiqua" w:cs="Arial"/>
          <w:b/>
          <w:bCs/>
          <w:sz w:val="24"/>
          <w:szCs w:val="24"/>
        </w:rPr>
      </w:pPr>
      <w:r>
        <w:rPr>
          <w:rFonts w:ascii="Book Antiqua" w:hAnsi="Book Antiqua" w:cs="Arial"/>
          <w:b/>
          <w:bCs/>
          <w:sz w:val="24"/>
          <w:szCs w:val="24"/>
        </w:rPr>
        <w:t>Tabla 1</w:t>
      </w:r>
      <w:r w:rsidR="008C5E7B">
        <w:rPr>
          <w:rFonts w:ascii="Book Antiqua" w:hAnsi="Book Antiqua" w:cs="Arial"/>
          <w:b/>
          <w:bCs/>
          <w:sz w:val="24"/>
          <w:szCs w:val="24"/>
        </w:rPr>
        <w:t>5</w:t>
      </w:r>
      <w:r>
        <w:rPr>
          <w:rFonts w:ascii="Book Antiqua" w:hAnsi="Book Antiqua" w:cs="Arial"/>
          <w:b/>
          <w:bCs/>
          <w:sz w:val="24"/>
          <w:szCs w:val="24"/>
        </w:rPr>
        <w:t>.</w:t>
      </w:r>
      <w:r w:rsidR="00B55529" w:rsidRPr="000D7586">
        <w:rPr>
          <w:rFonts w:ascii="Book Antiqua" w:hAnsi="Book Antiqua" w:cs="Arial"/>
          <w:b/>
          <w:bCs/>
          <w:sz w:val="24"/>
          <w:szCs w:val="24"/>
        </w:rPr>
        <w:t xml:space="preserve"> </w:t>
      </w:r>
      <w:r w:rsidR="008C5E7B">
        <w:rPr>
          <w:rFonts w:ascii="Book Antiqua" w:hAnsi="Book Antiqua" w:cs="Arial"/>
          <w:b/>
          <w:bCs/>
          <w:sz w:val="24"/>
          <w:szCs w:val="24"/>
        </w:rPr>
        <w:t>Propuesta</w:t>
      </w:r>
      <w:r w:rsidR="00B55529" w:rsidRPr="000D7586">
        <w:rPr>
          <w:rFonts w:ascii="Book Antiqua" w:hAnsi="Book Antiqua" w:cs="Arial"/>
          <w:b/>
          <w:bCs/>
          <w:sz w:val="24"/>
          <w:szCs w:val="24"/>
        </w:rPr>
        <w:t xml:space="preserve"> Continuidad de licencias con goce de salario pr</w:t>
      </w:r>
      <w:r w:rsidR="008C5E7B">
        <w:rPr>
          <w:rFonts w:ascii="Book Antiqua" w:hAnsi="Book Antiqua" w:cs="Arial"/>
          <w:b/>
          <w:bCs/>
          <w:sz w:val="24"/>
          <w:szCs w:val="24"/>
        </w:rPr>
        <w:t>oyecto del modelo penal</w:t>
      </w:r>
    </w:p>
    <w:p w14:paraId="7B89819D" w14:textId="1AB91E02" w:rsidR="00B55529" w:rsidRDefault="00B55529" w:rsidP="00B55529">
      <w:pPr>
        <w:shd w:val="clear" w:color="auto" w:fill="FFFFFF"/>
        <w:jc w:val="both"/>
        <w:rPr>
          <w:color w:val="000000"/>
          <w:sz w:val="26"/>
          <w:szCs w:val="26"/>
          <w:lang w:eastAsia="es-CR"/>
        </w:rPr>
      </w:pPr>
      <w:r>
        <w:rPr>
          <w:noProof/>
        </w:rPr>
        <w:lastRenderedPageBreak/>
        <w:drawing>
          <wp:inline distT="0" distB="0" distL="0" distR="0" wp14:anchorId="1FE5E544" wp14:editId="0C725F27">
            <wp:extent cx="5187950" cy="74549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87950" cy="7454900"/>
                    </a:xfrm>
                    <a:prstGeom prst="rect">
                      <a:avLst/>
                    </a:prstGeom>
                    <a:noFill/>
                    <a:ln>
                      <a:noFill/>
                    </a:ln>
                  </pic:spPr>
                </pic:pic>
              </a:graphicData>
            </a:graphic>
          </wp:inline>
        </w:drawing>
      </w:r>
    </w:p>
    <w:p w14:paraId="3CA4B0EA" w14:textId="19B45564" w:rsidR="00C05244" w:rsidRPr="00F538BD" w:rsidRDefault="00DF01D3" w:rsidP="00C05244">
      <w:pPr>
        <w:autoSpaceDE w:val="0"/>
        <w:autoSpaceDN w:val="0"/>
        <w:adjustRightInd w:val="0"/>
        <w:jc w:val="both"/>
        <w:rPr>
          <w:rFonts w:ascii="Book Antiqua" w:hAnsi="Book Antiqua" w:cs="Arial"/>
          <w:color w:val="000000"/>
          <w:sz w:val="24"/>
          <w:szCs w:val="24"/>
          <w:lang w:eastAsia="es-CR"/>
        </w:rPr>
      </w:pPr>
      <w:r>
        <w:rPr>
          <w:rFonts w:ascii="Book Antiqua" w:hAnsi="Book Antiqua" w:cs="Arial"/>
          <w:b/>
          <w:bCs/>
          <w:color w:val="000000"/>
          <w:sz w:val="24"/>
          <w:szCs w:val="24"/>
          <w:lang w:eastAsia="es-CR"/>
        </w:rPr>
        <w:t xml:space="preserve">Fuente: </w:t>
      </w:r>
      <w:r>
        <w:rPr>
          <w:rFonts w:ascii="Book Antiqua" w:hAnsi="Book Antiqua" w:cs="Arial"/>
          <w:color w:val="000000"/>
          <w:sz w:val="24"/>
          <w:szCs w:val="24"/>
          <w:lang w:eastAsia="es-CR"/>
        </w:rPr>
        <w:t xml:space="preserve">Elaboración propia, a partir del oficio </w:t>
      </w:r>
      <w:r w:rsidR="00581F4F" w:rsidRPr="00581F4F">
        <w:rPr>
          <w:rFonts w:ascii="Book Antiqua" w:hAnsi="Book Antiqua" w:cs="Arial"/>
          <w:color w:val="000000"/>
          <w:sz w:val="24"/>
          <w:szCs w:val="24"/>
          <w:lang w:eastAsia="es-CR"/>
        </w:rPr>
        <w:t>2130-PLA-PP-PE-2019</w:t>
      </w:r>
      <w:r w:rsidR="00581F4F">
        <w:rPr>
          <w:rFonts w:ascii="Book Antiqua" w:hAnsi="Book Antiqua" w:cs="Arial"/>
          <w:color w:val="000000"/>
          <w:sz w:val="24"/>
          <w:szCs w:val="24"/>
          <w:lang w:eastAsia="es-CR"/>
        </w:rPr>
        <w:t xml:space="preserve">. </w:t>
      </w:r>
    </w:p>
    <w:p w14:paraId="3E4D7EC0" w14:textId="77777777" w:rsidR="00C05244" w:rsidRPr="00D81D3B" w:rsidRDefault="00C05244" w:rsidP="00C05244">
      <w:pPr>
        <w:autoSpaceDE w:val="0"/>
        <w:autoSpaceDN w:val="0"/>
        <w:adjustRightInd w:val="0"/>
        <w:jc w:val="both"/>
        <w:rPr>
          <w:rFonts w:ascii="Book Antiqua" w:hAnsi="Book Antiqua" w:cs="Arial"/>
          <w:color w:val="000000"/>
          <w:sz w:val="24"/>
          <w:szCs w:val="24"/>
          <w:lang w:eastAsia="es-CR"/>
        </w:rPr>
      </w:pPr>
    </w:p>
    <w:p w14:paraId="3B592F34" w14:textId="77777777" w:rsidR="003E3B01" w:rsidRDefault="003E3B01" w:rsidP="003E3B01">
      <w:pPr>
        <w:autoSpaceDE w:val="0"/>
        <w:autoSpaceDN w:val="0"/>
        <w:adjustRightInd w:val="0"/>
        <w:jc w:val="both"/>
        <w:rPr>
          <w:rFonts w:ascii="Book Antiqua" w:hAnsi="Book Antiqua" w:cs="Arial"/>
          <w:color w:val="000000"/>
          <w:sz w:val="24"/>
          <w:szCs w:val="24"/>
          <w:lang w:eastAsia="es-CR"/>
        </w:rPr>
      </w:pPr>
    </w:p>
    <w:p w14:paraId="6774A43F" w14:textId="3220CF79" w:rsidR="003E3B01" w:rsidRDefault="003E3B01" w:rsidP="00A85ACE">
      <w:pPr>
        <w:keepNext/>
        <w:widowControl w:val="0"/>
        <w:numPr>
          <w:ilvl w:val="0"/>
          <w:numId w:val="1"/>
        </w:numPr>
        <w:autoSpaceDE w:val="0"/>
        <w:autoSpaceDN w:val="0"/>
        <w:adjustRightInd w:val="0"/>
        <w:outlineLvl w:val="1"/>
        <w:rPr>
          <w:rFonts w:ascii="Book Antiqua" w:hAnsi="Book Antiqua"/>
          <w:b/>
          <w:color w:val="1F4E79"/>
          <w:sz w:val="28"/>
          <w:szCs w:val="28"/>
          <w:lang w:val="es-ES"/>
        </w:rPr>
      </w:pPr>
      <w:r>
        <w:rPr>
          <w:rFonts w:ascii="Book Antiqua" w:hAnsi="Book Antiqua"/>
          <w:b/>
          <w:color w:val="1F4E79"/>
          <w:sz w:val="28"/>
          <w:szCs w:val="28"/>
          <w:lang w:val="es-ES"/>
        </w:rPr>
        <w:t xml:space="preserve">Análisis del Proyecto Modelo Penal </w:t>
      </w:r>
      <w:r w:rsidR="00B467D3">
        <w:rPr>
          <w:rFonts w:ascii="Book Antiqua" w:hAnsi="Book Antiqua"/>
          <w:b/>
          <w:color w:val="1F4E79"/>
          <w:sz w:val="28"/>
          <w:szCs w:val="28"/>
          <w:lang w:val="es-ES"/>
        </w:rPr>
        <w:t>–</w:t>
      </w:r>
      <w:r>
        <w:rPr>
          <w:rFonts w:ascii="Book Antiqua" w:hAnsi="Book Antiqua"/>
          <w:b/>
          <w:color w:val="1F4E79"/>
          <w:sz w:val="28"/>
          <w:szCs w:val="28"/>
          <w:lang w:val="es-ES"/>
        </w:rPr>
        <w:t xml:space="preserve"> Requerimiento</w:t>
      </w:r>
      <w:r w:rsidR="00B467D3">
        <w:rPr>
          <w:rFonts w:ascii="Book Antiqua" w:hAnsi="Book Antiqua"/>
          <w:b/>
          <w:color w:val="1F4E79"/>
          <w:sz w:val="28"/>
          <w:szCs w:val="28"/>
          <w:lang w:val="es-ES"/>
        </w:rPr>
        <w:t xml:space="preserve"> </w:t>
      </w:r>
      <w:r>
        <w:rPr>
          <w:rFonts w:ascii="Book Antiqua" w:hAnsi="Book Antiqua"/>
          <w:b/>
          <w:color w:val="1F4E79"/>
          <w:sz w:val="28"/>
          <w:szCs w:val="28"/>
          <w:lang w:val="es-ES"/>
        </w:rPr>
        <w:t>de recurso humano sobre Tribunal Penal de Santa Cruz y Nicoya</w:t>
      </w:r>
      <w:r w:rsidR="00B467D3">
        <w:rPr>
          <w:rFonts w:ascii="Book Antiqua" w:hAnsi="Book Antiqua"/>
          <w:b/>
          <w:color w:val="1F4E79"/>
          <w:sz w:val="28"/>
          <w:szCs w:val="28"/>
          <w:lang w:val="es-ES"/>
        </w:rPr>
        <w:t xml:space="preserve">, adicional </w:t>
      </w:r>
      <w:proofErr w:type="gramStart"/>
      <w:r w:rsidR="00B467D3">
        <w:rPr>
          <w:rFonts w:ascii="Book Antiqua" w:hAnsi="Book Antiqua"/>
          <w:b/>
          <w:color w:val="1F4E79"/>
          <w:sz w:val="28"/>
          <w:szCs w:val="28"/>
          <w:lang w:val="es-ES"/>
        </w:rPr>
        <w:t>en relación a</w:t>
      </w:r>
      <w:proofErr w:type="gramEnd"/>
      <w:r w:rsidR="00B467D3">
        <w:rPr>
          <w:rFonts w:ascii="Book Antiqua" w:hAnsi="Book Antiqua"/>
          <w:b/>
          <w:color w:val="1F4E79"/>
          <w:sz w:val="28"/>
          <w:szCs w:val="28"/>
          <w:lang w:val="es-ES"/>
        </w:rPr>
        <w:t xml:space="preserve"> lo aprobado en el primer trimestre 2020. </w:t>
      </w:r>
    </w:p>
    <w:p w14:paraId="00CDF43C" w14:textId="77777777" w:rsidR="003E3B01" w:rsidRDefault="003E3B01" w:rsidP="003E3B01">
      <w:pPr>
        <w:autoSpaceDE w:val="0"/>
        <w:autoSpaceDN w:val="0"/>
        <w:adjustRightInd w:val="0"/>
        <w:jc w:val="both"/>
        <w:rPr>
          <w:rFonts w:ascii="Book Antiqua" w:hAnsi="Book Antiqua" w:cs="Arial"/>
          <w:color w:val="000000"/>
          <w:sz w:val="24"/>
          <w:szCs w:val="24"/>
          <w:lang w:eastAsia="es-CR"/>
        </w:rPr>
      </w:pPr>
    </w:p>
    <w:p w14:paraId="781F521F" w14:textId="77777777" w:rsidR="003E3B01" w:rsidRDefault="003E3B01" w:rsidP="003E3B01">
      <w:pPr>
        <w:pStyle w:val="xxxmsonormal"/>
        <w:shd w:val="clear" w:color="auto" w:fill="FFFFFF"/>
        <w:spacing w:before="0" w:beforeAutospacing="0" w:after="0" w:afterAutospacing="0"/>
        <w:jc w:val="both"/>
        <w:rPr>
          <w:rFonts w:ascii="Book Antiqua" w:hAnsi="Book Antiqua"/>
          <w:shd w:val="clear" w:color="auto" w:fill="FFFFFF"/>
          <w:lang w:eastAsia="x-none"/>
        </w:rPr>
      </w:pPr>
    </w:p>
    <w:p w14:paraId="649E7588" w14:textId="20C2E837" w:rsidR="003E3B01" w:rsidRDefault="003E3B01" w:rsidP="003E3B01">
      <w:pPr>
        <w:pStyle w:val="xxxmsonormal"/>
        <w:numPr>
          <w:ilvl w:val="0"/>
          <w:numId w:val="22"/>
        </w:numPr>
        <w:shd w:val="clear" w:color="auto" w:fill="FFFFFF"/>
        <w:spacing w:before="0" w:beforeAutospacing="0" w:after="0" w:afterAutospacing="0"/>
        <w:jc w:val="both"/>
        <w:rPr>
          <w:rFonts w:ascii="Book Antiqua" w:hAnsi="Book Antiqua"/>
          <w:shd w:val="clear" w:color="auto" w:fill="FFFFFF"/>
          <w:lang w:eastAsia="x-none"/>
        </w:rPr>
      </w:pPr>
      <w:r>
        <w:rPr>
          <w:rFonts w:ascii="Book Antiqua" w:hAnsi="Book Antiqua"/>
          <w:shd w:val="clear" w:color="auto" w:fill="FFFFFF"/>
          <w:lang w:eastAsia="x-none"/>
        </w:rPr>
        <w:t xml:space="preserve">Diagnóstico </w:t>
      </w:r>
    </w:p>
    <w:p w14:paraId="2E0FDAF8" w14:textId="77777777" w:rsidR="003E3B01" w:rsidRDefault="003E3B01" w:rsidP="003E3B01">
      <w:pPr>
        <w:pStyle w:val="xxxmsonormal"/>
        <w:shd w:val="clear" w:color="auto" w:fill="FFFFFF"/>
        <w:spacing w:before="0" w:beforeAutospacing="0" w:after="0" w:afterAutospacing="0"/>
        <w:jc w:val="both"/>
        <w:rPr>
          <w:rFonts w:ascii="Book Antiqua" w:hAnsi="Book Antiqua"/>
          <w:shd w:val="clear" w:color="auto" w:fill="FFFFFF"/>
          <w:lang w:eastAsia="x-none"/>
        </w:rPr>
      </w:pPr>
    </w:p>
    <w:p w14:paraId="31501989" w14:textId="77777777" w:rsidR="003E3B01" w:rsidRDefault="003E3B01" w:rsidP="003E3B01">
      <w:pPr>
        <w:pStyle w:val="xxxmsonormal"/>
        <w:shd w:val="clear" w:color="auto" w:fill="FFFFFF"/>
        <w:spacing w:before="0" w:beforeAutospacing="0" w:after="0" w:afterAutospacing="0"/>
        <w:jc w:val="both"/>
        <w:rPr>
          <w:rFonts w:ascii="Book Antiqua" w:hAnsi="Book Antiqua"/>
          <w:shd w:val="clear" w:color="auto" w:fill="FFFFFF"/>
          <w:lang w:eastAsia="x-none"/>
        </w:rPr>
      </w:pPr>
      <w:r>
        <w:rPr>
          <w:rFonts w:ascii="Book Antiqua" w:hAnsi="Book Antiqua"/>
          <w:shd w:val="clear" w:color="auto" w:fill="FFFFFF"/>
          <w:lang w:eastAsia="x-none"/>
        </w:rPr>
        <w:t>El Consejo Superior en sesión 108-19 celebrada el 12 de diciembre de 2019, artículo LXXI, aprobó la siguiente cantidad de permisos con goce de salarios para el proyecto del Modelo Penal, a partir del 6 de enero 2020 y hasta el 30 de marzo del mismo año:</w:t>
      </w:r>
    </w:p>
    <w:p w14:paraId="68F07482" w14:textId="77777777" w:rsidR="003E3B01" w:rsidRDefault="003E3B01" w:rsidP="003E3B01">
      <w:pPr>
        <w:pStyle w:val="xxxmsonormal"/>
        <w:shd w:val="clear" w:color="auto" w:fill="FFFFFF"/>
        <w:spacing w:before="0" w:beforeAutospacing="0" w:after="0" w:afterAutospacing="0"/>
        <w:jc w:val="both"/>
        <w:rPr>
          <w:rFonts w:ascii="Book Antiqua" w:hAnsi="Book Antiqua"/>
          <w:shd w:val="clear" w:color="auto" w:fill="FFFFFF"/>
          <w:lang w:eastAsia="x-none"/>
        </w:rPr>
      </w:pPr>
    </w:p>
    <w:p w14:paraId="6BB293F6" w14:textId="017FD786" w:rsidR="003E3B01" w:rsidRDefault="003E3B01" w:rsidP="003E3B01">
      <w:pPr>
        <w:pStyle w:val="xxxmsonormal"/>
        <w:shd w:val="clear" w:color="auto" w:fill="FFFFFF"/>
        <w:spacing w:before="0" w:beforeAutospacing="0" w:after="0" w:afterAutospacing="0"/>
        <w:jc w:val="center"/>
        <w:rPr>
          <w:rFonts w:ascii="Book Antiqua" w:hAnsi="Book Antiqua"/>
          <w:b/>
          <w:shd w:val="clear" w:color="auto" w:fill="FFFFFF"/>
          <w:lang w:eastAsia="x-none"/>
        </w:rPr>
      </w:pPr>
      <w:r>
        <w:rPr>
          <w:rFonts w:ascii="Book Antiqua" w:hAnsi="Book Antiqua"/>
          <w:b/>
          <w:shd w:val="clear" w:color="auto" w:fill="FFFFFF"/>
          <w:lang w:eastAsia="x-none"/>
        </w:rPr>
        <w:t>Tabla 1</w:t>
      </w:r>
      <w:r w:rsidR="006755A1">
        <w:rPr>
          <w:rFonts w:ascii="Book Antiqua" w:hAnsi="Book Antiqua"/>
          <w:b/>
          <w:shd w:val="clear" w:color="auto" w:fill="FFFFFF"/>
          <w:lang w:eastAsia="x-none"/>
        </w:rPr>
        <w:t>6</w:t>
      </w:r>
      <w:r>
        <w:rPr>
          <w:rFonts w:ascii="Book Antiqua" w:hAnsi="Book Antiqua"/>
          <w:b/>
          <w:shd w:val="clear" w:color="auto" w:fill="FFFFFF"/>
          <w:lang w:eastAsia="x-none"/>
        </w:rPr>
        <w:t>. Permisos con goce de salario aprobados para el proyecto del Modelo Penal del 6 de enero del 2020 y hasta el 31 de marzo del mismo año</w:t>
      </w:r>
    </w:p>
    <w:p w14:paraId="3CE3446C" w14:textId="77777777" w:rsidR="003E3B01" w:rsidRDefault="003E3B01" w:rsidP="003E3B01">
      <w:pPr>
        <w:pStyle w:val="xxxmsonormal"/>
        <w:shd w:val="clear" w:color="auto" w:fill="FFFFFF"/>
        <w:spacing w:before="0" w:beforeAutospacing="0" w:after="0" w:afterAutospacing="0"/>
        <w:jc w:val="both"/>
        <w:rPr>
          <w:rFonts w:ascii="Book Antiqua" w:hAnsi="Book Antiqua"/>
          <w:shd w:val="clear" w:color="auto" w:fill="FFFFFF"/>
          <w:lang w:eastAsia="x-none"/>
        </w:rPr>
      </w:pPr>
    </w:p>
    <w:p w14:paraId="75C4A70B" w14:textId="622E9874" w:rsidR="003E3B01" w:rsidRDefault="003E3B01" w:rsidP="008A3356">
      <w:pPr>
        <w:pStyle w:val="xxxmsonormal"/>
        <w:shd w:val="clear" w:color="auto" w:fill="FFFFFF"/>
        <w:spacing w:before="0" w:beforeAutospacing="0" w:after="0" w:afterAutospacing="0"/>
        <w:ind w:left="-709"/>
        <w:jc w:val="center"/>
        <w:rPr>
          <w:rFonts w:ascii="Book Antiqua" w:hAnsi="Book Antiqua"/>
          <w:shd w:val="clear" w:color="auto" w:fill="FFFFFF"/>
          <w:lang w:eastAsia="x-none"/>
        </w:rPr>
      </w:pPr>
      <w:r>
        <w:rPr>
          <w:rFonts w:ascii="Book Antiqua" w:hAnsi="Book Antiqua"/>
          <w:noProof/>
        </w:rPr>
        <w:drawing>
          <wp:inline distT="0" distB="0" distL="0" distR="0" wp14:anchorId="41F0ADA0" wp14:editId="0D3C6D02">
            <wp:extent cx="5613400" cy="2122170"/>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3400" cy="2122170"/>
                    </a:xfrm>
                    <a:prstGeom prst="rect">
                      <a:avLst/>
                    </a:prstGeom>
                    <a:noFill/>
                    <a:ln>
                      <a:noFill/>
                    </a:ln>
                  </pic:spPr>
                </pic:pic>
              </a:graphicData>
            </a:graphic>
          </wp:inline>
        </w:drawing>
      </w:r>
    </w:p>
    <w:p w14:paraId="14493999" w14:textId="0AE90935" w:rsidR="003E3B01" w:rsidRDefault="003E3B01" w:rsidP="003E3B01">
      <w:pPr>
        <w:jc w:val="both"/>
        <w:rPr>
          <w:rFonts w:ascii="Book Antiqua" w:hAnsi="Book Antiqua" w:cs="Book Antiqua"/>
          <w:szCs w:val="16"/>
        </w:rPr>
      </w:pPr>
      <w:r>
        <w:rPr>
          <w:rFonts w:ascii="Book Antiqua" w:hAnsi="Book Antiqua" w:cs="Book Antiqua"/>
          <w:b/>
          <w:szCs w:val="16"/>
        </w:rPr>
        <w:t>Fuente:</w:t>
      </w:r>
      <w:r>
        <w:rPr>
          <w:rFonts w:ascii="Book Antiqua" w:hAnsi="Book Antiqua" w:cs="Book Antiqua"/>
          <w:szCs w:val="16"/>
        </w:rPr>
        <w:t xml:space="preserve"> Elaboración propia a partir del oficio 13340-19</w:t>
      </w:r>
      <w:r w:rsidR="00B467D3">
        <w:rPr>
          <w:rFonts w:ascii="Book Antiqua" w:hAnsi="Book Antiqua" w:cs="Book Antiqua"/>
          <w:szCs w:val="16"/>
        </w:rPr>
        <w:t xml:space="preserve">. </w:t>
      </w:r>
    </w:p>
    <w:p w14:paraId="58336BF0" w14:textId="77777777" w:rsidR="003E3B01" w:rsidRDefault="003E3B01" w:rsidP="003E3B01">
      <w:pPr>
        <w:jc w:val="both"/>
        <w:rPr>
          <w:rFonts w:ascii="Book Antiqua" w:hAnsi="Book Antiqua" w:cs="Book Antiqua"/>
          <w:szCs w:val="16"/>
        </w:rPr>
      </w:pPr>
    </w:p>
    <w:p w14:paraId="47C0A95C" w14:textId="77777777" w:rsidR="003E3B01" w:rsidRDefault="003E3B01" w:rsidP="003E3B01">
      <w:pPr>
        <w:jc w:val="both"/>
        <w:rPr>
          <w:rFonts w:ascii="Book Antiqua" w:hAnsi="Book Antiqua" w:cs="Book Antiqua"/>
          <w:szCs w:val="16"/>
        </w:rPr>
      </w:pPr>
    </w:p>
    <w:p w14:paraId="452DF9BA" w14:textId="77777777" w:rsidR="003E3B01" w:rsidRDefault="003E3B01" w:rsidP="003E3B01">
      <w:pPr>
        <w:jc w:val="both"/>
        <w:rPr>
          <w:rFonts w:ascii="Book Antiqua" w:hAnsi="Book Antiqua"/>
          <w:lang w:eastAsia="x-none"/>
        </w:rPr>
      </w:pPr>
      <w:r>
        <w:rPr>
          <w:rFonts w:ascii="Book Antiqua" w:hAnsi="Book Antiqua"/>
          <w:lang w:eastAsia="x-none"/>
        </w:rPr>
        <w:t>Para el primer trimestre del 2020, el Consejo Superior aprobó 105 permisos con goce de salario para la implementación de planes remediales en los Tribunales Penales del país, dentro de los cuales el 62% corresponde a la Judicatura, el 13% al Ministerio Público, el 10% a la Defensa Pública y un 15% al Organismo de Investigación Judicial.</w:t>
      </w:r>
    </w:p>
    <w:p w14:paraId="0FD21D1B" w14:textId="77777777" w:rsidR="003E3B01" w:rsidRDefault="003E3B01" w:rsidP="003E3B01">
      <w:pPr>
        <w:jc w:val="both"/>
        <w:rPr>
          <w:rFonts w:ascii="Book Antiqua" w:hAnsi="Book Antiqua" w:cs="Book Antiqua"/>
          <w:szCs w:val="16"/>
        </w:rPr>
      </w:pPr>
    </w:p>
    <w:p w14:paraId="0AB341B2" w14:textId="77777777" w:rsidR="003E3B01" w:rsidRDefault="003E3B01" w:rsidP="003E3B01">
      <w:pPr>
        <w:jc w:val="both"/>
        <w:rPr>
          <w:rFonts w:ascii="Book Antiqua" w:hAnsi="Book Antiqua"/>
          <w:lang w:eastAsia="x-none"/>
        </w:rPr>
      </w:pPr>
      <w:r>
        <w:rPr>
          <w:rFonts w:ascii="Book Antiqua" w:hAnsi="Book Antiqua"/>
          <w:lang w:eastAsia="x-none"/>
        </w:rPr>
        <w:t>Al momento de aprobar la continuidad de los permisos con goce de salario para el año 2020, debido a restricciones presupuestarias, se limitaron ciertas colaboraciones, tal fue el caso del Tribunal Penal Nicoya, el cual también tiene una sede en Santa Cruz, por lo que a continuación se presenta una comparación entre el año 2019 y el primer trimestre 2020 de la dotación de recurso adicional para esos dos despachos:</w:t>
      </w:r>
    </w:p>
    <w:p w14:paraId="19EBF593" w14:textId="77777777" w:rsidR="003E3B01" w:rsidRDefault="003E3B01" w:rsidP="003E3B01">
      <w:pPr>
        <w:jc w:val="both"/>
        <w:rPr>
          <w:rFonts w:ascii="Book Antiqua" w:hAnsi="Book Antiqua"/>
          <w:lang w:eastAsia="x-none"/>
        </w:rPr>
      </w:pPr>
    </w:p>
    <w:p w14:paraId="0C38CCD1" w14:textId="4A2B39B3" w:rsidR="003E3B01" w:rsidRDefault="003E3B01" w:rsidP="003E3B01">
      <w:pPr>
        <w:jc w:val="center"/>
        <w:rPr>
          <w:rFonts w:ascii="Book Antiqua" w:hAnsi="Book Antiqua"/>
          <w:b/>
          <w:lang w:eastAsia="x-none"/>
        </w:rPr>
      </w:pPr>
      <w:r>
        <w:rPr>
          <w:rFonts w:ascii="Book Antiqua" w:hAnsi="Book Antiqua"/>
          <w:b/>
          <w:lang w:eastAsia="x-none"/>
        </w:rPr>
        <w:t>Tabla 1</w:t>
      </w:r>
      <w:r w:rsidR="006755A1">
        <w:rPr>
          <w:rFonts w:ascii="Book Antiqua" w:hAnsi="Book Antiqua"/>
          <w:b/>
          <w:lang w:eastAsia="x-none"/>
        </w:rPr>
        <w:t>7</w:t>
      </w:r>
      <w:r>
        <w:rPr>
          <w:rFonts w:ascii="Book Antiqua" w:hAnsi="Book Antiqua"/>
          <w:b/>
          <w:lang w:eastAsia="x-none"/>
        </w:rPr>
        <w:t>. Comparación del personal adicional brindado para los planes remediales del Tribunal Penal de Nicoya y su sede Santa Cruz.</w:t>
      </w:r>
    </w:p>
    <w:tbl>
      <w:tblPr>
        <w:tblW w:w="9180" w:type="dxa"/>
        <w:tblInd w:w="55" w:type="dxa"/>
        <w:tblCellMar>
          <w:left w:w="70" w:type="dxa"/>
          <w:right w:w="70" w:type="dxa"/>
        </w:tblCellMar>
        <w:tblLook w:val="04A0" w:firstRow="1" w:lastRow="0" w:firstColumn="1" w:lastColumn="0" w:noHBand="0" w:noVBand="1"/>
      </w:tblPr>
      <w:tblGrid>
        <w:gridCol w:w="2920"/>
        <w:gridCol w:w="3860"/>
        <w:gridCol w:w="1200"/>
        <w:gridCol w:w="1200"/>
      </w:tblGrid>
      <w:tr w:rsidR="003E3B01" w14:paraId="04569B0E" w14:textId="77777777" w:rsidTr="003E3B01">
        <w:trPr>
          <w:trHeight w:val="345"/>
        </w:trPr>
        <w:tc>
          <w:tcPr>
            <w:tcW w:w="2920" w:type="dxa"/>
            <w:tcBorders>
              <w:top w:val="single" w:sz="8" w:space="0" w:color="auto"/>
              <w:left w:val="single" w:sz="8" w:space="0" w:color="auto"/>
              <w:bottom w:val="single" w:sz="8" w:space="0" w:color="auto"/>
              <w:right w:val="single" w:sz="4" w:space="0" w:color="auto"/>
            </w:tcBorders>
            <w:vAlign w:val="center"/>
            <w:hideMark/>
          </w:tcPr>
          <w:p w14:paraId="7A161B2E" w14:textId="77777777" w:rsidR="003E3B01" w:rsidRDefault="003E3B01">
            <w:pPr>
              <w:jc w:val="center"/>
              <w:rPr>
                <w:rFonts w:ascii="Book Antiqua" w:hAnsi="Book Antiqua"/>
                <w:b/>
                <w:bCs/>
                <w:color w:val="000000"/>
                <w:lang w:eastAsia="es-CR"/>
              </w:rPr>
            </w:pPr>
            <w:r>
              <w:rPr>
                <w:rFonts w:ascii="Book Antiqua" w:hAnsi="Book Antiqua"/>
                <w:b/>
                <w:bCs/>
                <w:color w:val="000000"/>
                <w:lang w:eastAsia="es-CR"/>
              </w:rPr>
              <w:lastRenderedPageBreak/>
              <w:t>Despacho</w:t>
            </w:r>
          </w:p>
        </w:tc>
        <w:tc>
          <w:tcPr>
            <w:tcW w:w="3860" w:type="dxa"/>
            <w:tcBorders>
              <w:top w:val="single" w:sz="8" w:space="0" w:color="auto"/>
              <w:left w:val="nil"/>
              <w:bottom w:val="single" w:sz="8" w:space="0" w:color="auto"/>
              <w:right w:val="single" w:sz="4" w:space="0" w:color="auto"/>
            </w:tcBorders>
            <w:vAlign w:val="center"/>
            <w:hideMark/>
          </w:tcPr>
          <w:p w14:paraId="3D1DA8D3" w14:textId="77777777" w:rsidR="003E3B01" w:rsidRDefault="003E3B01">
            <w:pPr>
              <w:jc w:val="both"/>
              <w:rPr>
                <w:rFonts w:ascii="Book Antiqua" w:hAnsi="Book Antiqua"/>
                <w:b/>
                <w:bCs/>
                <w:color w:val="000000"/>
                <w:lang w:eastAsia="es-CR"/>
              </w:rPr>
            </w:pPr>
            <w:r>
              <w:rPr>
                <w:rFonts w:ascii="Book Antiqua" w:hAnsi="Book Antiqua"/>
                <w:b/>
                <w:bCs/>
                <w:color w:val="000000"/>
                <w:lang w:eastAsia="es-CR"/>
              </w:rPr>
              <w:t>Permiso con goce de salario</w:t>
            </w:r>
          </w:p>
        </w:tc>
        <w:tc>
          <w:tcPr>
            <w:tcW w:w="1200" w:type="dxa"/>
            <w:tcBorders>
              <w:top w:val="single" w:sz="8" w:space="0" w:color="auto"/>
              <w:left w:val="nil"/>
              <w:bottom w:val="single" w:sz="8" w:space="0" w:color="auto"/>
              <w:right w:val="single" w:sz="4" w:space="0" w:color="auto"/>
            </w:tcBorders>
            <w:vAlign w:val="center"/>
            <w:hideMark/>
          </w:tcPr>
          <w:p w14:paraId="35E27CE5" w14:textId="77777777" w:rsidR="003E3B01" w:rsidRDefault="003E3B01">
            <w:pPr>
              <w:jc w:val="center"/>
              <w:rPr>
                <w:rFonts w:ascii="Book Antiqua" w:hAnsi="Book Antiqua"/>
                <w:b/>
                <w:bCs/>
                <w:color w:val="000000"/>
                <w:lang w:eastAsia="es-CR"/>
              </w:rPr>
            </w:pPr>
            <w:r>
              <w:rPr>
                <w:rFonts w:ascii="Book Antiqua" w:hAnsi="Book Antiqua"/>
                <w:b/>
                <w:bCs/>
                <w:color w:val="000000"/>
                <w:lang w:eastAsia="es-CR"/>
              </w:rPr>
              <w:t>2019</w:t>
            </w:r>
          </w:p>
        </w:tc>
        <w:tc>
          <w:tcPr>
            <w:tcW w:w="1200" w:type="dxa"/>
            <w:tcBorders>
              <w:top w:val="single" w:sz="8" w:space="0" w:color="auto"/>
              <w:left w:val="nil"/>
              <w:bottom w:val="single" w:sz="8" w:space="0" w:color="auto"/>
              <w:right w:val="single" w:sz="8" w:space="0" w:color="auto"/>
            </w:tcBorders>
            <w:vAlign w:val="center"/>
            <w:hideMark/>
          </w:tcPr>
          <w:p w14:paraId="4CDE39A7" w14:textId="77777777" w:rsidR="003E3B01" w:rsidRDefault="003E3B01">
            <w:pPr>
              <w:jc w:val="center"/>
              <w:rPr>
                <w:rFonts w:ascii="Book Antiqua" w:hAnsi="Book Antiqua"/>
                <w:b/>
                <w:bCs/>
                <w:color w:val="000000"/>
                <w:lang w:eastAsia="es-CR"/>
              </w:rPr>
            </w:pPr>
            <w:r>
              <w:rPr>
                <w:rFonts w:ascii="Book Antiqua" w:hAnsi="Book Antiqua"/>
                <w:b/>
                <w:bCs/>
                <w:color w:val="000000"/>
                <w:lang w:eastAsia="es-CR"/>
              </w:rPr>
              <w:t>Primer Trimestre 2020</w:t>
            </w:r>
          </w:p>
        </w:tc>
      </w:tr>
      <w:tr w:rsidR="003E3B01" w14:paraId="053B2D70" w14:textId="77777777" w:rsidTr="003E3B01">
        <w:trPr>
          <w:trHeight w:val="315"/>
        </w:trPr>
        <w:tc>
          <w:tcPr>
            <w:tcW w:w="2920" w:type="dxa"/>
            <w:vMerge w:val="restart"/>
            <w:tcBorders>
              <w:top w:val="nil"/>
              <w:left w:val="single" w:sz="4" w:space="0" w:color="auto"/>
              <w:bottom w:val="single" w:sz="4" w:space="0" w:color="auto"/>
              <w:right w:val="single" w:sz="4" w:space="0" w:color="auto"/>
            </w:tcBorders>
            <w:shd w:val="clear" w:color="auto" w:fill="B7DEE8"/>
            <w:vAlign w:val="center"/>
            <w:hideMark/>
          </w:tcPr>
          <w:p w14:paraId="09872455" w14:textId="77777777" w:rsidR="003E3B01" w:rsidRDefault="003E3B01">
            <w:pPr>
              <w:jc w:val="center"/>
              <w:rPr>
                <w:rFonts w:ascii="Book Antiqua" w:hAnsi="Book Antiqua"/>
                <w:b/>
                <w:bCs/>
                <w:color w:val="000000"/>
                <w:lang w:eastAsia="es-CR"/>
              </w:rPr>
            </w:pPr>
            <w:r>
              <w:rPr>
                <w:rFonts w:ascii="Book Antiqua" w:hAnsi="Book Antiqua"/>
                <w:b/>
                <w:bCs/>
                <w:color w:val="000000"/>
                <w:lang w:eastAsia="es-CR"/>
              </w:rPr>
              <w:t>Tribunal Penal de Santa Cruz</w:t>
            </w:r>
          </w:p>
        </w:tc>
        <w:tc>
          <w:tcPr>
            <w:tcW w:w="3860" w:type="dxa"/>
            <w:tcBorders>
              <w:top w:val="nil"/>
              <w:left w:val="nil"/>
              <w:bottom w:val="single" w:sz="4" w:space="0" w:color="auto"/>
              <w:right w:val="single" w:sz="4" w:space="0" w:color="auto"/>
            </w:tcBorders>
            <w:shd w:val="clear" w:color="auto" w:fill="B7DEE8"/>
            <w:vAlign w:val="center"/>
            <w:hideMark/>
          </w:tcPr>
          <w:p w14:paraId="208985DB" w14:textId="77777777" w:rsidR="003E3B01" w:rsidRDefault="003E3B01">
            <w:pPr>
              <w:jc w:val="both"/>
              <w:rPr>
                <w:rFonts w:ascii="Book Antiqua" w:hAnsi="Book Antiqua"/>
                <w:color w:val="000000"/>
                <w:lang w:eastAsia="es-CR"/>
              </w:rPr>
            </w:pPr>
            <w:r>
              <w:rPr>
                <w:rFonts w:ascii="Book Antiqua" w:hAnsi="Book Antiqua"/>
                <w:color w:val="000000"/>
                <w:lang w:eastAsia="es-CR"/>
              </w:rPr>
              <w:t>Juez o Jueza 4</w:t>
            </w:r>
          </w:p>
        </w:tc>
        <w:tc>
          <w:tcPr>
            <w:tcW w:w="1200" w:type="dxa"/>
            <w:tcBorders>
              <w:top w:val="nil"/>
              <w:left w:val="nil"/>
              <w:bottom w:val="single" w:sz="4" w:space="0" w:color="auto"/>
              <w:right w:val="single" w:sz="4" w:space="0" w:color="auto"/>
            </w:tcBorders>
            <w:shd w:val="clear" w:color="auto" w:fill="B7DEE8"/>
            <w:vAlign w:val="center"/>
            <w:hideMark/>
          </w:tcPr>
          <w:p w14:paraId="56E0E625" w14:textId="77777777" w:rsidR="003E3B01" w:rsidRDefault="003E3B01">
            <w:pPr>
              <w:jc w:val="center"/>
              <w:rPr>
                <w:rFonts w:ascii="Book Antiqua" w:hAnsi="Book Antiqua"/>
                <w:color w:val="000000"/>
                <w:lang w:eastAsia="es-CR"/>
              </w:rPr>
            </w:pPr>
            <w:r>
              <w:rPr>
                <w:rFonts w:ascii="Book Antiqua" w:hAnsi="Book Antiqua"/>
                <w:color w:val="000000"/>
                <w:lang w:eastAsia="es-CR"/>
              </w:rPr>
              <w:t>3</w:t>
            </w:r>
          </w:p>
        </w:tc>
        <w:tc>
          <w:tcPr>
            <w:tcW w:w="1200" w:type="dxa"/>
            <w:tcBorders>
              <w:top w:val="nil"/>
              <w:left w:val="nil"/>
              <w:bottom w:val="single" w:sz="4" w:space="0" w:color="auto"/>
              <w:right w:val="single" w:sz="4" w:space="0" w:color="auto"/>
            </w:tcBorders>
            <w:shd w:val="clear" w:color="auto" w:fill="B7DEE8"/>
            <w:vAlign w:val="center"/>
            <w:hideMark/>
          </w:tcPr>
          <w:p w14:paraId="0CE9ED24" w14:textId="77777777" w:rsidR="003E3B01" w:rsidRDefault="003E3B01">
            <w:pPr>
              <w:jc w:val="center"/>
              <w:rPr>
                <w:rFonts w:ascii="Book Antiqua" w:hAnsi="Book Antiqua"/>
                <w:color w:val="000000"/>
                <w:lang w:eastAsia="es-CR"/>
              </w:rPr>
            </w:pPr>
            <w:r>
              <w:rPr>
                <w:rFonts w:ascii="Book Antiqua" w:hAnsi="Book Antiqua"/>
                <w:color w:val="000000"/>
                <w:lang w:eastAsia="es-CR"/>
              </w:rPr>
              <w:t>3</w:t>
            </w:r>
          </w:p>
        </w:tc>
      </w:tr>
      <w:tr w:rsidR="003E3B01" w14:paraId="5C18BD9C" w14:textId="77777777" w:rsidTr="003E3B01">
        <w:trPr>
          <w:trHeight w:val="315"/>
        </w:trPr>
        <w:tc>
          <w:tcPr>
            <w:tcW w:w="0" w:type="auto"/>
            <w:vMerge/>
            <w:tcBorders>
              <w:top w:val="nil"/>
              <w:left w:val="single" w:sz="4" w:space="0" w:color="auto"/>
              <w:bottom w:val="single" w:sz="4" w:space="0" w:color="auto"/>
              <w:right w:val="single" w:sz="4" w:space="0" w:color="auto"/>
            </w:tcBorders>
            <w:vAlign w:val="center"/>
            <w:hideMark/>
          </w:tcPr>
          <w:p w14:paraId="4A4ACD5F" w14:textId="77777777" w:rsidR="003E3B01" w:rsidRDefault="003E3B01">
            <w:pPr>
              <w:rPr>
                <w:rFonts w:ascii="Book Antiqua" w:hAnsi="Book Antiqua"/>
                <w:b/>
                <w:bCs/>
                <w:color w:val="000000"/>
                <w:lang w:eastAsia="es-CR"/>
              </w:rPr>
            </w:pPr>
          </w:p>
        </w:tc>
        <w:tc>
          <w:tcPr>
            <w:tcW w:w="3860" w:type="dxa"/>
            <w:tcBorders>
              <w:top w:val="nil"/>
              <w:left w:val="nil"/>
              <w:bottom w:val="single" w:sz="4" w:space="0" w:color="auto"/>
              <w:right w:val="single" w:sz="4" w:space="0" w:color="auto"/>
            </w:tcBorders>
            <w:shd w:val="clear" w:color="auto" w:fill="B7DEE8"/>
            <w:vAlign w:val="center"/>
            <w:hideMark/>
          </w:tcPr>
          <w:p w14:paraId="32B58B61" w14:textId="77777777" w:rsidR="003E3B01" w:rsidRDefault="003E3B01">
            <w:pPr>
              <w:jc w:val="both"/>
              <w:rPr>
                <w:rFonts w:ascii="Book Antiqua" w:hAnsi="Book Antiqua"/>
                <w:color w:val="000000"/>
                <w:lang w:eastAsia="es-CR"/>
              </w:rPr>
            </w:pPr>
            <w:r>
              <w:rPr>
                <w:rFonts w:ascii="Book Antiqua" w:hAnsi="Book Antiqua"/>
                <w:color w:val="000000"/>
                <w:lang w:eastAsia="es-CR"/>
              </w:rPr>
              <w:t xml:space="preserve">Técnico o Técnica Judicial </w:t>
            </w:r>
          </w:p>
        </w:tc>
        <w:tc>
          <w:tcPr>
            <w:tcW w:w="1200" w:type="dxa"/>
            <w:tcBorders>
              <w:top w:val="nil"/>
              <w:left w:val="nil"/>
              <w:bottom w:val="single" w:sz="4" w:space="0" w:color="auto"/>
              <w:right w:val="single" w:sz="4" w:space="0" w:color="auto"/>
            </w:tcBorders>
            <w:shd w:val="clear" w:color="auto" w:fill="B7DEE8"/>
            <w:vAlign w:val="center"/>
            <w:hideMark/>
          </w:tcPr>
          <w:p w14:paraId="79B0E838" w14:textId="77777777" w:rsidR="003E3B01" w:rsidRDefault="003E3B01">
            <w:pPr>
              <w:jc w:val="center"/>
              <w:rPr>
                <w:rFonts w:ascii="Book Antiqua" w:hAnsi="Book Antiqua"/>
                <w:color w:val="000000"/>
                <w:lang w:eastAsia="es-CR"/>
              </w:rPr>
            </w:pPr>
            <w:r>
              <w:rPr>
                <w:rFonts w:ascii="Book Antiqua" w:hAnsi="Book Antiqua"/>
                <w:color w:val="000000"/>
                <w:lang w:eastAsia="es-CR"/>
              </w:rPr>
              <w:t>2</w:t>
            </w:r>
          </w:p>
        </w:tc>
        <w:tc>
          <w:tcPr>
            <w:tcW w:w="1200" w:type="dxa"/>
            <w:tcBorders>
              <w:top w:val="nil"/>
              <w:left w:val="nil"/>
              <w:bottom w:val="single" w:sz="4" w:space="0" w:color="auto"/>
              <w:right w:val="single" w:sz="4" w:space="0" w:color="auto"/>
            </w:tcBorders>
            <w:shd w:val="clear" w:color="auto" w:fill="B7DEE8"/>
            <w:vAlign w:val="center"/>
            <w:hideMark/>
          </w:tcPr>
          <w:p w14:paraId="12C9A056" w14:textId="77777777" w:rsidR="003E3B01" w:rsidRDefault="003E3B01">
            <w:pPr>
              <w:jc w:val="center"/>
              <w:rPr>
                <w:rFonts w:ascii="Book Antiqua" w:hAnsi="Book Antiqua"/>
                <w:color w:val="000000"/>
                <w:lang w:eastAsia="es-CR"/>
              </w:rPr>
            </w:pPr>
            <w:r>
              <w:rPr>
                <w:rFonts w:ascii="Book Antiqua" w:hAnsi="Book Antiqua"/>
                <w:color w:val="000000"/>
                <w:lang w:eastAsia="es-CR"/>
              </w:rPr>
              <w:t>2</w:t>
            </w:r>
          </w:p>
        </w:tc>
      </w:tr>
      <w:tr w:rsidR="003E3B01" w14:paraId="343C48BE" w14:textId="77777777" w:rsidTr="003E3B01">
        <w:trPr>
          <w:trHeight w:val="315"/>
        </w:trPr>
        <w:tc>
          <w:tcPr>
            <w:tcW w:w="0" w:type="auto"/>
            <w:vMerge/>
            <w:tcBorders>
              <w:top w:val="nil"/>
              <w:left w:val="single" w:sz="4" w:space="0" w:color="auto"/>
              <w:bottom w:val="single" w:sz="4" w:space="0" w:color="auto"/>
              <w:right w:val="single" w:sz="4" w:space="0" w:color="auto"/>
            </w:tcBorders>
            <w:vAlign w:val="center"/>
            <w:hideMark/>
          </w:tcPr>
          <w:p w14:paraId="3C2EF69E" w14:textId="77777777" w:rsidR="003E3B01" w:rsidRDefault="003E3B01">
            <w:pPr>
              <w:rPr>
                <w:rFonts w:ascii="Book Antiqua" w:hAnsi="Book Antiqua"/>
                <w:b/>
                <w:bCs/>
                <w:color w:val="000000"/>
                <w:lang w:eastAsia="es-CR"/>
              </w:rPr>
            </w:pPr>
          </w:p>
        </w:tc>
        <w:tc>
          <w:tcPr>
            <w:tcW w:w="3860" w:type="dxa"/>
            <w:tcBorders>
              <w:top w:val="nil"/>
              <w:left w:val="nil"/>
              <w:bottom w:val="single" w:sz="4" w:space="0" w:color="auto"/>
              <w:right w:val="single" w:sz="4" w:space="0" w:color="auto"/>
            </w:tcBorders>
            <w:shd w:val="clear" w:color="auto" w:fill="B7DEE8"/>
            <w:vAlign w:val="center"/>
            <w:hideMark/>
          </w:tcPr>
          <w:p w14:paraId="70B7E948" w14:textId="77777777" w:rsidR="003E3B01" w:rsidRDefault="003E3B01">
            <w:pPr>
              <w:jc w:val="both"/>
              <w:rPr>
                <w:rFonts w:ascii="Book Antiqua" w:hAnsi="Book Antiqua"/>
                <w:color w:val="000000"/>
                <w:lang w:eastAsia="es-CR"/>
              </w:rPr>
            </w:pPr>
            <w:r>
              <w:rPr>
                <w:rFonts w:ascii="Book Antiqua" w:hAnsi="Book Antiqua"/>
                <w:color w:val="000000"/>
                <w:lang w:eastAsia="es-CR"/>
              </w:rPr>
              <w:t>Fiscal o Fiscala</w:t>
            </w:r>
          </w:p>
        </w:tc>
        <w:tc>
          <w:tcPr>
            <w:tcW w:w="1200" w:type="dxa"/>
            <w:tcBorders>
              <w:top w:val="nil"/>
              <w:left w:val="nil"/>
              <w:bottom w:val="single" w:sz="4" w:space="0" w:color="auto"/>
              <w:right w:val="single" w:sz="4" w:space="0" w:color="auto"/>
            </w:tcBorders>
            <w:shd w:val="clear" w:color="auto" w:fill="B7DEE8"/>
            <w:vAlign w:val="center"/>
            <w:hideMark/>
          </w:tcPr>
          <w:p w14:paraId="5A7D5FD9" w14:textId="77777777" w:rsidR="003E3B01" w:rsidRDefault="003E3B01">
            <w:pPr>
              <w:jc w:val="center"/>
              <w:rPr>
                <w:rFonts w:ascii="Book Antiqua" w:hAnsi="Book Antiqua"/>
                <w:color w:val="000000"/>
                <w:lang w:eastAsia="es-CR"/>
              </w:rPr>
            </w:pPr>
            <w:r>
              <w:rPr>
                <w:rFonts w:ascii="Book Antiqua" w:hAnsi="Book Antiqua"/>
                <w:color w:val="000000"/>
                <w:lang w:eastAsia="es-CR"/>
              </w:rPr>
              <w:t>1</w:t>
            </w:r>
          </w:p>
        </w:tc>
        <w:tc>
          <w:tcPr>
            <w:tcW w:w="1200" w:type="dxa"/>
            <w:tcBorders>
              <w:top w:val="nil"/>
              <w:left w:val="nil"/>
              <w:bottom w:val="single" w:sz="4" w:space="0" w:color="auto"/>
              <w:right w:val="single" w:sz="4" w:space="0" w:color="auto"/>
            </w:tcBorders>
            <w:shd w:val="clear" w:color="auto" w:fill="B7DEE8"/>
            <w:vAlign w:val="center"/>
            <w:hideMark/>
          </w:tcPr>
          <w:p w14:paraId="16D2E8DE" w14:textId="77777777" w:rsidR="003E3B01" w:rsidRDefault="003E3B01">
            <w:pPr>
              <w:jc w:val="center"/>
              <w:rPr>
                <w:rFonts w:ascii="Book Antiqua" w:hAnsi="Book Antiqua"/>
                <w:color w:val="000000"/>
                <w:lang w:eastAsia="es-CR"/>
              </w:rPr>
            </w:pPr>
            <w:r>
              <w:rPr>
                <w:rFonts w:ascii="Book Antiqua" w:hAnsi="Book Antiqua"/>
                <w:color w:val="000000"/>
                <w:lang w:eastAsia="es-CR"/>
              </w:rPr>
              <w:t>1</w:t>
            </w:r>
          </w:p>
        </w:tc>
      </w:tr>
      <w:tr w:rsidR="003E3B01" w14:paraId="33EAE0DF" w14:textId="77777777" w:rsidTr="003E3B01">
        <w:trPr>
          <w:trHeight w:val="315"/>
        </w:trPr>
        <w:tc>
          <w:tcPr>
            <w:tcW w:w="0" w:type="auto"/>
            <w:vMerge/>
            <w:tcBorders>
              <w:top w:val="nil"/>
              <w:left w:val="single" w:sz="4" w:space="0" w:color="auto"/>
              <w:bottom w:val="single" w:sz="4" w:space="0" w:color="auto"/>
              <w:right w:val="single" w:sz="4" w:space="0" w:color="auto"/>
            </w:tcBorders>
            <w:vAlign w:val="center"/>
            <w:hideMark/>
          </w:tcPr>
          <w:p w14:paraId="07BF6E6E" w14:textId="77777777" w:rsidR="003E3B01" w:rsidRDefault="003E3B01">
            <w:pPr>
              <w:rPr>
                <w:rFonts w:ascii="Book Antiqua" w:hAnsi="Book Antiqua"/>
                <w:b/>
                <w:bCs/>
                <w:color w:val="000000"/>
                <w:lang w:eastAsia="es-CR"/>
              </w:rPr>
            </w:pPr>
          </w:p>
        </w:tc>
        <w:tc>
          <w:tcPr>
            <w:tcW w:w="3860" w:type="dxa"/>
            <w:tcBorders>
              <w:top w:val="nil"/>
              <w:left w:val="nil"/>
              <w:bottom w:val="single" w:sz="4" w:space="0" w:color="auto"/>
              <w:right w:val="single" w:sz="4" w:space="0" w:color="auto"/>
            </w:tcBorders>
            <w:shd w:val="clear" w:color="auto" w:fill="B7DEE8"/>
            <w:vAlign w:val="center"/>
            <w:hideMark/>
          </w:tcPr>
          <w:p w14:paraId="55FC176D" w14:textId="77777777" w:rsidR="003E3B01" w:rsidRDefault="003E3B01">
            <w:pPr>
              <w:jc w:val="both"/>
              <w:rPr>
                <w:rFonts w:ascii="Book Antiqua" w:hAnsi="Book Antiqua"/>
                <w:color w:val="000000"/>
                <w:lang w:eastAsia="es-CR"/>
              </w:rPr>
            </w:pPr>
            <w:r>
              <w:rPr>
                <w:rFonts w:ascii="Book Antiqua" w:hAnsi="Book Antiqua"/>
                <w:color w:val="000000"/>
                <w:lang w:eastAsia="es-CR"/>
              </w:rPr>
              <w:t>Defensor o Defensora</w:t>
            </w:r>
          </w:p>
        </w:tc>
        <w:tc>
          <w:tcPr>
            <w:tcW w:w="1200" w:type="dxa"/>
            <w:tcBorders>
              <w:top w:val="nil"/>
              <w:left w:val="nil"/>
              <w:bottom w:val="single" w:sz="4" w:space="0" w:color="auto"/>
              <w:right w:val="single" w:sz="4" w:space="0" w:color="auto"/>
            </w:tcBorders>
            <w:shd w:val="clear" w:color="auto" w:fill="B7DEE8"/>
            <w:vAlign w:val="center"/>
            <w:hideMark/>
          </w:tcPr>
          <w:p w14:paraId="431B838B" w14:textId="77777777" w:rsidR="003E3B01" w:rsidRDefault="003E3B01">
            <w:pPr>
              <w:jc w:val="center"/>
              <w:rPr>
                <w:rFonts w:ascii="Book Antiqua" w:hAnsi="Book Antiqua"/>
                <w:color w:val="000000"/>
                <w:lang w:eastAsia="es-CR"/>
              </w:rPr>
            </w:pPr>
            <w:r>
              <w:rPr>
                <w:rFonts w:ascii="Book Antiqua" w:hAnsi="Book Antiqua"/>
                <w:color w:val="000000"/>
                <w:lang w:eastAsia="es-CR"/>
              </w:rPr>
              <w:t>1</w:t>
            </w:r>
          </w:p>
        </w:tc>
        <w:tc>
          <w:tcPr>
            <w:tcW w:w="1200" w:type="dxa"/>
            <w:tcBorders>
              <w:top w:val="nil"/>
              <w:left w:val="nil"/>
              <w:bottom w:val="single" w:sz="4" w:space="0" w:color="auto"/>
              <w:right w:val="single" w:sz="4" w:space="0" w:color="auto"/>
            </w:tcBorders>
            <w:shd w:val="clear" w:color="auto" w:fill="B7DEE8"/>
            <w:vAlign w:val="center"/>
            <w:hideMark/>
          </w:tcPr>
          <w:p w14:paraId="11924843" w14:textId="77777777" w:rsidR="003E3B01" w:rsidRDefault="003E3B01">
            <w:pPr>
              <w:jc w:val="center"/>
              <w:rPr>
                <w:rFonts w:ascii="Book Antiqua" w:hAnsi="Book Antiqua"/>
                <w:color w:val="000000"/>
                <w:lang w:eastAsia="es-CR"/>
              </w:rPr>
            </w:pPr>
            <w:r>
              <w:rPr>
                <w:rFonts w:ascii="Book Antiqua" w:hAnsi="Book Antiqua"/>
                <w:color w:val="000000"/>
                <w:lang w:eastAsia="es-CR"/>
              </w:rPr>
              <w:t>1</w:t>
            </w:r>
          </w:p>
        </w:tc>
      </w:tr>
      <w:tr w:rsidR="003E3B01" w14:paraId="0948F3AC" w14:textId="77777777" w:rsidTr="003E3B01">
        <w:trPr>
          <w:trHeight w:val="315"/>
        </w:trPr>
        <w:tc>
          <w:tcPr>
            <w:tcW w:w="2920" w:type="dxa"/>
            <w:vMerge w:val="restart"/>
            <w:tcBorders>
              <w:top w:val="nil"/>
              <w:left w:val="single" w:sz="4" w:space="0" w:color="auto"/>
              <w:bottom w:val="single" w:sz="4" w:space="0" w:color="auto"/>
              <w:right w:val="single" w:sz="4" w:space="0" w:color="auto"/>
            </w:tcBorders>
            <w:shd w:val="clear" w:color="auto" w:fill="FDE9D9"/>
            <w:vAlign w:val="center"/>
            <w:hideMark/>
          </w:tcPr>
          <w:p w14:paraId="54C19D22" w14:textId="77777777" w:rsidR="003E3B01" w:rsidRDefault="003E3B01">
            <w:pPr>
              <w:jc w:val="center"/>
              <w:rPr>
                <w:rFonts w:ascii="Book Antiqua" w:hAnsi="Book Antiqua"/>
                <w:b/>
                <w:bCs/>
                <w:color w:val="000000"/>
                <w:lang w:eastAsia="es-CR"/>
              </w:rPr>
            </w:pPr>
            <w:r>
              <w:rPr>
                <w:rFonts w:ascii="Book Antiqua" w:hAnsi="Book Antiqua"/>
                <w:b/>
                <w:bCs/>
                <w:color w:val="000000"/>
                <w:lang w:eastAsia="es-CR"/>
              </w:rPr>
              <w:t>Tribunal Penal de Nicoya</w:t>
            </w:r>
          </w:p>
        </w:tc>
        <w:tc>
          <w:tcPr>
            <w:tcW w:w="3860" w:type="dxa"/>
            <w:tcBorders>
              <w:top w:val="nil"/>
              <w:left w:val="nil"/>
              <w:bottom w:val="single" w:sz="4" w:space="0" w:color="auto"/>
              <w:right w:val="single" w:sz="4" w:space="0" w:color="auto"/>
            </w:tcBorders>
            <w:shd w:val="clear" w:color="auto" w:fill="FDE9D9"/>
            <w:vAlign w:val="center"/>
            <w:hideMark/>
          </w:tcPr>
          <w:p w14:paraId="22B5FE31" w14:textId="77777777" w:rsidR="003E3B01" w:rsidRDefault="003E3B01">
            <w:pPr>
              <w:jc w:val="both"/>
              <w:rPr>
                <w:rFonts w:ascii="Book Antiqua" w:hAnsi="Book Antiqua"/>
                <w:color w:val="000000"/>
                <w:lang w:eastAsia="es-CR"/>
              </w:rPr>
            </w:pPr>
            <w:r>
              <w:rPr>
                <w:rFonts w:ascii="Book Antiqua" w:hAnsi="Book Antiqua"/>
                <w:color w:val="000000"/>
                <w:lang w:eastAsia="es-CR"/>
              </w:rPr>
              <w:t>Juez o Jueza 4</w:t>
            </w:r>
          </w:p>
        </w:tc>
        <w:tc>
          <w:tcPr>
            <w:tcW w:w="1200" w:type="dxa"/>
            <w:tcBorders>
              <w:top w:val="nil"/>
              <w:left w:val="nil"/>
              <w:bottom w:val="single" w:sz="4" w:space="0" w:color="auto"/>
              <w:right w:val="single" w:sz="4" w:space="0" w:color="auto"/>
            </w:tcBorders>
            <w:shd w:val="clear" w:color="auto" w:fill="FDE9D9"/>
            <w:vAlign w:val="center"/>
            <w:hideMark/>
          </w:tcPr>
          <w:p w14:paraId="3AE5534D" w14:textId="77777777" w:rsidR="003E3B01" w:rsidRDefault="003E3B01">
            <w:pPr>
              <w:jc w:val="center"/>
              <w:rPr>
                <w:rFonts w:ascii="Book Antiqua" w:hAnsi="Book Antiqua"/>
                <w:color w:val="000000"/>
                <w:lang w:eastAsia="es-CR"/>
              </w:rPr>
            </w:pPr>
            <w:r>
              <w:rPr>
                <w:rFonts w:ascii="Book Antiqua" w:hAnsi="Book Antiqua"/>
                <w:color w:val="000000"/>
                <w:lang w:eastAsia="es-CR"/>
              </w:rPr>
              <w:t>1</w:t>
            </w:r>
          </w:p>
        </w:tc>
        <w:tc>
          <w:tcPr>
            <w:tcW w:w="1200" w:type="dxa"/>
            <w:tcBorders>
              <w:top w:val="nil"/>
              <w:left w:val="nil"/>
              <w:bottom w:val="single" w:sz="4" w:space="0" w:color="auto"/>
              <w:right w:val="single" w:sz="4" w:space="0" w:color="auto"/>
            </w:tcBorders>
            <w:shd w:val="clear" w:color="auto" w:fill="FDE9D9"/>
            <w:vAlign w:val="center"/>
            <w:hideMark/>
          </w:tcPr>
          <w:p w14:paraId="0AB97EFA" w14:textId="77777777" w:rsidR="003E3B01" w:rsidRDefault="003E3B01">
            <w:pPr>
              <w:jc w:val="center"/>
              <w:rPr>
                <w:rFonts w:ascii="Book Antiqua" w:hAnsi="Book Antiqua"/>
                <w:color w:val="000000"/>
                <w:lang w:eastAsia="es-CR"/>
              </w:rPr>
            </w:pPr>
            <w:r>
              <w:rPr>
                <w:rFonts w:ascii="Book Antiqua" w:hAnsi="Book Antiqua"/>
                <w:color w:val="000000"/>
                <w:lang w:eastAsia="es-CR"/>
              </w:rPr>
              <w:t>0</w:t>
            </w:r>
          </w:p>
        </w:tc>
      </w:tr>
      <w:tr w:rsidR="003E3B01" w14:paraId="5FFBFE27" w14:textId="77777777" w:rsidTr="003E3B01">
        <w:trPr>
          <w:trHeight w:val="315"/>
        </w:trPr>
        <w:tc>
          <w:tcPr>
            <w:tcW w:w="0" w:type="auto"/>
            <w:vMerge/>
            <w:tcBorders>
              <w:top w:val="nil"/>
              <w:left w:val="single" w:sz="4" w:space="0" w:color="auto"/>
              <w:bottom w:val="single" w:sz="4" w:space="0" w:color="auto"/>
              <w:right w:val="single" w:sz="4" w:space="0" w:color="auto"/>
            </w:tcBorders>
            <w:vAlign w:val="center"/>
            <w:hideMark/>
          </w:tcPr>
          <w:p w14:paraId="4EB8BF76" w14:textId="77777777" w:rsidR="003E3B01" w:rsidRDefault="003E3B01">
            <w:pPr>
              <w:rPr>
                <w:rFonts w:ascii="Book Antiqua" w:hAnsi="Book Antiqua"/>
                <w:b/>
                <w:bCs/>
                <w:color w:val="000000"/>
                <w:lang w:eastAsia="es-CR"/>
              </w:rPr>
            </w:pPr>
          </w:p>
        </w:tc>
        <w:tc>
          <w:tcPr>
            <w:tcW w:w="3860" w:type="dxa"/>
            <w:tcBorders>
              <w:top w:val="nil"/>
              <w:left w:val="nil"/>
              <w:bottom w:val="single" w:sz="4" w:space="0" w:color="auto"/>
              <w:right w:val="single" w:sz="4" w:space="0" w:color="auto"/>
            </w:tcBorders>
            <w:shd w:val="clear" w:color="auto" w:fill="FDE9D9"/>
            <w:vAlign w:val="center"/>
            <w:hideMark/>
          </w:tcPr>
          <w:p w14:paraId="2095F1A1" w14:textId="77777777" w:rsidR="003E3B01" w:rsidRDefault="003E3B01">
            <w:pPr>
              <w:jc w:val="both"/>
              <w:rPr>
                <w:rFonts w:ascii="Book Antiqua" w:hAnsi="Book Antiqua"/>
                <w:color w:val="000000"/>
                <w:lang w:eastAsia="es-CR"/>
              </w:rPr>
            </w:pPr>
            <w:r>
              <w:rPr>
                <w:rFonts w:ascii="Book Antiqua" w:hAnsi="Book Antiqua"/>
                <w:color w:val="000000"/>
                <w:lang w:eastAsia="es-CR"/>
              </w:rPr>
              <w:t>Juez o Juez 1</w:t>
            </w:r>
          </w:p>
        </w:tc>
        <w:tc>
          <w:tcPr>
            <w:tcW w:w="1200" w:type="dxa"/>
            <w:tcBorders>
              <w:top w:val="nil"/>
              <w:left w:val="nil"/>
              <w:bottom w:val="single" w:sz="4" w:space="0" w:color="auto"/>
              <w:right w:val="single" w:sz="4" w:space="0" w:color="auto"/>
            </w:tcBorders>
            <w:shd w:val="clear" w:color="auto" w:fill="FDE9D9"/>
            <w:vAlign w:val="center"/>
            <w:hideMark/>
          </w:tcPr>
          <w:p w14:paraId="33636636" w14:textId="77777777" w:rsidR="003E3B01" w:rsidRDefault="003E3B01">
            <w:pPr>
              <w:jc w:val="center"/>
              <w:rPr>
                <w:rFonts w:ascii="Book Antiqua" w:hAnsi="Book Antiqua"/>
                <w:color w:val="000000"/>
                <w:lang w:eastAsia="es-CR"/>
              </w:rPr>
            </w:pPr>
            <w:r>
              <w:rPr>
                <w:rFonts w:ascii="Book Antiqua" w:hAnsi="Book Antiqua"/>
                <w:color w:val="000000"/>
                <w:lang w:eastAsia="es-CR"/>
              </w:rPr>
              <w:t>1</w:t>
            </w:r>
          </w:p>
        </w:tc>
        <w:tc>
          <w:tcPr>
            <w:tcW w:w="1200" w:type="dxa"/>
            <w:tcBorders>
              <w:top w:val="nil"/>
              <w:left w:val="nil"/>
              <w:bottom w:val="single" w:sz="4" w:space="0" w:color="auto"/>
              <w:right w:val="single" w:sz="4" w:space="0" w:color="auto"/>
            </w:tcBorders>
            <w:shd w:val="clear" w:color="auto" w:fill="FDE9D9"/>
            <w:vAlign w:val="center"/>
            <w:hideMark/>
          </w:tcPr>
          <w:p w14:paraId="0754EC5A" w14:textId="77777777" w:rsidR="003E3B01" w:rsidRDefault="003E3B01">
            <w:pPr>
              <w:jc w:val="center"/>
              <w:rPr>
                <w:rFonts w:ascii="Book Antiqua" w:hAnsi="Book Antiqua"/>
                <w:color w:val="000000"/>
                <w:lang w:eastAsia="es-CR"/>
              </w:rPr>
            </w:pPr>
            <w:r>
              <w:rPr>
                <w:rFonts w:ascii="Book Antiqua" w:hAnsi="Book Antiqua"/>
                <w:color w:val="000000"/>
                <w:lang w:eastAsia="es-CR"/>
              </w:rPr>
              <w:t>0</w:t>
            </w:r>
          </w:p>
        </w:tc>
      </w:tr>
      <w:tr w:rsidR="003E3B01" w14:paraId="4CCCA349" w14:textId="77777777" w:rsidTr="003E3B01">
        <w:trPr>
          <w:trHeight w:val="315"/>
        </w:trPr>
        <w:tc>
          <w:tcPr>
            <w:tcW w:w="0" w:type="auto"/>
            <w:vMerge/>
            <w:tcBorders>
              <w:top w:val="nil"/>
              <w:left w:val="single" w:sz="4" w:space="0" w:color="auto"/>
              <w:bottom w:val="single" w:sz="4" w:space="0" w:color="auto"/>
              <w:right w:val="single" w:sz="4" w:space="0" w:color="auto"/>
            </w:tcBorders>
            <w:vAlign w:val="center"/>
            <w:hideMark/>
          </w:tcPr>
          <w:p w14:paraId="6152069E" w14:textId="77777777" w:rsidR="003E3B01" w:rsidRDefault="003E3B01">
            <w:pPr>
              <w:rPr>
                <w:rFonts w:ascii="Book Antiqua" w:hAnsi="Book Antiqua"/>
                <w:b/>
                <w:bCs/>
                <w:color w:val="000000"/>
                <w:lang w:eastAsia="es-CR"/>
              </w:rPr>
            </w:pPr>
          </w:p>
        </w:tc>
        <w:tc>
          <w:tcPr>
            <w:tcW w:w="3860" w:type="dxa"/>
            <w:tcBorders>
              <w:top w:val="nil"/>
              <w:left w:val="nil"/>
              <w:bottom w:val="single" w:sz="4" w:space="0" w:color="auto"/>
              <w:right w:val="single" w:sz="4" w:space="0" w:color="auto"/>
            </w:tcBorders>
            <w:shd w:val="clear" w:color="auto" w:fill="FDE9D9"/>
            <w:vAlign w:val="center"/>
            <w:hideMark/>
          </w:tcPr>
          <w:p w14:paraId="22D4BD2F" w14:textId="77777777" w:rsidR="003E3B01" w:rsidRDefault="003E3B01">
            <w:pPr>
              <w:jc w:val="both"/>
              <w:rPr>
                <w:rFonts w:ascii="Book Antiqua" w:hAnsi="Book Antiqua"/>
                <w:color w:val="000000"/>
                <w:lang w:eastAsia="es-CR"/>
              </w:rPr>
            </w:pPr>
            <w:r>
              <w:rPr>
                <w:rFonts w:ascii="Book Antiqua" w:hAnsi="Book Antiqua"/>
                <w:color w:val="000000"/>
                <w:lang w:eastAsia="es-CR"/>
              </w:rPr>
              <w:t xml:space="preserve">Técnico o Técnica Judicial </w:t>
            </w:r>
          </w:p>
        </w:tc>
        <w:tc>
          <w:tcPr>
            <w:tcW w:w="1200" w:type="dxa"/>
            <w:tcBorders>
              <w:top w:val="nil"/>
              <w:left w:val="nil"/>
              <w:bottom w:val="single" w:sz="4" w:space="0" w:color="auto"/>
              <w:right w:val="single" w:sz="4" w:space="0" w:color="auto"/>
            </w:tcBorders>
            <w:shd w:val="clear" w:color="auto" w:fill="FDE9D9"/>
            <w:vAlign w:val="center"/>
            <w:hideMark/>
          </w:tcPr>
          <w:p w14:paraId="566A691F" w14:textId="77777777" w:rsidR="003E3B01" w:rsidRDefault="003E3B01">
            <w:pPr>
              <w:jc w:val="center"/>
              <w:rPr>
                <w:rFonts w:ascii="Book Antiqua" w:hAnsi="Book Antiqua"/>
                <w:color w:val="000000"/>
                <w:lang w:eastAsia="es-CR"/>
              </w:rPr>
            </w:pPr>
            <w:r>
              <w:rPr>
                <w:rFonts w:ascii="Book Antiqua" w:hAnsi="Book Antiqua"/>
                <w:color w:val="000000"/>
                <w:lang w:eastAsia="es-CR"/>
              </w:rPr>
              <w:t>3</w:t>
            </w:r>
          </w:p>
        </w:tc>
        <w:tc>
          <w:tcPr>
            <w:tcW w:w="1200" w:type="dxa"/>
            <w:tcBorders>
              <w:top w:val="nil"/>
              <w:left w:val="nil"/>
              <w:bottom w:val="single" w:sz="4" w:space="0" w:color="auto"/>
              <w:right w:val="single" w:sz="4" w:space="0" w:color="auto"/>
            </w:tcBorders>
            <w:shd w:val="clear" w:color="auto" w:fill="FDE9D9"/>
            <w:vAlign w:val="center"/>
            <w:hideMark/>
          </w:tcPr>
          <w:p w14:paraId="4B4FBB2E" w14:textId="77777777" w:rsidR="003E3B01" w:rsidRDefault="003E3B01">
            <w:pPr>
              <w:jc w:val="center"/>
              <w:rPr>
                <w:rFonts w:ascii="Book Antiqua" w:hAnsi="Book Antiqua"/>
                <w:color w:val="000000"/>
                <w:lang w:eastAsia="es-CR"/>
              </w:rPr>
            </w:pPr>
            <w:r>
              <w:rPr>
                <w:rFonts w:ascii="Book Antiqua" w:hAnsi="Book Antiqua"/>
                <w:color w:val="000000"/>
                <w:lang w:eastAsia="es-CR"/>
              </w:rPr>
              <w:t>1</w:t>
            </w:r>
          </w:p>
        </w:tc>
      </w:tr>
      <w:tr w:rsidR="003E3B01" w14:paraId="4A6B3E3A" w14:textId="77777777" w:rsidTr="003E3B01">
        <w:trPr>
          <w:trHeight w:val="315"/>
        </w:trPr>
        <w:tc>
          <w:tcPr>
            <w:tcW w:w="0" w:type="auto"/>
            <w:vMerge/>
            <w:tcBorders>
              <w:top w:val="nil"/>
              <w:left w:val="single" w:sz="4" w:space="0" w:color="auto"/>
              <w:bottom w:val="single" w:sz="4" w:space="0" w:color="auto"/>
              <w:right w:val="single" w:sz="4" w:space="0" w:color="auto"/>
            </w:tcBorders>
            <w:vAlign w:val="center"/>
            <w:hideMark/>
          </w:tcPr>
          <w:p w14:paraId="61A0FD9C" w14:textId="77777777" w:rsidR="003E3B01" w:rsidRDefault="003E3B01">
            <w:pPr>
              <w:rPr>
                <w:rFonts w:ascii="Book Antiqua" w:hAnsi="Book Antiqua"/>
                <w:b/>
                <w:bCs/>
                <w:color w:val="000000"/>
                <w:lang w:eastAsia="es-CR"/>
              </w:rPr>
            </w:pPr>
          </w:p>
        </w:tc>
        <w:tc>
          <w:tcPr>
            <w:tcW w:w="3860" w:type="dxa"/>
            <w:tcBorders>
              <w:top w:val="nil"/>
              <w:left w:val="nil"/>
              <w:bottom w:val="single" w:sz="4" w:space="0" w:color="auto"/>
              <w:right w:val="single" w:sz="4" w:space="0" w:color="auto"/>
            </w:tcBorders>
            <w:shd w:val="clear" w:color="auto" w:fill="FDE9D9"/>
            <w:vAlign w:val="center"/>
            <w:hideMark/>
          </w:tcPr>
          <w:p w14:paraId="782E3E8F" w14:textId="77777777" w:rsidR="003E3B01" w:rsidRDefault="003E3B01">
            <w:pPr>
              <w:jc w:val="both"/>
              <w:rPr>
                <w:rFonts w:ascii="Book Antiqua" w:hAnsi="Book Antiqua"/>
                <w:color w:val="000000"/>
                <w:lang w:eastAsia="es-CR"/>
              </w:rPr>
            </w:pPr>
            <w:r>
              <w:rPr>
                <w:rFonts w:ascii="Book Antiqua" w:hAnsi="Book Antiqua"/>
                <w:color w:val="000000"/>
                <w:lang w:eastAsia="es-CR"/>
              </w:rPr>
              <w:t>Fiscal o Fiscala</w:t>
            </w:r>
          </w:p>
        </w:tc>
        <w:tc>
          <w:tcPr>
            <w:tcW w:w="1200" w:type="dxa"/>
            <w:tcBorders>
              <w:top w:val="nil"/>
              <w:left w:val="nil"/>
              <w:bottom w:val="single" w:sz="4" w:space="0" w:color="auto"/>
              <w:right w:val="single" w:sz="4" w:space="0" w:color="auto"/>
            </w:tcBorders>
            <w:shd w:val="clear" w:color="auto" w:fill="FDE9D9"/>
            <w:vAlign w:val="center"/>
            <w:hideMark/>
          </w:tcPr>
          <w:p w14:paraId="2122DB94" w14:textId="77777777" w:rsidR="003E3B01" w:rsidRDefault="003E3B01">
            <w:pPr>
              <w:jc w:val="center"/>
              <w:rPr>
                <w:rFonts w:ascii="Book Antiqua" w:hAnsi="Book Antiqua"/>
                <w:color w:val="000000"/>
                <w:lang w:eastAsia="es-CR"/>
              </w:rPr>
            </w:pPr>
            <w:r>
              <w:rPr>
                <w:rFonts w:ascii="Book Antiqua" w:hAnsi="Book Antiqua"/>
                <w:color w:val="000000"/>
                <w:lang w:eastAsia="es-CR"/>
              </w:rPr>
              <w:t>1</w:t>
            </w:r>
          </w:p>
        </w:tc>
        <w:tc>
          <w:tcPr>
            <w:tcW w:w="1200" w:type="dxa"/>
            <w:tcBorders>
              <w:top w:val="nil"/>
              <w:left w:val="nil"/>
              <w:bottom w:val="single" w:sz="4" w:space="0" w:color="auto"/>
              <w:right w:val="single" w:sz="4" w:space="0" w:color="auto"/>
            </w:tcBorders>
            <w:shd w:val="clear" w:color="auto" w:fill="FDE9D9"/>
            <w:vAlign w:val="center"/>
            <w:hideMark/>
          </w:tcPr>
          <w:p w14:paraId="514E7855" w14:textId="77777777" w:rsidR="003E3B01" w:rsidRDefault="003E3B01">
            <w:pPr>
              <w:jc w:val="center"/>
              <w:rPr>
                <w:rFonts w:ascii="Book Antiqua" w:hAnsi="Book Antiqua"/>
                <w:color w:val="000000"/>
                <w:lang w:eastAsia="es-CR"/>
              </w:rPr>
            </w:pPr>
            <w:r>
              <w:rPr>
                <w:rFonts w:ascii="Book Antiqua" w:hAnsi="Book Antiqua"/>
                <w:color w:val="000000"/>
                <w:lang w:eastAsia="es-CR"/>
              </w:rPr>
              <w:t>0</w:t>
            </w:r>
          </w:p>
        </w:tc>
      </w:tr>
      <w:tr w:rsidR="003E3B01" w14:paraId="7CA56EFA" w14:textId="77777777" w:rsidTr="003E3B01">
        <w:trPr>
          <w:trHeight w:val="315"/>
        </w:trPr>
        <w:tc>
          <w:tcPr>
            <w:tcW w:w="0" w:type="auto"/>
            <w:vMerge/>
            <w:tcBorders>
              <w:top w:val="nil"/>
              <w:left w:val="single" w:sz="4" w:space="0" w:color="auto"/>
              <w:bottom w:val="single" w:sz="4" w:space="0" w:color="auto"/>
              <w:right w:val="single" w:sz="4" w:space="0" w:color="auto"/>
            </w:tcBorders>
            <w:vAlign w:val="center"/>
            <w:hideMark/>
          </w:tcPr>
          <w:p w14:paraId="0F3F1FC0" w14:textId="77777777" w:rsidR="003E3B01" w:rsidRDefault="003E3B01">
            <w:pPr>
              <w:rPr>
                <w:rFonts w:ascii="Book Antiqua" w:hAnsi="Book Antiqua"/>
                <w:b/>
                <w:bCs/>
                <w:color w:val="000000"/>
                <w:lang w:eastAsia="es-CR"/>
              </w:rPr>
            </w:pPr>
          </w:p>
        </w:tc>
        <w:tc>
          <w:tcPr>
            <w:tcW w:w="3860" w:type="dxa"/>
            <w:tcBorders>
              <w:top w:val="nil"/>
              <w:left w:val="nil"/>
              <w:bottom w:val="single" w:sz="4" w:space="0" w:color="auto"/>
              <w:right w:val="single" w:sz="4" w:space="0" w:color="auto"/>
            </w:tcBorders>
            <w:shd w:val="clear" w:color="auto" w:fill="FDE9D9"/>
            <w:vAlign w:val="center"/>
            <w:hideMark/>
          </w:tcPr>
          <w:p w14:paraId="03B1B2B7" w14:textId="77777777" w:rsidR="003E3B01" w:rsidRDefault="003E3B01">
            <w:pPr>
              <w:jc w:val="both"/>
              <w:rPr>
                <w:rFonts w:ascii="Book Antiqua" w:hAnsi="Book Antiqua"/>
                <w:color w:val="000000"/>
                <w:lang w:eastAsia="es-CR"/>
              </w:rPr>
            </w:pPr>
            <w:r>
              <w:rPr>
                <w:rFonts w:ascii="Book Antiqua" w:hAnsi="Book Antiqua"/>
                <w:color w:val="000000"/>
                <w:lang w:eastAsia="es-CR"/>
              </w:rPr>
              <w:t>Defensor o Defensora</w:t>
            </w:r>
          </w:p>
        </w:tc>
        <w:tc>
          <w:tcPr>
            <w:tcW w:w="1200" w:type="dxa"/>
            <w:tcBorders>
              <w:top w:val="nil"/>
              <w:left w:val="nil"/>
              <w:bottom w:val="single" w:sz="4" w:space="0" w:color="auto"/>
              <w:right w:val="single" w:sz="4" w:space="0" w:color="auto"/>
            </w:tcBorders>
            <w:shd w:val="clear" w:color="auto" w:fill="FDE9D9"/>
            <w:vAlign w:val="center"/>
            <w:hideMark/>
          </w:tcPr>
          <w:p w14:paraId="5321BF2A" w14:textId="77777777" w:rsidR="003E3B01" w:rsidRDefault="003E3B01">
            <w:pPr>
              <w:jc w:val="center"/>
              <w:rPr>
                <w:rFonts w:ascii="Book Antiqua" w:hAnsi="Book Antiqua"/>
                <w:color w:val="000000"/>
                <w:lang w:eastAsia="es-CR"/>
              </w:rPr>
            </w:pPr>
            <w:r>
              <w:rPr>
                <w:rFonts w:ascii="Book Antiqua" w:hAnsi="Book Antiqua"/>
                <w:color w:val="000000"/>
                <w:lang w:eastAsia="es-CR"/>
              </w:rPr>
              <w:t>1</w:t>
            </w:r>
          </w:p>
        </w:tc>
        <w:tc>
          <w:tcPr>
            <w:tcW w:w="1200" w:type="dxa"/>
            <w:tcBorders>
              <w:top w:val="nil"/>
              <w:left w:val="nil"/>
              <w:bottom w:val="single" w:sz="4" w:space="0" w:color="auto"/>
              <w:right w:val="single" w:sz="4" w:space="0" w:color="auto"/>
            </w:tcBorders>
            <w:shd w:val="clear" w:color="auto" w:fill="FDE9D9"/>
            <w:vAlign w:val="center"/>
            <w:hideMark/>
          </w:tcPr>
          <w:p w14:paraId="50AFA04C" w14:textId="77777777" w:rsidR="003E3B01" w:rsidRDefault="003E3B01">
            <w:pPr>
              <w:jc w:val="center"/>
              <w:rPr>
                <w:rFonts w:ascii="Book Antiqua" w:hAnsi="Book Antiqua"/>
                <w:color w:val="000000"/>
                <w:lang w:eastAsia="es-CR"/>
              </w:rPr>
            </w:pPr>
            <w:r>
              <w:rPr>
                <w:rFonts w:ascii="Book Antiqua" w:hAnsi="Book Antiqua"/>
                <w:color w:val="000000"/>
                <w:lang w:eastAsia="es-CR"/>
              </w:rPr>
              <w:t>0</w:t>
            </w:r>
          </w:p>
        </w:tc>
      </w:tr>
    </w:tbl>
    <w:p w14:paraId="719F782F" w14:textId="77777777" w:rsidR="003E3B01" w:rsidRDefault="003E3B01" w:rsidP="003E3B01">
      <w:pPr>
        <w:jc w:val="both"/>
        <w:rPr>
          <w:rFonts w:ascii="Book Antiqua" w:hAnsi="Book Antiqua"/>
          <w:lang w:eastAsia="x-none"/>
        </w:rPr>
      </w:pPr>
      <w:r>
        <w:rPr>
          <w:rFonts w:ascii="Book Antiqua" w:hAnsi="Book Antiqua"/>
          <w:b/>
          <w:lang w:eastAsia="x-none"/>
        </w:rPr>
        <w:t>Fuente:</w:t>
      </w:r>
      <w:r>
        <w:rPr>
          <w:rFonts w:ascii="Book Antiqua" w:hAnsi="Book Antiqua"/>
          <w:lang w:eastAsia="x-none"/>
        </w:rPr>
        <w:t xml:space="preserve"> Elaboración propia a partir de los informes de la Dirección de Planificación.</w:t>
      </w:r>
    </w:p>
    <w:p w14:paraId="0DD29D96" w14:textId="77777777" w:rsidR="003E3B01" w:rsidRDefault="003E3B01" w:rsidP="003E3B01">
      <w:pPr>
        <w:jc w:val="both"/>
        <w:rPr>
          <w:rFonts w:ascii="Book Antiqua" w:hAnsi="Book Antiqua"/>
          <w:lang w:eastAsia="x-none"/>
        </w:rPr>
      </w:pPr>
    </w:p>
    <w:p w14:paraId="63F4365E" w14:textId="77777777" w:rsidR="003E3B01" w:rsidRDefault="003E3B01" w:rsidP="003E3B01">
      <w:pPr>
        <w:jc w:val="both"/>
        <w:rPr>
          <w:rFonts w:ascii="Book Antiqua" w:hAnsi="Book Antiqua"/>
          <w:lang w:eastAsia="x-none"/>
        </w:rPr>
      </w:pPr>
    </w:p>
    <w:p w14:paraId="2AD69ACD" w14:textId="77777777" w:rsidR="003E3B01" w:rsidRDefault="003E3B01" w:rsidP="003E3B01">
      <w:pPr>
        <w:jc w:val="both"/>
        <w:rPr>
          <w:rFonts w:ascii="Book Antiqua" w:hAnsi="Book Antiqua"/>
          <w:lang w:eastAsia="x-none"/>
        </w:rPr>
      </w:pPr>
      <w:r>
        <w:rPr>
          <w:rFonts w:ascii="Book Antiqua" w:hAnsi="Book Antiqua"/>
          <w:lang w:eastAsia="x-none"/>
        </w:rPr>
        <w:t>De la Tabla anterior se desprende que, para el primer trimestre del año 2020, el Tribunal Penal de Santa Cruz mantuvo el recurso adicional asignado en el 2019; mientras que en Nicoya no se cuenta con las plazas de Juez o Jueza 4, Juez o Jueza 1, Fiscal o Fiscala y Defensor o Defensora.</w:t>
      </w:r>
    </w:p>
    <w:p w14:paraId="05FD7E79" w14:textId="77777777" w:rsidR="003E3B01" w:rsidRDefault="003E3B01" w:rsidP="003E3B01">
      <w:pPr>
        <w:jc w:val="both"/>
        <w:rPr>
          <w:rFonts w:ascii="Book Antiqua" w:hAnsi="Book Antiqua"/>
          <w:lang w:eastAsia="x-none"/>
        </w:rPr>
      </w:pPr>
    </w:p>
    <w:p w14:paraId="68E98CD2" w14:textId="77777777" w:rsidR="003E3B01" w:rsidRDefault="003E3B01" w:rsidP="003E3B01">
      <w:pPr>
        <w:jc w:val="both"/>
        <w:rPr>
          <w:rFonts w:ascii="Book Antiqua" w:hAnsi="Book Antiqua"/>
          <w:lang w:eastAsia="x-none"/>
        </w:rPr>
      </w:pPr>
      <w:r>
        <w:rPr>
          <w:rFonts w:ascii="Book Antiqua" w:hAnsi="Book Antiqua"/>
          <w:lang w:eastAsia="x-none"/>
        </w:rPr>
        <w:t>Ahora bien, según comunicación remitida el 9 de marzo del 2020  por el Lic. Luis Guillermo Araya Vallejos, Juez Coordinador del Tribunal Penal de Nicoya y su sede Santa Cruz, a la Magistrada Patricia Solano Castro, Presidenta de la Comisión de Asuntos Penales, se detalla la siguiente situación que se presenta en el despacho:</w:t>
      </w:r>
    </w:p>
    <w:p w14:paraId="62CC3C36" w14:textId="77777777" w:rsidR="003E3B01" w:rsidRDefault="003E3B01" w:rsidP="003E3B01">
      <w:pPr>
        <w:jc w:val="both"/>
        <w:rPr>
          <w:rFonts w:ascii="Book Antiqua" w:hAnsi="Book Antiqua"/>
          <w:lang w:eastAsia="x-none"/>
        </w:rPr>
      </w:pPr>
    </w:p>
    <w:p w14:paraId="502EE159" w14:textId="77777777" w:rsidR="003E3B01" w:rsidRDefault="003E3B01" w:rsidP="003E3B01">
      <w:pPr>
        <w:pStyle w:val="xxmsonormal0"/>
        <w:shd w:val="clear" w:color="auto" w:fill="FFFFFF"/>
        <w:spacing w:before="0" w:beforeAutospacing="0" w:after="0" w:afterAutospacing="0"/>
        <w:ind w:left="567" w:right="474"/>
        <w:jc w:val="both"/>
        <w:textAlignment w:val="baseline"/>
        <w:rPr>
          <w:rFonts w:ascii="Book Antiqua" w:hAnsi="Book Antiqua"/>
          <w:i/>
          <w:shd w:val="clear" w:color="auto" w:fill="FFFFFF"/>
          <w:lang w:eastAsia="x-none"/>
        </w:rPr>
      </w:pPr>
      <w:r>
        <w:rPr>
          <w:rFonts w:ascii="Book Antiqua" w:hAnsi="Book Antiqua"/>
          <w:i/>
          <w:shd w:val="clear" w:color="auto" w:fill="FFFFFF"/>
          <w:lang w:eastAsia="x-none"/>
        </w:rPr>
        <w:t>“El Tribunal de Juicio de Santa Cruz atraviesa una situación crítica con el aumento de casos de crimen organizado y tramitación compleja en los últimos dos o tres años, y que en los últimos meses se ha agravado por la falta de recurso para dar respuesta oportuna a la realización de los asuntos que se encuentran pendientes de juicio, por la atención prioritaria que se le ha tenido que dar a estos asuntos de crimen organizado con multiplicidad de imputados, que van desde los nueve hasta los diecisiete, veintitrés y treinta imputados. </w:t>
      </w:r>
    </w:p>
    <w:p w14:paraId="3187E53B" w14:textId="77777777" w:rsidR="003E3B01" w:rsidRDefault="003E3B01" w:rsidP="003E3B01">
      <w:pPr>
        <w:pStyle w:val="xxmsonormal0"/>
        <w:shd w:val="clear" w:color="auto" w:fill="FFFFFF"/>
        <w:spacing w:before="0" w:beforeAutospacing="0" w:after="0" w:afterAutospacing="0"/>
        <w:ind w:left="567" w:right="474"/>
        <w:jc w:val="both"/>
        <w:textAlignment w:val="baseline"/>
        <w:rPr>
          <w:rFonts w:ascii="Book Antiqua" w:hAnsi="Book Antiqua"/>
          <w:i/>
          <w:shd w:val="clear" w:color="auto" w:fill="FFFFFF"/>
          <w:lang w:eastAsia="x-none"/>
        </w:rPr>
      </w:pPr>
      <w:r>
        <w:rPr>
          <w:rFonts w:ascii="Book Antiqua" w:hAnsi="Book Antiqua"/>
          <w:i/>
          <w:shd w:val="clear" w:color="auto" w:fill="FFFFFF"/>
          <w:lang w:eastAsia="x-none"/>
        </w:rPr>
        <w:t> </w:t>
      </w:r>
    </w:p>
    <w:p w14:paraId="4571D05D" w14:textId="77777777" w:rsidR="003E3B01" w:rsidRDefault="003E3B01" w:rsidP="003E3B01">
      <w:pPr>
        <w:pStyle w:val="xxmsonormal0"/>
        <w:shd w:val="clear" w:color="auto" w:fill="FFFFFF"/>
        <w:spacing w:before="0" w:beforeAutospacing="0" w:after="0" w:afterAutospacing="0"/>
        <w:ind w:left="567" w:right="474"/>
        <w:jc w:val="both"/>
        <w:textAlignment w:val="baseline"/>
        <w:rPr>
          <w:rFonts w:ascii="Book Antiqua" w:hAnsi="Book Antiqua"/>
          <w:i/>
          <w:shd w:val="clear" w:color="auto" w:fill="FFFFFF"/>
          <w:lang w:eastAsia="x-none"/>
        </w:rPr>
      </w:pPr>
      <w:r>
        <w:rPr>
          <w:rFonts w:ascii="Book Antiqua" w:hAnsi="Book Antiqua"/>
          <w:i/>
          <w:shd w:val="clear" w:color="auto" w:fill="FFFFFF"/>
          <w:lang w:eastAsia="x-none"/>
        </w:rPr>
        <w:t>Esta situación ha generado que durante los tres primeros meses de este año, se hayan tenido que atender la realización de juicios de gran cantidad de testigos, videos e intervenciones telefónicas (de una o dos semanas solo de escuchas), a modo de ejemplo, el 20 de enero se inició uno de estos juicios, por tráfico de drogas y homicidios calificados,  el cual a la fecha no ha concluido, estando previstas las conclusiones para el próximo 17 y 18 de marzo. Asimismo el 24 de febrero se inició otro juicio de tramitación compleja por tráfico de drogas, conocido como ‘Los Limonenses’, donde además de la gran cantidad de testigos (algunos de los cuales duran dos días declarando), se cuenta también con intervención telefónica de al menos semana o semana y media de escuchas. </w:t>
      </w:r>
    </w:p>
    <w:p w14:paraId="3A536803" w14:textId="77777777" w:rsidR="003E3B01" w:rsidRDefault="003E3B01" w:rsidP="003E3B01">
      <w:pPr>
        <w:pStyle w:val="xxmsonormal0"/>
        <w:shd w:val="clear" w:color="auto" w:fill="FFFFFF"/>
        <w:spacing w:before="0" w:beforeAutospacing="0" w:after="0" w:afterAutospacing="0"/>
        <w:ind w:left="567" w:right="474"/>
        <w:jc w:val="both"/>
        <w:textAlignment w:val="baseline"/>
        <w:rPr>
          <w:rFonts w:ascii="Book Antiqua" w:hAnsi="Book Antiqua"/>
          <w:i/>
          <w:shd w:val="clear" w:color="auto" w:fill="FFFFFF"/>
          <w:lang w:eastAsia="x-none"/>
        </w:rPr>
      </w:pPr>
    </w:p>
    <w:p w14:paraId="2CCA07F8" w14:textId="77777777" w:rsidR="003E3B01" w:rsidRDefault="003E3B01" w:rsidP="003E3B01">
      <w:pPr>
        <w:pStyle w:val="xxmsonormal0"/>
        <w:shd w:val="clear" w:color="auto" w:fill="FFFFFF"/>
        <w:spacing w:before="0" w:beforeAutospacing="0" w:after="0" w:afterAutospacing="0"/>
        <w:ind w:left="567" w:right="474"/>
        <w:jc w:val="both"/>
        <w:textAlignment w:val="baseline"/>
        <w:rPr>
          <w:rFonts w:ascii="Book Antiqua" w:hAnsi="Book Antiqua"/>
          <w:i/>
          <w:shd w:val="clear" w:color="auto" w:fill="FFFFFF"/>
          <w:lang w:eastAsia="x-none"/>
        </w:rPr>
      </w:pPr>
      <w:r>
        <w:rPr>
          <w:rFonts w:ascii="Book Antiqua" w:hAnsi="Book Antiqua"/>
          <w:i/>
          <w:shd w:val="clear" w:color="auto" w:fill="FFFFFF"/>
          <w:lang w:eastAsia="x-none"/>
        </w:rPr>
        <w:lastRenderedPageBreak/>
        <w:t>Lo anterior tiene como consecuencia, que por la cantidad de imputados toda la defensa pública se encuentre realizando estos juicios, lo que hace imposible señalar otros juicios al no haber defensores públicos disponibles, lo que está ocasionado una grave afectación en el cumplimiento de las cuotas establecidas del plan de trabajo.</w:t>
      </w:r>
    </w:p>
    <w:p w14:paraId="5DA07681" w14:textId="77777777" w:rsidR="003E3B01" w:rsidRDefault="003E3B01" w:rsidP="003E3B01">
      <w:pPr>
        <w:pStyle w:val="xxmsonormal0"/>
        <w:shd w:val="clear" w:color="auto" w:fill="FFFFFF"/>
        <w:spacing w:before="0" w:beforeAutospacing="0" w:after="0" w:afterAutospacing="0"/>
        <w:ind w:left="567" w:right="474"/>
        <w:jc w:val="both"/>
        <w:textAlignment w:val="baseline"/>
        <w:rPr>
          <w:rFonts w:ascii="Book Antiqua" w:hAnsi="Book Antiqua"/>
          <w:i/>
          <w:shd w:val="clear" w:color="auto" w:fill="FFFFFF"/>
          <w:lang w:eastAsia="x-none"/>
        </w:rPr>
      </w:pPr>
      <w:r>
        <w:rPr>
          <w:rFonts w:ascii="Book Antiqua" w:hAnsi="Book Antiqua"/>
          <w:i/>
          <w:shd w:val="clear" w:color="auto" w:fill="FFFFFF"/>
          <w:lang w:eastAsia="x-none"/>
        </w:rPr>
        <w:t> </w:t>
      </w:r>
    </w:p>
    <w:p w14:paraId="6FEF22A7" w14:textId="77777777" w:rsidR="003E3B01" w:rsidRDefault="003E3B01" w:rsidP="003E3B01">
      <w:pPr>
        <w:pStyle w:val="xxmsonormal0"/>
        <w:shd w:val="clear" w:color="auto" w:fill="FFFFFF"/>
        <w:spacing w:before="0" w:beforeAutospacing="0" w:after="0" w:afterAutospacing="0"/>
        <w:ind w:left="567" w:right="474"/>
        <w:jc w:val="both"/>
        <w:textAlignment w:val="baseline"/>
        <w:rPr>
          <w:rFonts w:ascii="Book Antiqua" w:hAnsi="Book Antiqua"/>
          <w:i/>
          <w:shd w:val="clear" w:color="auto" w:fill="FFFFFF"/>
          <w:lang w:eastAsia="x-none"/>
        </w:rPr>
      </w:pPr>
      <w:r>
        <w:rPr>
          <w:rFonts w:ascii="Book Antiqua" w:hAnsi="Book Antiqua"/>
          <w:i/>
          <w:shd w:val="clear" w:color="auto" w:fill="FFFFFF"/>
          <w:lang w:eastAsia="x-none"/>
        </w:rPr>
        <w:t>Para el mes de abril la situación se va a tornar aún más crítica, en el Juzgado Penal se está tramitando una causa por tráfico de drogas, y necesitan todo el mes de abril para realizar las escuchas de la intervención telefónica, caso en el cual está apersonada toda la defensa pública, excepto dos defensores, por lo que la cantidad de juicios que se pueden atender es mínima. </w:t>
      </w:r>
    </w:p>
    <w:p w14:paraId="4411612C" w14:textId="77777777" w:rsidR="003E3B01" w:rsidRDefault="003E3B01" w:rsidP="003E3B01">
      <w:pPr>
        <w:pStyle w:val="xxmsonormal0"/>
        <w:shd w:val="clear" w:color="auto" w:fill="FFFFFF"/>
        <w:spacing w:before="0" w:beforeAutospacing="0" w:after="0" w:afterAutospacing="0"/>
        <w:ind w:left="567" w:right="474"/>
        <w:jc w:val="both"/>
        <w:textAlignment w:val="baseline"/>
        <w:rPr>
          <w:rFonts w:ascii="Book Antiqua" w:hAnsi="Book Antiqua"/>
          <w:i/>
          <w:shd w:val="clear" w:color="auto" w:fill="FFFFFF"/>
          <w:lang w:eastAsia="x-none"/>
        </w:rPr>
      </w:pPr>
      <w:r>
        <w:rPr>
          <w:rFonts w:ascii="Book Antiqua" w:hAnsi="Book Antiqua"/>
          <w:i/>
          <w:shd w:val="clear" w:color="auto" w:fill="FFFFFF"/>
          <w:lang w:eastAsia="x-none"/>
        </w:rPr>
        <w:t> </w:t>
      </w:r>
    </w:p>
    <w:p w14:paraId="69C99C3D" w14:textId="77777777" w:rsidR="003E3B01" w:rsidRDefault="003E3B01" w:rsidP="003E3B01">
      <w:pPr>
        <w:pStyle w:val="xxmsonormal0"/>
        <w:shd w:val="clear" w:color="auto" w:fill="FFFFFF"/>
        <w:spacing w:before="0" w:beforeAutospacing="0" w:after="0" w:afterAutospacing="0"/>
        <w:ind w:left="567" w:right="474"/>
        <w:jc w:val="both"/>
        <w:textAlignment w:val="baseline"/>
        <w:rPr>
          <w:rFonts w:ascii="Book Antiqua" w:hAnsi="Book Antiqua"/>
          <w:i/>
          <w:shd w:val="clear" w:color="auto" w:fill="FFFFFF"/>
          <w:lang w:eastAsia="x-none"/>
        </w:rPr>
      </w:pPr>
      <w:r>
        <w:rPr>
          <w:rFonts w:ascii="Book Antiqua" w:hAnsi="Book Antiqua"/>
          <w:i/>
          <w:shd w:val="clear" w:color="auto" w:fill="FFFFFF"/>
          <w:lang w:eastAsia="x-none"/>
        </w:rPr>
        <w:t>Ante el panorama anterior, considero que se deben tomar medidas urgentes para evitar que el Tribunal y el servicio público que brindamos sufra un grave deterioro. Una de las medidas que se podrían tomar es asignar al menos dos defensores para que a partir del mes de abril se puedan agendar con normalidad los juicios correspondientes. Y otra de las opciones sería que la Defensa Pública optimice el recurso con el que cuenta y que no se asignen todos los defensores en la atención de algunos de estos casos cuando en el transcurso del proceso cambien algunas circunstancias. Un ejemplo de lo anterior se da cuando al inicios estos procesos inician con veinte o más imputados, los cuales son atendidos por seis o siete defensores, es decir, cada defensor atiende dos o tres imputados al no haber intereses contrapuestos, sin embargo, muchos de estos imputados se someten a un proceso abreviado (como en los dos juicios que en este momento se desarrollan), y la cantidad de imputados disminuye considerablemente a seis o siete, sin que sean esos casos atendidos por menos defensores, sino que se mantienen con un defensor por imputado, sin que existan intereses contrapuestos, entiendo que esto sería lo ideal, pero tal y como al inicio cada defensor asumía la representación de dos o hasta tres imputados, dada la limitada cantidad de recurso disponible, se deberían hacer los ajustes necesarios para no desatender los demás juicios programados (…).”  </w:t>
      </w:r>
    </w:p>
    <w:p w14:paraId="767BC665" w14:textId="77777777" w:rsidR="003E3B01" w:rsidRDefault="003E3B01" w:rsidP="003E3B01">
      <w:pPr>
        <w:pStyle w:val="xxmsonormal0"/>
        <w:shd w:val="clear" w:color="auto" w:fill="FFFFFF"/>
        <w:spacing w:before="0" w:beforeAutospacing="0" w:after="0" w:afterAutospacing="0"/>
        <w:ind w:right="474"/>
        <w:jc w:val="both"/>
        <w:textAlignment w:val="baseline"/>
        <w:rPr>
          <w:rFonts w:ascii="Book Antiqua" w:hAnsi="Book Antiqua"/>
          <w:i/>
          <w:shd w:val="clear" w:color="auto" w:fill="FFFFFF"/>
          <w:lang w:eastAsia="x-none"/>
        </w:rPr>
      </w:pPr>
    </w:p>
    <w:p w14:paraId="057702A9" w14:textId="77777777" w:rsidR="003E3B01" w:rsidRDefault="003E3B01" w:rsidP="003E3B01">
      <w:pPr>
        <w:pStyle w:val="xxmsonormal0"/>
        <w:shd w:val="clear" w:color="auto" w:fill="FFFFFF"/>
        <w:ind w:right="474"/>
        <w:textAlignment w:val="baseline"/>
        <w:rPr>
          <w:rFonts w:ascii="Book Antiqua" w:hAnsi="Book Antiqua"/>
          <w:shd w:val="clear" w:color="auto" w:fill="FFFFFF"/>
          <w:lang w:eastAsia="x-none"/>
        </w:rPr>
      </w:pPr>
      <w:r>
        <w:rPr>
          <w:rFonts w:ascii="Book Antiqua" w:hAnsi="Book Antiqua"/>
          <w:shd w:val="clear" w:color="auto" w:fill="FFFFFF"/>
          <w:lang w:eastAsia="x-none"/>
        </w:rPr>
        <w:t>En vista de la situación indicada se realizó un análisis macro de la situación de la Defensa Pública de Santa Cruz, la cual se encuentra conformada por:</w:t>
      </w:r>
    </w:p>
    <w:p w14:paraId="41ADCB83" w14:textId="77777777" w:rsidR="003E3B01" w:rsidRDefault="003E3B01" w:rsidP="003E3B01">
      <w:pPr>
        <w:pStyle w:val="xxmsonormal0"/>
        <w:shd w:val="clear" w:color="auto" w:fill="FFFFFF"/>
        <w:spacing w:beforeAutospacing="0" w:afterAutospacing="0"/>
        <w:ind w:left="567" w:right="474"/>
        <w:textAlignment w:val="baseline"/>
        <w:rPr>
          <w:rFonts w:ascii="Book Antiqua" w:hAnsi="Book Antiqua"/>
          <w:shd w:val="clear" w:color="auto" w:fill="FFFFFF"/>
          <w:lang w:eastAsia="x-none"/>
        </w:rPr>
      </w:pPr>
    </w:p>
    <w:p w14:paraId="43652A52" w14:textId="77777777" w:rsidR="003E3B01" w:rsidRDefault="003E3B01" w:rsidP="003E3B01">
      <w:pPr>
        <w:pStyle w:val="Prrafodelista"/>
        <w:numPr>
          <w:ilvl w:val="0"/>
          <w:numId w:val="23"/>
        </w:numPr>
        <w:jc w:val="both"/>
        <w:rPr>
          <w:rFonts w:ascii="Book Antiqua" w:hAnsi="Book Antiqua" w:cs="Times New Roman"/>
          <w:lang w:val="es-CR" w:eastAsia="x-none"/>
        </w:rPr>
      </w:pPr>
      <w:r>
        <w:rPr>
          <w:rFonts w:ascii="Book Antiqua" w:hAnsi="Book Antiqua" w:cs="Times New Roman"/>
          <w:lang w:val="es-CR" w:eastAsia="x-none"/>
        </w:rPr>
        <w:t>5 Defensores(as) Penales</w:t>
      </w:r>
    </w:p>
    <w:p w14:paraId="1B155B71" w14:textId="77777777" w:rsidR="003E3B01" w:rsidRDefault="003E3B01" w:rsidP="003E3B01">
      <w:pPr>
        <w:pStyle w:val="Prrafodelista"/>
        <w:numPr>
          <w:ilvl w:val="0"/>
          <w:numId w:val="23"/>
        </w:numPr>
        <w:jc w:val="both"/>
        <w:rPr>
          <w:rFonts w:ascii="Book Antiqua" w:hAnsi="Book Antiqua" w:cs="Times New Roman"/>
          <w:lang w:val="es-CR" w:eastAsia="x-none"/>
        </w:rPr>
      </w:pPr>
      <w:r>
        <w:rPr>
          <w:rFonts w:ascii="Book Antiqua" w:hAnsi="Book Antiqua" w:cs="Times New Roman"/>
          <w:lang w:val="es-CR" w:eastAsia="x-none"/>
        </w:rPr>
        <w:t>1 Defensor(a) Penalización</w:t>
      </w:r>
    </w:p>
    <w:p w14:paraId="1D61B4C0" w14:textId="77777777" w:rsidR="003E3B01" w:rsidRDefault="003E3B01" w:rsidP="003E3B01">
      <w:pPr>
        <w:pStyle w:val="Prrafodelista"/>
        <w:numPr>
          <w:ilvl w:val="0"/>
          <w:numId w:val="23"/>
        </w:numPr>
        <w:jc w:val="both"/>
        <w:rPr>
          <w:rFonts w:ascii="Book Antiqua" w:hAnsi="Book Antiqua" w:cs="Times New Roman"/>
          <w:lang w:val="es-CR" w:eastAsia="x-none"/>
        </w:rPr>
      </w:pPr>
      <w:r>
        <w:rPr>
          <w:rFonts w:ascii="Book Antiqua" w:hAnsi="Book Antiqua" w:cs="Times New Roman"/>
          <w:lang w:val="es-CR" w:eastAsia="x-none"/>
        </w:rPr>
        <w:t>1 Defensor(a) Impugnaciones (Coordinación)</w:t>
      </w:r>
    </w:p>
    <w:p w14:paraId="485FF427" w14:textId="77777777" w:rsidR="003E3B01" w:rsidRDefault="003E3B01" w:rsidP="003E3B01">
      <w:pPr>
        <w:pStyle w:val="Prrafodelista"/>
        <w:numPr>
          <w:ilvl w:val="0"/>
          <w:numId w:val="23"/>
        </w:numPr>
        <w:jc w:val="both"/>
        <w:rPr>
          <w:rFonts w:ascii="Book Antiqua" w:hAnsi="Book Antiqua" w:cs="Times New Roman"/>
          <w:lang w:val="es-CR" w:eastAsia="x-none"/>
        </w:rPr>
      </w:pPr>
      <w:r>
        <w:rPr>
          <w:rFonts w:ascii="Book Antiqua" w:hAnsi="Book Antiqua" w:cs="Times New Roman"/>
          <w:lang w:val="es-CR" w:eastAsia="x-none"/>
        </w:rPr>
        <w:t>1 Defensor de Plan de reducción de circulante</w:t>
      </w:r>
    </w:p>
    <w:p w14:paraId="2426642C" w14:textId="77777777" w:rsidR="003E3B01" w:rsidRDefault="003E3B01" w:rsidP="003E3B01">
      <w:pPr>
        <w:jc w:val="both"/>
        <w:rPr>
          <w:rFonts w:ascii="Book Antiqua" w:hAnsi="Book Antiqua"/>
          <w:lang w:eastAsia="x-none"/>
        </w:rPr>
      </w:pPr>
    </w:p>
    <w:p w14:paraId="6FDDA3F4" w14:textId="77777777" w:rsidR="003E3B01" w:rsidRDefault="003E3B01" w:rsidP="003E3B01">
      <w:pPr>
        <w:jc w:val="both"/>
        <w:rPr>
          <w:rFonts w:ascii="Book Antiqua" w:hAnsi="Book Antiqua"/>
          <w:lang w:eastAsia="x-none"/>
        </w:rPr>
      </w:pPr>
      <w:r>
        <w:rPr>
          <w:rFonts w:ascii="Book Antiqua" w:hAnsi="Book Antiqua"/>
          <w:lang w:eastAsia="x-none"/>
        </w:rPr>
        <w:t>Actualmente existen tres expedientes que poseen una cantidad de hasta 30 imputados por cada uno, lo que implica que debido a que existen intereses contrapuestos y para dar una adecuada atención, se asignen los cinco defensores penales y la defensora de impugnaciones.</w:t>
      </w:r>
    </w:p>
    <w:p w14:paraId="24E7BBC8" w14:textId="77777777" w:rsidR="003E3B01" w:rsidRDefault="003E3B01" w:rsidP="003E3B01">
      <w:pPr>
        <w:jc w:val="both"/>
        <w:rPr>
          <w:rFonts w:ascii="Book Antiqua" w:hAnsi="Book Antiqua"/>
          <w:lang w:eastAsia="x-none"/>
        </w:rPr>
      </w:pPr>
    </w:p>
    <w:p w14:paraId="691BB01C" w14:textId="77777777" w:rsidR="003E3B01" w:rsidRDefault="003E3B01" w:rsidP="003E3B01">
      <w:pPr>
        <w:jc w:val="both"/>
        <w:rPr>
          <w:rFonts w:ascii="Book Antiqua" w:hAnsi="Book Antiqua"/>
          <w:lang w:eastAsia="x-none"/>
        </w:rPr>
      </w:pPr>
      <w:r>
        <w:rPr>
          <w:rFonts w:ascii="Book Antiqua" w:hAnsi="Book Antiqua"/>
          <w:lang w:eastAsia="x-none"/>
        </w:rPr>
        <w:t>Debido al faltante de personal defensor, la plaza de penalización y la plaza del plan de descongestionamiento asumen la atención de indagatorias y posteriormente son distribuidas entre las cinco plazas de materia penal.</w:t>
      </w:r>
    </w:p>
    <w:p w14:paraId="664014CF" w14:textId="77777777" w:rsidR="003E3B01" w:rsidRDefault="003E3B01" w:rsidP="003E3B01">
      <w:pPr>
        <w:jc w:val="both"/>
        <w:rPr>
          <w:rFonts w:ascii="Book Antiqua" w:hAnsi="Book Antiqua"/>
          <w:lang w:eastAsia="x-none"/>
        </w:rPr>
      </w:pPr>
    </w:p>
    <w:p w14:paraId="436B45F4" w14:textId="77777777" w:rsidR="003E3B01" w:rsidRDefault="003E3B01" w:rsidP="003E3B01">
      <w:pPr>
        <w:jc w:val="both"/>
        <w:rPr>
          <w:rFonts w:ascii="Book Antiqua" w:hAnsi="Book Antiqua"/>
          <w:lang w:eastAsia="x-none"/>
        </w:rPr>
      </w:pPr>
      <w:r>
        <w:rPr>
          <w:rFonts w:ascii="Book Antiqua" w:hAnsi="Book Antiqua"/>
          <w:lang w:eastAsia="x-none"/>
        </w:rPr>
        <w:t xml:space="preserve">La plaza destinada a la reducción de </w:t>
      </w:r>
      <w:proofErr w:type="gramStart"/>
      <w:r>
        <w:rPr>
          <w:rFonts w:ascii="Book Antiqua" w:hAnsi="Book Antiqua"/>
          <w:lang w:eastAsia="x-none"/>
        </w:rPr>
        <w:t>circulante,</w:t>
      </w:r>
      <w:proofErr w:type="gramEnd"/>
      <w:r>
        <w:rPr>
          <w:rFonts w:ascii="Book Antiqua" w:hAnsi="Book Antiqua"/>
          <w:lang w:eastAsia="x-none"/>
        </w:rPr>
        <w:t xml:space="preserve"> se ha visto en la necesidad de atender juicios unipersonales, para poder continuar con el señalamiento de asuntos.</w:t>
      </w:r>
    </w:p>
    <w:p w14:paraId="05678C0B" w14:textId="77777777" w:rsidR="003E3B01" w:rsidRDefault="003E3B01" w:rsidP="003E3B01">
      <w:pPr>
        <w:jc w:val="both"/>
        <w:rPr>
          <w:rFonts w:ascii="Book Antiqua" w:hAnsi="Book Antiqua"/>
          <w:lang w:eastAsia="x-none"/>
        </w:rPr>
      </w:pPr>
    </w:p>
    <w:p w14:paraId="707432C6" w14:textId="77777777" w:rsidR="003E3B01" w:rsidRDefault="003E3B01" w:rsidP="003E3B01">
      <w:pPr>
        <w:jc w:val="both"/>
        <w:rPr>
          <w:rFonts w:ascii="Book Antiqua" w:hAnsi="Book Antiqua"/>
          <w:lang w:eastAsia="x-none"/>
        </w:rPr>
      </w:pPr>
      <w:r>
        <w:rPr>
          <w:rFonts w:ascii="Book Antiqua" w:hAnsi="Book Antiqua"/>
          <w:lang w:eastAsia="x-none"/>
        </w:rPr>
        <w:t>En el caso puntual que se menciona, donde se redujo la cantidad de imputados de veinte a siete y no así la cantidad de personas defensoras, la Defensora Coordinadora manifiesta que se debe a que existen principios como la continuidad de la defensa, secreto profesional, intereses contrapuestos y patrocinio infiel, que limitan la posibilidad de reducir la cantidad de personas defensoras; pues se pueden perjudicar los intereses del imputado y el deber de lealtad; principios que incluso, son castigados penalmente.</w:t>
      </w:r>
    </w:p>
    <w:p w14:paraId="34CCB949" w14:textId="77777777" w:rsidR="003E3B01" w:rsidRDefault="003E3B01" w:rsidP="003E3B01">
      <w:pPr>
        <w:jc w:val="both"/>
        <w:rPr>
          <w:rFonts w:ascii="Book Antiqua" w:hAnsi="Book Antiqua"/>
          <w:lang w:eastAsia="x-none"/>
        </w:rPr>
      </w:pPr>
    </w:p>
    <w:p w14:paraId="2CECF9F7" w14:textId="77777777" w:rsidR="003E3B01" w:rsidRDefault="003E3B01" w:rsidP="003E3B01">
      <w:pPr>
        <w:jc w:val="both"/>
        <w:rPr>
          <w:rFonts w:ascii="Book Antiqua" w:hAnsi="Book Antiqua"/>
          <w:lang w:eastAsia="x-none"/>
        </w:rPr>
      </w:pPr>
      <w:r>
        <w:rPr>
          <w:rFonts w:ascii="Book Antiqua" w:hAnsi="Book Antiqua"/>
          <w:lang w:eastAsia="x-none"/>
        </w:rPr>
        <w:t>La Defensa Pública de Santa Cruz es consciente de la situación que existe en la zona y ha intentado de organizarse internamente, solicitando colaboración entre el personal, asumiendo tareas que no son ordinarias en el caso de las plazas de impugnaciones, penalización y reducción del circulante, sin embargo, este tipo de casos donde la cantidad de imputados es alta, genera que la respuesta por parte de la defensa pública se vea limitada.</w:t>
      </w:r>
    </w:p>
    <w:p w14:paraId="1A3E4768" w14:textId="77777777" w:rsidR="003E3B01" w:rsidRDefault="003E3B01" w:rsidP="003E3B01">
      <w:pPr>
        <w:jc w:val="both"/>
        <w:rPr>
          <w:rFonts w:ascii="Book Antiqua" w:hAnsi="Book Antiqua"/>
          <w:lang w:eastAsia="x-none"/>
        </w:rPr>
      </w:pPr>
    </w:p>
    <w:p w14:paraId="62462FFB" w14:textId="77777777" w:rsidR="003E3B01" w:rsidRDefault="003E3B01" w:rsidP="003E3B01">
      <w:pPr>
        <w:jc w:val="both"/>
        <w:rPr>
          <w:rFonts w:ascii="Book Antiqua" w:hAnsi="Book Antiqua"/>
          <w:lang w:eastAsia="x-none"/>
        </w:rPr>
      </w:pPr>
      <w:r>
        <w:rPr>
          <w:rFonts w:ascii="Book Antiqua" w:hAnsi="Book Antiqua"/>
          <w:lang w:eastAsia="x-none"/>
        </w:rPr>
        <w:t>Por otro lado, comenta la Defensora Coordinadora que el crecimiento de los últimos dos años ha sido importante, por tal motivo se adjunta el siguiente análisis de las estadísticas de la oficina:</w:t>
      </w:r>
    </w:p>
    <w:p w14:paraId="39AB89CC" w14:textId="77777777" w:rsidR="003E3B01" w:rsidRDefault="003E3B01" w:rsidP="003E3B01">
      <w:pPr>
        <w:rPr>
          <w:rFonts w:ascii="Book Antiqua" w:hAnsi="Book Antiqua"/>
          <w:lang w:eastAsia="x-none"/>
        </w:rPr>
      </w:pPr>
    </w:p>
    <w:p w14:paraId="04D23A3E" w14:textId="77777777" w:rsidR="003E3B01" w:rsidRDefault="003E3B01" w:rsidP="003E3B01">
      <w:pPr>
        <w:jc w:val="center"/>
        <w:rPr>
          <w:rFonts w:ascii="Book Antiqua" w:hAnsi="Book Antiqua"/>
          <w:b/>
          <w:bCs/>
          <w:lang w:eastAsia="x-none"/>
        </w:rPr>
      </w:pPr>
      <w:r>
        <w:rPr>
          <w:rFonts w:ascii="Book Antiqua" w:hAnsi="Book Antiqua"/>
          <w:b/>
          <w:bCs/>
          <w:lang w:eastAsia="x-none"/>
        </w:rPr>
        <w:t xml:space="preserve">Figura 9. Crecimiento de los últimos dos años. </w:t>
      </w:r>
    </w:p>
    <w:p w14:paraId="10111BEB" w14:textId="1EC71D2F" w:rsidR="003E3B01" w:rsidRDefault="003E3B01" w:rsidP="003E3B01">
      <w:pPr>
        <w:rPr>
          <w:rFonts w:ascii="Book Antiqua" w:hAnsi="Book Antiqua"/>
          <w:lang w:eastAsia="x-none"/>
        </w:rPr>
      </w:pPr>
      <w:r>
        <w:rPr>
          <w:rFonts w:ascii="Book Antiqua" w:hAnsi="Book Antiqua"/>
          <w:noProof/>
          <w:lang w:eastAsia="x-none"/>
        </w:rPr>
        <w:drawing>
          <wp:inline distT="0" distB="0" distL="0" distR="0" wp14:anchorId="4941B308" wp14:editId="33AA13D2">
            <wp:extent cx="5516245" cy="2934335"/>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spect="1" noChangeArrowheads="1"/>
                    </pic:cNvPicPr>
                  </pic:nvPicPr>
                  <pic:blipFill>
                    <a:blip r:embed="rId69" r:link="rId70">
                      <a:extLst>
                        <a:ext uri="{28A0092B-C50C-407E-A947-70E740481C1C}">
                          <a14:useLocalDpi xmlns:a14="http://schemas.microsoft.com/office/drawing/2010/main" val="0"/>
                        </a:ext>
                      </a:extLst>
                    </a:blip>
                    <a:srcRect/>
                    <a:stretch>
                      <a:fillRect/>
                    </a:stretch>
                  </pic:blipFill>
                  <pic:spPr bwMode="auto">
                    <a:xfrm>
                      <a:off x="0" y="0"/>
                      <a:ext cx="5516245" cy="2934335"/>
                    </a:xfrm>
                    <a:prstGeom prst="rect">
                      <a:avLst/>
                    </a:prstGeom>
                    <a:noFill/>
                    <a:ln>
                      <a:noFill/>
                    </a:ln>
                  </pic:spPr>
                </pic:pic>
              </a:graphicData>
            </a:graphic>
          </wp:inline>
        </w:drawing>
      </w:r>
    </w:p>
    <w:p w14:paraId="7B68AD1B" w14:textId="77777777" w:rsidR="003E3B01" w:rsidRDefault="003E3B01" w:rsidP="003E3B01">
      <w:pPr>
        <w:rPr>
          <w:rFonts w:ascii="Book Antiqua" w:hAnsi="Book Antiqua"/>
          <w:lang w:eastAsia="x-none"/>
        </w:rPr>
      </w:pPr>
      <w:r>
        <w:rPr>
          <w:rFonts w:ascii="Book Antiqua" w:hAnsi="Book Antiqua"/>
          <w:b/>
          <w:bCs/>
          <w:lang w:eastAsia="x-none"/>
        </w:rPr>
        <w:t xml:space="preserve">Fuente: </w:t>
      </w:r>
      <w:r>
        <w:rPr>
          <w:rFonts w:ascii="Book Antiqua" w:hAnsi="Book Antiqua"/>
          <w:lang w:eastAsia="x-none"/>
        </w:rPr>
        <w:t xml:space="preserve">Elaboración propia. </w:t>
      </w:r>
    </w:p>
    <w:p w14:paraId="79C5E17C" w14:textId="77777777" w:rsidR="003E3B01" w:rsidRDefault="003E3B01" w:rsidP="003E3B01">
      <w:pPr>
        <w:rPr>
          <w:rFonts w:ascii="Book Antiqua" w:hAnsi="Book Antiqua"/>
          <w:lang w:eastAsia="x-none"/>
        </w:rPr>
      </w:pPr>
    </w:p>
    <w:p w14:paraId="37685BD7" w14:textId="77777777" w:rsidR="003E3B01" w:rsidRDefault="003E3B01" w:rsidP="003E3B01">
      <w:pPr>
        <w:rPr>
          <w:rFonts w:ascii="Book Antiqua" w:hAnsi="Book Antiqua"/>
          <w:lang w:eastAsia="x-none"/>
        </w:rPr>
      </w:pPr>
      <w:r>
        <w:rPr>
          <w:rFonts w:ascii="Book Antiqua" w:hAnsi="Book Antiqua"/>
          <w:lang w:eastAsia="x-none"/>
        </w:rPr>
        <w:t>Del gráfico anterior se pueden apreciar los siguientes aspectos:</w:t>
      </w:r>
    </w:p>
    <w:p w14:paraId="39982272" w14:textId="77777777" w:rsidR="003E3B01" w:rsidRDefault="003E3B01" w:rsidP="003E3B01">
      <w:pPr>
        <w:rPr>
          <w:rFonts w:ascii="Book Antiqua" w:hAnsi="Book Antiqua"/>
          <w:lang w:eastAsia="x-none"/>
        </w:rPr>
      </w:pPr>
    </w:p>
    <w:p w14:paraId="1C6E3300" w14:textId="77777777" w:rsidR="003E3B01" w:rsidRDefault="003E3B01" w:rsidP="003E3B01">
      <w:pPr>
        <w:pStyle w:val="Prrafodelista"/>
        <w:numPr>
          <w:ilvl w:val="0"/>
          <w:numId w:val="24"/>
        </w:numPr>
        <w:rPr>
          <w:rFonts w:ascii="Book Antiqua" w:hAnsi="Book Antiqua" w:cs="Times New Roman"/>
          <w:lang w:val="es-CR" w:eastAsia="x-none"/>
        </w:rPr>
      </w:pPr>
      <w:r>
        <w:rPr>
          <w:rFonts w:ascii="Book Antiqua" w:hAnsi="Book Antiqua" w:cs="Times New Roman"/>
          <w:lang w:val="es-CR" w:eastAsia="x-none"/>
        </w:rPr>
        <w:t>El circulante aumentó en un 6% del 2016 al 2018</w:t>
      </w:r>
    </w:p>
    <w:p w14:paraId="4AA75AB2" w14:textId="77777777" w:rsidR="003E3B01" w:rsidRDefault="003E3B01" w:rsidP="003E3B01">
      <w:pPr>
        <w:pStyle w:val="Prrafodelista"/>
        <w:numPr>
          <w:ilvl w:val="0"/>
          <w:numId w:val="24"/>
        </w:numPr>
        <w:rPr>
          <w:rFonts w:ascii="Book Antiqua" w:hAnsi="Book Antiqua" w:cs="Times New Roman"/>
          <w:lang w:val="es-CR" w:eastAsia="x-none"/>
        </w:rPr>
      </w:pPr>
      <w:r>
        <w:rPr>
          <w:rFonts w:ascii="Book Antiqua" w:hAnsi="Book Antiqua" w:cs="Times New Roman"/>
          <w:lang w:val="es-CR" w:eastAsia="x-none"/>
        </w:rPr>
        <w:t>Los asuntos entrados del 2017 al 2018 aumentaron 2%</w:t>
      </w:r>
    </w:p>
    <w:p w14:paraId="114F3463" w14:textId="77777777" w:rsidR="003E3B01" w:rsidRDefault="003E3B01" w:rsidP="003E3B01">
      <w:pPr>
        <w:pStyle w:val="Prrafodelista"/>
        <w:numPr>
          <w:ilvl w:val="0"/>
          <w:numId w:val="24"/>
        </w:numPr>
        <w:rPr>
          <w:rFonts w:ascii="Book Antiqua" w:hAnsi="Book Antiqua" w:cs="Times New Roman"/>
          <w:lang w:val="es-CR" w:eastAsia="x-none"/>
        </w:rPr>
      </w:pPr>
      <w:r>
        <w:rPr>
          <w:rFonts w:ascii="Book Antiqua" w:hAnsi="Book Antiqua" w:cs="Times New Roman"/>
          <w:lang w:val="es-CR" w:eastAsia="x-none"/>
        </w:rPr>
        <w:t>Los asuntos terminados del 2017 al 2018 disminuyeron en 10%.</w:t>
      </w:r>
    </w:p>
    <w:p w14:paraId="269965A6" w14:textId="77777777" w:rsidR="003E3B01" w:rsidRDefault="003E3B01" w:rsidP="003E3B01">
      <w:pPr>
        <w:rPr>
          <w:rFonts w:ascii="Book Antiqua" w:hAnsi="Book Antiqua"/>
          <w:lang w:eastAsia="x-none"/>
        </w:rPr>
      </w:pPr>
    </w:p>
    <w:p w14:paraId="65DD672C" w14:textId="77777777" w:rsidR="003E3B01" w:rsidRDefault="003E3B01" w:rsidP="003E3B01">
      <w:pPr>
        <w:rPr>
          <w:rFonts w:ascii="Book Antiqua" w:hAnsi="Book Antiqua"/>
          <w:lang w:eastAsia="x-none"/>
        </w:rPr>
      </w:pPr>
      <w:r>
        <w:rPr>
          <w:rFonts w:ascii="Book Antiqua" w:hAnsi="Book Antiqua"/>
          <w:lang w:eastAsia="x-none"/>
        </w:rPr>
        <w:t>Además, se estimó que del circulante que posee la oficina, el 75% corresponde a materia penal, por lo tanto se adjunta el siguiente gráfico:</w:t>
      </w:r>
    </w:p>
    <w:p w14:paraId="79CBE2F7" w14:textId="77777777" w:rsidR="003E3B01" w:rsidRDefault="003E3B01" w:rsidP="003E3B01">
      <w:pPr>
        <w:rPr>
          <w:rFonts w:ascii="Book Antiqua" w:hAnsi="Book Antiqua"/>
          <w:lang w:eastAsia="x-none"/>
        </w:rPr>
      </w:pPr>
    </w:p>
    <w:p w14:paraId="371312E6" w14:textId="2E0195CD" w:rsidR="003E3B01" w:rsidRDefault="003E3B01" w:rsidP="003E3B01">
      <w:pPr>
        <w:jc w:val="center"/>
        <w:rPr>
          <w:rFonts w:ascii="Book Antiqua" w:hAnsi="Book Antiqua"/>
          <w:b/>
          <w:bCs/>
          <w:lang w:eastAsia="x-none"/>
        </w:rPr>
      </w:pPr>
      <w:r>
        <w:rPr>
          <w:rFonts w:ascii="Book Antiqua" w:hAnsi="Book Antiqua"/>
          <w:b/>
          <w:bCs/>
          <w:lang w:eastAsia="x-none"/>
        </w:rPr>
        <w:t xml:space="preserve">Figura 9. Movimiento de trabajo en materia penal.  </w:t>
      </w:r>
    </w:p>
    <w:p w14:paraId="2BE7A094" w14:textId="1AEB105B" w:rsidR="003E3B01" w:rsidRDefault="003E3B01" w:rsidP="003E3B01">
      <w:pPr>
        <w:rPr>
          <w:rFonts w:ascii="Book Antiqua" w:hAnsi="Book Antiqua"/>
          <w:lang w:eastAsia="x-none"/>
        </w:rPr>
      </w:pPr>
      <w:r>
        <w:rPr>
          <w:rFonts w:ascii="Book Antiqua" w:hAnsi="Book Antiqua"/>
          <w:noProof/>
          <w:lang w:eastAsia="x-none"/>
        </w:rPr>
        <w:drawing>
          <wp:inline distT="0" distB="0" distL="0" distR="0" wp14:anchorId="787E26EC" wp14:editId="263A0553">
            <wp:extent cx="5315585" cy="331597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2"/>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5315585" cy="3315970"/>
                    </a:xfrm>
                    <a:prstGeom prst="rect">
                      <a:avLst/>
                    </a:prstGeom>
                    <a:noFill/>
                    <a:ln>
                      <a:noFill/>
                    </a:ln>
                  </pic:spPr>
                </pic:pic>
              </a:graphicData>
            </a:graphic>
          </wp:inline>
        </w:drawing>
      </w:r>
    </w:p>
    <w:p w14:paraId="70081458" w14:textId="60A0458E" w:rsidR="003E3B01" w:rsidRDefault="003E3B01" w:rsidP="003E3B01">
      <w:pPr>
        <w:rPr>
          <w:rFonts w:ascii="Book Antiqua" w:hAnsi="Book Antiqua"/>
          <w:lang w:eastAsia="x-none"/>
        </w:rPr>
      </w:pPr>
      <w:r>
        <w:rPr>
          <w:rFonts w:ascii="Book Antiqua" w:hAnsi="Book Antiqua"/>
          <w:b/>
          <w:bCs/>
          <w:lang w:eastAsia="x-none"/>
        </w:rPr>
        <w:t xml:space="preserve">Fuente: </w:t>
      </w:r>
      <w:r>
        <w:rPr>
          <w:rFonts w:ascii="Book Antiqua" w:hAnsi="Book Antiqua"/>
          <w:lang w:eastAsia="x-none"/>
        </w:rPr>
        <w:t xml:space="preserve">Elaboración propia. </w:t>
      </w:r>
    </w:p>
    <w:p w14:paraId="5ECC59DC" w14:textId="77777777" w:rsidR="003E3B01" w:rsidRPr="00A85ACE" w:rsidRDefault="003E3B01" w:rsidP="003E3B01">
      <w:pPr>
        <w:rPr>
          <w:rFonts w:ascii="Book Antiqua" w:hAnsi="Book Antiqua"/>
          <w:lang w:eastAsia="x-none"/>
        </w:rPr>
      </w:pPr>
    </w:p>
    <w:p w14:paraId="01017839" w14:textId="77777777" w:rsidR="003E3B01" w:rsidRDefault="003E3B01" w:rsidP="003E3B01">
      <w:pPr>
        <w:rPr>
          <w:rFonts w:ascii="Book Antiqua" w:hAnsi="Book Antiqua"/>
          <w:lang w:eastAsia="x-none"/>
        </w:rPr>
      </w:pPr>
      <w:r>
        <w:rPr>
          <w:rFonts w:ascii="Book Antiqua" w:hAnsi="Book Antiqua"/>
          <w:lang w:eastAsia="x-none"/>
        </w:rPr>
        <w:t>De este gráfico se pueden destacar los siguientes aspectos:</w:t>
      </w:r>
    </w:p>
    <w:p w14:paraId="306DC6C0" w14:textId="77777777" w:rsidR="003E3B01" w:rsidRDefault="003E3B01" w:rsidP="003E3B01">
      <w:pPr>
        <w:rPr>
          <w:rFonts w:ascii="Book Antiqua" w:hAnsi="Book Antiqua"/>
          <w:lang w:eastAsia="x-none"/>
        </w:rPr>
      </w:pPr>
    </w:p>
    <w:p w14:paraId="7E6E7563" w14:textId="77777777" w:rsidR="003E3B01" w:rsidRDefault="003E3B01" w:rsidP="003E3B01">
      <w:pPr>
        <w:pStyle w:val="Prrafodelista"/>
        <w:numPr>
          <w:ilvl w:val="0"/>
          <w:numId w:val="25"/>
        </w:numPr>
        <w:rPr>
          <w:rFonts w:ascii="Book Antiqua" w:hAnsi="Book Antiqua" w:cs="Times New Roman"/>
          <w:lang w:val="es-CR" w:eastAsia="x-none"/>
        </w:rPr>
      </w:pPr>
      <w:r>
        <w:rPr>
          <w:rFonts w:ascii="Book Antiqua" w:hAnsi="Book Antiqua" w:cs="Times New Roman"/>
          <w:lang w:val="es-CR" w:eastAsia="x-none"/>
        </w:rPr>
        <w:t>La entrada del 2016 al 2018 aumentó en 12% (219)</w:t>
      </w:r>
    </w:p>
    <w:p w14:paraId="6E9A40CC" w14:textId="77777777" w:rsidR="003E3B01" w:rsidRDefault="003E3B01" w:rsidP="003E3B01">
      <w:pPr>
        <w:pStyle w:val="Prrafodelista"/>
        <w:numPr>
          <w:ilvl w:val="0"/>
          <w:numId w:val="25"/>
        </w:numPr>
        <w:rPr>
          <w:rFonts w:ascii="Book Antiqua" w:hAnsi="Book Antiqua" w:cs="Times New Roman"/>
          <w:lang w:val="es-CR" w:eastAsia="x-none"/>
        </w:rPr>
      </w:pPr>
      <w:r>
        <w:rPr>
          <w:rFonts w:ascii="Book Antiqua" w:hAnsi="Book Antiqua" w:cs="Times New Roman"/>
          <w:lang w:val="es-CR" w:eastAsia="x-none"/>
        </w:rPr>
        <w:t>Los terminados del 2016 al 2018 aumentaron 11% (188)</w:t>
      </w:r>
    </w:p>
    <w:p w14:paraId="2EB4D503" w14:textId="77777777" w:rsidR="003E3B01" w:rsidRDefault="003E3B01" w:rsidP="003E3B01">
      <w:pPr>
        <w:pStyle w:val="Prrafodelista"/>
        <w:numPr>
          <w:ilvl w:val="0"/>
          <w:numId w:val="25"/>
        </w:numPr>
        <w:rPr>
          <w:rFonts w:ascii="Book Antiqua" w:hAnsi="Book Antiqua" w:cs="Times New Roman"/>
          <w:lang w:val="es-CR" w:eastAsia="x-none"/>
        </w:rPr>
      </w:pPr>
      <w:r>
        <w:rPr>
          <w:rFonts w:ascii="Book Antiqua" w:hAnsi="Book Antiqua" w:cs="Times New Roman"/>
          <w:lang w:val="es-CR" w:eastAsia="x-none"/>
        </w:rPr>
        <w:t>El circulante del 2016 al 2018 aumentó en 10% (321)</w:t>
      </w:r>
    </w:p>
    <w:p w14:paraId="6A5C9427" w14:textId="77777777" w:rsidR="003E3B01" w:rsidRDefault="003E3B01" w:rsidP="003E3B01">
      <w:pPr>
        <w:rPr>
          <w:rFonts w:ascii="Book Antiqua" w:hAnsi="Book Antiqua"/>
          <w:lang w:eastAsia="x-none"/>
        </w:rPr>
      </w:pPr>
    </w:p>
    <w:p w14:paraId="7CAC819E" w14:textId="77777777" w:rsidR="003E3B01" w:rsidRDefault="003E3B01" w:rsidP="003E3B01">
      <w:pPr>
        <w:rPr>
          <w:rFonts w:ascii="Book Antiqua" w:hAnsi="Book Antiqua"/>
          <w:lang w:eastAsia="x-none"/>
        </w:rPr>
      </w:pPr>
      <w:r>
        <w:rPr>
          <w:rFonts w:ascii="Book Antiqua" w:hAnsi="Book Antiqua"/>
          <w:lang w:eastAsia="x-none"/>
        </w:rPr>
        <w:t>En lo referente al 2019, los datos estadísticos que se poseen son al III trimestre son:</w:t>
      </w:r>
    </w:p>
    <w:p w14:paraId="00F5885B" w14:textId="77777777" w:rsidR="003E3B01" w:rsidRDefault="003E3B01" w:rsidP="003E3B01">
      <w:pPr>
        <w:rPr>
          <w:rFonts w:ascii="Book Antiqua" w:hAnsi="Book Antiqua"/>
          <w:lang w:eastAsia="x-none"/>
        </w:rPr>
      </w:pPr>
    </w:p>
    <w:p w14:paraId="667CCB92" w14:textId="77777777" w:rsidR="003E3B01" w:rsidRDefault="003E3B01" w:rsidP="003E3B01">
      <w:pPr>
        <w:pStyle w:val="Prrafodelista"/>
        <w:numPr>
          <w:ilvl w:val="0"/>
          <w:numId w:val="26"/>
        </w:numPr>
        <w:rPr>
          <w:rFonts w:ascii="Book Antiqua" w:hAnsi="Book Antiqua" w:cs="Times New Roman"/>
          <w:lang w:val="es-CR" w:eastAsia="x-none"/>
        </w:rPr>
      </w:pPr>
      <w:r>
        <w:rPr>
          <w:rFonts w:ascii="Book Antiqua" w:hAnsi="Book Antiqua" w:cs="Times New Roman"/>
          <w:lang w:val="es-CR" w:eastAsia="x-none"/>
        </w:rPr>
        <w:t>La cantidad de entrados es de 1403, se proyecta que finalizó alrededor de 1850 asuntos.</w:t>
      </w:r>
    </w:p>
    <w:p w14:paraId="5C9A88F0" w14:textId="77777777" w:rsidR="003E3B01" w:rsidRDefault="003E3B01" w:rsidP="003E3B01">
      <w:pPr>
        <w:pStyle w:val="Prrafodelista"/>
        <w:numPr>
          <w:ilvl w:val="0"/>
          <w:numId w:val="26"/>
        </w:numPr>
        <w:rPr>
          <w:rFonts w:ascii="Book Antiqua" w:hAnsi="Book Antiqua" w:cs="Times New Roman"/>
          <w:lang w:val="es-CR" w:eastAsia="x-none"/>
        </w:rPr>
      </w:pPr>
      <w:r>
        <w:rPr>
          <w:rFonts w:ascii="Book Antiqua" w:hAnsi="Book Antiqua" w:cs="Times New Roman"/>
          <w:lang w:val="es-CR" w:eastAsia="x-none"/>
        </w:rPr>
        <w:t>La cantidad de terminados es de 1441, se proyecta que finalizó alrededor de 1900 asuntos.</w:t>
      </w:r>
    </w:p>
    <w:p w14:paraId="2F844FE2" w14:textId="77777777" w:rsidR="003E3B01" w:rsidRDefault="003E3B01" w:rsidP="003E3B01">
      <w:pPr>
        <w:pStyle w:val="Prrafodelista"/>
        <w:numPr>
          <w:ilvl w:val="0"/>
          <w:numId w:val="26"/>
        </w:numPr>
        <w:rPr>
          <w:rFonts w:ascii="Book Antiqua" w:hAnsi="Book Antiqua" w:cs="Times New Roman"/>
          <w:lang w:val="es-CR" w:eastAsia="x-none"/>
        </w:rPr>
      </w:pPr>
      <w:r>
        <w:rPr>
          <w:rFonts w:ascii="Book Antiqua" w:hAnsi="Book Antiqua" w:cs="Times New Roman"/>
          <w:lang w:val="es-CR" w:eastAsia="x-none"/>
        </w:rPr>
        <w:lastRenderedPageBreak/>
        <w:t>Entrada mensual promedio por plaza de Defensor: 32</w:t>
      </w:r>
    </w:p>
    <w:p w14:paraId="01F94BC6" w14:textId="77777777" w:rsidR="003E3B01" w:rsidRDefault="003E3B01" w:rsidP="003E3B01">
      <w:pPr>
        <w:rPr>
          <w:rFonts w:ascii="Book Antiqua" w:hAnsi="Book Antiqua"/>
          <w:lang w:eastAsia="x-none"/>
        </w:rPr>
      </w:pPr>
    </w:p>
    <w:p w14:paraId="53DCA705" w14:textId="77777777" w:rsidR="003E3B01" w:rsidRPr="00A85ACE" w:rsidRDefault="003E3B01" w:rsidP="00A85ACE">
      <w:pPr>
        <w:jc w:val="both"/>
        <w:rPr>
          <w:rFonts w:ascii="Book Antiqua" w:hAnsi="Book Antiqua"/>
          <w:sz w:val="24"/>
          <w:szCs w:val="24"/>
          <w:lang w:eastAsia="x-none"/>
        </w:rPr>
      </w:pPr>
      <w:r w:rsidRPr="00A85ACE">
        <w:rPr>
          <w:rFonts w:ascii="Book Antiqua" w:hAnsi="Book Antiqua"/>
          <w:sz w:val="24"/>
          <w:szCs w:val="24"/>
          <w:lang w:eastAsia="x-none"/>
        </w:rPr>
        <w:t>Según el informe mensual del SIGMA para enero 2020, la Defensa Pública de Santa Cruz posee 1939 asuntos en trámite que en promedio son 360 por persona defensora penal.</w:t>
      </w:r>
    </w:p>
    <w:p w14:paraId="53005E95" w14:textId="77777777" w:rsidR="003E3B01" w:rsidRPr="00A85ACE" w:rsidRDefault="003E3B01" w:rsidP="00A85ACE">
      <w:pPr>
        <w:jc w:val="both"/>
        <w:rPr>
          <w:rFonts w:ascii="Book Antiqua" w:hAnsi="Book Antiqua"/>
          <w:sz w:val="24"/>
          <w:szCs w:val="24"/>
          <w:lang w:eastAsia="x-none"/>
        </w:rPr>
      </w:pPr>
    </w:p>
    <w:p w14:paraId="50395CF5" w14:textId="77777777" w:rsidR="003E3B01" w:rsidRPr="00A85ACE" w:rsidRDefault="003E3B01" w:rsidP="00A85ACE">
      <w:pPr>
        <w:jc w:val="both"/>
        <w:rPr>
          <w:rFonts w:ascii="Book Antiqua" w:hAnsi="Book Antiqua"/>
          <w:sz w:val="24"/>
          <w:szCs w:val="24"/>
          <w:lang w:eastAsia="x-none"/>
        </w:rPr>
      </w:pPr>
      <w:r w:rsidRPr="00A85ACE">
        <w:rPr>
          <w:rFonts w:ascii="Book Antiqua" w:hAnsi="Book Antiqua"/>
          <w:sz w:val="24"/>
          <w:szCs w:val="24"/>
          <w:lang w:eastAsia="x-none"/>
        </w:rPr>
        <w:t>Para finalizar, la Defensora Coordinadora comentó que también existen factores que entorpecen la gestión de la defensa como errores en la notificación de imputados y en la grabación de audiencias.</w:t>
      </w:r>
    </w:p>
    <w:p w14:paraId="43B0133F" w14:textId="77777777" w:rsidR="003E3B01" w:rsidRPr="00A85ACE" w:rsidRDefault="003E3B01" w:rsidP="00A85ACE">
      <w:pPr>
        <w:jc w:val="both"/>
        <w:rPr>
          <w:rFonts w:ascii="Book Antiqua" w:hAnsi="Book Antiqua"/>
          <w:sz w:val="24"/>
          <w:szCs w:val="24"/>
          <w:lang w:eastAsia="x-none"/>
        </w:rPr>
      </w:pPr>
    </w:p>
    <w:p w14:paraId="064F9873" w14:textId="35B9F40B" w:rsidR="003E3B01" w:rsidRPr="00A85ACE" w:rsidRDefault="003E3B01" w:rsidP="00A85ACE">
      <w:pPr>
        <w:jc w:val="both"/>
        <w:rPr>
          <w:rFonts w:ascii="Book Antiqua" w:hAnsi="Book Antiqua"/>
          <w:sz w:val="24"/>
          <w:szCs w:val="24"/>
          <w:lang w:eastAsia="x-none"/>
        </w:rPr>
      </w:pPr>
      <w:r w:rsidRPr="00A85ACE">
        <w:rPr>
          <w:rFonts w:ascii="Book Antiqua" w:hAnsi="Book Antiqua"/>
          <w:sz w:val="24"/>
          <w:szCs w:val="24"/>
          <w:lang w:eastAsia="x-none"/>
        </w:rPr>
        <w:t xml:space="preserve">En conclusión, se considera que efectivamente existe un aumento en la carga de trabajo en materia penal que limita la respuesta de atención que posee la Defensa Pública; sin embargo, la oficina ha realizado ajustes a nivel interno para intentar dar atención a todos los asuntos. </w:t>
      </w:r>
    </w:p>
    <w:p w14:paraId="39D418BF" w14:textId="77777777" w:rsidR="003E3B01" w:rsidRPr="00A85ACE" w:rsidRDefault="003E3B01" w:rsidP="00A85ACE">
      <w:pPr>
        <w:jc w:val="both"/>
        <w:rPr>
          <w:rFonts w:ascii="Book Antiqua" w:hAnsi="Book Antiqua"/>
          <w:sz w:val="24"/>
          <w:szCs w:val="24"/>
          <w:lang w:eastAsia="x-none"/>
        </w:rPr>
      </w:pPr>
    </w:p>
    <w:p w14:paraId="36982E5F" w14:textId="77777777" w:rsidR="003E3B01" w:rsidRPr="00A85ACE" w:rsidRDefault="003E3B01" w:rsidP="00A85ACE">
      <w:pPr>
        <w:jc w:val="both"/>
        <w:rPr>
          <w:rFonts w:ascii="Book Antiqua" w:hAnsi="Book Antiqua"/>
          <w:sz w:val="24"/>
          <w:szCs w:val="24"/>
          <w:lang w:eastAsia="x-none"/>
        </w:rPr>
      </w:pPr>
      <w:r w:rsidRPr="00A85ACE">
        <w:rPr>
          <w:rFonts w:ascii="Book Antiqua" w:hAnsi="Book Antiqua"/>
          <w:sz w:val="24"/>
          <w:szCs w:val="24"/>
          <w:lang w:eastAsia="x-none"/>
        </w:rPr>
        <w:t>En virtud de lo expuesto, se considera importante fortalecer el funcionamiento de la Defensa Pública de Santa Cruz, esto con la finalidad de que el plan remedial implementado en el Tribunal produzca los rendimientos esperados y así mantener un buen servicio al usuario al no suspender juicios por ausencia de la Defensa Pública. Asimismo, dado que el Tribunal Penal de Santa Cruz es una sede de  Nicoya, se estima conveniente retomar nuevamente la sección unipersonal y un Juez o Jueza Tramitador en ese tribunal, ya que en la actualidad esas labores están siendo atendidas por el personal del Tribunal Penal de Santa Cruz, lo que disminuye la atención de asuntos propios de esa localidad.</w:t>
      </w:r>
    </w:p>
    <w:p w14:paraId="0737CE01" w14:textId="77777777" w:rsidR="003E3B01" w:rsidRDefault="003E3B01" w:rsidP="003E3B01">
      <w:pPr>
        <w:autoSpaceDE w:val="0"/>
        <w:autoSpaceDN w:val="0"/>
        <w:adjustRightInd w:val="0"/>
        <w:jc w:val="both"/>
        <w:rPr>
          <w:rFonts w:ascii="Book Antiqua" w:hAnsi="Book Antiqua" w:cs="Arial"/>
          <w:color w:val="000000"/>
          <w:sz w:val="24"/>
          <w:szCs w:val="24"/>
          <w:lang w:eastAsia="es-CR"/>
        </w:rPr>
      </w:pPr>
    </w:p>
    <w:p w14:paraId="02E6A787" w14:textId="77777777" w:rsidR="003E3B01" w:rsidRDefault="003E3B01" w:rsidP="003E3B01">
      <w:pPr>
        <w:autoSpaceDE w:val="0"/>
        <w:autoSpaceDN w:val="0"/>
        <w:adjustRightInd w:val="0"/>
        <w:jc w:val="both"/>
        <w:rPr>
          <w:rFonts w:ascii="Book Antiqua" w:hAnsi="Book Antiqua" w:cs="Arial"/>
          <w:color w:val="000000"/>
          <w:sz w:val="24"/>
          <w:szCs w:val="24"/>
          <w:lang w:eastAsia="es-CR"/>
        </w:rPr>
      </w:pPr>
    </w:p>
    <w:p w14:paraId="65B58B21" w14:textId="2FC4261B" w:rsidR="003E3B01" w:rsidRDefault="00FE3A3A" w:rsidP="00A85ACE">
      <w:pPr>
        <w:keepNext/>
        <w:widowControl w:val="0"/>
        <w:numPr>
          <w:ilvl w:val="0"/>
          <w:numId w:val="1"/>
        </w:numPr>
        <w:autoSpaceDE w:val="0"/>
        <w:autoSpaceDN w:val="0"/>
        <w:adjustRightInd w:val="0"/>
        <w:outlineLvl w:val="1"/>
        <w:rPr>
          <w:rFonts w:ascii="Book Antiqua" w:hAnsi="Book Antiqua"/>
          <w:b/>
          <w:color w:val="1F4E79"/>
          <w:sz w:val="28"/>
          <w:szCs w:val="28"/>
          <w:lang w:val="es-ES"/>
        </w:rPr>
      </w:pPr>
      <w:r>
        <w:rPr>
          <w:rFonts w:ascii="Book Antiqua" w:hAnsi="Book Antiqua"/>
          <w:b/>
          <w:color w:val="1F4E79"/>
          <w:sz w:val="28"/>
          <w:szCs w:val="28"/>
          <w:lang w:val="es-ES"/>
        </w:rPr>
        <w:t xml:space="preserve">Consultas realizadas a los Tribunales Penales </w:t>
      </w:r>
      <w:proofErr w:type="gramStart"/>
      <w:r>
        <w:rPr>
          <w:rFonts w:ascii="Book Antiqua" w:hAnsi="Book Antiqua"/>
          <w:b/>
          <w:color w:val="1F4E79"/>
          <w:sz w:val="28"/>
          <w:szCs w:val="28"/>
          <w:lang w:val="es-ES"/>
        </w:rPr>
        <w:t>en relación a</w:t>
      </w:r>
      <w:proofErr w:type="gramEnd"/>
      <w:r>
        <w:rPr>
          <w:rFonts w:ascii="Book Antiqua" w:hAnsi="Book Antiqua"/>
          <w:b/>
          <w:color w:val="1F4E79"/>
          <w:sz w:val="28"/>
          <w:szCs w:val="28"/>
          <w:lang w:val="es-ES"/>
        </w:rPr>
        <w:t xml:space="preserve"> la atención de asuntos, producto de las disposiciones de la Corte Plena y el Consejo Superior</w:t>
      </w:r>
      <w:r w:rsidR="0003773E">
        <w:rPr>
          <w:rFonts w:ascii="Book Antiqua" w:hAnsi="Book Antiqua"/>
          <w:b/>
          <w:color w:val="1F4E79"/>
          <w:sz w:val="28"/>
          <w:szCs w:val="28"/>
          <w:lang w:val="es-ES"/>
        </w:rPr>
        <w:t>,</w:t>
      </w:r>
      <w:r w:rsidR="003E3B01">
        <w:rPr>
          <w:rFonts w:ascii="Book Antiqua" w:hAnsi="Book Antiqua"/>
          <w:b/>
          <w:color w:val="1F4E79"/>
          <w:sz w:val="28"/>
          <w:szCs w:val="28"/>
          <w:lang w:val="es-ES"/>
        </w:rPr>
        <w:t xml:space="preserve"> respecto a la situación de emergencia sanitaria provocada por la enfermedad COVID-19</w:t>
      </w:r>
    </w:p>
    <w:p w14:paraId="00A76DD3" w14:textId="77777777" w:rsidR="003E3B01" w:rsidRDefault="003E3B01" w:rsidP="003E3B01">
      <w:pPr>
        <w:autoSpaceDE w:val="0"/>
        <w:autoSpaceDN w:val="0"/>
        <w:adjustRightInd w:val="0"/>
        <w:jc w:val="both"/>
        <w:rPr>
          <w:rFonts w:ascii="Book Antiqua" w:hAnsi="Book Antiqua" w:cs="Arial"/>
          <w:color w:val="000000"/>
          <w:sz w:val="24"/>
          <w:szCs w:val="24"/>
          <w:lang w:eastAsia="es-CR"/>
        </w:rPr>
      </w:pPr>
    </w:p>
    <w:p w14:paraId="322CF34C" w14:textId="56964866" w:rsidR="003E3B01" w:rsidRDefault="003E3B01" w:rsidP="003E3B01">
      <w:pPr>
        <w:jc w:val="both"/>
        <w:rPr>
          <w:rFonts w:ascii="Book Antiqua" w:hAnsi="Book Antiqua" w:cs="Arial"/>
          <w:sz w:val="22"/>
          <w:szCs w:val="22"/>
          <w:lang w:eastAsia="es-CR"/>
        </w:rPr>
      </w:pPr>
      <w:r>
        <w:rPr>
          <w:rFonts w:ascii="Book Antiqua" w:hAnsi="Book Antiqua" w:cs="Arial"/>
          <w:sz w:val="22"/>
          <w:szCs w:val="22"/>
          <w:lang w:eastAsia="es-CR"/>
        </w:rPr>
        <w:t xml:space="preserve">Con relación a la Circular 47-2020 de la Secretaría General de la Corte, aprobada por la Corte Plena, respecto a las  “Disposiciones adoptadas por la Corte Plena en atención a la declaratoria de emergencia nacional, debido a la situación de emergencia sanitaria provocada por la enfermedad COVID-19."; cabe destacar que esta Dirección procedió a realizar la consulta a los </w:t>
      </w:r>
      <w:r w:rsidR="0003773E">
        <w:rPr>
          <w:rFonts w:ascii="Book Antiqua" w:hAnsi="Book Antiqua" w:cs="Arial"/>
          <w:sz w:val="22"/>
          <w:szCs w:val="22"/>
          <w:lang w:eastAsia="es-CR"/>
        </w:rPr>
        <w:t>Tribunales P</w:t>
      </w:r>
      <w:r>
        <w:rPr>
          <w:rFonts w:ascii="Book Antiqua" w:hAnsi="Book Antiqua" w:cs="Arial"/>
          <w:sz w:val="22"/>
          <w:szCs w:val="22"/>
          <w:lang w:eastAsia="es-CR"/>
        </w:rPr>
        <w:t>enales  de los asuntos pendientes de resolver a la fecha, con el objetivo d</w:t>
      </w:r>
      <w:r w:rsidR="0003773E">
        <w:rPr>
          <w:rFonts w:ascii="Book Antiqua" w:hAnsi="Book Antiqua" w:cs="Arial"/>
          <w:sz w:val="22"/>
          <w:szCs w:val="22"/>
          <w:lang w:eastAsia="es-CR"/>
        </w:rPr>
        <w:t>e conocer la carga de trabajo</w:t>
      </w:r>
      <w:r w:rsidR="00A05748">
        <w:rPr>
          <w:rFonts w:ascii="Book Antiqua" w:hAnsi="Book Antiqua" w:cs="Arial"/>
          <w:sz w:val="22"/>
          <w:szCs w:val="22"/>
          <w:lang w:eastAsia="es-CR"/>
        </w:rPr>
        <w:t xml:space="preserve">, para que el Consejo Superior valore esta información como complemento a la </w:t>
      </w:r>
      <w:r w:rsidR="0003773E">
        <w:rPr>
          <w:rFonts w:ascii="Book Antiqua" w:hAnsi="Book Antiqua" w:cs="Arial"/>
          <w:sz w:val="22"/>
          <w:szCs w:val="22"/>
          <w:lang w:eastAsia="es-CR"/>
        </w:rPr>
        <w:t>situación laboral de las oficinas consultadas</w:t>
      </w:r>
      <w:r w:rsidR="00A05748">
        <w:rPr>
          <w:rFonts w:ascii="Book Antiqua" w:hAnsi="Book Antiqua" w:cs="Arial"/>
          <w:sz w:val="22"/>
          <w:szCs w:val="22"/>
          <w:lang w:eastAsia="es-CR"/>
        </w:rPr>
        <w:t xml:space="preserve"> al día de hoy</w:t>
      </w:r>
      <w:r>
        <w:rPr>
          <w:rFonts w:ascii="Book Antiqua" w:hAnsi="Book Antiqua" w:cs="Arial"/>
          <w:sz w:val="22"/>
          <w:szCs w:val="22"/>
          <w:lang w:eastAsia="es-CR"/>
        </w:rPr>
        <w:t>,</w:t>
      </w:r>
      <w:r w:rsidR="00A05748">
        <w:rPr>
          <w:rFonts w:ascii="Book Antiqua" w:hAnsi="Book Antiqua" w:cs="Arial"/>
          <w:sz w:val="22"/>
          <w:szCs w:val="22"/>
          <w:lang w:eastAsia="es-CR"/>
        </w:rPr>
        <w:t xml:space="preserve"> partiendo</w:t>
      </w:r>
      <w:r>
        <w:rPr>
          <w:rFonts w:ascii="Book Antiqua" w:hAnsi="Book Antiqua" w:cs="Arial"/>
          <w:sz w:val="22"/>
          <w:szCs w:val="22"/>
          <w:lang w:eastAsia="es-CR"/>
        </w:rPr>
        <w:t xml:space="preserve"> de la situación que atraviesa el país y la institución. </w:t>
      </w:r>
    </w:p>
    <w:p w14:paraId="017E7492" w14:textId="77777777" w:rsidR="003E3B01" w:rsidRDefault="003E3B01" w:rsidP="003E3B01">
      <w:pPr>
        <w:jc w:val="both"/>
        <w:rPr>
          <w:rFonts w:ascii="Book Antiqua" w:hAnsi="Book Antiqua" w:cs="Arial"/>
          <w:sz w:val="22"/>
          <w:szCs w:val="22"/>
          <w:lang w:eastAsia="es-CR"/>
        </w:rPr>
      </w:pPr>
    </w:p>
    <w:p w14:paraId="6B4AA85E" w14:textId="77777777" w:rsidR="003E3B01" w:rsidRDefault="003E3B01" w:rsidP="003E3B01">
      <w:pPr>
        <w:jc w:val="both"/>
        <w:rPr>
          <w:rFonts w:ascii="Book Antiqua" w:hAnsi="Book Antiqua" w:cs="Arial"/>
          <w:sz w:val="22"/>
          <w:szCs w:val="22"/>
          <w:lang w:eastAsia="es-CR"/>
        </w:rPr>
      </w:pPr>
      <w:r>
        <w:rPr>
          <w:rFonts w:ascii="Book Antiqua" w:hAnsi="Book Antiqua" w:cs="Arial"/>
          <w:sz w:val="22"/>
          <w:szCs w:val="22"/>
          <w:lang w:eastAsia="es-CR"/>
        </w:rPr>
        <w:lastRenderedPageBreak/>
        <w:t>A continuación, se detallan las diferentes observaciones remitidas por algunos Tribunales Penales ante consulta realizada el 19 de marzo en horas de la noche:</w:t>
      </w:r>
    </w:p>
    <w:p w14:paraId="2A29FD7F" w14:textId="77777777" w:rsidR="003E3B01" w:rsidRDefault="003E3B01" w:rsidP="00A85ACE">
      <w:pPr>
        <w:jc w:val="both"/>
        <w:rPr>
          <w:rFonts w:ascii="Book Antiqua" w:hAnsi="Book Antiqua"/>
        </w:rPr>
      </w:pPr>
    </w:p>
    <w:p w14:paraId="27EEC894" w14:textId="77777777" w:rsidR="003E3B01" w:rsidRDefault="003E3B01" w:rsidP="00A85ACE">
      <w:pPr>
        <w:jc w:val="both"/>
        <w:rPr>
          <w:rFonts w:ascii="Book Antiqua" w:hAnsi="Book Antiqua"/>
        </w:rPr>
      </w:pPr>
    </w:p>
    <w:p w14:paraId="0E91AEA2" w14:textId="06205A80" w:rsidR="003E3B01" w:rsidRDefault="003E3B01" w:rsidP="003E3B01">
      <w:pPr>
        <w:jc w:val="both"/>
        <w:rPr>
          <w:rFonts w:ascii="Book Antiqua" w:hAnsi="Book Antiqua"/>
        </w:rPr>
      </w:pPr>
      <w:r>
        <w:rPr>
          <w:rFonts w:ascii="Book Antiqua" w:hAnsi="Book Antiqua"/>
          <w:b/>
          <w:lang w:eastAsia="x-none"/>
        </w:rPr>
        <w:t>Tabla 1</w:t>
      </w:r>
      <w:r w:rsidR="006755A1">
        <w:rPr>
          <w:rFonts w:ascii="Book Antiqua" w:hAnsi="Book Antiqua"/>
          <w:b/>
          <w:lang w:eastAsia="x-none"/>
        </w:rPr>
        <w:t>8</w:t>
      </w:r>
      <w:r>
        <w:rPr>
          <w:rFonts w:ascii="Book Antiqua" w:hAnsi="Book Antiqua"/>
          <w:b/>
          <w:lang w:eastAsia="x-none"/>
        </w:rPr>
        <w:t>. Observaciones Tribunales Penales para plantear planes de trabajo alternativo en respuesta a la emergencia nacional COVID-19</w:t>
      </w:r>
    </w:p>
    <w:tbl>
      <w:tblPr>
        <w:tblStyle w:val="Tablaconcuadrcula"/>
        <w:tblW w:w="0" w:type="auto"/>
        <w:tblInd w:w="0" w:type="dxa"/>
        <w:tblLook w:val="04A0" w:firstRow="1" w:lastRow="0" w:firstColumn="1" w:lastColumn="0" w:noHBand="0" w:noVBand="1"/>
      </w:tblPr>
      <w:tblGrid>
        <w:gridCol w:w="1271"/>
        <w:gridCol w:w="5795"/>
        <w:gridCol w:w="1764"/>
      </w:tblGrid>
      <w:tr w:rsidR="0003773E" w14:paraId="75FED7D3" w14:textId="77777777" w:rsidTr="008A3356">
        <w:tc>
          <w:tcPr>
            <w:tcW w:w="1271" w:type="dxa"/>
            <w:tcBorders>
              <w:top w:val="single" w:sz="4" w:space="0" w:color="auto"/>
              <w:left w:val="single" w:sz="4" w:space="0" w:color="auto"/>
              <w:bottom w:val="single" w:sz="4" w:space="0" w:color="auto"/>
              <w:right w:val="single" w:sz="4" w:space="0" w:color="auto"/>
            </w:tcBorders>
          </w:tcPr>
          <w:p w14:paraId="754F90ED" w14:textId="03206515" w:rsidR="0003773E" w:rsidRDefault="0003773E">
            <w:pPr>
              <w:jc w:val="both"/>
              <w:rPr>
                <w:rFonts w:ascii="Book Antiqua" w:hAnsi="Book Antiqua"/>
              </w:rPr>
            </w:pPr>
            <w:r>
              <w:rPr>
                <w:rFonts w:ascii="Book Antiqua" w:hAnsi="Book Antiqua"/>
              </w:rPr>
              <w:t>Despacho</w:t>
            </w:r>
          </w:p>
        </w:tc>
        <w:tc>
          <w:tcPr>
            <w:tcW w:w="5800" w:type="dxa"/>
            <w:tcBorders>
              <w:top w:val="single" w:sz="4" w:space="0" w:color="auto"/>
              <w:left w:val="single" w:sz="4" w:space="0" w:color="auto"/>
              <w:bottom w:val="single" w:sz="4" w:space="0" w:color="auto"/>
              <w:right w:val="single" w:sz="4" w:space="0" w:color="auto"/>
            </w:tcBorders>
          </w:tcPr>
          <w:p w14:paraId="18ACD552" w14:textId="20F6097F" w:rsidR="0003773E" w:rsidRDefault="0003773E">
            <w:pPr>
              <w:jc w:val="both"/>
              <w:rPr>
                <w:rFonts w:ascii="Book Antiqua" w:hAnsi="Book Antiqua"/>
              </w:rPr>
            </w:pPr>
            <w:r>
              <w:rPr>
                <w:rFonts w:ascii="Book Antiqua" w:hAnsi="Book Antiqua"/>
              </w:rPr>
              <w:t>Respuesta</w:t>
            </w:r>
          </w:p>
        </w:tc>
        <w:tc>
          <w:tcPr>
            <w:tcW w:w="1759" w:type="dxa"/>
            <w:tcBorders>
              <w:top w:val="single" w:sz="4" w:space="0" w:color="auto"/>
              <w:left w:val="single" w:sz="4" w:space="0" w:color="auto"/>
              <w:bottom w:val="single" w:sz="4" w:space="0" w:color="auto"/>
              <w:right w:val="single" w:sz="4" w:space="0" w:color="auto"/>
            </w:tcBorders>
          </w:tcPr>
          <w:p w14:paraId="0877C64B" w14:textId="14875625" w:rsidR="0003773E" w:rsidRDefault="0003773E">
            <w:pPr>
              <w:jc w:val="both"/>
              <w:rPr>
                <w:rFonts w:ascii="Book Antiqua" w:hAnsi="Book Antiqua"/>
              </w:rPr>
            </w:pPr>
            <w:r>
              <w:rPr>
                <w:rFonts w:ascii="Book Antiqua" w:hAnsi="Book Antiqua"/>
              </w:rPr>
              <w:t>Adjunto</w:t>
            </w:r>
          </w:p>
        </w:tc>
      </w:tr>
      <w:tr w:rsidR="0003773E" w14:paraId="4617AEFE" w14:textId="77777777" w:rsidTr="008A3356">
        <w:tc>
          <w:tcPr>
            <w:tcW w:w="1271" w:type="dxa"/>
            <w:tcBorders>
              <w:top w:val="single" w:sz="4" w:space="0" w:color="auto"/>
              <w:left w:val="single" w:sz="4" w:space="0" w:color="auto"/>
              <w:bottom w:val="single" w:sz="4" w:space="0" w:color="auto"/>
              <w:right w:val="single" w:sz="4" w:space="0" w:color="auto"/>
            </w:tcBorders>
            <w:hideMark/>
          </w:tcPr>
          <w:p w14:paraId="05E540AA" w14:textId="77777777" w:rsidR="0003773E" w:rsidRDefault="0003773E">
            <w:pPr>
              <w:jc w:val="both"/>
              <w:rPr>
                <w:rFonts w:ascii="Book Antiqua" w:hAnsi="Book Antiqua"/>
              </w:rPr>
            </w:pPr>
            <w:r>
              <w:rPr>
                <w:rFonts w:ascii="Book Antiqua" w:hAnsi="Book Antiqua"/>
              </w:rPr>
              <w:t>Tribunal Penal de Golfito</w:t>
            </w:r>
          </w:p>
        </w:tc>
        <w:tc>
          <w:tcPr>
            <w:tcW w:w="5800" w:type="dxa"/>
            <w:tcBorders>
              <w:top w:val="single" w:sz="4" w:space="0" w:color="auto"/>
              <w:left w:val="single" w:sz="4" w:space="0" w:color="auto"/>
              <w:bottom w:val="single" w:sz="4" w:space="0" w:color="auto"/>
              <w:right w:val="single" w:sz="4" w:space="0" w:color="auto"/>
            </w:tcBorders>
          </w:tcPr>
          <w:p w14:paraId="0C204EB7" w14:textId="1E812BB0" w:rsidR="0003773E" w:rsidRPr="008A3356" w:rsidRDefault="0003773E">
            <w:pPr>
              <w:jc w:val="both"/>
              <w:rPr>
                <w:rFonts w:ascii="Book Antiqua" w:hAnsi="Book Antiqua"/>
                <w:i/>
                <w:iCs/>
                <w:sz w:val="18"/>
                <w:szCs w:val="18"/>
              </w:rPr>
            </w:pPr>
            <w:r w:rsidRPr="008A3356">
              <w:rPr>
                <w:rFonts w:ascii="Book Antiqua" w:hAnsi="Book Antiqua"/>
                <w:i/>
                <w:iCs/>
                <w:sz w:val="18"/>
                <w:szCs w:val="18"/>
              </w:rPr>
              <w:t xml:space="preserve">“en cuanto al plan remedial tenemos pendiente </w:t>
            </w:r>
            <w:proofErr w:type="gramStart"/>
            <w:r w:rsidRPr="008A3356">
              <w:rPr>
                <w:rFonts w:ascii="Book Antiqua" w:hAnsi="Book Antiqua"/>
                <w:i/>
                <w:iCs/>
                <w:sz w:val="18"/>
                <w:szCs w:val="18"/>
              </w:rPr>
              <w:t>un persona privada</w:t>
            </w:r>
            <w:proofErr w:type="gramEnd"/>
            <w:r w:rsidRPr="008A3356">
              <w:rPr>
                <w:rFonts w:ascii="Book Antiqua" w:hAnsi="Book Antiqua"/>
                <w:i/>
                <w:iCs/>
                <w:sz w:val="18"/>
                <w:szCs w:val="18"/>
              </w:rPr>
              <w:t xml:space="preserve"> de libertad para juicio unipersonal y en el caso de juicio colegiado una continuación para el próximo martes 24, a su vez se tienen cuatro audiencias de apelación de personas privada de libertad.  Si bien no se tienen una cantidad cuantiosa de personas detenidos tenemos catorce procesos rebeldes colegiados y treinta y cuatro procesos rebeldes  unipersonales, los cuales una vez, se tenga su efectiva captura se deben señalar a debate por cuanto existe dictada prisión preventiva. Visto la circular 47-2020, actualmente a lo que refiere juicios ordinarios se dejan sin efecto diez debates colegiados, once juicios unipersonales y seis audiencias de apelación. El plan para este tiempo de crisis consiste en revisar las causas colegidas para determinar alguna prescripción, revisar causas con penas prescritas, dictar sobreseimientos en </w:t>
            </w:r>
            <w:proofErr w:type="gramStart"/>
            <w:r w:rsidRPr="008A3356">
              <w:rPr>
                <w:rFonts w:ascii="Book Antiqua" w:hAnsi="Book Antiqua"/>
                <w:i/>
                <w:iCs/>
                <w:sz w:val="18"/>
                <w:szCs w:val="18"/>
              </w:rPr>
              <w:t>la causas</w:t>
            </w:r>
            <w:proofErr w:type="gramEnd"/>
            <w:r w:rsidRPr="008A3356">
              <w:rPr>
                <w:rFonts w:ascii="Book Antiqua" w:hAnsi="Book Antiqua"/>
                <w:i/>
                <w:iCs/>
                <w:sz w:val="18"/>
                <w:szCs w:val="18"/>
              </w:rPr>
              <w:t xml:space="preserve"> que se cumplan los planes remedial en las medidas alternas. Lo importante es hacer ver que actualmente se tienen pendientes  de señalar 136 expedientes de juicios colegiados y 52 expediente pendiente para juicios unipersonales, en caso de dejar sin efecto el plan remedial todo los avances que henos logrado serían en vano, máxime que nuestro Tribunal se encuentra totalmente en aras de cumplir con las cuotas, a pesar que en el caso de los juicios colegiados presentas mayores resistencias por razones varias, entre ellos la cantidad de imputados, testigos  e  incapacidades de defensa.</w:t>
            </w:r>
          </w:p>
        </w:tc>
        <w:tc>
          <w:tcPr>
            <w:tcW w:w="1759" w:type="dxa"/>
            <w:tcBorders>
              <w:top w:val="single" w:sz="4" w:space="0" w:color="auto"/>
              <w:left w:val="single" w:sz="4" w:space="0" w:color="auto"/>
              <w:bottom w:val="single" w:sz="4" w:space="0" w:color="auto"/>
              <w:right w:val="single" w:sz="4" w:space="0" w:color="auto"/>
            </w:tcBorders>
            <w:hideMark/>
          </w:tcPr>
          <w:p w14:paraId="46EE7BFF" w14:textId="34CD830B" w:rsidR="0003773E" w:rsidRDefault="0003773E">
            <w:pPr>
              <w:jc w:val="both"/>
              <w:rPr>
                <w:rFonts w:ascii="Book Antiqua" w:hAnsi="Book Antiqua"/>
              </w:rPr>
            </w:pPr>
            <w:r>
              <w:rPr>
                <w:rFonts w:ascii="Book Antiqua" w:hAnsi="Book Antiqua"/>
              </w:rPr>
              <w:object w:dxaOrig="1155" w:dyaOrig="747" w14:anchorId="1AA836F4">
                <v:shape id="_x0000_i1040" type="#_x0000_t75" style="width:57.6pt;height:37.2pt" o:ole="">
                  <v:imagedata r:id="rId73" o:title=""/>
                </v:shape>
                <o:OLEObject Type="Embed" ProgID="Package" ShapeID="_x0000_i1040" DrawAspect="Icon" ObjectID="_1646210521" r:id="rId74"/>
              </w:object>
            </w:r>
          </w:p>
        </w:tc>
      </w:tr>
      <w:tr w:rsidR="0003773E" w14:paraId="76345C5F" w14:textId="77777777" w:rsidTr="0003773E">
        <w:tc>
          <w:tcPr>
            <w:tcW w:w="1271" w:type="dxa"/>
            <w:tcBorders>
              <w:top w:val="single" w:sz="4" w:space="0" w:color="auto"/>
              <w:left w:val="single" w:sz="4" w:space="0" w:color="auto"/>
              <w:bottom w:val="single" w:sz="4" w:space="0" w:color="auto"/>
              <w:right w:val="single" w:sz="4" w:space="0" w:color="auto"/>
            </w:tcBorders>
            <w:hideMark/>
          </w:tcPr>
          <w:p w14:paraId="15A11972" w14:textId="77777777" w:rsidR="0003773E" w:rsidRDefault="0003773E">
            <w:pPr>
              <w:jc w:val="both"/>
              <w:rPr>
                <w:rFonts w:ascii="Book Antiqua" w:hAnsi="Book Antiqua"/>
              </w:rPr>
            </w:pPr>
            <w:r>
              <w:rPr>
                <w:rFonts w:ascii="Book Antiqua" w:hAnsi="Book Antiqua"/>
              </w:rPr>
              <w:t>Tribunal Penal de Siquirres</w:t>
            </w:r>
          </w:p>
        </w:tc>
        <w:tc>
          <w:tcPr>
            <w:tcW w:w="5800" w:type="dxa"/>
            <w:tcBorders>
              <w:top w:val="single" w:sz="4" w:space="0" w:color="auto"/>
              <w:left w:val="single" w:sz="4" w:space="0" w:color="auto"/>
              <w:bottom w:val="single" w:sz="4" w:space="0" w:color="auto"/>
              <w:right w:val="single" w:sz="4" w:space="0" w:color="auto"/>
            </w:tcBorders>
          </w:tcPr>
          <w:p w14:paraId="7FC4D8FD" w14:textId="16FBD611" w:rsidR="0003773E" w:rsidRPr="008A3356" w:rsidRDefault="0003773E">
            <w:pPr>
              <w:jc w:val="both"/>
              <w:rPr>
                <w:rFonts w:ascii="Book Antiqua" w:hAnsi="Book Antiqua"/>
                <w:i/>
                <w:iCs/>
                <w:sz w:val="18"/>
                <w:szCs w:val="18"/>
              </w:rPr>
            </w:pPr>
            <w:r>
              <w:rPr>
                <w:rFonts w:ascii="Book Antiqua" w:hAnsi="Book Antiqua"/>
                <w:i/>
                <w:iCs/>
                <w:sz w:val="18"/>
                <w:szCs w:val="18"/>
              </w:rPr>
              <w:t>“</w:t>
            </w:r>
            <w:proofErr w:type="spellStart"/>
            <w:r w:rsidRPr="0003773E">
              <w:rPr>
                <w:rFonts w:ascii="Book Antiqua" w:hAnsi="Book Antiqua"/>
                <w:i/>
                <w:iCs/>
                <w:sz w:val="18"/>
                <w:szCs w:val="18"/>
              </w:rPr>
              <w:t>se</w:t>
            </w:r>
            <w:proofErr w:type="spellEnd"/>
            <w:r w:rsidRPr="0003773E">
              <w:rPr>
                <w:rFonts w:ascii="Book Antiqua" w:hAnsi="Book Antiqua"/>
                <w:i/>
                <w:iCs/>
                <w:sz w:val="18"/>
                <w:szCs w:val="18"/>
              </w:rPr>
              <w:t xml:space="preserve"> </w:t>
            </w:r>
            <w:proofErr w:type="spellStart"/>
            <w:r w:rsidRPr="0003773E">
              <w:rPr>
                <w:rFonts w:ascii="Book Antiqua" w:hAnsi="Book Antiqua"/>
                <w:i/>
                <w:iCs/>
                <w:sz w:val="18"/>
                <w:szCs w:val="18"/>
              </w:rPr>
              <w:t>esta</w:t>
            </w:r>
            <w:proofErr w:type="spellEnd"/>
            <w:r w:rsidRPr="0003773E">
              <w:rPr>
                <w:rFonts w:ascii="Book Antiqua" w:hAnsi="Book Antiqua"/>
                <w:i/>
                <w:iCs/>
                <w:sz w:val="18"/>
                <w:szCs w:val="18"/>
              </w:rPr>
              <w:t xml:space="preserve"> realizando son juicios con personas detenidas a la orden de nosotros y continuaciones de debates, vista de medidas cautelares de prorrogas y de prisión preventiva,  el circulante al finalizar el mes de febrero es de 429 expedientes, también Licenciado Jorge le indicó que del día 16/03/2020 al 03 de abril del 2020 no se realizarán 17 juicios unipersonales y tres juicios colegiados para un total de 20 causas sin realizar.</w:t>
            </w:r>
            <w:r>
              <w:rPr>
                <w:rFonts w:ascii="Book Antiqua" w:hAnsi="Book Antiqua"/>
                <w:i/>
                <w:iCs/>
                <w:sz w:val="18"/>
                <w:szCs w:val="18"/>
              </w:rPr>
              <w:t>”</w:t>
            </w:r>
          </w:p>
        </w:tc>
        <w:tc>
          <w:tcPr>
            <w:tcW w:w="1759" w:type="dxa"/>
            <w:tcBorders>
              <w:top w:val="single" w:sz="4" w:space="0" w:color="auto"/>
              <w:left w:val="single" w:sz="4" w:space="0" w:color="auto"/>
              <w:bottom w:val="single" w:sz="4" w:space="0" w:color="auto"/>
              <w:right w:val="single" w:sz="4" w:space="0" w:color="auto"/>
            </w:tcBorders>
            <w:hideMark/>
          </w:tcPr>
          <w:p w14:paraId="6059F5B7" w14:textId="04B79CCE" w:rsidR="0003773E" w:rsidRDefault="0003773E">
            <w:pPr>
              <w:jc w:val="both"/>
              <w:rPr>
                <w:rFonts w:ascii="Book Antiqua" w:hAnsi="Book Antiqua"/>
              </w:rPr>
            </w:pPr>
            <w:r>
              <w:rPr>
                <w:rFonts w:ascii="Book Antiqua" w:hAnsi="Book Antiqua"/>
              </w:rPr>
              <w:object w:dxaOrig="1155" w:dyaOrig="747" w14:anchorId="4250F500">
                <v:shape id="_x0000_i1041" type="#_x0000_t75" style="width:57.6pt;height:37.2pt" o:ole="">
                  <v:imagedata r:id="rId75" o:title=""/>
                </v:shape>
                <o:OLEObject Type="Embed" ProgID="Package" ShapeID="_x0000_i1041" DrawAspect="Icon" ObjectID="_1646210522" r:id="rId76"/>
              </w:object>
            </w:r>
          </w:p>
        </w:tc>
      </w:tr>
      <w:tr w:rsidR="0003773E" w14:paraId="3C47990D" w14:textId="77777777" w:rsidTr="0003773E">
        <w:tc>
          <w:tcPr>
            <w:tcW w:w="1271" w:type="dxa"/>
            <w:tcBorders>
              <w:top w:val="single" w:sz="4" w:space="0" w:color="auto"/>
              <w:left w:val="single" w:sz="4" w:space="0" w:color="auto"/>
              <w:bottom w:val="single" w:sz="4" w:space="0" w:color="auto"/>
              <w:right w:val="single" w:sz="4" w:space="0" w:color="auto"/>
            </w:tcBorders>
            <w:hideMark/>
          </w:tcPr>
          <w:p w14:paraId="51C8A21F" w14:textId="77777777" w:rsidR="0003773E" w:rsidRDefault="0003773E">
            <w:pPr>
              <w:jc w:val="both"/>
              <w:rPr>
                <w:rFonts w:ascii="Book Antiqua" w:hAnsi="Book Antiqua"/>
              </w:rPr>
            </w:pPr>
            <w:r>
              <w:rPr>
                <w:rFonts w:ascii="Book Antiqua" w:hAnsi="Book Antiqua"/>
              </w:rPr>
              <w:t>Tribunal Penal de Liberia</w:t>
            </w:r>
          </w:p>
        </w:tc>
        <w:tc>
          <w:tcPr>
            <w:tcW w:w="5800" w:type="dxa"/>
            <w:tcBorders>
              <w:top w:val="single" w:sz="4" w:space="0" w:color="auto"/>
              <w:left w:val="single" w:sz="4" w:space="0" w:color="auto"/>
              <w:bottom w:val="single" w:sz="4" w:space="0" w:color="auto"/>
              <w:right w:val="single" w:sz="4" w:space="0" w:color="auto"/>
            </w:tcBorders>
          </w:tcPr>
          <w:p w14:paraId="302EA730" w14:textId="77777777" w:rsidR="0003773E" w:rsidRPr="0003773E" w:rsidRDefault="0003773E" w:rsidP="0003773E">
            <w:pPr>
              <w:jc w:val="both"/>
              <w:rPr>
                <w:rFonts w:ascii="Book Antiqua" w:hAnsi="Book Antiqua"/>
                <w:i/>
                <w:iCs/>
                <w:sz w:val="18"/>
                <w:szCs w:val="18"/>
              </w:rPr>
            </w:pPr>
            <w:r>
              <w:rPr>
                <w:rFonts w:ascii="Book Antiqua" w:hAnsi="Book Antiqua"/>
                <w:i/>
                <w:iCs/>
                <w:sz w:val="18"/>
                <w:szCs w:val="18"/>
              </w:rPr>
              <w:t>“</w:t>
            </w:r>
            <w:r w:rsidRPr="0003773E">
              <w:rPr>
                <w:rFonts w:ascii="Book Antiqua" w:hAnsi="Book Antiqua"/>
                <w:i/>
                <w:iCs/>
                <w:sz w:val="18"/>
                <w:szCs w:val="18"/>
              </w:rPr>
              <w:t>En el mes de marzo este tribunal señaló los siguientes juicios:</w:t>
            </w:r>
          </w:p>
          <w:p w14:paraId="08D0AFC3"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 xml:space="preserve"> </w:t>
            </w:r>
          </w:p>
          <w:p w14:paraId="48F37EB7"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 xml:space="preserve">36 Colegiados </w:t>
            </w:r>
          </w:p>
          <w:p w14:paraId="40511922"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22 Unipersonales</w:t>
            </w:r>
          </w:p>
          <w:p w14:paraId="023E015A"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 xml:space="preserve">30 apelaciones </w:t>
            </w:r>
          </w:p>
          <w:p w14:paraId="1FC67E90"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 xml:space="preserve"> </w:t>
            </w:r>
          </w:p>
          <w:p w14:paraId="1CF21BE1"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Por disposición de Corte mediante circular 47-20 se suspendieron los siguientes juicios por encontrarse las personas en libertad:</w:t>
            </w:r>
          </w:p>
          <w:p w14:paraId="0F244EBF"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 xml:space="preserve"> </w:t>
            </w:r>
          </w:p>
          <w:p w14:paraId="7EEDBE37"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 xml:space="preserve">17 Colegiados </w:t>
            </w:r>
          </w:p>
          <w:p w14:paraId="01A7331A"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 xml:space="preserve">10 Unipersonales </w:t>
            </w:r>
          </w:p>
          <w:p w14:paraId="06602E50"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 xml:space="preserve">0 Apelaciones </w:t>
            </w:r>
          </w:p>
          <w:p w14:paraId="32DD5994"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 xml:space="preserve"> </w:t>
            </w:r>
          </w:p>
          <w:p w14:paraId="70C24FAC"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Se han finalizado 10 continuaciones y se mantienen agendados únicamente juicios con persona detenida que son:</w:t>
            </w:r>
          </w:p>
          <w:p w14:paraId="69777048"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 xml:space="preserve"> </w:t>
            </w:r>
          </w:p>
          <w:p w14:paraId="261B66E1" w14:textId="77777777" w:rsidR="0003773E" w:rsidRPr="0003773E" w:rsidRDefault="0003773E" w:rsidP="0003773E">
            <w:pPr>
              <w:jc w:val="both"/>
              <w:rPr>
                <w:rFonts w:ascii="Book Antiqua" w:hAnsi="Book Antiqua"/>
                <w:i/>
                <w:iCs/>
                <w:sz w:val="18"/>
                <w:szCs w:val="18"/>
              </w:rPr>
            </w:pPr>
            <w:r w:rsidRPr="0003773E">
              <w:rPr>
                <w:rFonts w:ascii="Book Antiqua" w:hAnsi="Book Antiqua"/>
                <w:i/>
                <w:iCs/>
                <w:sz w:val="18"/>
                <w:szCs w:val="18"/>
              </w:rPr>
              <w:t xml:space="preserve">6 Colegiados </w:t>
            </w:r>
          </w:p>
          <w:p w14:paraId="59125BB1" w14:textId="04468EB9" w:rsidR="0003773E" w:rsidRPr="008A3356" w:rsidRDefault="0003773E" w:rsidP="0003773E">
            <w:pPr>
              <w:jc w:val="both"/>
              <w:rPr>
                <w:rFonts w:ascii="Book Antiqua" w:hAnsi="Book Antiqua"/>
                <w:i/>
                <w:iCs/>
                <w:sz w:val="18"/>
                <w:szCs w:val="18"/>
              </w:rPr>
            </w:pPr>
            <w:r w:rsidRPr="0003773E">
              <w:rPr>
                <w:rFonts w:ascii="Book Antiqua" w:hAnsi="Book Antiqua"/>
                <w:i/>
                <w:iCs/>
                <w:sz w:val="18"/>
                <w:szCs w:val="18"/>
              </w:rPr>
              <w:t>1 Unipersonal</w:t>
            </w:r>
            <w:r>
              <w:rPr>
                <w:rFonts w:ascii="Book Antiqua" w:hAnsi="Book Antiqua"/>
                <w:i/>
                <w:iCs/>
                <w:sz w:val="18"/>
                <w:szCs w:val="18"/>
              </w:rPr>
              <w:t>”</w:t>
            </w:r>
          </w:p>
        </w:tc>
        <w:tc>
          <w:tcPr>
            <w:tcW w:w="1759" w:type="dxa"/>
            <w:tcBorders>
              <w:top w:val="single" w:sz="4" w:space="0" w:color="auto"/>
              <w:left w:val="single" w:sz="4" w:space="0" w:color="auto"/>
              <w:bottom w:val="single" w:sz="4" w:space="0" w:color="auto"/>
              <w:right w:val="single" w:sz="4" w:space="0" w:color="auto"/>
            </w:tcBorders>
            <w:hideMark/>
          </w:tcPr>
          <w:p w14:paraId="1900519C" w14:textId="1F466CA8" w:rsidR="0003773E" w:rsidRDefault="0003773E">
            <w:pPr>
              <w:jc w:val="both"/>
              <w:rPr>
                <w:rFonts w:ascii="Book Antiqua" w:hAnsi="Book Antiqua"/>
              </w:rPr>
            </w:pPr>
            <w:r>
              <w:rPr>
                <w:rFonts w:ascii="Book Antiqua" w:hAnsi="Book Antiqua"/>
              </w:rPr>
              <w:object w:dxaOrig="1155" w:dyaOrig="747" w14:anchorId="36D3C9FB">
                <v:shape id="_x0000_i1042" type="#_x0000_t75" style="width:57.6pt;height:37.2pt" o:ole="">
                  <v:imagedata r:id="rId77" o:title=""/>
                </v:shape>
                <o:OLEObject Type="Embed" ProgID="Package" ShapeID="_x0000_i1042" DrawAspect="Icon" ObjectID="_1646210523" r:id="rId78"/>
              </w:object>
            </w:r>
          </w:p>
        </w:tc>
      </w:tr>
      <w:tr w:rsidR="0003773E" w14:paraId="36E26207" w14:textId="77777777" w:rsidTr="0003773E">
        <w:tc>
          <w:tcPr>
            <w:tcW w:w="1271" w:type="dxa"/>
            <w:tcBorders>
              <w:top w:val="single" w:sz="4" w:space="0" w:color="auto"/>
              <w:left w:val="single" w:sz="4" w:space="0" w:color="auto"/>
              <w:bottom w:val="single" w:sz="4" w:space="0" w:color="auto"/>
              <w:right w:val="single" w:sz="4" w:space="0" w:color="auto"/>
            </w:tcBorders>
            <w:hideMark/>
          </w:tcPr>
          <w:p w14:paraId="21C75739" w14:textId="77777777" w:rsidR="0003773E" w:rsidRDefault="0003773E">
            <w:pPr>
              <w:jc w:val="both"/>
              <w:rPr>
                <w:rFonts w:ascii="Book Antiqua" w:hAnsi="Book Antiqua"/>
              </w:rPr>
            </w:pPr>
            <w:r>
              <w:rPr>
                <w:rFonts w:ascii="Book Antiqua" w:hAnsi="Book Antiqua"/>
              </w:rPr>
              <w:t xml:space="preserve">Tribunal Penal de </w:t>
            </w:r>
            <w:r>
              <w:rPr>
                <w:rFonts w:ascii="Book Antiqua" w:hAnsi="Book Antiqua"/>
              </w:rPr>
              <w:lastRenderedPageBreak/>
              <w:t>Nicoya y Santa Cruz</w:t>
            </w:r>
          </w:p>
        </w:tc>
        <w:tc>
          <w:tcPr>
            <w:tcW w:w="5800" w:type="dxa"/>
            <w:tcBorders>
              <w:top w:val="single" w:sz="4" w:space="0" w:color="auto"/>
              <w:left w:val="single" w:sz="4" w:space="0" w:color="auto"/>
              <w:bottom w:val="single" w:sz="4" w:space="0" w:color="auto"/>
              <w:right w:val="single" w:sz="4" w:space="0" w:color="auto"/>
            </w:tcBorders>
          </w:tcPr>
          <w:p w14:paraId="5DE39498" w14:textId="77777777" w:rsidR="0003773E" w:rsidRPr="0003773E" w:rsidRDefault="0003773E" w:rsidP="0003773E">
            <w:pPr>
              <w:jc w:val="both"/>
              <w:rPr>
                <w:rFonts w:ascii="Book Antiqua" w:hAnsi="Book Antiqua"/>
                <w:i/>
                <w:iCs/>
                <w:sz w:val="18"/>
                <w:szCs w:val="18"/>
              </w:rPr>
            </w:pPr>
            <w:r>
              <w:rPr>
                <w:rFonts w:ascii="Book Antiqua" w:hAnsi="Book Antiqua"/>
                <w:i/>
                <w:iCs/>
                <w:sz w:val="18"/>
                <w:szCs w:val="18"/>
              </w:rPr>
              <w:lastRenderedPageBreak/>
              <w:t>“</w:t>
            </w:r>
            <w:r w:rsidRPr="0003773E">
              <w:rPr>
                <w:rFonts w:ascii="Book Antiqua" w:hAnsi="Book Antiqua"/>
                <w:i/>
                <w:iCs/>
                <w:sz w:val="18"/>
                <w:szCs w:val="18"/>
              </w:rPr>
              <w:t xml:space="preserve">en este momento se están desarrollando dos juicios grandes, uno de tramitación compleja y otro de delincuencia organizada donde participa la sección colegiada, así como todos los defensores públicos, uno de ellos está para </w:t>
            </w:r>
            <w:r w:rsidRPr="0003773E">
              <w:rPr>
                <w:rFonts w:ascii="Book Antiqua" w:hAnsi="Book Antiqua"/>
                <w:i/>
                <w:iCs/>
                <w:sz w:val="18"/>
                <w:szCs w:val="18"/>
              </w:rPr>
              <w:lastRenderedPageBreak/>
              <w:t xml:space="preserve">finalizar este mes, y el otro se va a entender al mes de abril. Este juicio en este momento se encuentra suspendido por incapacidad de una de las defensoras, y se estaría reanudando el próximo martes. Aunado a ello la captura de imputados rebeldes es frecuente, y se les dicta siempre prisión preventiva, por lo que se deben atender de manera pronta, sea por los jueces unipersonales o por una sección colegiada que se logre conformar, sea con la colaboración de Flagrancia o de la sección de Nicoya, por la imposibilidad en este momento de ser atendido por la sección colegiada de apoyo. </w:t>
            </w:r>
          </w:p>
          <w:p w14:paraId="7EC87B4F" w14:textId="77777777" w:rsidR="0003773E" w:rsidRPr="0003773E" w:rsidRDefault="0003773E" w:rsidP="0003773E">
            <w:pPr>
              <w:jc w:val="both"/>
              <w:rPr>
                <w:rFonts w:ascii="Book Antiqua" w:hAnsi="Book Antiqua"/>
                <w:i/>
                <w:iCs/>
                <w:sz w:val="18"/>
                <w:szCs w:val="18"/>
              </w:rPr>
            </w:pPr>
          </w:p>
          <w:p w14:paraId="331B9F89" w14:textId="6C2F7BB5" w:rsidR="0003773E" w:rsidRPr="008A3356" w:rsidRDefault="0003773E" w:rsidP="0003773E">
            <w:pPr>
              <w:jc w:val="both"/>
              <w:rPr>
                <w:rFonts w:ascii="Book Antiqua" w:hAnsi="Book Antiqua"/>
                <w:i/>
                <w:iCs/>
                <w:sz w:val="18"/>
                <w:szCs w:val="18"/>
              </w:rPr>
            </w:pPr>
            <w:r w:rsidRPr="0003773E">
              <w:rPr>
                <w:rFonts w:ascii="Book Antiqua" w:hAnsi="Book Antiqua"/>
                <w:i/>
                <w:iCs/>
                <w:sz w:val="18"/>
                <w:szCs w:val="18"/>
              </w:rPr>
              <w:t>Para el mes de abril se señalaron juicios colegiados con defensores particulares, y se está por conformar otra sección colegiada en la medida de las posibilidades para atender estos asuntos.</w:t>
            </w:r>
            <w:r>
              <w:rPr>
                <w:rFonts w:ascii="Book Antiqua" w:hAnsi="Book Antiqua"/>
                <w:i/>
                <w:iCs/>
                <w:sz w:val="18"/>
                <w:szCs w:val="18"/>
              </w:rPr>
              <w:t>”</w:t>
            </w:r>
          </w:p>
        </w:tc>
        <w:tc>
          <w:tcPr>
            <w:tcW w:w="1759" w:type="dxa"/>
            <w:tcBorders>
              <w:top w:val="single" w:sz="4" w:space="0" w:color="auto"/>
              <w:left w:val="single" w:sz="4" w:space="0" w:color="auto"/>
              <w:bottom w:val="single" w:sz="4" w:space="0" w:color="auto"/>
              <w:right w:val="single" w:sz="4" w:space="0" w:color="auto"/>
            </w:tcBorders>
            <w:hideMark/>
          </w:tcPr>
          <w:p w14:paraId="7769F4D4" w14:textId="18A59313" w:rsidR="0003773E" w:rsidRDefault="0003773E">
            <w:pPr>
              <w:jc w:val="both"/>
              <w:rPr>
                <w:rFonts w:ascii="Book Antiqua" w:hAnsi="Book Antiqua"/>
              </w:rPr>
            </w:pPr>
            <w:r>
              <w:rPr>
                <w:rFonts w:ascii="Book Antiqua" w:hAnsi="Book Antiqua"/>
              </w:rPr>
              <w:object w:dxaOrig="1155" w:dyaOrig="747" w14:anchorId="75F878DF">
                <v:shape id="_x0000_i1043" type="#_x0000_t75" style="width:57.6pt;height:37.2pt" o:ole="">
                  <v:imagedata r:id="rId79" o:title=""/>
                </v:shape>
                <o:OLEObject Type="Embed" ProgID="Package" ShapeID="_x0000_i1043" DrawAspect="Icon" ObjectID="_1646210524" r:id="rId80"/>
              </w:object>
            </w:r>
          </w:p>
        </w:tc>
      </w:tr>
      <w:tr w:rsidR="0003773E" w14:paraId="559D601E" w14:textId="77777777" w:rsidTr="0003773E">
        <w:tc>
          <w:tcPr>
            <w:tcW w:w="1271" w:type="dxa"/>
            <w:tcBorders>
              <w:top w:val="single" w:sz="4" w:space="0" w:color="auto"/>
              <w:left w:val="single" w:sz="4" w:space="0" w:color="auto"/>
              <w:bottom w:val="single" w:sz="4" w:space="0" w:color="auto"/>
              <w:right w:val="single" w:sz="4" w:space="0" w:color="auto"/>
            </w:tcBorders>
            <w:hideMark/>
          </w:tcPr>
          <w:p w14:paraId="25D76782" w14:textId="77777777" w:rsidR="0003773E" w:rsidRDefault="0003773E">
            <w:pPr>
              <w:jc w:val="both"/>
              <w:rPr>
                <w:rFonts w:ascii="Book Antiqua" w:hAnsi="Book Antiqua"/>
              </w:rPr>
            </w:pPr>
            <w:r>
              <w:rPr>
                <w:rFonts w:ascii="Book Antiqua" w:hAnsi="Book Antiqua"/>
              </w:rPr>
              <w:t>Tribunal Penal de Goicoechea</w:t>
            </w:r>
          </w:p>
        </w:tc>
        <w:tc>
          <w:tcPr>
            <w:tcW w:w="5800" w:type="dxa"/>
            <w:tcBorders>
              <w:top w:val="single" w:sz="4" w:space="0" w:color="auto"/>
              <w:left w:val="single" w:sz="4" w:space="0" w:color="auto"/>
              <w:bottom w:val="single" w:sz="4" w:space="0" w:color="auto"/>
              <w:right w:val="single" w:sz="4" w:space="0" w:color="auto"/>
            </w:tcBorders>
          </w:tcPr>
          <w:p w14:paraId="0586D9E2" w14:textId="77777777" w:rsidR="0003773E" w:rsidRPr="0003773E" w:rsidRDefault="0003773E" w:rsidP="0003773E">
            <w:pPr>
              <w:jc w:val="both"/>
              <w:rPr>
                <w:rFonts w:ascii="Book Antiqua" w:hAnsi="Book Antiqua"/>
                <w:i/>
                <w:iCs/>
                <w:sz w:val="18"/>
                <w:szCs w:val="18"/>
              </w:rPr>
            </w:pPr>
            <w:r>
              <w:rPr>
                <w:rFonts w:ascii="Book Antiqua" w:hAnsi="Book Antiqua"/>
                <w:i/>
                <w:iCs/>
                <w:sz w:val="18"/>
                <w:szCs w:val="18"/>
              </w:rPr>
              <w:t>“</w:t>
            </w:r>
            <w:r w:rsidRPr="0003773E">
              <w:rPr>
                <w:rFonts w:ascii="Book Antiqua" w:hAnsi="Book Antiqua"/>
                <w:i/>
                <w:iCs/>
                <w:sz w:val="18"/>
                <w:szCs w:val="18"/>
              </w:rPr>
              <w:t xml:space="preserve">se ha hecho una selección de procesos que deberán de realizarse, divididos en "personas detenidas, sujetos con alta vulnerabilidad, prorrogas de preventivas, apelaciones de personas detenidas o con medidas cautelares equivalentes, etc. </w:t>
            </w:r>
            <w:proofErr w:type="gramStart"/>
            <w:r w:rsidRPr="0003773E">
              <w:rPr>
                <w:rFonts w:ascii="Book Antiqua" w:hAnsi="Book Antiqua"/>
                <w:i/>
                <w:iCs/>
                <w:sz w:val="18"/>
                <w:szCs w:val="18"/>
              </w:rPr>
              <w:t>Al día de hoy</w:t>
            </w:r>
            <w:proofErr w:type="gramEnd"/>
            <w:r w:rsidRPr="0003773E">
              <w:rPr>
                <w:rFonts w:ascii="Book Antiqua" w:hAnsi="Book Antiqua"/>
                <w:i/>
                <w:iCs/>
                <w:sz w:val="18"/>
                <w:szCs w:val="18"/>
              </w:rPr>
              <w:t xml:space="preserve"> y hasta finales de la semana santa tenemos 7 juicios de personas detenidas (juicios colegiados), 20 prorrogas de medidas cautelares de personas detenidas o medidas alternas equivalentes, 9 continuaciones de debates  que iniciaron antes de la declaratoria de emergencia estatal. (algunas de ellas con personas del Modelo), redacción de mega sentencia de proceso penal de 5 meses de duración, con personal del proyecto),  Paralelamente a esto y acatando las recomendaciones de </w:t>
            </w:r>
            <w:proofErr w:type="gramStart"/>
            <w:r w:rsidRPr="0003773E">
              <w:rPr>
                <w:rFonts w:ascii="Book Antiqua" w:hAnsi="Book Antiqua"/>
                <w:i/>
                <w:iCs/>
                <w:sz w:val="18"/>
                <w:szCs w:val="18"/>
              </w:rPr>
              <w:t>la autoridades</w:t>
            </w:r>
            <w:proofErr w:type="gramEnd"/>
            <w:r w:rsidRPr="0003773E">
              <w:rPr>
                <w:rFonts w:ascii="Book Antiqua" w:hAnsi="Book Antiqua"/>
                <w:i/>
                <w:iCs/>
                <w:sz w:val="18"/>
                <w:szCs w:val="18"/>
              </w:rPr>
              <w:t xml:space="preserve"> de Salud y del propio Poder Judicial, hemos reducido el personal al 50 % por día, lo que apenas es suficiente para dar cumplimiento con las cargas de trabajo. Cualquier disminución en el personal de Tribunal convertiría esta labor en insostenible. Hablando con los personeros del Juzgado Penal y Ministerio Público, va a existir un aumento en el número de detenciones, por ende un aumento en el número de apelaciones de medidas cautelares. Igualmente como parte de las medidas tomadas todos los personeros del Tribunal estamos realizando actividades tendientes a la revisión de expedientes para su señalamiento una vez que </w:t>
            </w:r>
            <w:proofErr w:type="gramStart"/>
            <w:r w:rsidRPr="0003773E">
              <w:rPr>
                <w:rFonts w:ascii="Book Antiqua" w:hAnsi="Book Antiqua"/>
                <w:i/>
                <w:iCs/>
                <w:sz w:val="18"/>
                <w:szCs w:val="18"/>
              </w:rPr>
              <w:t>las cosas vuelva</w:t>
            </w:r>
            <w:proofErr w:type="gramEnd"/>
            <w:r w:rsidRPr="0003773E">
              <w:rPr>
                <w:rFonts w:ascii="Book Antiqua" w:hAnsi="Book Antiqua"/>
                <w:i/>
                <w:iCs/>
                <w:sz w:val="18"/>
                <w:szCs w:val="18"/>
              </w:rPr>
              <w:t xml:space="preserve"> a una normalidad que permita el trabajo ordinario. Lo anterior no solo para demostrar que se sigue laborando, que se siguen con la planificación de debates y señalamiento posteriores, sino para concretar que los recursos dados se siguen aprovechando a su máxima capacidad.  </w:t>
            </w:r>
          </w:p>
          <w:p w14:paraId="0DE04753" w14:textId="300DD46C" w:rsidR="0003773E" w:rsidRPr="008A3356" w:rsidRDefault="0003773E" w:rsidP="0003773E">
            <w:pPr>
              <w:jc w:val="both"/>
              <w:rPr>
                <w:rFonts w:ascii="Book Antiqua" w:hAnsi="Book Antiqua"/>
                <w:i/>
                <w:iCs/>
                <w:sz w:val="18"/>
                <w:szCs w:val="18"/>
              </w:rPr>
            </w:pPr>
            <w:r w:rsidRPr="0003773E">
              <w:rPr>
                <w:rFonts w:ascii="Book Antiqua" w:hAnsi="Book Antiqua"/>
                <w:i/>
                <w:iCs/>
                <w:sz w:val="18"/>
                <w:szCs w:val="18"/>
              </w:rPr>
              <w:t xml:space="preserve">Por otro lado, este no sería un buen momento para disminuir el personal del Tribunal desde una óptica humanitaria, pues muchas de las personas que se encuentran en sus puestos, no tienen propiedad en el Poder Judicial y quedarían desamparadas económicamente. </w:t>
            </w:r>
            <w:r>
              <w:rPr>
                <w:rFonts w:ascii="Book Antiqua" w:hAnsi="Book Antiqua"/>
                <w:i/>
                <w:iCs/>
                <w:sz w:val="18"/>
                <w:szCs w:val="18"/>
              </w:rPr>
              <w:t>”</w:t>
            </w:r>
          </w:p>
        </w:tc>
        <w:tc>
          <w:tcPr>
            <w:tcW w:w="1759" w:type="dxa"/>
            <w:tcBorders>
              <w:top w:val="single" w:sz="4" w:space="0" w:color="auto"/>
              <w:left w:val="single" w:sz="4" w:space="0" w:color="auto"/>
              <w:bottom w:val="single" w:sz="4" w:space="0" w:color="auto"/>
              <w:right w:val="single" w:sz="4" w:space="0" w:color="auto"/>
            </w:tcBorders>
            <w:hideMark/>
          </w:tcPr>
          <w:p w14:paraId="53AAAC35" w14:textId="17929633" w:rsidR="0003773E" w:rsidRDefault="0003773E">
            <w:pPr>
              <w:jc w:val="both"/>
              <w:rPr>
                <w:rFonts w:ascii="Book Antiqua" w:hAnsi="Book Antiqua"/>
              </w:rPr>
            </w:pPr>
            <w:r>
              <w:rPr>
                <w:rFonts w:ascii="Book Antiqua" w:hAnsi="Book Antiqua"/>
              </w:rPr>
              <w:object w:dxaOrig="1155" w:dyaOrig="747" w14:anchorId="58420948">
                <v:shape id="_x0000_i1044" type="#_x0000_t75" style="width:57.6pt;height:37.2pt" o:ole="">
                  <v:imagedata r:id="rId81" o:title=""/>
                </v:shape>
                <o:OLEObject Type="Embed" ProgID="Package" ShapeID="_x0000_i1044" DrawAspect="Icon" ObjectID="_1646210525" r:id="rId82"/>
              </w:object>
            </w:r>
          </w:p>
        </w:tc>
      </w:tr>
      <w:tr w:rsidR="0003773E" w14:paraId="682302CA" w14:textId="77777777" w:rsidTr="008A3356">
        <w:tc>
          <w:tcPr>
            <w:tcW w:w="1271" w:type="dxa"/>
            <w:tcBorders>
              <w:top w:val="single" w:sz="4" w:space="0" w:color="auto"/>
              <w:left w:val="single" w:sz="4" w:space="0" w:color="auto"/>
              <w:bottom w:val="single" w:sz="4" w:space="0" w:color="auto"/>
              <w:right w:val="single" w:sz="4" w:space="0" w:color="auto"/>
            </w:tcBorders>
            <w:hideMark/>
          </w:tcPr>
          <w:p w14:paraId="117D4A33" w14:textId="77777777" w:rsidR="0003773E" w:rsidRDefault="0003773E">
            <w:pPr>
              <w:jc w:val="both"/>
              <w:rPr>
                <w:rFonts w:ascii="Book Antiqua" w:hAnsi="Book Antiqua"/>
              </w:rPr>
            </w:pPr>
            <w:r>
              <w:rPr>
                <w:rFonts w:ascii="Book Antiqua" w:hAnsi="Book Antiqua"/>
              </w:rPr>
              <w:t xml:space="preserve">Tribunal de Apelación de la Sentencia Penal </w:t>
            </w:r>
          </w:p>
        </w:tc>
        <w:tc>
          <w:tcPr>
            <w:tcW w:w="5800" w:type="dxa"/>
            <w:tcBorders>
              <w:top w:val="single" w:sz="4" w:space="0" w:color="auto"/>
              <w:left w:val="single" w:sz="4" w:space="0" w:color="auto"/>
              <w:bottom w:val="single" w:sz="4" w:space="0" w:color="auto"/>
              <w:right w:val="single" w:sz="4" w:space="0" w:color="auto"/>
            </w:tcBorders>
          </w:tcPr>
          <w:p w14:paraId="6A2E9FBA" w14:textId="77777777" w:rsidR="0003773E" w:rsidRPr="008A3356" w:rsidRDefault="0003773E" w:rsidP="0003773E">
            <w:pPr>
              <w:jc w:val="both"/>
              <w:rPr>
                <w:rFonts w:ascii="Book Antiqua" w:hAnsi="Book Antiqua"/>
                <w:i/>
                <w:iCs/>
                <w:sz w:val="18"/>
                <w:szCs w:val="18"/>
              </w:rPr>
            </w:pPr>
            <w:r w:rsidRPr="008A3356">
              <w:rPr>
                <w:rFonts w:ascii="Book Antiqua" w:hAnsi="Book Antiqua"/>
                <w:i/>
                <w:iCs/>
                <w:sz w:val="18"/>
                <w:szCs w:val="18"/>
              </w:rPr>
              <w:t>“Informo que en el Tribunal de Apelación de Sentencia Penal, todos los jueces y juezas 5 regulares y los de plan remedial estamos haciendo teletrabajo (a excepción de Rosaura Chinchilla Calderón), mientras que el personal técnico judicial está laborando todos los días, distribuidos en la audiencia de la mañana y la de la tarde y completan la jornada diaria con tareas de teletrabajo en sus hogares (montar los votos). De modo que el Tribunal se mantiene trabajando y prestando los servicios en su totalidad.</w:t>
            </w:r>
          </w:p>
          <w:p w14:paraId="19B28B9F" w14:textId="77777777" w:rsidR="0003773E" w:rsidRPr="008A3356" w:rsidRDefault="0003773E" w:rsidP="0003773E">
            <w:pPr>
              <w:jc w:val="both"/>
              <w:rPr>
                <w:rFonts w:ascii="Book Antiqua" w:hAnsi="Book Antiqua"/>
                <w:i/>
                <w:iCs/>
                <w:sz w:val="18"/>
                <w:szCs w:val="18"/>
              </w:rPr>
            </w:pPr>
            <w:r w:rsidRPr="008A3356">
              <w:rPr>
                <w:rFonts w:ascii="Book Antiqua" w:hAnsi="Book Antiqua"/>
                <w:i/>
                <w:iCs/>
                <w:sz w:val="18"/>
                <w:szCs w:val="18"/>
              </w:rPr>
              <w:t xml:space="preserve">Las audiencias que se suspendieron son únicamente las de aquellos asuntos donde no hay personas detenidas (15 en total para todo el Tribunal). Se mantuvieron todas aquellas en donde existen recursos de apelación con reo preso, y se hacen todas aquellas vistas donde el Ministerio Público peticione prórroga extraordinaria de prisión preventiva. </w:t>
            </w:r>
          </w:p>
          <w:p w14:paraId="71A31F8F" w14:textId="77777777" w:rsidR="0003773E" w:rsidRPr="008A3356" w:rsidRDefault="0003773E" w:rsidP="0003773E">
            <w:pPr>
              <w:jc w:val="both"/>
              <w:rPr>
                <w:rFonts w:ascii="Book Antiqua" w:hAnsi="Book Antiqua"/>
                <w:i/>
                <w:iCs/>
                <w:sz w:val="18"/>
                <w:szCs w:val="18"/>
              </w:rPr>
            </w:pPr>
            <w:r w:rsidRPr="008A3356">
              <w:rPr>
                <w:rFonts w:ascii="Book Antiqua" w:hAnsi="Book Antiqua"/>
                <w:i/>
                <w:iCs/>
                <w:sz w:val="18"/>
                <w:szCs w:val="18"/>
              </w:rPr>
              <w:t xml:space="preserve">Es fundamental indicar que los 4 jueces 5 (suplentes) en plan remedial, resuelven asuntos antiguos, prioritarios sin reo preso, adultos mayores, casos de alguna complejidad (ayudan a descongestionar y atacar el circulante) y NO participan en vistas, audiencias, ni en tema de prorrogas de prisión preventiva, </w:t>
            </w:r>
            <w:r w:rsidRPr="008A3356">
              <w:rPr>
                <w:rFonts w:ascii="Book Antiqua" w:hAnsi="Book Antiqua"/>
                <w:i/>
                <w:iCs/>
                <w:sz w:val="18"/>
                <w:szCs w:val="18"/>
              </w:rPr>
              <w:lastRenderedPageBreak/>
              <w:t>por lo que durante esta emergencia nacional, en nada sus labores se han mermado. En cuanto a la jueza tramitadora y el técnico judicial (suplentes), se mantienen laborando con normalidad y cubriendo todas las funciones que de ordinario tienen asignadas.</w:t>
            </w:r>
          </w:p>
          <w:p w14:paraId="232BEEF2" w14:textId="1B57DDDB" w:rsidR="0003773E" w:rsidRPr="008A3356" w:rsidRDefault="0003773E">
            <w:pPr>
              <w:jc w:val="both"/>
              <w:rPr>
                <w:rFonts w:ascii="Book Antiqua" w:hAnsi="Book Antiqua"/>
                <w:i/>
                <w:iCs/>
                <w:sz w:val="18"/>
                <w:szCs w:val="18"/>
              </w:rPr>
            </w:pPr>
            <w:r w:rsidRPr="008A3356">
              <w:rPr>
                <w:rFonts w:ascii="Book Antiqua" w:hAnsi="Book Antiqua"/>
                <w:i/>
                <w:iCs/>
                <w:sz w:val="18"/>
                <w:szCs w:val="18"/>
              </w:rPr>
              <w:t>En conclusión, con las medidas dispuestas en la circular 47-2020, puede continuar el plan remedial sin ninguna variación y, más bien, son recursos imprescindibles para mantener el rendimiento y la efectividad que desde que inició el plan, mantiene nuestro Tribunal para paliar el incremento en el ingreso sostenido de recursos.</w:t>
            </w:r>
            <w:r>
              <w:rPr>
                <w:rFonts w:ascii="Book Antiqua" w:hAnsi="Book Antiqua"/>
              </w:rPr>
              <w:t xml:space="preserve">” </w:t>
            </w:r>
          </w:p>
        </w:tc>
        <w:tc>
          <w:tcPr>
            <w:tcW w:w="1759" w:type="dxa"/>
            <w:tcBorders>
              <w:top w:val="single" w:sz="4" w:space="0" w:color="auto"/>
              <w:left w:val="single" w:sz="4" w:space="0" w:color="auto"/>
              <w:bottom w:val="single" w:sz="4" w:space="0" w:color="auto"/>
              <w:right w:val="single" w:sz="4" w:space="0" w:color="auto"/>
            </w:tcBorders>
            <w:hideMark/>
          </w:tcPr>
          <w:p w14:paraId="0E943E34" w14:textId="4B4BE5D3" w:rsidR="0003773E" w:rsidRDefault="0003773E">
            <w:pPr>
              <w:jc w:val="both"/>
              <w:rPr>
                <w:rFonts w:ascii="Book Antiqua" w:hAnsi="Book Antiqua"/>
              </w:rPr>
            </w:pPr>
            <w:r>
              <w:rPr>
                <w:rFonts w:asciiTheme="minorHAnsi" w:eastAsiaTheme="minorHAnsi" w:hAnsiTheme="minorHAnsi" w:cstheme="minorBidi"/>
                <w:sz w:val="22"/>
                <w:szCs w:val="22"/>
                <w:lang w:eastAsia="en-US"/>
              </w:rPr>
              <w:object w:dxaOrig="1155" w:dyaOrig="747" w14:anchorId="279DA569">
                <v:shape id="_x0000_i1045" type="#_x0000_t75" style="width:57.6pt;height:37.2pt" o:ole="">
                  <v:imagedata r:id="rId83" o:title=""/>
                </v:shape>
                <o:OLEObject Type="Embed" ProgID="Package" ShapeID="_x0000_i1045" DrawAspect="Icon" ObjectID="_1646210526" r:id="rId84"/>
              </w:object>
            </w:r>
          </w:p>
        </w:tc>
      </w:tr>
      <w:tr w:rsidR="0003773E" w14:paraId="767D2D2D" w14:textId="77777777" w:rsidTr="0003773E">
        <w:tc>
          <w:tcPr>
            <w:tcW w:w="1271" w:type="dxa"/>
            <w:tcBorders>
              <w:top w:val="single" w:sz="4" w:space="0" w:color="auto"/>
              <w:left w:val="single" w:sz="4" w:space="0" w:color="auto"/>
              <w:bottom w:val="single" w:sz="4" w:space="0" w:color="auto"/>
              <w:right w:val="single" w:sz="4" w:space="0" w:color="auto"/>
            </w:tcBorders>
            <w:hideMark/>
          </w:tcPr>
          <w:p w14:paraId="222EFE8A" w14:textId="39BCB16F" w:rsidR="0003773E" w:rsidRDefault="0003773E">
            <w:pPr>
              <w:jc w:val="both"/>
              <w:rPr>
                <w:rFonts w:ascii="Book Antiqua" w:hAnsi="Book Antiqua"/>
              </w:rPr>
            </w:pPr>
            <w:r>
              <w:rPr>
                <w:rFonts w:ascii="Book Antiqua" w:hAnsi="Book Antiqua"/>
              </w:rPr>
              <w:t>Tribunal Penal de Guápiles</w:t>
            </w:r>
          </w:p>
        </w:tc>
        <w:bookmarkStart w:id="22" w:name="_MON_1646208222"/>
        <w:bookmarkEnd w:id="22"/>
        <w:tc>
          <w:tcPr>
            <w:tcW w:w="5800" w:type="dxa"/>
            <w:tcBorders>
              <w:top w:val="single" w:sz="4" w:space="0" w:color="auto"/>
              <w:left w:val="single" w:sz="4" w:space="0" w:color="auto"/>
              <w:bottom w:val="single" w:sz="4" w:space="0" w:color="auto"/>
              <w:right w:val="single" w:sz="4" w:space="0" w:color="auto"/>
            </w:tcBorders>
          </w:tcPr>
          <w:p w14:paraId="5F02A427" w14:textId="7E816016" w:rsidR="0003773E" w:rsidRPr="008A3356" w:rsidRDefault="00A05748">
            <w:pPr>
              <w:jc w:val="both"/>
              <w:rPr>
                <w:rFonts w:ascii="Book Antiqua" w:hAnsi="Book Antiqua"/>
                <w:i/>
                <w:iCs/>
                <w:sz w:val="18"/>
                <w:szCs w:val="18"/>
              </w:rPr>
            </w:pPr>
            <w:r>
              <w:rPr>
                <w:rFonts w:ascii="Book Antiqua" w:hAnsi="Book Antiqua"/>
              </w:rPr>
              <w:object w:dxaOrig="935" w:dyaOrig="602" w14:anchorId="5FDC333E">
                <v:shape id="_x0000_i1046" type="#_x0000_t75" style="width:46.8pt;height:30pt" o:ole="">
                  <v:imagedata r:id="rId85" o:title=""/>
                </v:shape>
                <o:OLEObject Type="Embed" ProgID="Word.Document.8" ShapeID="_x0000_i1046" DrawAspect="Icon" ObjectID="_1646210527" r:id="rId86">
                  <o:FieldCodes>\s</o:FieldCodes>
                </o:OLEObject>
              </w:object>
            </w:r>
          </w:p>
        </w:tc>
        <w:tc>
          <w:tcPr>
            <w:tcW w:w="1759" w:type="dxa"/>
            <w:tcBorders>
              <w:top w:val="single" w:sz="4" w:space="0" w:color="auto"/>
              <w:left w:val="single" w:sz="4" w:space="0" w:color="auto"/>
              <w:bottom w:val="single" w:sz="4" w:space="0" w:color="auto"/>
              <w:right w:val="single" w:sz="4" w:space="0" w:color="auto"/>
            </w:tcBorders>
            <w:hideMark/>
          </w:tcPr>
          <w:p w14:paraId="7FE7B0F9" w14:textId="70574AC4" w:rsidR="0003773E" w:rsidRDefault="0003773E">
            <w:pPr>
              <w:jc w:val="both"/>
              <w:rPr>
                <w:rFonts w:ascii="Book Antiqua" w:hAnsi="Book Antiqua"/>
              </w:rPr>
            </w:pPr>
            <w:r>
              <w:rPr>
                <w:rFonts w:ascii="Book Antiqua" w:hAnsi="Book Antiqua"/>
              </w:rPr>
              <w:object w:dxaOrig="1155" w:dyaOrig="747" w14:anchorId="786AFC2C">
                <v:shape id="_x0000_i1047" type="#_x0000_t75" style="width:57.6pt;height:37.2pt" o:ole="">
                  <v:imagedata r:id="rId87" o:title=""/>
                </v:shape>
                <o:OLEObject Type="Embed" ProgID="Package" ShapeID="_x0000_i1047" DrawAspect="Icon" ObjectID="_1646210528" r:id="rId88"/>
              </w:object>
            </w:r>
          </w:p>
        </w:tc>
      </w:tr>
      <w:tr w:rsidR="0003773E" w14:paraId="7CBDB0B0" w14:textId="77777777" w:rsidTr="00A05748">
        <w:tc>
          <w:tcPr>
            <w:tcW w:w="1271" w:type="dxa"/>
            <w:tcBorders>
              <w:top w:val="single" w:sz="4" w:space="0" w:color="auto"/>
              <w:left w:val="single" w:sz="4" w:space="0" w:color="auto"/>
              <w:bottom w:val="single" w:sz="4" w:space="0" w:color="auto"/>
              <w:right w:val="single" w:sz="4" w:space="0" w:color="auto"/>
            </w:tcBorders>
          </w:tcPr>
          <w:p w14:paraId="03FEC1F3" w14:textId="6FF05AD0" w:rsidR="0003773E" w:rsidRDefault="0003773E">
            <w:pPr>
              <w:jc w:val="both"/>
              <w:rPr>
                <w:rFonts w:ascii="Book Antiqua" w:hAnsi="Book Antiqua"/>
              </w:rPr>
            </w:pPr>
            <w:r>
              <w:rPr>
                <w:rFonts w:ascii="Book Antiqua" w:hAnsi="Book Antiqua"/>
              </w:rPr>
              <w:t>Tribunal Penal de Cañas</w:t>
            </w:r>
          </w:p>
        </w:tc>
        <w:tc>
          <w:tcPr>
            <w:tcW w:w="5800" w:type="dxa"/>
            <w:tcBorders>
              <w:top w:val="single" w:sz="4" w:space="0" w:color="auto"/>
              <w:left w:val="single" w:sz="4" w:space="0" w:color="auto"/>
              <w:bottom w:val="single" w:sz="4" w:space="0" w:color="auto"/>
              <w:right w:val="single" w:sz="4" w:space="0" w:color="auto"/>
            </w:tcBorders>
          </w:tcPr>
          <w:p w14:paraId="5D803BE8" w14:textId="0028C993" w:rsidR="00A05748" w:rsidRPr="00A05748" w:rsidRDefault="00A05748" w:rsidP="00A05748">
            <w:pPr>
              <w:jc w:val="both"/>
              <w:rPr>
                <w:rFonts w:ascii="Book Antiqua" w:hAnsi="Book Antiqua"/>
                <w:i/>
                <w:iCs/>
                <w:sz w:val="18"/>
                <w:szCs w:val="18"/>
              </w:rPr>
            </w:pPr>
            <w:r>
              <w:rPr>
                <w:rFonts w:ascii="Book Antiqua" w:hAnsi="Book Antiqua"/>
                <w:i/>
                <w:iCs/>
                <w:sz w:val="18"/>
                <w:szCs w:val="18"/>
              </w:rPr>
              <w:t>“</w:t>
            </w:r>
            <w:r w:rsidRPr="00A05748">
              <w:rPr>
                <w:rFonts w:ascii="Book Antiqua" w:hAnsi="Book Antiqua"/>
                <w:i/>
                <w:iCs/>
                <w:sz w:val="18"/>
                <w:szCs w:val="18"/>
              </w:rPr>
              <w:t>ponemos en conocimiento de ustedes los debates y audiencias de apelación programados con personas detenidas, así como las continuaciones de juicio pendientes:</w:t>
            </w:r>
          </w:p>
          <w:p w14:paraId="1B871956" w14:textId="77777777" w:rsidR="00A05748" w:rsidRPr="00A05748" w:rsidRDefault="00A05748" w:rsidP="00A05748">
            <w:pPr>
              <w:jc w:val="both"/>
              <w:rPr>
                <w:rFonts w:ascii="Book Antiqua" w:hAnsi="Book Antiqua"/>
                <w:i/>
                <w:iCs/>
                <w:sz w:val="18"/>
                <w:szCs w:val="18"/>
              </w:rPr>
            </w:pPr>
          </w:p>
          <w:p w14:paraId="28E3BADB"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DEBATES PROGRAMADOS CON PERSONAS DETENIDAS</w:t>
            </w:r>
          </w:p>
          <w:p w14:paraId="43842964"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25 DE MARZO DEL 2020: 19-000765-413-PE (COLEGIADO)</w:t>
            </w:r>
          </w:p>
          <w:p w14:paraId="4034C642"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01 DE ABRIL DEL 2020: 19-000914-413-PE (UNIPERSONAL)</w:t>
            </w:r>
          </w:p>
          <w:p w14:paraId="43A69F27"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14 DE ABRIL DEL 2020: 18-000828-073-PE (REENVÍO) (COLEGIADO)</w:t>
            </w:r>
          </w:p>
          <w:p w14:paraId="6A347874"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18-000675-042-PE (REENVÍO) (COLEGIADO)</w:t>
            </w:r>
          </w:p>
          <w:p w14:paraId="79FDD972"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15 DE ABRIL DEL 2020: 19-000947-073-PE (COLEGIADO)</w:t>
            </w:r>
          </w:p>
          <w:p w14:paraId="1A8BEC6B"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22 DE ABRIL DEL 2020: 19-001199-413-PE (COLEGIADO)</w:t>
            </w:r>
          </w:p>
          <w:p w14:paraId="04F97E0C"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29 DE ABRIL DEL 2020: 19-000101-413-PE (COLEGIADO)</w:t>
            </w:r>
          </w:p>
          <w:p w14:paraId="7265362C"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22 DE MAYO DEL 2020: 19-000782-413-PE (COLEGIADO)</w:t>
            </w:r>
          </w:p>
          <w:p w14:paraId="2FDC2F72"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27 DE MAYO DEL 2020: 18-000298-073-PE (COLEGIADO)</w:t>
            </w:r>
          </w:p>
          <w:p w14:paraId="2D14ECD3"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29 DE MAYO DEL 2020: 15-200990-413-PE (REENVÍO) (COLEGIADO)</w:t>
            </w:r>
          </w:p>
          <w:p w14:paraId="16CE2E46"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DEL 29 DE JUNIO AL 3 DE JULIO 2020: 18-001043-073-PE (COLEGIADO)</w:t>
            </w:r>
          </w:p>
          <w:p w14:paraId="7ED2022D" w14:textId="77777777" w:rsidR="00A05748" w:rsidRPr="00A05748" w:rsidRDefault="00A05748" w:rsidP="00A05748">
            <w:pPr>
              <w:jc w:val="both"/>
              <w:rPr>
                <w:rFonts w:ascii="Book Antiqua" w:hAnsi="Book Antiqua"/>
                <w:i/>
                <w:iCs/>
                <w:sz w:val="18"/>
                <w:szCs w:val="18"/>
              </w:rPr>
            </w:pPr>
            <w:r w:rsidRPr="00A05748">
              <w:rPr>
                <w:rFonts w:ascii="MS Mincho" w:eastAsia="MS Mincho" w:hAnsi="MS Mincho" w:cs="MS Mincho" w:hint="eastAsia"/>
                <w:i/>
                <w:iCs/>
                <w:sz w:val="18"/>
                <w:szCs w:val="18"/>
              </w:rPr>
              <w:t xml:space="preserve">　</w:t>
            </w:r>
          </w:p>
          <w:p w14:paraId="59AA74E1"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AUDIENCIAS DE APELACIÓN CON PERSONAS DETENIDAS</w:t>
            </w:r>
          </w:p>
          <w:p w14:paraId="7B52B161"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17 DE MARZO DEL 2020: 18-001064-413-PE (UNIPERSONAL)</w:t>
            </w:r>
          </w:p>
          <w:p w14:paraId="2E6BC7AE"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18 DE MARZO DEL 2020: 19-001270-073-PE (UNIPERSONAL)</w:t>
            </w:r>
          </w:p>
          <w:p w14:paraId="77D83859"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19 DE MARZO DEL 2020: 19-000908-073-PE (UNIPERSONAL)</w:t>
            </w:r>
          </w:p>
          <w:p w14:paraId="3CF69BE1"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20 DE MARZO DEL 2020: 19-001389-413-PE (UNIPERSONAL)</w:t>
            </w:r>
          </w:p>
          <w:p w14:paraId="5BC6CFCB"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PENDIENTE DE SEÑALAR AUDIENCIA DE APELACIÓN</w:t>
            </w:r>
          </w:p>
          <w:p w14:paraId="751E7C67"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20-000312-413-PE (UNIPERSONAL)</w:t>
            </w:r>
          </w:p>
          <w:p w14:paraId="2D977D92" w14:textId="77777777" w:rsidR="00A05748" w:rsidRPr="00A05748" w:rsidRDefault="00A05748" w:rsidP="00A05748">
            <w:pPr>
              <w:jc w:val="both"/>
              <w:rPr>
                <w:rFonts w:ascii="Book Antiqua" w:hAnsi="Book Antiqua"/>
                <w:i/>
                <w:iCs/>
                <w:sz w:val="18"/>
                <w:szCs w:val="18"/>
              </w:rPr>
            </w:pPr>
            <w:r w:rsidRPr="00A05748">
              <w:rPr>
                <w:rFonts w:ascii="MS Mincho" w:eastAsia="MS Mincho" w:hAnsi="MS Mincho" w:cs="MS Mincho" w:hint="eastAsia"/>
                <w:i/>
                <w:iCs/>
                <w:sz w:val="18"/>
                <w:szCs w:val="18"/>
              </w:rPr>
              <w:t xml:space="preserve">　</w:t>
            </w:r>
          </w:p>
          <w:p w14:paraId="27B91126"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CONTINUACIONES DE DEBATE</w:t>
            </w:r>
          </w:p>
          <w:p w14:paraId="01D3A0BF"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16 DE MARZO 2020, 15:00 HORAS: 16-201352-413-PE (COLEGIADO)</w:t>
            </w:r>
          </w:p>
          <w:p w14:paraId="2ECA6CDF"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17 DE MARZO 2020, 15:00 HORAS: 16-200412-413-PE (COLEGIADO)</w:t>
            </w:r>
          </w:p>
          <w:p w14:paraId="26BF644F" w14:textId="77777777" w:rsidR="00A05748" w:rsidRPr="00A05748" w:rsidRDefault="00A05748" w:rsidP="00A05748">
            <w:pPr>
              <w:jc w:val="both"/>
              <w:rPr>
                <w:rFonts w:ascii="Book Antiqua" w:hAnsi="Book Antiqua"/>
                <w:i/>
                <w:iCs/>
                <w:sz w:val="18"/>
                <w:szCs w:val="18"/>
              </w:rPr>
            </w:pPr>
            <w:r w:rsidRPr="00A05748">
              <w:rPr>
                <w:rFonts w:ascii="Book Antiqua" w:hAnsi="Book Antiqua"/>
                <w:i/>
                <w:iCs/>
                <w:sz w:val="18"/>
                <w:szCs w:val="18"/>
              </w:rPr>
              <w:t>23 DE MARZO 2020, 15:00 HORAS: 19-000642-413-PE (COLEGIADO-PERSONA DETENIDA)</w:t>
            </w:r>
          </w:p>
          <w:p w14:paraId="23026304" w14:textId="7620AF09" w:rsidR="0003773E" w:rsidRPr="008A3356" w:rsidRDefault="00A05748">
            <w:pPr>
              <w:jc w:val="both"/>
              <w:rPr>
                <w:rFonts w:ascii="Book Antiqua" w:hAnsi="Book Antiqua"/>
                <w:i/>
                <w:iCs/>
                <w:sz w:val="18"/>
                <w:szCs w:val="18"/>
              </w:rPr>
            </w:pPr>
            <w:r w:rsidRPr="00A05748">
              <w:rPr>
                <w:rFonts w:ascii="Book Antiqua" w:hAnsi="Book Antiqua"/>
                <w:i/>
                <w:iCs/>
                <w:sz w:val="18"/>
                <w:szCs w:val="18"/>
              </w:rPr>
              <w:t>27 DE MARZO 2020, 13:30 HORAS: 17-200648-413-PE (UNIPERSONAL)</w:t>
            </w:r>
            <w:r>
              <w:rPr>
                <w:rFonts w:ascii="Book Antiqua" w:hAnsi="Book Antiqua"/>
                <w:i/>
                <w:iCs/>
                <w:sz w:val="18"/>
                <w:szCs w:val="18"/>
              </w:rPr>
              <w:t>”</w:t>
            </w:r>
          </w:p>
        </w:tc>
        <w:tc>
          <w:tcPr>
            <w:tcW w:w="1759" w:type="dxa"/>
            <w:tcBorders>
              <w:top w:val="single" w:sz="4" w:space="0" w:color="auto"/>
              <w:left w:val="single" w:sz="4" w:space="0" w:color="auto"/>
              <w:bottom w:val="single" w:sz="4" w:space="0" w:color="auto"/>
              <w:right w:val="single" w:sz="4" w:space="0" w:color="auto"/>
            </w:tcBorders>
          </w:tcPr>
          <w:p w14:paraId="5F633A3A" w14:textId="0A141E76" w:rsidR="0003773E" w:rsidRDefault="00A05748">
            <w:pPr>
              <w:jc w:val="both"/>
              <w:rPr>
                <w:rFonts w:ascii="Book Antiqua" w:hAnsi="Book Antiqua"/>
              </w:rPr>
            </w:pPr>
            <w:r>
              <w:rPr>
                <w:rFonts w:ascii="Book Antiqua" w:hAnsi="Book Antiqua"/>
              </w:rPr>
              <w:object w:dxaOrig="1543" w:dyaOrig="1000" w14:anchorId="2EDB4922">
                <v:shape id="_x0000_i1048" type="#_x0000_t75" style="width:77.4pt;height:49.8pt" o:ole="">
                  <v:imagedata r:id="rId89" o:title=""/>
                </v:shape>
                <o:OLEObject Type="Embed" ProgID="Package" ShapeID="_x0000_i1048" DrawAspect="Icon" ObjectID="_1646210529" r:id="rId90"/>
              </w:object>
            </w:r>
          </w:p>
        </w:tc>
      </w:tr>
      <w:tr w:rsidR="0003773E" w14:paraId="73C37619" w14:textId="77777777" w:rsidTr="0003773E">
        <w:tc>
          <w:tcPr>
            <w:tcW w:w="1271" w:type="dxa"/>
            <w:hideMark/>
          </w:tcPr>
          <w:p w14:paraId="4D453130" w14:textId="77777777" w:rsidR="0003773E" w:rsidRDefault="0003773E">
            <w:pPr>
              <w:rPr>
                <w:lang w:eastAsia="en-US"/>
              </w:rPr>
            </w:pPr>
            <w:r>
              <w:t>Tribunal Penal de Quepos</w:t>
            </w:r>
          </w:p>
        </w:tc>
        <w:tc>
          <w:tcPr>
            <w:tcW w:w="5800" w:type="dxa"/>
          </w:tcPr>
          <w:p w14:paraId="54B7F35F" w14:textId="77777777" w:rsidR="00A05748" w:rsidRDefault="00A05748">
            <w:pPr>
              <w:rPr>
                <w:rFonts w:ascii="Book Antiqua" w:hAnsi="Book Antiqua"/>
                <w:i/>
                <w:iCs/>
                <w:sz w:val="18"/>
                <w:szCs w:val="18"/>
              </w:rPr>
            </w:pPr>
            <w:r w:rsidRPr="008A3356">
              <w:rPr>
                <w:rFonts w:ascii="Book Antiqua" w:hAnsi="Book Antiqua"/>
                <w:i/>
                <w:iCs/>
                <w:sz w:val="18"/>
                <w:szCs w:val="18"/>
              </w:rPr>
              <w:t xml:space="preserve">“Adjunto le remito los señalamientos con persona detenida que tiene el Tribunal, </w:t>
            </w:r>
            <w:proofErr w:type="gramStart"/>
            <w:r w:rsidRPr="008A3356">
              <w:rPr>
                <w:rFonts w:ascii="Book Antiqua" w:hAnsi="Book Antiqua"/>
                <w:i/>
                <w:iCs/>
                <w:sz w:val="18"/>
                <w:szCs w:val="18"/>
              </w:rPr>
              <w:t>al día de hoy</w:t>
            </w:r>
            <w:proofErr w:type="gramEnd"/>
            <w:r w:rsidRPr="008A3356">
              <w:rPr>
                <w:rFonts w:ascii="Book Antiqua" w:hAnsi="Book Antiqua"/>
                <w:i/>
                <w:iCs/>
                <w:sz w:val="18"/>
                <w:szCs w:val="18"/>
              </w:rPr>
              <w:t>.”</w:t>
            </w:r>
          </w:p>
          <w:p w14:paraId="1966133B" w14:textId="77777777" w:rsidR="00A05748" w:rsidRDefault="00A05748">
            <w:pPr>
              <w:rPr>
                <w:rFonts w:ascii="Book Antiqua" w:hAnsi="Book Antiqua"/>
                <w:i/>
                <w:iCs/>
                <w:sz w:val="18"/>
                <w:szCs w:val="18"/>
              </w:rPr>
            </w:pPr>
          </w:p>
          <w:bookmarkStart w:id="23" w:name="_MON_1646208321"/>
          <w:bookmarkEnd w:id="23"/>
          <w:p w14:paraId="727CEC81" w14:textId="420F4AFA" w:rsidR="0003773E" w:rsidRDefault="00A05748">
            <w:r w:rsidRPr="008A3356">
              <w:rPr>
                <w:rFonts w:ascii="Book Antiqua" w:hAnsi="Book Antiqua"/>
                <w:i/>
                <w:iCs/>
                <w:sz w:val="18"/>
                <w:szCs w:val="18"/>
              </w:rPr>
              <w:object w:dxaOrig="935" w:dyaOrig="602" w14:anchorId="5F63B087">
                <v:shape id="_x0000_i1049" type="#_x0000_t75" style="width:46.8pt;height:30pt" o:ole="">
                  <v:imagedata r:id="rId91" o:title=""/>
                </v:shape>
                <o:OLEObject Type="Embed" ProgID="Excel.Sheet.12" ShapeID="_x0000_i1049" DrawAspect="Icon" ObjectID="_1646210530" r:id="rId92"/>
              </w:object>
            </w:r>
          </w:p>
        </w:tc>
        <w:tc>
          <w:tcPr>
            <w:tcW w:w="1759" w:type="dxa"/>
            <w:hideMark/>
          </w:tcPr>
          <w:p w14:paraId="3D8A0A8C" w14:textId="7C77FF15" w:rsidR="0003773E" w:rsidRDefault="00A05748">
            <w:r>
              <w:rPr>
                <w:rFonts w:asciiTheme="minorHAnsi" w:eastAsiaTheme="minorHAnsi" w:hAnsiTheme="minorHAnsi" w:cstheme="minorBidi"/>
                <w:sz w:val="22"/>
                <w:szCs w:val="22"/>
                <w:lang w:eastAsia="en-US"/>
              </w:rPr>
              <w:object w:dxaOrig="1155" w:dyaOrig="747" w14:anchorId="291D431B">
                <v:shape id="_x0000_i1050" type="#_x0000_t75" style="width:57.6pt;height:37.2pt" o:ole="">
                  <v:imagedata r:id="rId93" o:title=""/>
                </v:shape>
                <o:OLEObject Type="Embed" ProgID="Package" ShapeID="_x0000_i1050" DrawAspect="Icon" ObjectID="_1646210531" r:id="rId94"/>
              </w:object>
            </w:r>
          </w:p>
        </w:tc>
      </w:tr>
      <w:tr w:rsidR="0003773E" w14:paraId="671054A9" w14:textId="77777777" w:rsidTr="0003773E">
        <w:tc>
          <w:tcPr>
            <w:tcW w:w="1271" w:type="dxa"/>
            <w:hideMark/>
          </w:tcPr>
          <w:p w14:paraId="2C9683BC" w14:textId="77777777" w:rsidR="0003773E" w:rsidRDefault="0003773E">
            <w:r>
              <w:t>Tribunal Penal de Sarapiquí</w:t>
            </w:r>
          </w:p>
        </w:tc>
        <w:tc>
          <w:tcPr>
            <w:tcW w:w="5800" w:type="dxa"/>
          </w:tcPr>
          <w:p w14:paraId="75E92FB1" w14:textId="77777777" w:rsidR="00A05748" w:rsidRPr="008A3356" w:rsidRDefault="00A05748" w:rsidP="00A05748">
            <w:pPr>
              <w:rPr>
                <w:rFonts w:ascii="Book Antiqua" w:hAnsi="Book Antiqua"/>
                <w:i/>
                <w:iCs/>
                <w:sz w:val="18"/>
                <w:szCs w:val="18"/>
              </w:rPr>
            </w:pPr>
            <w:r w:rsidRPr="008A3356">
              <w:rPr>
                <w:rFonts w:ascii="Book Antiqua" w:hAnsi="Book Antiqua"/>
                <w:i/>
                <w:iCs/>
                <w:sz w:val="18"/>
                <w:szCs w:val="18"/>
              </w:rPr>
              <w:t>“</w:t>
            </w:r>
            <w:proofErr w:type="gramStart"/>
            <w:r w:rsidRPr="008A3356">
              <w:rPr>
                <w:rFonts w:ascii="Book Antiqua" w:hAnsi="Book Antiqua"/>
                <w:i/>
                <w:iCs/>
                <w:sz w:val="18"/>
                <w:szCs w:val="18"/>
              </w:rPr>
              <w:t>Al día de hoy</w:t>
            </w:r>
            <w:proofErr w:type="gramEnd"/>
            <w:r w:rsidRPr="008A3356">
              <w:rPr>
                <w:rFonts w:ascii="Book Antiqua" w:hAnsi="Book Antiqua"/>
                <w:i/>
                <w:iCs/>
                <w:sz w:val="18"/>
                <w:szCs w:val="18"/>
              </w:rPr>
              <w:t xml:space="preserve"> se tiene un circulante de 357 expedientes.</w:t>
            </w:r>
          </w:p>
          <w:p w14:paraId="0DD77DDC" w14:textId="77777777" w:rsidR="00A05748" w:rsidRPr="008A3356" w:rsidRDefault="00A05748" w:rsidP="00A05748">
            <w:pPr>
              <w:rPr>
                <w:rFonts w:ascii="Book Antiqua" w:hAnsi="Book Antiqua"/>
                <w:i/>
                <w:iCs/>
                <w:sz w:val="18"/>
                <w:szCs w:val="18"/>
              </w:rPr>
            </w:pPr>
          </w:p>
          <w:p w14:paraId="1F040B69" w14:textId="77777777" w:rsidR="00A05748" w:rsidRPr="008A3356" w:rsidRDefault="00A05748" w:rsidP="00A05748">
            <w:pPr>
              <w:rPr>
                <w:rFonts w:ascii="Book Antiqua" w:hAnsi="Book Antiqua"/>
                <w:i/>
                <w:iCs/>
                <w:sz w:val="18"/>
                <w:szCs w:val="18"/>
              </w:rPr>
            </w:pPr>
            <w:r w:rsidRPr="008A3356">
              <w:rPr>
                <w:rFonts w:ascii="Book Antiqua" w:hAnsi="Book Antiqua"/>
                <w:i/>
                <w:iCs/>
                <w:sz w:val="18"/>
                <w:szCs w:val="18"/>
              </w:rPr>
              <w:t>Señalamientos:</w:t>
            </w:r>
          </w:p>
          <w:p w14:paraId="79366E3E" w14:textId="77777777" w:rsidR="00A05748" w:rsidRPr="008A3356" w:rsidRDefault="00A05748" w:rsidP="00A05748">
            <w:pPr>
              <w:rPr>
                <w:rFonts w:ascii="Book Antiqua" w:hAnsi="Book Antiqua"/>
                <w:i/>
                <w:iCs/>
                <w:sz w:val="18"/>
                <w:szCs w:val="18"/>
              </w:rPr>
            </w:pPr>
          </w:p>
          <w:p w14:paraId="38303C15" w14:textId="77777777" w:rsidR="00A05748" w:rsidRPr="008A3356" w:rsidRDefault="00A05748" w:rsidP="00A05748">
            <w:pPr>
              <w:rPr>
                <w:rFonts w:ascii="Book Antiqua" w:hAnsi="Book Antiqua"/>
                <w:i/>
                <w:iCs/>
                <w:sz w:val="18"/>
                <w:szCs w:val="18"/>
              </w:rPr>
            </w:pPr>
            <w:r w:rsidRPr="008A3356">
              <w:rPr>
                <w:rFonts w:ascii="Book Antiqua" w:hAnsi="Book Antiqua"/>
                <w:i/>
                <w:iCs/>
                <w:sz w:val="18"/>
                <w:szCs w:val="18"/>
              </w:rPr>
              <w:lastRenderedPageBreak/>
              <w:t>24/03/2020 Expediente 19-000784-0573-PE, unipersonal con persona detenida.</w:t>
            </w:r>
          </w:p>
          <w:p w14:paraId="2D7DB956" w14:textId="77777777" w:rsidR="00A05748" w:rsidRPr="008A3356" w:rsidRDefault="00A05748" w:rsidP="00A05748">
            <w:pPr>
              <w:rPr>
                <w:rFonts w:ascii="Book Antiqua" w:hAnsi="Book Antiqua"/>
                <w:i/>
                <w:iCs/>
                <w:sz w:val="18"/>
                <w:szCs w:val="18"/>
              </w:rPr>
            </w:pPr>
            <w:r w:rsidRPr="008A3356">
              <w:rPr>
                <w:rFonts w:ascii="Book Antiqua" w:hAnsi="Book Antiqua"/>
                <w:i/>
                <w:iCs/>
                <w:sz w:val="18"/>
                <w:szCs w:val="18"/>
              </w:rPr>
              <w:t>25/03/2020 expediente 18-000079-0076-PE, colegiado continuación con persona detenida.</w:t>
            </w:r>
          </w:p>
          <w:p w14:paraId="4B3BEB90" w14:textId="77777777" w:rsidR="00A05748" w:rsidRPr="008A3356" w:rsidRDefault="00A05748" w:rsidP="00A05748">
            <w:pPr>
              <w:rPr>
                <w:rFonts w:ascii="Book Antiqua" w:hAnsi="Book Antiqua"/>
                <w:i/>
                <w:iCs/>
                <w:sz w:val="18"/>
                <w:szCs w:val="18"/>
              </w:rPr>
            </w:pPr>
            <w:r w:rsidRPr="008A3356">
              <w:rPr>
                <w:rFonts w:ascii="Book Antiqua" w:hAnsi="Book Antiqua"/>
                <w:i/>
                <w:iCs/>
                <w:sz w:val="18"/>
                <w:szCs w:val="18"/>
              </w:rPr>
              <w:t>27-03-2020 expediente 19-001071-0573-PE, colegiado con persona detenida.</w:t>
            </w:r>
          </w:p>
          <w:p w14:paraId="54C8CC8D" w14:textId="77777777" w:rsidR="00A05748" w:rsidRPr="008A3356" w:rsidRDefault="00A05748" w:rsidP="00A05748">
            <w:pPr>
              <w:rPr>
                <w:rFonts w:ascii="Book Antiqua" w:hAnsi="Book Antiqua"/>
                <w:i/>
                <w:iCs/>
                <w:sz w:val="18"/>
                <w:szCs w:val="18"/>
              </w:rPr>
            </w:pPr>
            <w:r w:rsidRPr="008A3356">
              <w:rPr>
                <w:rFonts w:ascii="Book Antiqua" w:hAnsi="Book Antiqua"/>
                <w:i/>
                <w:iCs/>
                <w:sz w:val="18"/>
                <w:szCs w:val="18"/>
              </w:rPr>
              <w:t>31/03/2020 expediente 19-00819-0076-PE, colegiado con persona detenida.</w:t>
            </w:r>
          </w:p>
          <w:p w14:paraId="365C23E0" w14:textId="77777777" w:rsidR="00A05748" w:rsidRPr="008A3356" w:rsidRDefault="00A05748" w:rsidP="00A05748">
            <w:pPr>
              <w:rPr>
                <w:rFonts w:ascii="Book Antiqua" w:hAnsi="Book Antiqua"/>
                <w:i/>
                <w:iCs/>
                <w:sz w:val="18"/>
                <w:szCs w:val="18"/>
              </w:rPr>
            </w:pPr>
          </w:p>
          <w:p w14:paraId="07D91C60" w14:textId="77777777" w:rsidR="00A05748" w:rsidRPr="008A3356" w:rsidRDefault="00A05748" w:rsidP="00A05748">
            <w:pPr>
              <w:rPr>
                <w:rFonts w:ascii="Book Antiqua" w:hAnsi="Book Antiqua"/>
                <w:i/>
                <w:iCs/>
                <w:sz w:val="18"/>
                <w:szCs w:val="18"/>
              </w:rPr>
            </w:pPr>
            <w:r w:rsidRPr="008A3356">
              <w:rPr>
                <w:rFonts w:ascii="Book Antiqua" w:hAnsi="Book Antiqua"/>
                <w:i/>
                <w:iCs/>
                <w:sz w:val="18"/>
                <w:szCs w:val="18"/>
              </w:rPr>
              <w:t>01/04/2020 expediente 19-000262-0076-PE, colegiado con persona detenida.</w:t>
            </w:r>
          </w:p>
          <w:p w14:paraId="2F2233BE" w14:textId="77777777" w:rsidR="00A05748" w:rsidRPr="008A3356" w:rsidRDefault="00A05748" w:rsidP="00A05748">
            <w:pPr>
              <w:rPr>
                <w:rFonts w:ascii="Book Antiqua" w:hAnsi="Book Antiqua"/>
                <w:i/>
                <w:iCs/>
                <w:sz w:val="18"/>
                <w:szCs w:val="18"/>
              </w:rPr>
            </w:pPr>
            <w:r w:rsidRPr="008A3356">
              <w:rPr>
                <w:rFonts w:ascii="Book Antiqua" w:hAnsi="Book Antiqua"/>
                <w:i/>
                <w:iCs/>
                <w:sz w:val="18"/>
                <w:szCs w:val="18"/>
              </w:rPr>
              <w:t>02/04/2020 expediente 14-000010-0571-TP, colegiado con persona detenida.</w:t>
            </w:r>
          </w:p>
          <w:p w14:paraId="4E27C196" w14:textId="77777777" w:rsidR="00A05748" w:rsidRPr="008A3356" w:rsidRDefault="00A05748" w:rsidP="00A05748">
            <w:pPr>
              <w:rPr>
                <w:rFonts w:ascii="Book Antiqua" w:hAnsi="Book Antiqua"/>
                <w:i/>
                <w:iCs/>
                <w:sz w:val="18"/>
                <w:szCs w:val="18"/>
              </w:rPr>
            </w:pPr>
          </w:p>
          <w:p w14:paraId="663A6EDB" w14:textId="77777777" w:rsidR="00A05748" w:rsidRPr="008A3356" w:rsidRDefault="00A05748" w:rsidP="00A05748">
            <w:pPr>
              <w:rPr>
                <w:rFonts w:ascii="Book Antiqua" w:hAnsi="Book Antiqua"/>
                <w:i/>
                <w:iCs/>
                <w:sz w:val="18"/>
                <w:szCs w:val="18"/>
              </w:rPr>
            </w:pPr>
            <w:r w:rsidRPr="008A3356">
              <w:rPr>
                <w:rFonts w:ascii="Book Antiqua" w:hAnsi="Book Antiqua"/>
                <w:i/>
                <w:iCs/>
                <w:sz w:val="18"/>
                <w:szCs w:val="18"/>
              </w:rPr>
              <w:t>En el caso que a partir del 13/04/2020, se continuara con la emergencia del COVID-19.</w:t>
            </w:r>
          </w:p>
          <w:p w14:paraId="6ABBBFD1" w14:textId="77777777" w:rsidR="00A05748" w:rsidRPr="008A3356" w:rsidRDefault="00A05748" w:rsidP="00A05748">
            <w:pPr>
              <w:rPr>
                <w:rFonts w:ascii="Book Antiqua" w:hAnsi="Book Antiqua"/>
                <w:i/>
                <w:iCs/>
                <w:sz w:val="18"/>
                <w:szCs w:val="18"/>
              </w:rPr>
            </w:pPr>
          </w:p>
          <w:p w14:paraId="3FBAA338" w14:textId="77777777" w:rsidR="00A05748" w:rsidRPr="008A3356" w:rsidRDefault="00A05748" w:rsidP="00A05748">
            <w:pPr>
              <w:rPr>
                <w:rFonts w:ascii="Book Antiqua" w:hAnsi="Book Antiqua"/>
                <w:i/>
                <w:iCs/>
                <w:sz w:val="18"/>
                <w:szCs w:val="18"/>
              </w:rPr>
            </w:pPr>
            <w:r w:rsidRPr="008A3356">
              <w:rPr>
                <w:rFonts w:ascii="Book Antiqua" w:hAnsi="Book Antiqua"/>
                <w:i/>
                <w:iCs/>
                <w:sz w:val="18"/>
                <w:szCs w:val="18"/>
              </w:rPr>
              <w:t>15 y 16/04/2020 expediente 14-000053-0076-PE, colegiado con persona detenida.</w:t>
            </w:r>
          </w:p>
          <w:p w14:paraId="25489771" w14:textId="3448ACEF" w:rsidR="0003773E" w:rsidRPr="008A3356" w:rsidRDefault="00A05748">
            <w:pPr>
              <w:rPr>
                <w:rFonts w:ascii="Book Antiqua" w:hAnsi="Book Antiqua"/>
                <w:i/>
                <w:iCs/>
                <w:sz w:val="18"/>
                <w:szCs w:val="18"/>
              </w:rPr>
            </w:pPr>
            <w:r w:rsidRPr="008A3356">
              <w:rPr>
                <w:rFonts w:ascii="Book Antiqua" w:hAnsi="Book Antiqua"/>
                <w:i/>
                <w:iCs/>
                <w:sz w:val="18"/>
                <w:szCs w:val="18"/>
              </w:rPr>
              <w:t>23/04/2020 expediente 10-001816-0573-PE, colegiado con persona detenida.”</w:t>
            </w:r>
          </w:p>
        </w:tc>
        <w:tc>
          <w:tcPr>
            <w:tcW w:w="1759" w:type="dxa"/>
            <w:hideMark/>
          </w:tcPr>
          <w:p w14:paraId="6CE6A337" w14:textId="578760E1" w:rsidR="0003773E" w:rsidRDefault="00A05748">
            <w:r>
              <w:rPr>
                <w:rFonts w:asciiTheme="minorHAnsi" w:eastAsiaTheme="minorHAnsi" w:hAnsiTheme="minorHAnsi" w:cstheme="minorBidi"/>
                <w:sz w:val="22"/>
                <w:szCs w:val="22"/>
                <w:lang w:eastAsia="en-US"/>
              </w:rPr>
              <w:object w:dxaOrig="1155" w:dyaOrig="747" w14:anchorId="62A41EF9">
                <v:shape id="_x0000_i1051" type="#_x0000_t75" style="width:57.6pt;height:37.2pt" o:ole="">
                  <v:imagedata r:id="rId95" o:title=""/>
                </v:shape>
                <o:OLEObject Type="Embed" ProgID="Package" ShapeID="_x0000_i1051" DrawAspect="Icon" ObjectID="_1646210532" r:id="rId96"/>
              </w:object>
            </w:r>
          </w:p>
        </w:tc>
      </w:tr>
    </w:tbl>
    <w:p w14:paraId="3B3B06C4" w14:textId="16EFCABD" w:rsidR="003E3B01" w:rsidRPr="00A85ACE" w:rsidRDefault="003E3B01" w:rsidP="003E3B01">
      <w:pPr>
        <w:jc w:val="both"/>
        <w:rPr>
          <w:rFonts w:ascii="Book Antiqua" w:hAnsi="Book Antiqua"/>
        </w:rPr>
      </w:pPr>
      <w:r>
        <w:rPr>
          <w:rFonts w:ascii="Book Antiqua" w:hAnsi="Book Antiqua"/>
          <w:b/>
          <w:bCs/>
        </w:rPr>
        <w:t xml:space="preserve">Fuente: </w:t>
      </w:r>
      <w:r>
        <w:rPr>
          <w:rFonts w:ascii="Book Antiqua" w:hAnsi="Book Antiqua"/>
        </w:rPr>
        <w:t xml:space="preserve">Información recibida de </w:t>
      </w:r>
      <w:r w:rsidR="00A05748">
        <w:rPr>
          <w:rFonts w:ascii="Book Antiqua" w:hAnsi="Book Antiqua"/>
        </w:rPr>
        <w:t xml:space="preserve">Tribunales </w:t>
      </w:r>
      <w:r>
        <w:rPr>
          <w:rFonts w:ascii="Book Antiqua" w:hAnsi="Book Antiqua"/>
        </w:rPr>
        <w:t xml:space="preserve">penales. </w:t>
      </w:r>
    </w:p>
    <w:p w14:paraId="627F6AF0" w14:textId="77777777" w:rsidR="003E3B01" w:rsidRDefault="003E3B01" w:rsidP="003E3B01">
      <w:pPr>
        <w:jc w:val="both"/>
        <w:rPr>
          <w:rFonts w:ascii="Book Antiqua" w:hAnsi="Book Antiqua" w:cs="Arial"/>
          <w:sz w:val="22"/>
          <w:szCs w:val="22"/>
          <w:lang w:eastAsia="es-CR"/>
        </w:rPr>
      </w:pPr>
    </w:p>
    <w:p w14:paraId="4D365BF1" w14:textId="77777777" w:rsidR="003E3B01" w:rsidRDefault="003E3B01" w:rsidP="003E3B01">
      <w:pPr>
        <w:rPr>
          <w:rFonts w:ascii="Book Antiqua" w:hAnsi="Book Antiqua" w:cs="Arial"/>
          <w:sz w:val="22"/>
          <w:szCs w:val="22"/>
          <w:lang w:eastAsia="es-CR"/>
        </w:rPr>
      </w:pPr>
    </w:p>
    <w:p w14:paraId="3FE48C92" w14:textId="77777777" w:rsidR="00EA6317" w:rsidRDefault="00EA6317" w:rsidP="00435D1B">
      <w:pPr>
        <w:autoSpaceDE w:val="0"/>
        <w:autoSpaceDN w:val="0"/>
        <w:adjustRightInd w:val="0"/>
        <w:jc w:val="both"/>
        <w:rPr>
          <w:rFonts w:ascii="Book Antiqua" w:hAnsi="Book Antiqua" w:cs="Arial"/>
          <w:color w:val="000000"/>
          <w:sz w:val="24"/>
          <w:szCs w:val="24"/>
          <w:lang w:eastAsia="es-CR"/>
        </w:rPr>
      </w:pPr>
    </w:p>
    <w:p w14:paraId="400B475B" w14:textId="028A7194" w:rsidR="0016300D" w:rsidRPr="00E227A8" w:rsidRDefault="0016300D" w:rsidP="007E3AF6">
      <w:pPr>
        <w:keepNext/>
        <w:widowControl w:val="0"/>
        <w:numPr>
          <w:ilvl w:val="0"/>
          <w:numId w:val="1"/>
        </w:numPr>
        <w:autoSpaceDE w:val="0"/>
        <w:autoSpaceDN w:val="0"/>
        <w:adjustRightInd w:val="0"/>
        <w:ind w:left="426"/>
        <w:outlineLvl w:val="1"/>
        <w:rPr>
          <w:rFonts w:ascii="Book Antiqua" w:hAnsi="Book Antiqua"/>
          <w:b/>
          <w:color w:val="1F4E79"/>
          <w:sz w:val="28"/>
          <w:szCs w:val="28"/>
          <w:lang w:val="es-ES"/>
        </w:rPr>
      </w:pPr>
      <w:r w:rsidRPr="00E227A8">
        <w:rPr>
          <w:rFonts w:ascii="Book Antiqua" w:hAnsi="Book Antiqua"/>
          <w:b/>
          <w:color w:val="1F4E79"/>
          <w:sz w:val="28"/>
          <w:szCs w:val="28"/>
          <w:lang w:val="es-ES"/>
        </w:rPr>
        <w:t>Análisis de</w:t>
      </w:r>
      <w:r w:rsidR="00603CB8">
        <w:rPr>
          <w:rFonts w:ascii="Book Antiqua" w:hAnsi="Book Antiqua"/>
          <w:b/>
          <w:color w:val="1F4E79"/>
          <w:sz w:val="28"/>
          <w:szCs w:val="28"/>
          <w:lang w:val="es-ES"/>
        </w:rPr>
        <w:t xml:space="preserve">l contenido económico para la </w:t>
      </w:r>
      <w:r w:rsidR="00646E92">
        <w:rPr>
          <w:rFonts w:ascii="Book Antiqua" w:hAnsi="Book Antiqua"/>
          <w:b/>
          <w:color w:val="1F4E79"/>
          <w:sz w:val="28"/>
          <w:szCs w:val="28"/>
          <w:lang w:val="es-ES"/>
        </w:rPr>
        <w:t>continuidad de los permisos con goce de salario:</w:t>
      </w:r>
      <w:r w:rsidR="00603CB8">
        <w:rPr>
          <w:rFonts w:ascii="Book Antiqua" w:hAnsi="Book Antiqua"/>
          <w:b/>
          <w:color w:val="1F4E79"/>
          <w:sz w:val="28"/>
          <w:szCs w:val="28"/>
          <w:lang w:val="es-ES"/>
        </w:rPr>
        <w:t xml:space="preserve"> </w:t>
      </w:r>
      <w:r w:rsidRPr="00E227A8">
        <w:rPr>
          <w:rFonts w:ascii="Book Antiqua" w:hAnsi="Book Antiqua"/>
          <w:b/>
          <w:color w:val="1F4E79"/>
          <w:sz w:val="28"/>
          <w:szCs w:val="28"/>
          <w:lang w:val="es-ES"/>
        </w:rPr>
        <w:t xml:space="preserve"> </w:t>
      </w:r>
    </w:p>
    <w:p w14:paraId="39D4D232" w14:textId="77777777" w:rsidR="00646E92" w:rsidRDefault="00646E92" w:rsidP="00973D31">
      <w:pPr>
        <w:jc w:val="both"/>
        <w:rPr>
          <w:rFonts w:ascii="Book Antiqua" w:hAnsi="Book Antiqua" w:cs="Arial"/>
          <w:bCs/>
          <w:sz w:val="24"/>
          <w:szCs w:val="24"/>
        </w:rPr>
      </w:pPr>
    </w:p>
    <w:p w14:paraId="1DFD35A3" w14:textId="2BF38208" w:rsidR="0047341D" w:rsidRDefault="00936C9A" w:rsidP="00973D31">
      <w:pPr>
        <w:jc w:val="both"/>
        <w:rPr>
          <w:rFonts w:ascii="Book Antiqua" w:hAnsi="Book Antiqua" w:cs="Arial"/>
          <w:bCs/>
          <w:sz w:val="24"/>
          <w:szCs w:val="24"/>
        </w:rPr>
      </w:pPr>
      <w:r w:rsidRPr="00973D31">
        <w:rPr>
          <w:rFonts w:ascii="Book Antiqua" w:hAnsi="Book Antiqua" w:cs="Arial"/>
          <w:bCs/>
          <w:sz w:val="24"/>
          <w:szCs w:val="24"/>
        </w:rPr>
        <w:t>Es importante indicar que</w:t>
      </w:r>
      <w:r w:rsidR="00BA5229">
        <w:rPr>
          <w:rFonts w:ascii="Book Antiqua" w:hAnsi="Book Antiqua" w:cs="Arial"/>
          <w:bCs/>
          <w:sz w:val="24"/>
          <w:szCs w:val="24"/>
        </w:rPr>
        <w:t xml:space="preserve"> el pasado 3 de marzo del año en curso se realizó la consulta </w:t>
      </w:r>
      <w:r w:rsidR="00973D31" w:rsidRPr="00973D31">
        <w:rPr>
          <w:rFonts w:ascii="Book Antiqua" w:hAnsi="Book Antiqua" w:cs="Arial"/>
          <w:bCs/>
          <w:sz w:val="24"/>
          <w:szCs w:val="24"/>
        </w:rPr>
        <w:t xml:space="preserve">vía correo electrónico </w:t>
      </w:r>
      <w:r w:rsidRPr="00973D31">
        <w:rPr>
          <w:rFonts w:ascii="Book Antiqua" w:hAnsi="Book Antiqua" w:cs="Arial"/>
          <w:bCs/>
          <w:sz w:val="24"/>
          <w:szCs w:val="24"/>
        </w:rPr>
        <w:t xml:space="preserve">a la </w:t>
      </w:r>
      <w:r w:rsidR="00D47080" w:rsidRPr="00973D31">
        <w:rPr>
          <w:rFonts w:ascii="Book Antiqua" w:hAnsi="Book Antiqua" w:cs="Arial"/>
          <w:bCs/>
          <w:sz w:val="24"/>
          <w:szCs w:val="24"/>
        </w:rPr>
        <w:t>Unidad de Presupuesto de la Dirección de Gestión Humana</w:t>
      </w:r>
      <w:r w:rsidR="000A0B3B">
        <w:rPr>
          <w:rFonts w:ascii="Book Antiqua" w:hAnsi="Book Antiqua" w:cs="Arial"/>
          <w:bCs/>
          <w:sz w:val="24"/>
          <w:szCs w:val="24"/>
        </w:rPr>
        <w:t xml:space="preserve">, </w:t>
      </w:r>
      <w:r w:rsidR="00BA5229">
        <w:rPr>
          <w:rFonts w:ascii="Book Antiqua" w:hAnsi="Book Antiqua" w:cs="Arial"/>
          <w:bCs/>
          <w:sz w:val="24"/>
          <w:szCs w:val="24"/>
        </w:rPr>
        <w:t xml:space="preserve">sobre </w:t>
      </w:r>
      <w:r w:rsidR="000A0B3B">
        <w:rPr>
          <w:rFonts w:ascii="Book Antiqua" w:hAnsi="Book Antiqua" w:cs="Arial"/>
          <w:bCs/>
          <w:sz w:val="24"/>
          <w:szCs w:val="24"/>
        </w:rPr>
        <w:t xml:space="preserve">las proyecciones </w:t>
      </w:r>
      <w:r w:rsidR="0047341D">
        <w:rPr>
          <w:rFonts w:ascii="Book Antiqua" w:hAnsi="Book Antiqua" w:cs="Arial"/>
          <w:bCs/>
          <w:sz w:val="24"/>
          <w:szCs w:val="24"/>
        </w:rPr>
        <w:t>de gasto de la subpartida de suplencias por programa presupuestario</w:t>
      </w:r>
      <w:r w:rsidR="00BA5229">
        <w:rPr>
          <w:rFonts w:ascii="Book Antiqua" w:hAnsi="Book Antiqua" w:cs="Arial"/>
          <w:bCs/>
          <w:sz w:val="24"/>
          <w:szCs w:val="24"/>
        </w:rPr>
        <w:t xml:space="preserve">, para lo cual </w:t>
      </w:r>
      <w:r w:rsidR="0047341D">
        <w:rPr>
          <w:rFonts w:ascii="Book Antiqua" w:hAnsi="Book Antiqua" w:cs="Arial"/>
          <w:bCs/>
          <w:sz w:val="24"/>
          <w:szCs w:val="24"/>
        </w:rPr>
        <w:t>se recibió la siguiente respuesta</w:t>
      </w:r>
      <w:r w:rsidR="004B7032">
        <w:rPr>
          <w:rFonts w:ascii="Book Antiqua" w:hAnsi="Book Antiqua" w:cs="Arial"/>
          <w:bCs/>
          <w:sz w:val="24"/>
          <w:szCs w:val="24"/>
        </w:rPr>
        <w:t xml:space="preserve"> de la </w:t>
      </w:r>
      <w:r w:rsidR="00653EBF">
        <w:rPr>
          <w:rFonts w:ascii="Book Antiqua" w:hAnsi="Book Antiqua" w:cs="Arial"/>
          <w:bCs/>
          <w:sz w:val="24"/>
          <w:szCs w:val="24"/>
        </w:rPr>
        <w:t>Lic. Alejandra García Sánchez</w:t>
      </w:r>
      <w:r w:rsidR="00B6010D">
        <w:rPr>
          <w:rFonts w:ascii="Book Antiqua" w:hAnsi="Book Antiqua" w:cs="Arial"/>
          <w:bCs/>
          <w:sz w:val="24"/>
          <w:szCs w:val="24"/>
        </w:rPr>
        <w:t xml:space="preserve"> (Ver Anexo </w:t>
      </w:r>
      <w:r w:rsidR="0031104B">
        <w:rPr>
          <w:rFonts w:ascii="Book Antiqua" w:hAnsi="Book Antiqua" w:cs="Arial"/>
          <w:bCs/>
          <w:sz w:val="24"/>
          <w:szCs w:val="24"/>
        </w:rPr>
        <w:t>4</w:t>
      </w:r>
      <w:r w:rsidR="00B6010D">
        <w:rPr>
          <w:rFonts w:ascii="Book Antiqua" w:hAnsi="Book Antiqua" w:cs="Arial"/>
          <w:bCs/>
          <w:sz w:val="24"/>
          <w:szCs w:val="24"/>
        </w:rPr>
        <w:t>)</w:t>
      </w:r>
      <w:r w:rsidR="0047341D">
        <w:rPr>
          <w:rFonts w:ascii="Book Antiqua" w:hAnsi="Book Antiqua" w:cs="Arial"/>
          <w:bCs/>
          <w:sz w:val="24"/>
          <w:szCs w:val="24"/>
        </w:rPr>
        <w:t>:</w:t>
      </w:r>
    </w:p>
    <w:p w14:paraId="43E86B54" w14:textId="466A4E28" w:rsidR="0047341D" w:rsidRDefault="0047341D" w:rsidP="00973D31">
      <w:pPr>
        <w:jc w:val="both"/>
        <w:rPr>
          <w:rFonts w:ascii="Book Antiqua" w:hAnsi="Book Antiqua" w:cs="Arial"/>
          <w:bCs/>
          <w:sz w:val="24"/>
          <w:szCs w:val="24"/>
        </w:rPr>
      </w:pPr>
    </w:p>
    <w:p w14:paraId="01BA14D5" w14:textId="0601FC68" w:rsidR="00261763" w:rsidRPr="00261763" w:rsidRDefault="00261763" w:rsidP="00261763">
      <w:pPr>
        <w:ind w:left="567" w:right="618"/>
        <w:jc w:val="both"/>
        <w:rPr>
          <w:rFonts w:ascii="Book Antiqua" w:hAnsi="Book Antiqua"/>
          <w:i/>
          <w:iCs/>
          <w:sz w:val="24"/>
          <w:szCs w:val="24"/>
          <w:lang w:eastAsia="en-US"/>
        </w:rPr>
      </w:pPr>
      <w:r>
        <w:rPr>
          <w:rFonts w:ascii="Book Antiqua" w:hAnsi="Book Antiqua"/>
          <w:i/>
          <w:iCs/>
          <w:sz w:val="24"/>
          <w:szCs w:val="24"/>
        </w:rPr>
        <w:t>“</w:t>
      </w:r>
      <w:r w:rsidRPr="00261763">
        <w:rPr>
          <w:rFonts w:ascii="Book Antiqua" w:hAnsi="Book Antiqua"/>
          <w:i/>
          <w:iCs/>
          <w:sz w:val="24"/>
          <w:szCs w:val="24"/>
        </w:rPr>
        <w:t xml:space="preserve">Según las proyecciones presupuestarias de salarios, se contempla que el presupuesto puede soportar la continuidad de los permisos otorgados a la fecha, sin embargo se estima prudente prorrogarlos solo por 3 meses, con el fin de evaluar el comportamiento </w:t>
      </w:r>
      <w:proofErr w:type="gramStart"/>
      <w:r w:rsidRPr="00261763">
        <w:rPr>
          <w:rFonts w:ascii="Book Antiqua" w:hAnsi="Book Antiqua"/>
          <w:i/>
          <w:iCs/>
          <w:sz w:val="24"/>
          <w:szCs w:val="24"/>
        </w:rPr>
        <w:t>del presupuestos</w:t>
      </w:r>
      <w:proofErr w:type="gramEnd"/>
      <w:r w:rsidRPr="00261763">
        <w:rPr>
          <w:rFonts w:ascii="Book Antiqua" w:hAnsi="Book Antiqua"/>
          <w:i/>
          <w:iCs/>
          <w:sz w:val="24"/>
          <w:szCs w:val="24"/>
        </w:rPr>
        <w:t xml:space="preserve"> durante este periodo</w:t>
      </w:r>
      <w:r>
        <w:rPr>
          <w:rFonts w:ascii="Book Antiqua" w:hAnsi="Book Antiqua"/>
          <w:i/>
          <w:iCs/>
          <w:sz w:val="24"/>
          <w:szCs w:val="24"/>
        </w:rPr>
        <w:t>”</w:t>
      </w:r>
      <w:r w:rsidRPr="00261763">
        <w:rPr>
          <w:rFonts w:ascii="Book Antiqua" w:hAnsi="Book Antiqua"/>
          <w:i/>
          <w:iCs/>
          <w:sz w:val="24"/>
          <w:szCs w:val="24"/>
        </w:rPr>
        <w:t>.</w:t>
      </w:r>
    </w:p>
    <w:p w14:paraId="774529CC" w14:textId="33616C13" w:rsidR="0047341D" w:rsidRDefault="0047341D" w:rsidP="00973D31">
      <w:pPr>
        <w:jc w:val="both"/>
        <w:rPr>
          <w:rFonts w:ascii="Book Antiqua" w:hAnsi="Book Antiqua" w:cs="Arial"/>
          <w:bCs/>
          <w:sz w:val="24"/>
          <w:szCs w:val="24"/>
        </w:rPr>
      </w:pPr>
    </w:p>
    <w:p w14:paraId="3B7BDD35" w14:textId="37D03E81" w:rsidR="0047341D" w:rsidRDefault="00540D71" w:rsidP="00973D31">
      <w:pPr>
        <w:jc w:val="both"/>
        <w:rPr>
          <w:rFonts w:ascii="Book Antiqua" w:hAnsi="Book Antiqua" w:cs="Arial"/>
          <w:bCs/>
          <w:sz w:val="24"/>
          <w:szCs w:val="24"/>
        </w:rPr>
      </w:pPr>
      <w:r>
        <w:rPr>
          <w:rFonts w:ascii="Book Antiqua" w:hAnsi="Book Antiqua" w:cs="Arial"/>
          <w:bCs/>
          <w:sz w:val="24"/>
          <w:szCs w:val="24"/>
        </w:rPr>
        <w:t xml:space="preserve">Asimismo, por medio de correo electrónico </w:t>
      </w:r>
      <w:r w:rsidR="00BA5229">
        <w:rPr>
          <w:rFonts w:ascii="Book Antiqua" w:hAnsi="Book Antiqua" w:cs="Arial"/>
          <w:bCs/>
          <w:sz w:val="24"/>
          <w:szCs w:val="24"/>
        </w:rPr>
        <w:t xml:space="preserve">el Departamento de Financiero Contable remitió </w:t>
      </w:r>
      <w:r w:rsidR="001A5836">
        <w:rPr>
          <w:rFonts w:ascii="Book Antiqua" w:hAnsi="Book Antiqua" w:cs="Arial"/>
          <w:bCs/>
          <w:sz w:val="24"/>
          <w:szCs w:val="24"/>
        </w:rPr>
        <w:t xml:space="preserve">a la Directora Ejecutiva las proyecciones de salarios </w:t>
      </w:r>
      <w:r w:rsidR="00B6010D">
        <w:rPr>
          <w:rFonts w:ascii="Book Antiqua" w:hAnsi="Book Antiqua" w:cs="Arial"/>
          <w:bCs/>
          <w:sz w:val="24"/>
          <w:szCs w:val="24"/>
        </w:rPr>
        <w:t>con las siguientes consideraciones (Ver Anexo</w:t>
      </w:r>
      <w:r w:rsidR="0031104B">
        <w:rPr>
          <w:rFonts w:ascii="Book Antiqua" w:hAnsi="Book Antiqua" w:cs="Arial"/>
          <w:bCs/>
          <w:sz w:val="24"/>
          <w:szCs w:val="24"/>
        </w:rPr>
        <w:t xml:space="preserve"> 5</w:t>
      </w:r>
      <w:r w:rsidR="00B6010D">
        <w:rPr>
          <w:rFonts w:ascii="Book Antiqua" w:hAnsi="Book Antiqua" w:cs="Arial"/>
          <w:bCs/>
          <w:sz w:val="24"/>
          <w:szCs w:val="24"/>
        </w:rPr>
        <w:t>):</w:t>
      </w:r>
    </w:p>
    <w:p w14:paraId="0D3D0D6D" w14:textId="7A38C4C5" w:rsidR="00540D71" w:rsidRDefault="00540D71" w:rsidP="00973D31">
      <w:pPr>
        <w:jc w:val="both"/>
        <w:rPr>
          <w:rFonts w:ascii="Book Antiqua" w:hAnsi="Book Antiqua" w:cs="Arial"/>
          <w:bCs/>
          <w:sz w:val="24"/>
          <w:szCs w:val="24"/>
        </w:rPr>
      </w:pPr>
    </w:p>
    <w:p w14:paraId="6EE19FEA" w14:textId="4AFAAD49" w:rsidR="00540D71" w:rsidRPr="00B6010D" w:rsidRDefault="00B6010D" w:rsidP="00B6010D">
      <w:pPr>
        <w:jc w:val="center"/>
        <w:rPr>
          <w:rFonts w:ascii="Book Antiqua" w:hAnsi="Book Antiqua" w:cs="Arial"/>
          <w:b/>
          <w:sz w:val="24"/>
          <w:szCs w:val="24"/>
        </w:rPr>
      </w:pPr>
      <w:r w:rsidRPr="00B6010D">
        <w:rPr>
          <w:rFonts w:ascii="Book Antiqua" w:hAnsi="Book Antiqua" w:cs="Arial"/>
          <w:b/>
          <w:sz w:val="24"/>
          <w:szCs w:val="24"/>
        </w:rPr>
        <w:t xml:space="preserve">Figura </w:t>
      </w:r>
      <w:r w:rsidR="00581F4F">
        <w:rPr>
          <w:rFonts w:ascii="Book Antiqua" w:hAnsi="Book Antiqua" w:cs="Arial"/>
          <w:b/>
          <w:sz w:val="24"/>
          <w:szCs w:val="24"/>
        </w:rPr>
        <w:t>9</w:t>
      </w:r>
      <w:r w:rsidRPr="00B6010D">
        <w:rPr>
          <w:rFonts w:ascii="Book Antiqua" w:hAnsi="Book Antiqua" w:cs="Arial"/>
          <w:b/>
          <w:sz w:val="24"/>
          <w:szCs w:val="24"/>
        </w:rPr>
        <w:t>. Detalle de las proyecciones realizadas por Financiero Contable</w:t>
      </w:r>
    </w:p>
    <w:p w14:paraId="6151E516" w14:textId="6E822E0D" w:rsidR="00540D71" w:rsidRDefault="00960C5D" w:rsidP="00960C5D">
      <w:pPr>
        <w:ind w:left="-426"/>
        <w:jc w:val="both"/>
        <w:rPr>
          <w:rFonts w:ascii="Book Antiqua" w:hAnsi="Book Antiqua" w:cs="Arial"/>
          <w:bCs/>
          <w:sz w:val="24"/>
          <w:szCs w:val="24"/>
        </w:rPr>
      </w:pPr>
      <w:r>
        <w:rPr>
          <w:noProof/>
        </w:rPr>
        <w:lastRenderedPageBreak/>
        <w:drawing>
          <wp:inline distT="0" distB="0" distL="0" distR="0" wp14:anchorId="132DA435" wp14:editId="0D5D4505">
            <wp:extent cx="6129254" cy="1961515"/>
            <wp:effectExtent l="19050" t="19050" r="24130" b="196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54655" cy="1969644"/>
                    </a:xfrm>
                    <a:prstGeom prst="rect">
                      <a:avLst/>
                    </a:prstGeom>
                    <a:ln>
                      <a:solidFill>
                        <a:schemeClr val="bg1">
                          <a:lumMod val="85000"/>
                        </a:schemeClr>
                      </a:solidFill>
                    </a:ln>
                  </pic:spPr>
                </pic:pic>
              </a:graphicData>
            </a:graphic>
          </wp:inline>
        </w:drawing>
      </w:r>
    </w:p>
    <w:p w14:paraId="035EBD70" w14:textId="0DD69BDE" w:rsidR="0047341D" w:rsidRDefault="00960C5D" w:rsidP="00973D31">
      <w:pPr>
        <w:jc w:val="both"/>
        <w:rPr>
          <w:rFonts w:ascii="Book Antiqua" w:hAnsi="Book Antiqua" w:cs="Arial"/>
          <w:bCs/>
          <w:sz w:val="24"/>
          <w:szCs w:val="24"/>
        </w:rPr>
      </w:pPr>
      <w:r w:rsidRPr="00A85ACE">
        <w:rPr>
          <w:rFonts w:ascii="Book Antiqua" w:hAnsi="Book Antiqua" w:cs="Arial"/>
          <w:b/>
          <w:sz w:val="24"/>
          <w:szCs w:val="24"/>
        </w:rPr>
        <w:t>Fuente:</w:t>
      </w:r>
      <w:r>
        <w:rPr>
          <w:rFonts w:ascii="Book Antiqua" w:hAnsi="Book Antiqua" w:cs="Arial"/>
          <w:bCs/>
          <w:sz w:val="24"/>
          <w:szCs w:val="24"/>
        </w:rPr>
        <w:t xml:space="preserve"> Correo electrónico de Financiero Contable</w:t>
      </w:r>
      <w:r w:rsidR="002B42E1">
        <w:rPr>
          <w:rFonts w:ascii="Book Antiqua" w:hAnsi="Book Antiqua" w:cs="Arial"/>
          <w:bCs/>
          <w:sz w:val="24"/>
          <w:szCs w:val="24"/>
        </w:rPr>
        <w:t xml:space="preserve">. </w:t>
      </w:r>
    </w:p>
    <w:p w14:paraId="6E8BCDF0" w14:textId="046869CD" w:rsidR="00960C5D" w:rsidRDefault="00960C5D" w:rsidP="00973D31">
      <w:pPr>
        <w:jc w:val="both"/>
        <w:rPr>
          <w:rFonts w:ascii="Book Antiqua" w:hAnsi="Book Antiqua" w:cs="Arial"/>
          <w:bCs/>
          <w:sz w:val="24"/>
          <w:szCs w:val="24"/>
        </w:rPr>
      </w:pPr>
    </w:p>
    <w:p w14:paraId="785E5F9F" w14:textId="4640C0BC" w:rsidR="00BA5CC0" w:rsidRDefault="00080350" w:rsidP="00973D31">
      <w:pPr>
        <w:jc w:val="both"/>
        <w:rPr>
          <w:rFonts w:ascii="Book Antiqua" w:hAnsi="Book Antiqua" w:cs="Arial"/>
          <w:bCs/>
          <w:sz w:val="24"/>
          <w:szCs w:val="24"/>
        </w:rPr>
      </w:pPr>
      <w:r w:rsidRPr="00A85ACE">
        <w:rPr>
          <w:rFonts w:ascii="Book Antiqua" w:hAnsi="Book Antiqua" w:cs="Arial"/>
          <w:sz w:val="24"/>
          <w:szCs w:val="24"/>
        </w:rPr>
        <w:t xml:space="preserve">Asimismo, </w:t>
      </w:r>
      <w:r w:rsidR="002403EB">
        <w:rPr>
          <w:rFonts w:ascii="Book Antiqua" w:hAnsi="Book Antiqua" w:cs="Arial"/>
          <w:sz w:val="24"/>
          <w:szCs w:val="24"/>
        </w:rPr>
        <w:t xml:space="preserve">deberá la </w:t>
      </w:r>
      <w:bookmarkStart w:id="24" w:name="_Hlk35595827"/>
      <w:r w:rsidR="002403EB">
        <w:rPr>
          <w:rFonts w:ascii="Book Antiqua" w:hAnsi="Book Antiqua" w:cs="Arial"/>
          <w:sz w:val="24"/>
          <w:szCs w:val="24"/>
        </w:rPr>
        <w:t xml:space="preserve">Dirección de Gestión Humana realizar y comunicar </w:t>
      </w:r>
      <w:r w:rsidRPr="00A85ACE">
        <w:rPr>
          <w:rFonts w:ascii="Book Antiqua" w:hAnsi="Book Antiqua" w:cs="Arial"/>
          <w:sz w:val="24"/>
          <w:szCs w:val="24"/>
        </w:rPr>
        <w:t>la respectiva certificación de contenido presupuestario para garantizar la continuidad de los permi</w:t>
      </w:r>
      <w:r w:rsidR="002B42E1" w:rsidRPr="00A85ACE">
        <w:rPr>
          <w:rFonts w:ascii="Book Antiqua" w:hAnsi="Book Antiqua" w:cs="Arial"/>
          <w:sz w:val="24"/>
          <w:szCs w:val="24"/>
        </w:rPr>
        <w:t>s</w:t>
      </w:r>
      <w:r w:rsidRPr="00A85ACE">
        <w:rPr>
          <w:rFonts w:ascii="Book Antiqua" w:hAnsi="Book Antiqua" w:cs="Arial"/>
          <w:sz w:val="24"/>
          <w:szCs w:val="24"/>
        </w:rPr>
        <w:t xml:space="preserve">os </w:t>
      </w:r>
      <w:r w:rsidR="002403EB">
        <w:rPr>
          <w:rFonts w:ascii="Book Antiqua" w:hAnsi="Book Antiqua" w:cs="Arial"/>
          <w:sz w:val="24"/>
          <w:szCs w:val="24"/>
        </w:rPr>
        <w:t xml:space="preserve">con goce de salario propuestos para valoración del Consejo Superior. </w:t>
      </w:r>
      <w:bookmarkEnd w:id="24"/>
    </w:p>
    <w:p w14:paraId="7BE40D23" w14:textId="77777777" w:rsidR="00BA5CC0" w:rsidRPr="00973D31" w:rsidRDefault="00BA5CC0" w:rsidP="00973D31">
      <w:pPr>
        <w:jc w:val="both"/>
        <w:rPr>
          <w:rFonts w:ascii="Book Antiqua" w:hAnsi="Book Antiqua" w:cs="Arial"/>
          <w:bCs/>
          <w:sz w:val="24"/>
          <w:szCs w:val="24"/>
        </w:rPr>
      </w:pPr>
    </w:p>
    <w:p w14:paraId="75E77EC3" w14:textId="77777777" w:rsidR="006826B3" w:rsidRPr="00630499" w:rsidRDefault="006826B3" w:rsidP="007E3AF6">
      <w:pPr>
        <w:keepNext/>
        <w:widowControl w:val="0"/>
        <w:numPr>
          <w:ilvl w:val="0"/>
          <w:numId w:val="1"/>
        </w:numPr>
        <w:autoSpaceDE w:val="0"/>
        <w:autoSpaceDN w:val="0"/>
        <w:adjustRightInd w:val="0"/>
        <w:ind w:left="426"/>
        <w:outlineLvl w:val="1"/>
        <w:rPr>
          <w:rFonts w:ascii="Book Antiqua" w:hAnsi="Book Antiqua"/>
          <w:b/>
          <w:bCs/>
          <w:color w:val="1F4E79"/>
          <w:sz w:val="28"/>
          <w:szCs w:val="28"/>
          <w:lang w:val="es-ES"/>
        </w:rPr>
      </w:pPr>
      <w:r w:rsidRPr="00630499">
        <w:rPr>
          <w:rFonts w:ascii="Book Antiqua" w:hAnsi="Book Antiqua"/>
          <w:b/>
          <w:bCs/>
          <w:color w:val="1F4E79"/>
          <w:sz w:val="28"/>
          <w:szCs w:val="28"/>
          <w:lang w:val="es-ES"/>
        </w:rPr>
        <w:t>Conclusiones</w:t>
      </w:r>
    </w:p>
    <w:p w14:paraId="4CF700D7" w14:textId="77777777" w:rsidR="006826B3" w:rsidRDefault="006826B3" w:rsidP="00435D1B">
      <w:pPr>
        <w:jc w:val="both"/>
        <w:rPr>
          <w:rFonts w:ascii="Book Antiqua" w:hAnsi="Book Antiqua" w:cs="Arial"/>
          <w:b/>
          <w:sz w:val="24"/>
          <w:szCs w:val="24"/>
        </w:rPr>
      </w:pPr>
    </w:p>
    <w:p w14:paraId="67D874CF" w14:textId="77777777" w:rsidR="006826B3" w:rsidRPr="00630499" w:rsidRDefault="006826B3" w:rsidP="00435D1B">
      <w:pPr>
        <w:jc w:val="both"/>
        <w:rPr>
          <w:rFonts w:ascii="Book Antiqua" w:hAnsi="Book Antiqua" w:cs="Arial"/>
          <w:bCs/>
          <w:sz w:val="24"/>
          <w:szCs w:val="24"/>
        </w:rPr>
      </w:pPr>
      <w:r w:rsidRPr="00630499">
        <w:rPr>
          <w:rFonts w:ascii="Book Antiqua" w:hAnsi="Book Antiqua" w:cs="Arial"/>
          <w:bCs/>
          <w:sz w:val="24"/>
          <w:szCs w:val="24"/>
        </w:rPr>
        <w:t xml:space="preserve">Del seguimiento realizado se destacan las siguientes conclusiones: </w:t>
      </w:r>
    </w:p>
    <w:p w14:paraId="7606232E" w14:textId="77777777" w:rsidR="006826B3" w:rsidRPr="00630499" w:rsidRDefault="006826B3" w:rsidP="00435D1B">
      <w:pPr>
        <w:jc w:val="both"/>
        <w:rPr>
          <w:rFonts w:ascii="Book Antiqua" w:hAnsi="Book Antiqua" w:cs="Arial"/>
          <w:bCs/>
          <w:sz w:val="24"/>
          <w:szCs w:val="24"/>
        </w:rPr>
      </w:pPr>
    </w:p>
    <w:p w14:paraId="2E555D69" w14:textId="77777777" w:rsidR="00650F1B" w:rsidRPr="00650F1B" w:rsidRDefault="00650F1B" w:rsidP="00A85ACE">
      <w:pPr>
        <w:pStyle w:val="Prrafodelista"/>
        <w:numPr>
          <w:ilvl w:val="0"/>
          <w:numId w:val="9"/>
        </w:numPr>
        <w:spacing w:before="120" w:after="120"/>
        <w:ind w:left="284" w:hanging="357"/>
        <w:jc w:val="both"/>
        <w:rPr>
          <w:rFonts w:ascii="Book Antiqua" w:hAnsi="Book Antiqua"/>
        </w:rPr>
      </w:pPr>
      <w:r w:rsidRPr="00650F1B">
        <w:rPr>
          <w:rFonts w:ascii="Book Antiqua" w:hAnsi="Book Antiqua"/>
        </w:rPr>
        <w:t xml:space="preserve">De los 8 proyectos concluidos en diciembre de 2019, un total de 5 presentaron el respectivo informe de cierre, de los 3 restantes 2 modificaron su fecha de finalización y 1 está pendiente de remitir el respectivo informe. Estos últimos tres proyectos pertenecen a la Dirección de Tecnología de Información. </w:t>
      </w:r>
    </w:p>
    <w:p w14:paraId="0C006122" w14:textId="0724516C" w:rsidR="0083228A" w:rsidRPr="00813450" w:rsidRDefault="0083228A" w:rsidP="00A85ACE">
      <w:pPr>
        <w:pStyle w:val="Prrafodelista"/>
        <w:numPr>
          <w:ilvl w:val="0"/>
          <w:numId w:val="9"/>
        </w:numPr>
        <w:spacing w:before="120" w:after="120"/>
        <w:ind w:left="284" w:hanging="357"/>
        <w:jc w:val="both"/>
        <w:rPr>
          <w:rFonts w:ascii="Book Antiqua" w:hAnsi="Book Antiqua"/>
        </w:rPr>
      </w:pPr>
      <w:r>
        <w:rPr>
          <w:rFonts w:ascii="Book Antiqua" w:hAnsi="Book Antiqua"/>
        </w:rPr>
        <w:t xml:space="preserve">La Dirección de Planificación durante los meses de enero y febrero </w:t>
      </w:r>
      <w:r w:rsidRPr="00813450">
        <w:rPr>
          <w:rFonts w:ascii="Book Antiqua" w:hAnsi="Book Antiqua"/>
        </w:rPr>
        <w:t xml:space="preserve">ha gestionado un total de 14 solicitudes tanto de instalación como </w:t>
      </w:r>
      <w:r w:rsidR="00F35569">
        <w:rPr>
          <w:rFonts w:ascii="Book Antiqua" w:hAnsi="Book Antiqua"/>
        </w:rPr>
        <w:t xml:space="preserve">de </w:t>
      </w:r>
      <w:r w:rsidRPr="00813450">
        <w:rPr>
          <w:rFonts w:ascii="Book Antiqua" w:hAnsi="Book Antiqua"/>
        </w:rPr>
        <w:t>desinstalación</w:t>
      </w:r>
      <w:r w:rsidR="00F35569">
        <w:rPr>
          <w:rFonts w:ascii="Book Antiqua" w:hAnsi="Book Antiqua"/>
        </w:rPr>
        <w:t xml:space="preserve"> de licencias de MS Project</w:t>
      </w:r>
      <w:r>
        <w:rPr>
          <w:rFonts w:ascii="Book Antiqua" w:hAnsi="Book Antiqua"/>
        </w:rPr>
        <w:t xml:space="preserve">. Adicionalmente, </w:t>
      </w:r>
      <w:r w:rsidRPr="00813450">
        <w:rPr>
          <w:rFonts w:ascii="Book Antiqua" w:hAnsi="Book Antiqua"/>
        </w:rPr>
        <w:t xml:space="preserve">la Dirección de Planificación se encuentra </w:t>
      </w:r>
      <w:r>
        <w:rPr>
          <w:rFonts w:ascii="Book Antiqua" w:hAnsi="Book Antiqua"/>
        </w:rPr>
        <w:t xml:space="preserve">validando constantemente la información de cada proyecto, por lo que </w:t>
      </w:r>
      <w:r w:rsidRPr="00813450">
        <w:rPr>
          <w:rFonts w:ascii="Book Antiqua" w:hAnsi="Book Antiqua"/>
        </w:rPr>
        <w:t>se tiene pendiente realizar más solicitudes de reasignación, producto de rotaciones de personas líderes de proyectos.</w:t>
      </w:r>
    </w:p>
    <w:p w14:paraId="36AB3E17" w14:textId="57E5086C" w:rsidR="00D23CA5" w:rsidRPr="00D23CA5" w:rsidRDefault="00D23CA5" w:rsidP="00A85ACE">
      <w:pPr>
        <w:pStyle w:val="Prrafodelista"/>
        <w:numPr>
          <w:ilvl w:val="0"/>
          <w:numId w:val="9"/>
        </w:numPr>
        <w:spacing w:before="120" w:after="120"/>
        <w:ind w:left="284" w:hanging="357"/>
        <w:jc w:val="both"/>
        <w:rPr>
          <w:rFonts w:ascii="Book Antiqua" w:hAnsi="Book Antiqua"/>
        </w:rPr>
      </w:pPr>
      <w:r w:rsidRPr="00D23CA5">
        <w:rPr>
          <w:rFonts w:ascii="Book Antiqua" w:hAnsi="Book Antiqua"/>
        </w:rPr>
        <w:t xml:space="preserve">Es necesario que la Dirección de </w:t>
      </w:r>
      <w:r w:rsidR="00DC74B9" w:rsidRPr="00D23CA5">
        <w:rPr>
          <w:rFonts w:ascii="Book Antiqua" w:hAnsi="Book Antiqua"/>
        </w:rPr>
        <w:t xml:space="preserve">Tecnología </w:t>
      </w:r>
      <w:r w:rsidR="00DC74B9">
        <w:rPr>
          <w:rFonts w:ascii="Book Antiqua" w:hAnsi="Book Antiqua"/>
        </w:rPr>
        <w:t xml:space="preserve">de la Información remita los cronogramas pendientes, para que la </w:t>
      </w:r>
      <w:r w:rsidRPr="00D23CA5">
        <w:rPr>
          <w:rFonts w:ascii="Book Antiqua" w:hAnsi="Book Antiqua"/>
        </w:rPr>
        <w:t>Dirección de Planificación proceda a incorporar los cronogramas  al Project Online, con el objetivo de incorporar la documentación de los proyectos al expediente de cada uno de estos</w:t>
      </w:r>
      <w:r w:rsidR="00F35036">
        <w:rPr>
          <w:rFonts w:ascii="Book Antiqua" w:hAnsi="Book Antiqua"/>
        </w:rPr>
        <w:t>.</w:t>
      </w:r>
    </w:p>
    <w:p w14:paraId="6279BB6A" w14:textId="5B98E8A0" w:rsidR="00D23CA5" w:rsidRPr="00A85ACE" w:rsidRDefault="00D23CA5" w:rsidP="00A85ACE">
      <w:pPr>
        <w:pStyle w:val="Prrafodelista"/>
        <w:numPr>
          <w:ilvl w:val="0"/>
          <w:numId w:val="9"/>
        </w:numPr>
        <w:spacing w:before="120" w:after="120"/>
        <w:ind w:left="284" w:hanging="357"/>
        <w:jc w:val="both"/>
        <w:rPr>
          <w:rFonts w:ascii="Book Antiqua" w:hAnsi="Book Antiqua"/>
          <w:highlight w:val="yellow"/>
        </w:rPr>
      </w:pPr>
      <w:r w:rsidRPr="00D23CA5">
        <w:rPr>
          <w:rFonts w:ascii="Book Antiqua" w:hAnsi="Book Antiqua"/>
        </w:rPr>
        <w:t xml:space="preserve">La Dirección de Planificación durante los meses de enero y febrero logró coordinar con las oficinas líderes de proyectos la incorporación de todos los cronogramas de los proyectos a la Plataforma de Project Online, quedando </w:t>
      </w:r>
      <w:r w:rsidRPr="00D23CA5">
        <w:rPr>
          <w:rFonts w:ascii="Book Antiqua" w:hAnsi="Book Antiqua"/>
        </w:rPr>
        <w:lastRenderedPageBreak/>
        <w:t>pendiente sólo 3 proyectos que se encuentran en estado suspendido y 1 que se le otorgó plazo de entrega de la documentación a mayo de 2020.</w:t>
      </w:r>
      <w:r w:rsidR="00F35036">
        <w:rPr>
          <w:rFonts w:ascii="Book Antiqua" w:hAnsi="Book Antiqua"/>
        </w:rPr>
        <w:t xml:space="preserve"> </w:t>
      </w:r>
    </w:p>
    <w:p w14:paraId="3F38DD76" w14:textId="03822F3E" w:rsidR="00B15E18" w:rsidRPr="00A85ACE" w:rsidRDefault="00C57A22" w:rsidP="00A85ACE">
      <w:pPr>
        <w:pStyle w:val="Prrafodelista"/>
        <w:numPr>
          <w:ilvl w:val="0"/>
          <w:numId w:val="9"/>
        </w:numPr>
        <w:spacing w:before="120" w:after="120"/>
        <w:ind w:left="284" w:hanging="357"/>
        <w:jc w:val="both"/>
        <w:rPr>
          <w:rFonts w:ascii="Book Antiqua" w:hAnsi="Book Antiqua"/>
        </w:rPr>
      </w:pPr>
      <w:r>
        <w:rPr>
          <w:rFonts w:ascii="Book Antiqua" w:hAnsi="Book Antiqua"/>
        </w:rPr>
        <w:t>D</w:t>
      </w:r>
      <w:r w:rsidRPr="00C50876">
        <w:rPr>
          <w:rFonts w:ascii="Book Antiqua" w:hAnsi="Book Antiqua"/>
        </w:rPr>
        <w:t xml:space="preserve">urante los meses de enero y febrero </w:t>
      </w:r>
      <w:r>
        <w:rPr>
          <w:rFonts w:ascii="Book Antiqua" w:hAnsi="Book Antiqua"/>
        </w:rPr>
        <w:t>l</w:t>
      </w:r>
      <w:r w:rsidR="00B15E18" w:rsidRPr="00C50876">
        <w:rPr>
          <w:rFonts w:ascii="Book Antiqua" w:hAnsi="Book Antiqua"/>
        </w:rPr>
        <w:t xml:space="preserve">a Dirección de Planificación </w:t>
      </w:r>
      <w:r w:rsidR="00023703" w:rsidRPr="00C50876">
        <w:rPr>
          <w:rFonts w:ascii="Book Antiqua" w:hAnsi="Book Antiqua"/>
        </w:rPr>
        <w:t>programó un total de 7 capacitaciones dirigidas a los líderes de los proyectos estraté</w:t>
      </w:r>
      <w:r w:rsidR="00792D0B" w:rsidRPr="00C50876">
        <w:rPr>
          <w:rFonts w:ascii="Book Antiqua" w:hAnsi="Book Antiqua"/>
        </w:rPr>
        <w:t xml:space="preserve">gicos, con el objetivo de </w:t>
      </w:r>
      <w:r w:rsidR="00927464" w:rsidRPr="00C50876">
        <w:rPr>
          <w:rFonts w:ascii="Book Antiqua" w:hAnsi="Book Antiqua"/>
        </w:rPr>
        <w:t xml:space="preserve">divulgar </w:t>
      </w:r>
      <w:r w:rsidR="00217F82" w:rsidRPr="00C50876">
        <w:rPr>
          <w:rFonts w:ascii="Book Antiqua" w:hAnsi="Book Antiqua"/>
        </w:rPr>
        <w:t>e</w:t>
      </w:r>
      <w:r w:rsidR="00927464" w:rsidRPr="00C50876">
        <w:rPr>
          <w:rFonts w:ascii="Book Antiqua" w:hAnsi="Book Antiqua"/>
        </w:rPr>
        <w:t>l procedimiento</w:t>
      </w:r>
      <w:r w:rsidR="00217F82" w:rsidRPr="00C50876">
        <w:rPr>
          <w:rFonts w:ascii="Book Antiqua" w:hAnsi="Book Antiqua"/>
        </w:rPr>
        <w:t xml:space="preserve"> que se debe seguir para </w:t>
      </w:r>
      <w:r w:rsidR="00B15E18" w:rsidRPr="00C50876">
        <w:rPr>
          <w:rFonts w:ascii="Book Antiqua" w:hAnsi="Book Antiqua"/>
        </w:rPr>
        <w:t xml:space="preserve">alimentar de </w:t>
      </w:r>
      <w:r w:rsidR="00B15E18" w:rsidRPr="00A85ACE">
        <w:rPr>
          <w:rFonts w:ascii="Book Antiqua" w:hAnsi="Book Antiqua"/>
        </w:rPr>
        <w:t xml:space="preserve">forma correcta tanto los cronogramas de los proyectos como la plataforma del Project Online, </w:t>
      </w:r>
      <w:r w:rsidR="00C50876" w:rsidRPr="00A85ACE">
        <w:rPr>
          <w:rFonts w:ascii="Book Antiqua" w:hAnsi="Book Antiqua"/>
        </w:rPr>
        <w:t>los temas abordado fueron: u</w:t>
      </w:r>
      <w:r w:rsidR="00B15E18" w:rsidRPr="00A85ACE">
        <w:rPr>
          <w:rFonts w:ascii="Book Antiqua" w:hAnsi="Book Antiqua"/>
        </w:rPr>
        <w:t>so de la plataforma Project Online</w:t>
      </w:r>
      <w:r w:rsidR="00C50876" w:rsidRPr="00A85ACE">
        <w:rPr>
          <w:rFonts w:ascii="Book Antiqua" w:hAnsi="Book Antiqua"/>
        </w:rPr>
        <w:t>, u</w:t>
      </w:r>
      <w:r w:rsidR="00B15E18" w:rsidRPr="00A85ACE">
        <w:rPr>
          <w:rFonts w:ascii="Book Antiqua" w:hAnsi="Book Antiqua"/>
        </w:rPr>
        <w:t>so de la herramienta Microsoft Project Profesional 2016</w:t>
      </w:r>
      <w:r w:rsidR="00C50876" w:rsidRPr="00A85ACE">
        <w:rPr>
          <w:rFonts w:ascii="Book Antiqua" w:hAnsi="Book Antiqua"/>
        </w:rPr>
        <w:t xml:space="preserve"> y u</w:t>
      </w:r>
      <w:r w:rsidR="00B15E18" w:rsidRPr="00A85ACE">
        <w:rPr>
          <w:rFonts w:ascii="Book Antiqua" w:hAnsi="Book Antiqua"/>
        </w:rPr>
        <w:t>so de la herramienta Project Libre.</w:t>
      </w:r>
    </w:p>
    <w:p w14:paraId="3340C4E5" w14:textId="32A81F05" w:rsidR="005761AB" w:rsidRPr="00A85ACE" w:rsidRDefault="00C50876" w:rsidP="00A85ACE">
      <w:pPr>
        <w:pStyle w:val="Prrafodelista"/>
        <w:numPr>
          <w:ilvl w:val="0"/>
          <w:numId w:val="9"/>
        </w:numPr>
        <w:spacing w:before="120" w:after="120"/>
        <w:ind w:left="284" w:hanging="357"/>
        <w:jc w:val="both"/>
        <w:rPr>
          <w:rFonts w:ascii="Book Antiqua" w:hAnsi="Book Antiqua"/>
          <w:highlight w:val="yellow"/>
        </w:rPr>
      </w:pPr>
      <w:r w:rsidRPr="00A85ACE">
        <w:rPr>
          <w:rFonts w:ascii="Book Antiqua" w:hAnsi="Book Antiqua"/>
        </w:rPr>
        <w:t>Del seguimiento realizado en el mes de marzo se tienen 5 proyectos que no presentaron ante la Dirección de Planificación los informes de avance</w:t>
      </w:r>
      <w:r w:rsidR="00244600" w:rsidRPr="00A85ACE">
        <w:rPr>
          <w:rFonts w:ascii="Book Antiqua" w:hAnsi="Book Antiqua"/>
        </w:rPr>
        <w:t>, las oficinas líderes de estos proyectos son</w:t>
      </w:r>
      <w:r w:rsidR="002A6609" w:rsidRPr="00A85ACE">
        <w:rPr>
          <w:rFonts w:ascii="Book Antiqua" w:hAnsi="Book Antiqua"/>
        </w:rPr>
        <w:t>:</w:t>
      </w:r>
      <w:r w:rsidR="00244600" w:rsidRPr="00A85ACE">
        <w:rPr>
          <w:rFonts w:ascii="Book Antiqua" w:hAnsi="Book Antiqua"/>
        </w:rPr>
        <w:t xml:space="preserve"> Segundo Circuito Judicial Alajuela</w:t>
      </w:r>
      <w:r w:rsidR="00AB7D50" w:rsidRPr="00A85ACE">
        <w:rPr>
          <w:rFonts w:ascii="Book Antiqua" w:hAnsi="Book Antiqua"/>
        </w:rPr>
        <w:t xml:space="preserve">, </w:t>
      </w:r>
      <w:r w:rsidR="00244600" w:rsidRPr="00A85ACE">
        <w:rPr>
          <w:rFonts w:ascii="Book Antiqua" w:hAnsi="Book Antiqua"/>
        </w:rPr>
        <w:t>Tercer Circuito Judicial</w:t>
      </w:r>
      <w:r w:rsidR="00244600" w:rsidRPr="002A6609">
        <w:rPr>
          <w:rFonts w:ascii="Book Antiqua" w:hAnsi="Book Antiqua"/>
        </w:rPr>
        <w:t xml:space="preserve"> Alajuela</w:t>
      </w:r>
      <w:r w:rsidR="00AB7D50" w:rsidRPr="002A6609">
        <w:rPr>
          <w:rFonts w:ascii="Book Antiqua" w:hAnsi="Book Antiqua"/>
        </w:rPr>
        <w:t xml:space="preserve">, </w:t>
      </w:r>
      <w:r w:rsidR="00244600" w:rsidRPr="002A6609">
        <w:rPr>
          <w:rFonts w:ascii="Book Antiqua" w:hAnsi="Book Antiqua"/>
        </w:rPr>
        <w:t>Administración Ciudad Judicial San Joaquín de Flores</w:t>
      </w:r>
      <w:r w:rsidR="002A6609" w:rsidRPr="002A6609">
        <w:rPr>
          <w:rFonts w:ascii="Book Antiqua" w:hAnsi="Book Antiqua"/>
        </w:rPr>
        <w:t xml:space="preserve">, </w:t>
      </w:r>
      <w:r w:rsidR="00244600" w:rsidRPr="002A6609">
        <w:rPr>
          <w:rFonts w:ascii="Book Antiqua" w:hAnsi="Book Antiqua"/>
        </w:rPr>
        <w:t>Administración de Turrialba</w:t>
      </w:r>
      <w:r w:rsidR="002A6609" w:rsidRPr="002A6609">
        <w:rPr>
          <w:rFonts w:ascii="Book Antiqua" w:hAnsi="Book Antiqua"/>
        </w:rPr>
        <w:t xml:space="preserve"> y </w:t>
      </w:r>
      <w:r w:rsidR="00244600" w:rsidRPr="002A6609">
        <w:rPr>
          <w:rFonts w:ascii="Book Antiqua" w:hAnsi="Book Antiqua"/>
        </w:rPr>
        <w:t>Secretaría Técnica de Ética y Valores</w:t>
      </w:r>
      <w:r w:rsidR="004212C9">
        <w:rPr>
          <w:rFonts w:ascii="Book Antiqua" w:hAnsi="Book Antiqua"/>
        </w:rPr>
        <w:t xml:space="preserve">. </w:t>
      </w:r>
    </w:p>
    <w:p w14:paraId="0FEB52DC" w14:textId="22876684" w:rsidR="00CF1244" w:rsidRDefault="00C768A7" w:rsidP="00A85ACE">
      <w:pPr>
        <w:pStyle w:val="Prrafodelista"/>
        <w:numPr>
          <w:ilvl w:val="0"/>
          <w:numId w:val="9"/>
        </w:numPr>
        <w:spacing w:before="120" w:after="120"/>
        <w:ind w:left="284"/>
        <w:jc w:val="both"/>
        <w:rPr>
          <w:rFonts w:ascii="Book Antiqua" w:hAnsi="Book Antiqua"/>
        </w:rPr>
      </w:pPr>
      <w:r>
        <w:rPr>
          <w:rFonts w:ascii="Book Antiqua" w:hAnsi="Book Antiqua"/>
        </w:rPr>
        <w:t xml:space="preserve">Como logros importantes la Dirección de Planificación con la colaboración de todas las oficinas líderes de proyectos estratégicos se logró </w:t>
      </w:r>
      <w:r w:rsidR="0025328C">
        <w:rPr>
          <w:rFonts w:ascii="Book Antiqua" w:hAnsi="Book Antiqua"/>
        </w:rPr>
        <w:t xml:space="preserve">pasar </w:t>
      </w:r>
      <w:r w:rsidR="00A7092D">
        <w:rPr>
          <w:rFonts w:ascii="Book Antiqua" w:hAnsi="Book Antiqua"/>
        </w:rPr>
        <w:t xml:space="preserve">en un período de 4 meses de </w:t>
      </w:r>
      <w:r w:rsidR="00342B17">
        <w:rPr>
          <w:rFonts w:ascii="Book Antiqua" w:hAnsi="Book Antiqua"/>
        </w:rPr>
        <w:t xml:space="preserve">23 a 77 cronogramas </w:t>
      </w:r>
      <w:r w:rsidR="00A7092D">
        <w:rPr>
          <w:rFonts w:ascii="Book Antiqua" w:hAnsi="Book Antiqua"/>
        </w:rPr>
        <w:t>incorporados al Project Online.</w:t>
      </w:r>
      <w:r w:rsidR="0025328C">
        <w:rPr>
          <w:rFonts w:ascii="Book Antiqua" w:hAnsi="Book Antiqua"/>
        </w:rPr>
        <w:t xml:space="preserve"> </w:t>
      </w:r>
    </w:p>
    <w:p w14:paraId="021A72FF" w14:textId="77777777" w:rsidR="003E3B01" w:rsidRPr="003E3B01" w:rsidRDefault="003E3B01" w:rsidP="00A85ACE">
      <w:pPr>
        <w:pStyle w:val="Prrafodelista"/>
        <w:numPr>
          <w:ilvl w:val="0"/>
          <w:numId w:val="9"/>
        </w:numPr>
        <w:spacing w:before="120" w:after="120"/>
        <w:ind w:left="284"/>
        <w:jc w:val="both"/>
        <w:rPr>
          <w:rFonts w:ascii="Book Antiqua" w:hAnsi="Book Antiqua"/>
        </w:rPr>
      </w:pPr>
      <w:r w:rsidRPr="003E3B01">
        <w:rPr>
          <w:rFonts w:ascii="Book Antiqua" w:hAnsi="Book Antiqua"/>
        </w:rPr>
        <w:t xml:space="preserve">Los Tribunales Penales que contaron durante el 2019 con un plan de descongestionamiento, obtuvieron buenos rendimientos, con respecto a la cuota de sentencias y medidas alternas implementadas como parte del plan remedial y en algunos despachos se superó la cuota establecida, lo que denota el compromiso del personal de la judicatura, Defensa Pública, Fiscalía y OIJ. Según los datos recolectados para el primer mes del año 2020, se mantiene el comportamiento mostrado el año anterior, ya que en su mayoría de despachos existió un cumplimiento de cuotas, a pesar de que en este primer mes se laboró una semana menos y las resoluciones de señalamientos se realizaron en la </w:t>
      </w:r>
      <w:proofErr w:type="gramStart"/>
      <w:r w:rsidRPr="003E3B01">
        <w:rPr>
          <w:rFonts w:ascii="Book Antiqua" w:hAnsi="Book Antiqua"/>
        </w:rPr>
        <w:t>primer semana laboral</w:t>
      </w:r>
      <w:proofErr w:type="gramEnd"/>
    </w:p>
    <w:p w14:paraId="4BBA4234" w14:textId="77777777" w:rsidR="003E3B01" w:rsidRPr="003E3B01" w:rsidRDefault="003E3B01" w:rsidP="00A85ACE">
      <w:pPr>
        <w:pStyle w:val="Prrafodelista"/>
        <w:numPr>
          <w:ilvl w:val="0"/>
          <w:numId w:val="9"/>
        </w:numPr>
        <w:spacing w:before="120" w:after="120"/>
        <w:ind w:left="284"/>
        <w:jc w:val="both"/>
        <w:rPr>
          <w:rFonts w:ascii="Book Antiqua" w:hAnsi="Book Antiqua"/>
        </w:rPr>
      </w:pPr>
      <w:r w:rsidRPr="003E3B01">
        <w:rPr>
          <w:rFonts w:ascii="Book Antiqua" w:hAnsi="Book Antiqua"/>
        </w:rPr>
        <w:t xml:space="preserve">La implementación de planes remediales en los Tribunales </w:t>
      </w:r>
      <w:proofErr w:type="gramStart"/>
      <w:r w:rsidRPr="003E3B01">
        <w:rPr>
          <w:rFonts w:ascii="Book Antiqua" w:hAnsi="Book Antiqua"/>
        </w:rPr>
        <w:t>Penales,</w:t>
      </w:r>
      <w:proofErr w:type="gramEnd"/>
      <w:r w:rsidRPr="003E3B01">
        <w:rPr>
          <w:rFonts w:ascii="Book Antiqua" w:hAnsi="Book Antiqua"/>
        </w:rPr>
        <w:t xml:space="preserve"> permitió disminuir en un 13% el circulante en trámite de estos despachos entre el año 2017 y el 2019, esto a pesar de que la entrada de asuntos nuevos en ese mismo período aumentó un 16%. </w:t>
      </w:r>
    </w:p>
    <w:p w14:paraId="438AAD1E" w14:textId="77777777" w:rsidR="003E3B01" w:rsidRPr="003E3B01" w:rsidRDefault="003E3B01" w:rsidP="00A85ACE">
      <w:pPr>
        <w:pStyle w:val="Prrafodelista"/>
        <w:numPr>
          <w:ilvl w:val="0"/>
          <w:numId w:val="9"/>
        </w:numPr>
        <w:spacing w:before="120" w:after="120"/>
        <w:ind w:left="284"/>
        <w:jc w:val="both"/>
        <w:rPr>
          <w:rFonts w:ascii="Book Antiqua" w:hAnsi="Book Antiqua"/>
        </w:rPr>
      </w:pPr>
      <w:r w:rsidRPr="003E3B01">
        <w:rPr>
          <w:rFonts w:ascii="Book Antiqua" w:hAnsi="Book Antiqua"/>
        </w:rPr>
        <w:t xml:space="preserve">Para continuar con la disminución en los tiempos de tramitación de los Tribunales Penales y por ende el circulante en trámite, es necesario continuar con la asignación de recurso adicional que permita mantener los planes remediales implementados en estos despachos. </w:t>
      </w:r>
    </w:p>
    <w:p w14:paraId="06CA846A" w14:textId="77777777" w:rsidR="003E3B01" w:rsidRPr="003E3B01" w:rsidRDefault="003E3B01" w:rsidP="00A85ACE">
      <w:pPr>
        <w:pStyle w:val="Prrafodelista"/>
        <w:numPr>
          <w:ilvl w:val="0"/>
          <w:numId w:val="9"/>
        </w:numPr>
        <w:ind w:left="284"/>
        <w:rPr>
          <w:rFonts w:ascii="Book Antiqua" w:hAnsi="Book Antiqua"/>
        </w:rPr>
      </w:pPr>
      <w:r w:rsidRPr="003E3B01">
        <w:rPr>
          <w:rFonts w:ascii="Book Antiqua" w:hAnsi="Book Antiqua"/>
        </w:rPr>
        <w:t xml:space="preserve">El Tribunal Penal de Santa Cruz se ve afectado actualmente por juicios muy largos y complejos que provocan un alto consumo de recursos por parte de la </w:t>
      </w:r>
      <w:r w:rsidRPr="003E3B01">
        <w:rPr>
          <w:rFonts w:ascii="Book Antiqua" w:hAnsi="Book Antiqua"/>
        </w:rPr>
        <w:lastRenderedPageBreak/>
        <w:t>Defensa Pública, dado a que existen casos programados donde se tiene una multiplicad de personas imputadas, lo cual afecta a todo el Circuito Judicial.</w:t>
      </w:r>
    </w:p>
    <w:p w14:paraId="3C3445C5" w14:textId="77777777" w:rsidR="003E3B01" w:rsidRPr="00CF1244" w:rsidRDefault="003E3B01" w:rsidP="00A85ACE">
      <w:pPr>
        <w:pStyle w:val="Prrafodelista"/>
        <w:spacing w:before="120" w:after="120"/>
        <w:ind w:left="284"/>
        <w:jc w:val="both"/>
        <w:rPr>
          <w:rFonts w:ascii="Book Antiqua" w:hAnsi="Book Antiqua"/>
        </w:rPr>
      </w:pPr>
    </w:p>
    <w:p w14:paraId="0460EF87" w14:textId="77777777" w:rsidR="00F81DBC" w:rsidRPr="00B04615" w:rsidRDefault="00F81DBC" w:rsidP="000B0B0C">
      <w:pPr>
        <w:ind w:left="567"/>
        <w:jc w:val="both"/>
        <w:rPr>
          <w:rFonts w:ascii="Book Antiqua" w:hAnsi="Book Antiqua" w:cs="Arial"/>
          <w:color w:val="000000"/>
          <w:sz w:val="24"/>
          <w:szCs w:val="24"/>
          <w:lang w:eastAsia="es-CR"/>
        </w:rPr>
      </w:pPr>
    </w:p>
    <w:p w14:paraId="15D1C0B3" w14:textId="77777777" w:rsidR="00AA0989" w:rsidRDefault="00AA0989" w:rsidP="00101C93">
      <w:pPr>
        <w:ind w:left="856"/>
        <w:jc w:val="both"/>
        <w:rPr>
          <w:rFonts w:ascii="Book Antiqua" w:hAnsi="Book Antiqua" w:cs="Arial"/>
          <w:b/>
          <w:sz w:val="24"/>
          <w:szCs w:val="24"/>
        </w:rPr>
      </w:pPr>
    </w:p>
    <w:p w14:paraId="18B0276D" w14:textId="77777777" w:rsidR="006826B3" w:rsidRPr="00001CEB" w:rsidRDefault="006826B3" w:rsidP="007E3AF6">
      <w:pPr>
        <w:keepNext/>
        <w:widowControl w:val="0"/>
        <w:numPr>
          <w:ilvl w:val="0"/>
          <w:numId w:val="1"/>
        </w:numPr>
        <w:autoSpaceDE w:val="0"/>
        <w:autoSpaceDN w:val="0"/>
        <w:adjustRightInd w:val="0"/>
        <w:ind w:left="426"/>
        <w:outlineLvl w:val="1"/>
        <w:rPr>
          <w:rFonts w:ascii="Book Antiqua" w:hAnsi="Book Antiqua"/>
          <w:b/>
          <w:color w:val="1F4E79"/>
          <w:sz w:val="28"/>
          <w:szCs w:val="28"/>
          <w:lang w:val="es-ES"/>
        </w:rPr>
      </w:pPr>
      <w:r w:rsidRPr="00083E41">
        <w:rPr>
          <w:rFonts w:ascii="Book Antiqua" w:hAnsi="Book Antiqua"/>
          <w:b/>
          <w:bCs/>
          <w:color w:val="1F4E79"/>
          <w:sz w:val="28"/>
          <w:szCs w:val="28"/>
          <w:lang w:val="es-ES"/>
        </w:rPr>
        <w:t>Recomendaciones</w:t>
      </w:r>
    </w:p>
    <w:p w14:paraId="38E537F8" w14:textId="4590FAB9" w:rsidR="00C05244" w:rsidRDefault="00C05244" w:rsidP="00101C93">
      <w:pPr>
        <w:ind w:firstLine="142"/>
        <w:jc w:val="both"/>
        <w:rPr>
          <w:rFonts w:ascii="Book Antiqua" w:hAnsi="Book Antiqua"/>
          <w:b/>
        </w:rPr>
      </w:pPr>
    </w:p>
    <w:p w14:paraId="65EF72D5" w14:textId="5884D12D" w:rsidR="00A741E2" w:rsidRPr="00A741E2" w:rsidRDefault="00A741E2" w:rsidP="00A741E2">
      <w:pPr>
        <w:keepNext/>
        <w:widowControl w:val="0"/>
        <w:numPr>
          <w:ilvl w:val="1"/>
          <w:numId w:val="1"/>
        </w:numPr>
        <w:tabs>
          <w:tab w:val="left" w:pos="567"/>
        </w:tabs>
        <w:autoSpaceDE w:val="0"/>
        <w:autoSpaceDN w:val="0"/>
        <w:adjustRightInd w:val="0"/>
        <w:ind w:hanging="578"/>
        <w:outlineLvl w:val="2"/>
        <w:rPr>
          <w:rFonts w:ascii="Book Antiqua" w:hAnsi="Book Antiqua" w:cs="Arial"/>
          <w:b/>
          <w:color w:val="000000"/>
          <w:sz w:val="24"/>
          <w:szCs w:val="24"/>
          <w:lang w:eastAsia="es-CR"/>
        </w:rPr>
      </w:pPr>
      <w:r>
        <w:rPr>
          <w:rFonts w:ascii="Book Antiqua" w:hAnsi="Book Antiqua" w:cs="Arial"/>
          <w:b/>
          <w:color w:val="000000"/>
          <w:sz w:val="24"/>
          <w:szCs w:val="24"/>
          <w:lang w:eastAsia="es-CR"/>
        </w:rPr>
        <w:t>Recomendaciones relacionadas con la gestión de los proyectos estratégicos</w:t>
      </w:r>
    </w:p>
    <w:p w14:paraId="7EF4DB2D" w14:textId="77777777" w:rsidR="00A741E2" w:rsidRPr="00101C93" w:rsidRDefault="00A741E2" w:rsidP="00101C93">
      <w:pPr>
        <w:ind w:firstLine="142"/>
        <w:jc w:val="both"/>
        <w:rPr>
          <w:rFonts w:ascii="Book Antiqua" w:hAnsi="Book Antiqua"/>
          <w:b/>
        </w:rPr>
      </w:pPr>
    </w:p>
    <w:p w14:paraId="63EDE81E" w14:textId="5A3DCCA8" w:rsidR="006826B3" w:rsidRDefault="006826B3" w:rsidP="00994C70">
      <w:pPr>
        <w:spacing w:before="120" w:after="120"/>
        <w:jc w:val="both"/>
        <w:rPr>
          <w:rFonts w:ascii="Book Antiqua" w:hAnsi="Book Antiqua" w:cs="Arial"/>
          <w:b/>
          <w:sz w:val="24"/>
          <w:szCs w:val="24"/>
        </w:rPr>
      </w:pPr>
      <w:r w:rsidRPr="00001CEB">
        <w:rPr>
          <w:rFonts w:ascii="Book Antiqua" w:hAnsi="Book Antiqua" w:cs="Arial"/>
          <w:b/>
          <w:sz w:val="24"/>
          <w:szCs w:val="24"/>
        </w:rPr>
        <w:t>Al Consejo Superior:</w:t>
      </w:r>
    </w:p>
    <w:p w14:paraId="680AED3E" w14:textId="453AAC7C" w:rsidR="00B763A8" w:rsidRDefault="004A3177" w:rsidP="00B763A8">
      <w:pPr>
        <w:pStyle w:val="Prrafodelista"/>
        <w:numPr>
          <w:ilvl w:val="0"/>
          <w:numId w:val="18"/>
        </w:numPr>
        <w:autoSpaceDE w:val="0"/>
        <w:autoSpaceDN w:val="0"/>
        <w:adjustRightInd w:val="0"/>
        <w:ind w:left="708" w:hanging="642"/>
        <w:jc w:val="both"/>
        <w:rPr>
          <w:rFonts w:ascii="Book Antiqua" w:hAnsi="Book Antiqua"/>
        </w:rPr>
      </w:pPr>
      <w:r>
        <w:rPr>
          <w:rFonts w:ascii="Book Antiqua" w:hAnsi="Book Antiqua"/>
        </w:rPr>
        <w:t>V</w:t>
      </w:r>
      <w:bookmarkStart w:id="25" w:name="_Hlk35590735"/>
      <w:r w:rsidR="003E3B01">
        <w:rPr>
          <w:rFonts w:ascii="Book Antiqua" w:hAnsi="Book Antiqua"/>
        </w:rPr>
        <w:t xml:space="preserve">alorar la continuidad de los permisos con goce de salario, de conformidad con los artículos 44 de la </w:t>
      </w:r>
      <w:r w:rsidR="00D87898">
        <w:rPr>
          <w:rFonts w:ascii="Book Antiqua" w:hAnsi="Book Antiqua"/>
        </w:rPr>
        <w:t>LOPJ, asociados</w:t>
      </w:r>
      <w:r w:rsidR="003E3B01">
        <w:rPr>
          <w:rFonts w:ascii="Book Antiqua" w:hAnsi="Book Antiqua"/>
        </w:rPr>
        <w:t xml:space="preserve"> a la ejecución de los proyectos estratégicos según lo detallado en la </w:t>
      </w:r>
      <w:r w:rsidR="009E4761">
        <w:rPr>
          <w:rFonts w:ascii="Book Antiqua" w:hAnsi="Book Antiqua"/>
        </w:rPr>
        <w:t>T</w:t>
      </w:r>
      <w:r w:rsidR="003E3B01">
        <w:rPr>
          <w:rFonts w:ascii="Book Antiqua" w:hAnsi="Book Antiqua"/>
        </w:rPr>
        <w:t>abla 8 y Tabla 9; según disponibilidad presupuestaria y acorde con los lineamientos institucionales emitidos por la Corte Plena y el Consejo Superior, en atención a la declaratoria de emergencia nacional, debido a la situación de emergencia sanitaria provocada por la enfermedad COVID-19.</w:t>
      </w:r>
      <w:bookmarkEnd w:id="25"/>
    </w:p>
    <w:p w14:paraId="53FEDFEF" w14:textId="4623B950" w:rsidR="00B763A8" w:rsidRPr="00A85ACE" w:rsidRDefault="00B763A8" w:rsidP="00A85ACE">
      <w:pPr>
        <w:pStyle w:val="Prrafodelista"/>
        <w:numPr>
          <w:ilvl w:val="0"/>
          <w:numId w:val="18"/>
        </w:numPr>
        <w:autoSpaceDE w:val="0"/>
        <w:autoSpaceDN w:val="0"/>
        <w:adjustRightInd w:val="0"/>
        <w:ind w:left="708" w:hanging="642"/>
        <w:jc w:val="both"/>
        <w:rPr>
          <w:rFonts w:ascii="Book Antiqua" w:hAnsi="Book Antiqua"/>
        </w:rPr>
      </w:pPr>
      <w:r w:rsidRPr="00A85ACE">
        <w:rPr>
          <w:rFonts w:ascii="Book Antiqua" w:hAnsi="Book Antiqua"/>
        </w:rPr>
        <w:t>Cabe destaca</w:t>
      </w:r>
      <w:r>
        <w:rPr>
          <w:rFonts w:ascii="Book Antiqua" w:hAnsi="Book Antiqua"/>
        </w:rPr>
        <w:t>r que</w:t>
      </w:r>
      <w:r w:rsidRPr="00A85ACE">
        <w:rPr>
          <w:rFonts w:ascii="Book Antiqua" w:hAnsi="Book Antiqua"/>
        </w:rPr>
        <w:t xml:space="preserve">, </w:t>
      </w:r>
      <w:r>
        <w:rPr>
          <w:rFonts w:ascii="Book Antiqua" w:hAnsi="Book Antiqua"/>
        </w:rPr>
        <w:t>e</w:t>
      </w:r>
      <w:r w:rsidRPr="00A85ACE">
        <w:rPr>
          <w:rFonts w:ascii="Book Antiqua" w:hAnsi="Book Antiqua"/>
          <w:lang w:val="es-CR" w:eastAsia="es-CR"/>
        </w:rPr>
        <w:t>n atención a la recomendación 5 del</w:t>
      </w:r>
      <w:r w:rsidR="009E4761">
        <w:rPr>
          <w:rFonts w:ascii="Book Antiqua" w:hAnsi="Book Antiqua"/>
          <w:lang w:val="es-CR" w:eastAsia="es-CR"/>
        </w:rPr>
        <w:t xml:space="preserve"> oficio</w:t>
      </w:r>
      <w:r w:rsidRPr="00A85ACE">
        <w:rPr>
          <w:rFonts w:ascii="Book Antiqua" w:hAnsi="Book Antiqua"/>
          <w:lang w:val="es-CR" w:eastAsia="es-CR"/>
        </w:rPr>
        <w:t xml:space="preserve"> 2130-PLA-PP-PE-2019, aprobado por el Consejo Superior en la sesión</w:t>
      </w:r>
      <w:r w:rsidRPr="00A85ACE">
        <w:rPr>
          <w:rFonts w:ascii="Book Antiqua" w:hAnsi="Book Antiqua"/>
          <w:lang w:eastAsia="es-CR"/>
        </w:rPr>
        <w:t xml:space="preserve"> 108-19 del 12 de diciembre de 2019, artículo LXXI, la cual establecía lo </w:t>
      </w:r>
      <w:r w:rsidRPr="00A85ACE">
        <w:rPr>
          <w:rFonts w:ascii="Book Antiqua" w:hAnsi="Book Antiqua"/>
          <w:lang w:val="es-CR" w:eastAsia="es-CR"/>
        </w:rPr>
        <w:t>siguiente:</w:t>
      </w:r>
    </w:p>
    <w:p w14:paraId="73E1B441" w14:textId="77777777" w:rsidR="00B763A8" w:rsidRPr="00B763A8" w:rsidRDefault="00B763A8" w:rsidP="00A85ACE">
      <w:pPr>
        <w:spacing w:before="100" w:beforeAutospacing="1" w:after="100" w:afterAutospacing="1"/>
        <w:ind w:left="1416" w:right="765"/>
        <w:jc w:val="both"/>
        <w:rPr>
          <w:rFonts w:ascii="Segoe UI" w:hAnsi="Segoe UI" w:cs="Segoe UI"/>
          <w:sz w:val="21"/>
          <w:szCs w:val="21"/>
          <w:lang w:eastAsia="es-CR"/>
        </w:rPr>
      </w:pPr>
      <w:r w:rsidRPr="00B763A8">
        <w:rPr>
          <w:rFonts w:ascii="Book Antiqua" w:hAnsi="Book Antiqua" w:cs="Arial"/>
          <w:i/>
          <w:iCs/>
          <w:sz w:val="24"/>
          <w:szCs w:val="24"/>
          <w:lang w:val="es-ES" w:eastAsia="es-CR"/>
        </w:rPr>
        <w:t>“No se recomendará extender ninguna prórroga de permisos asociadas a los proyectos estratégicos a ninguna oficina que no aplique los respectivos procedimientos definido por la Dirección de Planificación (creación de sitios de proyectos, uso de la plataforma de Project online) y aprobados oportunamente por el Consejo Superior. “.</w:t>
      </w:r>
    </w:p>
    <w:p w14:paraId="34CD190D" w14:textId="52E14A81" w:rsidR="00B763A8" w:rsidRPr="00A85ACE" w:rsidRDefault="00B763A8" w:rsidP="00B763A8">
      <w:pPr>
        <w:spacing w:before="120" w:after="120"/>
        <w:jc w:val="both"/>
        <w:rPr>
          <w:rFonts w:ascii="Segoe UI" w:hAnsi="Segoe UI" w:cs="Segoe UI"/>
          <w:sz w:val="24"/>
          <w:szCs w:val="24"/>
          <w:lang w:eastAsia="es-CR"/>
        </w:rPr>
      </w:pPr>
      <w:r w:rsidRPr="00A85ACE">
        <w:rPr>
          <w:rFonts w:ascii="Book Antiqua" w:hAnsi="Book Antiqua"/>
          <w:sz w:val="24"/>
          <w:szCs w:val="24"/>
          <w:lang w:eastAsia="es-CR"/>
        </w:rPr>
        <w:t xml:space="preserve">En este caso se destaca que la Dirección de Tecnología remitió sus informes de avance por medio del oficio 457-DTI-2020. </w:t>
      </w:r>
      <w:r w:rsidR="009E4761">
        <w:rPr>
          <w:rFonts w:ascii="Book Antiqua" w:hAnsi="Book Antiqua"/>
          <w:sz w:val="24"/>
          <w:szCs w:val="24"/>
          <w:lang w:eastAsia="es-CR"/>
        </w:rPr>
        <w:t>Estos</w:t>
      </w:r>
      <w:r w:rsidRPr="00A85ACE">
        <w:rPr>
          <w:rFonts w:ascii="Book Antiqua" w:hAnsi="Book Antiqua"/>
          <w:sz w:val="24"/>
          <w:szCs w:val="24"/>
          <w:lang w:eastAsia="es-CR"/>
        </w:rPr>
        <w:t xml:space="preserve"> proyectos no siguieron el procedimiento definido por la Dirección de Planificación</w:t>
      </w:r>
      <w:r>
        <w:rPr>
          <w:rFonts w:ascii="Book Antiqua" w:hAnsi="Book Antiqua"/>
          <w:sz w:val="24"/>
          <w:szCs w:val="24"/>
          <w:lang w:eastAsia="es-CR"/>
        </w:rPr>
        <w:t xml:space="preserve"> y aprobado por el Consejo Superior</w:t>
      </w:r>
      <w:r w:rsidR="009E4761">
        <w:rPr>
          <w:rFonts w:ascii="Book Antiqua" w:hAnsi="Book Antiqua"/>
          <w:sz w:val="24"/>
          <w:szCs w:val="24"/>
          <w:lang w:eastAsia="es-CR"/>
        </w:rPr>
        <w:t xml:space="preserve"> supra; a continuación, se enlistan los proyectos que no cumplieron estas disposiciones</w:t>
      </w:r>
      <w:r w:rsidRPr="00A85ACE">
        <w:rPr>
          <w:rFonts w:ascii="Book Antiqua" w:hAnsi="Book Antiqua"/>
          <w:sz w:val="24"/>
          <w:szCs w:val="24"/>
          <w:lang w:eastAsia="es-CR"/>
        </w:rPr>
        <w:t>:</w:t>
      </w:r>
    </w:p>
    <w:p w14:paraId="26A1C182" w14:textId="6EFB0D24" w:rsidR="00B763A8" w:rsidRPr="00A85ACE" w:rsidRDefault="00B763A8" w:rsidP="00A85ACE">
      <w:pPr>
        <w:numPr>
          <w:ilvl w:val="0"/>
          <w:numId w:val="32"/>
        </w:numPr>
        <w:spacing w:before="100" w:beforeAutospacing="1" w:after="100" w:afterAutospacing="1"/>
        <w:rPr>
          <w:rFonts w:ascii="Segoe UI" w:hAnsi="Segoe UI" w:cs="Segoe UI"/>
          <w:sz w:val="24"/>
          <w:szCs w:val="24"/>
          <w:lang w:eastAsia="es-CR"/>
        </w:rPr>
      </w:pPr>
      <w:r w:rsidRPr="00A85ACE">
        <w:rPr>
          <w:rFonts w:ascii="Book Antiqua" w:hAnsi="Book Antiqua" w:cs="Arial"/>
          <w:sz w:val="24"/>
          <w:szCs w:val="24"/>
          <w:lang w:val="es-ES" w:eastAsia="es-CR"/>
        </w:rPr>
        <w:t>Actualización de los equipos activos de las redes LAN de los edificios principales</w:t>
      </w:r>
      <w:r>
        <w:rPr>
          <w:rFonts w:ascii="Segoe UI" w:hAnsi="Segoe UI" w:cs="Segoe UI"/>
          <w:sz w:val="24"/>
          <w:szCs w:val="24"/>
          <w:lang w:eastAsia="es-CR"/>
        </w:rPr>
        <w:t xml:space="preserve">. </w:t>
      </w:r>
    </w:p>
    <w:p w14:paraId="268958BE" w14:textId="0398883C" w:rsidR="00B763A8" w:rsidRPr="00A85ACE" w:rsidRDefault="00B763A8" w:rsidP="00A85ACE">
      <w:pPr>
        <w:numPr>
          <w:ilvl w:val="0"/>
          <w:numId w:val="32"/>
        </w:numPr>
        <w:spacing w:before="100" w:beforeAutospacing="1" w:after="100" w:afterAutospacing="1"/>
        <w:rPr>
          <w:rFonts w:ascii="Segoe UI" w:hAnsi="Segoe UI" w:cs="Segoe UI"/>
          <w:sz w:val="24"/>
          <w:szCs w:val="24"/>
          <w:lang w:eastAsia="es-CR"/>
        </w:rPr>
      </w:pPr>
      <w:r w:rsidRPr="00A85ACE">
        <w:rPr>
          <w:rFonts w:ascii="Book Antiqua" w:hAnsi="Book Antiqua" w:cs="Arial"/>
          <w:sz w:val="24"/>
          <w:szCs w:val="24"/>
          <w:lang w:val="es-ES" w:eastAsia="es-CR"/>
        </w:rPr>
        <w:t>Actualizar los sistemas de cableado estructurado de los circuitos y oficinas del país</w:t>
      </w:r>
      <w:r>
        <w:rPr>
          <w:rFonts w:ascii="Segoe UI" w:hAnsi="Segoe UI" w:cs="Segoe UI"/>
          <w:sz w:val="24"/>
          <w:szCs w:val="24"/>
          <w:lang w:eastAsia="es-CR"/>
        </w:rPr>
        <w:t xml:space="preserve">. </w:t>
      </w:r>
    </w:p>
    <w:p w14:paraId="7E1E338E" w14:textId="77777777" w:rsidR="00B763A8" w:rsidRPr="00A85ACE" w:rsidRDefault="00B763A8" w:rsidP="00A85ACE">
      <w:pPr>
        <w:numPr>
          <w:ilvl w:val="0"/>
          <w:numId w:val="32"/>
        </w:numPr>
        <w:spacing w:before="100" w:beforeAutospacing="1" w:after="100" w:afterAutospacing="1"/>
        <w:rPr>
          <w:rFonts w:ascii="Segoe UI" w:hAnsi="Segoe UI" w:cs="Segoe UI"/>
          <w:sz w:val="24"/>
          <w:szCs w:val="24"/>
          <w:lang w:eastAsia="es-CR"/>
        </w:rPr>
      </w:pPr>
      <w:r w:rsidRPr="00A85ACE">
        <w:rPr>
          <w:rFonts w:ascii="Book Antiqua" w:hAnsi="Book Antiqua" w:cs="Arial"/>
          <w:sz w:val="24"/>
          <w:szCs w:val="24"/>
          <w:lang w:val="es-ES" w:eastAsia="es-CR"/>
        </w:rPr>
        <w:t>Desarrollar e implantar una herramienta tecnológica que facilite el acceso a las sentencias judiciales históricas y orales (Nexus-PJ).</w:t>
      </w:r>
      <w:r w:rsidRPr="00A85ACE">
        <w:rPr>
          <w:rFonts w:ascii="Segoe UI" w:hAnsi="Segoe UI" w:cs="Segoe UI"/>
          <w:sz w:val="24"/>
          <w:szCs w:val="24"/>
          <w:lang w:eastAsia="es-CR"/>
        </w:rPr>
        <w:t xml:space="preserve"> </w:t>
      </w:r>
    </w:p>
    <w:p w14:paraId="67ACDA2D" w14:textId="0FDCB5F4" w:rsidR="00B763A8" w:rsidRPr="00A85ACE" w:rsidRDefault="00B763A8" w:rsidP="00A85ACE">
      <w:pPr>
        <w:numPr>
          <w:ilvl w:val="0"/>
          <w:numId w:val="32"/>
        </w:numPr>
        <w:spacing w:before="100" w:beforeAutospacing="1" w:after="100" w:afterAutospacing="1"/>
        <w:rPr>
          <w:rFonts w:ascii="Segoe UI" w:hAnsi="Segoe UI" w:cs="Segoe UI"/>
          <w:sz w:val="24"/>
          <w:szCs w:val="24"/>
          <w:lang w:eastAsia="es-CR"/>
        </w:rPr>
      </w:pPr>
      <w:r w:rsidRPr="00A85ACE">
        <w:rPr>
          <w:rFonts w:ascii="Book Antiqua" w:hAnsi="Book Antiqua" w:cs="Arial"/>
          <w:sz w:val="24"/>
          <w:szCs w:val="24"/>
          <w:lang w:val="es-ES" w:eastAsia="es-CR"/>
        </w:rPr>
        <w:lastRenderedPageBreak/>
        <w:t>Desarrollo e implantación del Sistema Observatorio Judicial</w:t>
      </w:r>
      <w:r>
        <w:rPr>
          <w:rFonts w:ascii="Segoe UI" w:hAnsi="Segoe UI" w:cs="Segoe UI"/>
          <w:sz w:val="24"/>
          <w:szCs w:val="24"/>
          <w:lang w:eastAsia="es-CR"/>
        </w:rPr>
        <w:t>.</w:t>
      </w:r>
    </w:p>
    <w:p w14:paraId="6D3AD978" w14:textId="3BE62DFC" w:rsidR="00B763A8" w:rsidRPr="00A85ACE" w:rsidRDefault="00B763A8" w:rsidP="00A85ACE">
      <w:pPr>
        <w:numPr>
          <w:ilvl w:val="0"/>
          <w:numId w:val="32"/>
        </w:numPr>
        <w:spacing w:before="100" w:beforeAutospacing="1" w:after="100" w:afterAutospacing="1"/>
        <w:rPr>
          <w:rFonts w:ascii="Segoe UI" w:hAnsi="Segoe UI" w:cs="Segoe UI"/>
          <w:sz w:val="24"/>
          <w:szCs w:val="24"/>
          <w:lang w:eastAsia="es-CR"/>
        </w:rPr>
      </w:pPr>
      <w:r w:rsidRPr="00A85ACE">
        <w:rPr>
          <w:rFonts w:ascii="Book Antiqua" w:hAnsi="Book Antiqua" w:cs="Arial"/>
          <w:sz w:val="24"/>
          <w:szCs w:val="24"/>
          <w:lang w:val="es-ES" w:eastAsia="es-CR"/>
        </w:rPr>
        <w:t>Diseño e implementación de la automatización robótica de procesos</w:t>
      </w:r>
      <w:r>
        <w:rPr>
          <w:rFonts w:ascii="Segoe UI" w:hAnsi="Segoe UI" w:cs="Segoe UI"/>
          <w:sz w:val="24"/>
          <w:szCs w:val="24"/>
          <w:lang w:eastAsia="es-CR"/>
        </w:rPr>
        <w:t>.</w:t>
      </w:r>
    </w:p>
    <w:p w14:paraId="05B5CABB" w14:textId="0B79B1B9" w:rsidR="00B763A8" w:rsidRPr="00A85ACE" w:rsidRDefault="00B763A8" w:rsidP="00A85ACE">
      <w:pPr>
        <w:numPr>
          <w:ilvl w:val="0"/>
          <w:numId w:val="32"/>
        </w:numPr>
        <w:spacing w:before="100" w:beforeAutospacing="1" w:after="100" w:afterAutospacing="1"/>
        <w:rPr>
          <w:rFonts w:ascii="Segoe UI" w:hAnsi="Segoe UI" w:cs="Segoe UI"/>
          <w:sz w:val="24"/>
          <w:szCs w:val="24"/>
          <w:lang w:eastAsia="es-CR"/>
        </w:rPr>
      </w:pPr>
      <w:r w:rsidRPr="00A85ACE">
        <w:rPr>
          <w:rFonts w:ascii="Book Antiqua" w:hAnsi="Book Antiqua" w:cs="Arial"/>
          <w:sz w:val="24"/>
          <w:szCs w:val="24"/>
          <w:lang w:val="es-ES" w:eastAsia="es-CR"/>
        </w:rPr>
        <w:t>Fortalecimiento del SDJ, y acceso en línea Banco de Costa Rica</w:t>
      </w:r>
      <w:r>
        <w:rPr>
          <w:rFonts w:ascii="Segoe UI" w:hAnsi="Segoe UI" w:cs="Segoe UI"/>
          <w:sz w:val="24"/>
          <w:szCs w:val="24"/>
          <w:lang w:eastAsia="es-CR"/>
        </w:rPr>
        <w:t>.</w:t>
      </w:r>
    </w:p>
    <w:p w14:paraId="2A2F1E68" w14:textId="64A6A2C2" w:rsidR="00B763A8" w:rsidRPr="00A85ACE" w:rsidRDefault="00B763A8" w:rsidP="00A85ACE">
      <w:pPr>
        <w:numPr>
          <w:ilvl w:val="0"/>
          <w:numId w:val="32"/>
        </w:numPr>
        <w:spacing w:before="100" w:beforeAutospacing="1" w:after="100" w:afterAutospacing="1"/>
        <w:rPr>
          <w:rFonts w:ascii="Segoe UI" w:hAnsi="Segoe UI" w:cs="Segoe UI"/>
          <w:sz w:val="24"/>
          <w:szCs w:val="24"/>
          <w:lang w:eastAsia="es-CR"/>
        </w:rPr>
      </w:pPr>
      <w:r w:rsidRPr="00A85ACE">
        <w:rPr>
          <w:rFonts w:ascii="Book Antiqua" w:hAnsi="Book Antiqua" w:cs="Arial"/>
          <w:sz w:val="24"/>
          <w:szCs w:val="24"/>
          <w:lang w:val="es-ES" w:eastAsia="es-CR"/>
        </w:rPr>
        <w:t>Modernización del Sistema de Gestión en Línea y la Aplicación Móvil</w:t>
      </w:r>
      <w:r>
        <w:rPr>
          <w:rFonts w:ascii="Segoe UI" w:hAnsi="Segoe UI" w:cs="Segoe UI"/>
          <w:sz w:val="24"/>
          <w:szCs w:val="24"/>
          <w:lang w:eastAsia="es-CR"/>
        </w:rPr>
        <w:t>.</w:t>
      </w:r>
    </w:p>
    <w:p w14:paraId="6CAE57A4" w14:textId="1FA50240" w:rsidR="00B763A8" w:rsidRPr="00A85ACE" w:rsidRDefault="00B763A8" w:rsidP="00A85ACE">
      <w:pPr>
        <w:numPr>
          <w:ilvl w:val="0"/>
          <w:numId w:val="32"/>
        </w:numPr>
        <w:spacing w:before="100" w:beforeAutospacing="1" w:after="100" w:afterAutospacing="1"/>
        <w:rPr>
          <w:rFonts w:ascii="Segoe UI" w:hAnsi="Segoe UI" w:cs="Segoe UI"/>
          <w:sz w:val="24"/>
          <w:szCs w:val="24"/>
          <w:lang w:eastAsia="es-CR"/>
        </w:rPr>
      </w:pPr>
      <w:r w:rsidRPr="00A85ACE">
        <w:rPr>
          <w:rFonts w:ascii="Book Antiqua" w:hAnsi="Book Antiqua" w:cs="Arial"/>
          <w:sz w:val="24"/>
          <w:szCs w:val="24"/>
          <w:lang w:val="es-ES" w:eastAsia="es-CR"/>
        </w:rPr>
        <w:t>Nueva versión del Sistema de Gestión de despachos judiciales</w:t>
      </w:r>
      <w:r>
        <w:rPr>
          <w:rFonts w:ascii="Book Antiqua" w:hAnsi="Book Antiqua" w:cs="Arial"/>
          <w:sz w:val="24"/>
          <w:szCs w:val="24"/>
          <w:lang w:val="es-ES" w:eastAsia="es-CR"/>
        </w:rPr>
        <w:t>.</w:t>
      </w:r>
    </w:p>
    <w:p w14:paraId="776522F0" w14:textId="18541FB4" w:rsidR="00B763A8" w:rsidRPr="00A85ACE" w:rsidRDefault="00B763A8" w:rsidP="00A85ACE">
      <w:pPr>
        <w:numPr>
          <w:ilvl w:val="0"/>
          <w:numId w:val="32"/>
        </w:numPr>
        <w:spacing w:before="100" w:beforeAutospacing="1" w:after="100" w:afterAutospacing="1"/>
        <w:rPr>
          <w:rFonts w:ascii="Segoe UI" w:hAnsi="Segoe UI" w:cs="Segoe UI"/>
          <w:sz w:val="24"/>
          <w:szCs w:val="24"/>
          <w:lang w:eastAsia="es-CR"/>
        </w:rPr>
      </w:pPr>
      <w:r w:rsidRPr="00A85ACE">
        <w:rPr>
          <w:rFonts w:ascii="Book Antiqua" w:hAnsi="Book Antiqua" w:cs="Arial"/>
          <w:sz w:val="24"/>
          <w:szCs w:val="24"/>
          <w:lang w:val="es-ES" w:eastAsia="es-CR"/>
        </w:rPr>
        <w:t>Plan para la continuidad del servicio tecnológico</w:t>
      </w:r>
      <w:r>
        <w:rPr>
          <w:rFonts w:ascii="Book Antiqua" w:hAnsi="Book Antiqua" w:cs="Arial"/>
          <w:sz w:val="24"/>
          <w:szCs w:val="24"/>
          <w:lang w:val="es-ES" w:eastAsia="es-CR"/>
        </w:rPr>
        <w:t>.</w:t>
      </w:r>
      <w:r w:rsidRPr="00A85ACE">
        <w:rPr>
          <w:rFonts w:ascii="Segoe UI" w:hAnsi="Segoe UI" w:cs="Segoe UI"/>
          <w:sz w:val="24"/>
          <w:szCs w:val="24"/>
          <w:lang w:eastAsia="es-CR"/>
        </w:rPr>
        <w:t xml:space="preserve"> </w:t>
      </w:r>
    </w:p>
    <w:p w14:paraId="6BBE0C17" w14:textId="3464A5F1" w:rsidR="00B763A8" w:rsidRPr="00A85ACE" w:rsidRDefault="00B763A8" w:rsidP="008A3356">
      <w:pPr>
        <w:spacing w:before="100" w:beforeAutospacing="1" w:after="100" w:afterAutospacing="1"/>
        <w:jc w:val="both"/>
        <w:rPr>
          <w:rFonts w:ascii="Segoe UI" w:hAnsi="Segoe UI" w:cs="Segoe UI"/>
          <w:sz w:val="24"/>
          <w:szCs w:val="24"/>
          <w:lang w:eastAsia="es-CR"/>
        </w:rPr>
      </w:pPr>
      <w:r w:rsidRPr="00A85ACE">
        <w:rPr>
          <w:rFonts w:ascii="Book Antiqua" w:hAnsi="Book Antiqua"/>
          <w:sz w:val="24"/>
          <w:szCs w:val="24"/>
          <w:lang w:eastAsia="es-CR"/>
        </w:rPr>
        <w:t>P</w:t>
      </w:r>
      <w:proofErr w:type="spellStart"/>
      <w:r w:rsidR="009E4761">
        <w:rPr>
          <w:rFonts w:ascii="Book Antiqua" w:hAnsi="Book Antiqua" w:cs="Arial"/>
          <w:sz w:val="24"/>
          <w:szCs w:val="24"/>
          <w:lang w:val="es-ES" w:eastAsia="es-CR"/>
        </w:rPr>
        <w:t>or</w:t>
      </w:r>
      <w:proofErr w:type="spellEnd"/>
      <w:r w:rsidR="009E4761">
        <w:rPr>
          <w:rFonts w:ascii="Book Antiqua" w:hAnsi="Book Antiqua" w:cs="Arial"/>
          <w:sz w:val="24"/>
          <w:szCs w:val="24"/>
          <w:lang w:val="es-ES" w:eastAsia="es-CR"/>
        </w:rPr>
        <w:t xml:space="preserve"> tanto, se recomienda al Consejo Superior valorar la </w:t>
      </w:r>
      <w:r w:rsidR="009E4761" w:rsidRPr="007C1B81">
        <w:rPr>
          <w:rFonts w:ascii="Book Antiqua" w:hAnsi="Book Antiqua" w:cs="Arial"/>
          <w:sz w:val="24"/>
          <w:szCs w:val="24"/>
          <w:lang w:val="es-ES" w:eastAsia="es-CR"/>
        </w:rPr>
        <w:t xml:space="preserve">continuidad de los permisos con goce de salario, de conformidad con los artículos 44 de la LOPJ,  asociados a la ejecución de los proyectos estratégicos </w:t>
      </w:r>
      <w:r w:rsidR="009E4761">
        <w:rPr>
          <w:rFonts w:ascii="Book Antiqua" w:hAnsi="Book Antiqua" w:cs="Arial"/>
          <w:sz w:val="24"/>
          <w:szCs w:val="24"/>
          <w:lang w:val="es-ES" w:eastAsia="es-CR"/>
        </w:rPr>
        <w:t>mencionados anteriormente; ya que aunque se visualiza la información de los mismos remitidos mediante oficio, la información no fue presentada ni actualizada tal cual fue aprobado previamente.</w:t>
      </w:r>
      <w:r w:rsidR="007C1B81">
        <w:rPr>
          <w:rFonts w:ascii="Book Antiqua" w:hAnsi="Book Antiqua" w:cs="Arial"/>
          <w:sz w:val="24"/>
          <w:szCs w:val="24"/>
          <w:lang w:val="es-ES" w:eastAsia="es-CR"/>
        </w:rPr>
        <w:t xml:space="preserve"> </w:t>
      </w:r>
    </w:p>
    <w:p w14:paraId="53696A7D" w14:textId="49F38154" w:rsidR="00A12CAB" w:rsidRDefault="00A12CAB" w:rsidP="00994C70">
      <w:pPr>
        <w:spacing w:before="120" w:after="120"/>
        <w:jc w:val="both"/>
        <w:rPr>
          <w:rFonts w:ascii="Book Antiqua" w:hAnsi="Book Antiqua" w:cs="Arial"/>
          <w:b/>
          <w:sz w:val="24"/>
          <w:szCs w:val="24"/>
        </w:rPr>
      </w:pPr>
      <w:r>
        <w:rPr>
          <w:rFonts w:ascii="Book Antiqua" w:hAnsi="Book Antiqua" w:cs="Arial"/>
          <w:b/>
          <w:sz w:val="24"/>
          <w:szCs w:val="24"/>
        </w:rPr>
        <w:t xml:space="preserve">A las oficinas líderes de proyectos con </w:t>
      </w:r>
      <w:r w:rsidR="00C03C58">
        <w:rPr>
          <w:rFonts w:ascii="Book Antiqua" w:hAnsi="Book Antiqua" w:cs="Arial"/>
          <w:b/>
          <w:sz w:val="24"/>
          <w:szCs w:val="24"/>
        </w:rPr>
        <w:t>retraso</w:t>
      </w:r>
      <w:r w:rsidR="000F35CD">
        <w:rPr>
          <w:rFonts w:ascii="Book Antiqua" w:hAnsi="Book Antiqua" w:cs="Arial"/>
          <w:b/>
          <w:sz w:val="24"/>
          <w:szCs w:val="24"/>
        </w:rPr>
        <w:t>:</w:t>
      </w:r>
    </w:p>
    <w:p w14:paraId="342BE0C8" w14:textId="67975416" w:rsidR="000F35CD" w:rsidRPr="007E3AF6" w:rsidRDefault="000F35CD" w:rsidP="00A85ACE">
      <w:pPr>
        <w:pStyle w:val="Prrafodelista"/>
        <w:numPr>
          <w:ilvl w:val="0"/>
          <w:numId w:val="18"/>
        </w:numPr>
        <w:autoSpaceDE w:val="0"/>
        <w:autoSpaceDN w:val="0"/>
        <w:adjustRightInd w:val="0"/>
        <w:ind w:left="426"/>
        <w:jc w:val="both"/>
        <w:rPr>
          <w:rFonts w:ascii="Book Antiqua" w:hAnsi="Book Antiqua"/>
          <w:bCs/>
        </w:rPr>
      </w:pPr>
      <w:r w:rsidRPr="007E3AF6">
        <w:rPr>
          <w:rFonts w:ascii="Book Antiqua" w:hAnsi="Book Antiqua"/>
          <w:bCs/>
        </w:rPr>
        <w:t xml:space="preserve">Tomar </w:t>
      </w:r>
      <w:r w:rsidR="007E3AF6" w:rsidRPr="007E3AF6">
        <w:rPr>
          <w:rFonts w:ascii="Book Antiqua" w:hAnsi="Book Antiqua"/>
          <w:bCs/>
        </w:rPr>
        <w:t>las medidas pertinentes</w:t>
      </w:r>
      <w:r w:rsidRPr="007E3AF6">
        <w:rPr>
          <w:rFonts w:ascii="Book Antiqua" w:hAnsi="Book Antiqua"/>
          <w:bCs/>
        </w:rPr>
        <w:t xml:space="preserve"> a fin de poder </w:t>
      </w:r>
      <w:r w:rsidR="007E3AF6" w:rsidRPr="007E3AF6">
        <w:rPr>
          <w:rFonts w:ascii="Book Antiqua" w:hAnsi="Book Antiqua"/>
          <w:bCs/>
        </w:rPr>
        <w:t>contrarrestar los atrasos presentados, se deberá valorar la presentación de una solicitud de cambio en los casos que el retraso afecte la fecha de finalización de los proyectos.</w:t>
      </w:r>
    </w:p>
    <w:p w14:paraId="6DBC11D4" w14:textId="77777777" w:rsidR="00C03C58" w:rsidRDefault="00C03C58" w:rsidP="00994C70">
      <w:pPr>
        <w:spacing w:before="120" w:after="120"/>
        <w:jc w:val="both"/>
        <w:rPr>
          <w:rFonts w:ascii="Book Antiqua" w:hAnsi="Book Antiqua" w:cs="Arial"/>
          <w:b/>
          <w:sz w:val="24"/>
          <w:szCs w:val="24"/>
        </w:rPr>
      </w:pPr>
      <w:r>
        <w:rPr>
          <w:rFonts w:ascii="Book Antiqua" w:hAnsi="Book Antiqua" w:cs="Arial"/>
          <w:b/>
          <w:sz w:val="24"/>
          <w:szCs w:val="24"/>
        </w:rPr>
        <w:t>A las oficinas líderes de proyectos con documentación pendiente de presentar:</w:t>
      </w:r>
    </w:p>
    <w:p w14:paraId="09B0B91D" w14:textId="21493A14" w:rsidR="00C03C58" w:rsidRPr="000F35CD" w:rsidRDefault="00C03C58" w:rsidP="00A85ACE">
      <w:pPr>
        <w:pStyle w:val="Prrafodelista"/>
        <w:numPr>
          <w:ilvl w:val="0"/>
          <w:numId w:val="18"/>
        </w:numPr>
        <w:autoSpaceDE w:val="0"/>
        <w:autoSpaceDN w:val="0"/>
        <w:adjustRightInd w:val="0"/>
        <w:ind w:left="426"/>
        <w:jc w:val="both"/>
        <w:rPr>
          <w:rFonts w:ascii="Book Antiqua" w:hAnsi="Book Antiqua"/>
        </w:rPr>
      </w:pPr>
      <w:r w:rsidRPr="000F35CD">
        <w:rPr>
          <w:rFonts w:ascii="Book Antiqua" w:hAnsi="Book Antiqua"/>
        </w:rPr>
        <w:t xml:space="preserve">Deberán las oficinas enlistadas </w:t>
      </w:r>
      <w:r w:rsidRPr="00092AFF">
        <w:rPr>
          <w:rFonts w:ascii="Book Antiqua" w:hAnsi="Book Antiqua"/>
        </w:rPr>
        <w:t xml:space="preserve">en </w:t>
      </w:r>
      <w:r w:rsidR="00AA4E22" w:rsidRPr="008A3356">
        <w:rPr>
          <w:rFonts w:ascii="Book Antiqua" w:hAnsi="Book Antiqua"/>
        </w:rPr>
        <w:t xml:space="preserve">la </w:t>
      </w:r>
      <w:r w:rsidR="009E4761" w:rsidRPr="008A3356">
        <w:rPr>
          <w:rFonts w:ascii="Book Antiqua" w:hAnsi="Book Antiqua"/>
        </w:rPr>
        <w:t>T</w:t>
      </w:r>
      <w:r w:rsidR="00AA4E22" w:rsidRPr="008A3356">
        <w:rPr>
          <w:rFonts w:ascii="Book Antiqua" w:hAnsi="Book Antiqua"/>
        </w:rPr>
        <w:t xml:space="preserve">abla </w:t>
      </w:r>
      <w:r w:rsidR="00697E16" w:rsidRPr="008A3356">
        <w:rPr>
          <w:rFonts w:ascii="Book Antiqua" w:hAnsi="Book Antiqua"/>
        </w:rPr>
        <w:t xml:space="preserve">1 y </w:t>
      </w:r>
      <w:r w:rsidR="009E4761" w:rsidRPr="008A3356">
        <w:rPr>
          <w:rFonts w:ascii="Book Antiqua" w:hAnsi="Book Antiqua"/>
        </w:rPr>
        <w:t>T</w:t>
      </w:r>
      <w:r w:rsidR="00697E16" w:rsidRPr="008A3356">
        <w:rPr>
          <w:rFonts w:ascii="Book Antiqua" w:hAnsi="Book Antiqua"/>
        </w:rPr>
        <w:t xml:space="preserve">abla </w:t>
      </w:r>
      <w:r w:rsidR="00AA4E22" w:rsidRPr="008A3356">
        <w:rPr>
          <w:rFonts w:ascii="Book Antiqua" w:hAnsi="Book Antiqua"/>
        </w:rPr>
        <w:t xml:space="preserve">5 </w:t>
      </w:r>
      <w:r w:rsidRPr="008A3356">
        <w:rPr>
          <w:rFonts w:ascii="Book Antiqua" w:hAnsi="Book Antiqua"/>
        </w:rPr>
        <w:t>presentar</w:t>
      </w:r>
      <w:r w:rsidRPr="00092AFF">
        <w:rPr>
          <w:rFonts w:ascii="Book Antiqua" w:hAnsi="Book Antiqua"/>
        </w:rPr>
        <w:t xml:space="preserve"> los</w:t>
      </w:r>
      <w:r w:rsidRPr="000F35CD">
        <w:rPr>
          <w:rFonts w:ascii="Book Antiqua" w:hAnsi="Book Antiqua"/>
        </w:rPr>
        <w:t xml:space="preserve"> documentos </w:t>
      </w:r>
      <w:r w:rsidR="00697E16" w:rsidRPr="000F35CD">
        <w:rPr>
          <w:rFonts w:ascii="Book Antiqua" w:hAnsi="Book Antiqua"/>
        </w:rPr>
        <w:t xml:space="preserve">que se encuentran pendientes de incorporar a la plataforma del Project Online </w:t>
      </w:r>
      <w:r w:rsidR="00902EA5">
        <w:rPr>
          <w:rFonts w:ascii="Book Antiqua" w:hAnsi="Book Antiqua"/>
        </w:rPr>
        <w:t>de forma inmediata</w:t>
      </w:r>
      <w:r w:rsidR="000F35CD" w:rsidRPr="000F35CD">
        <w:rPr>
          <w:rFonts w:ascii="Book Antiqua" w:hAnsi="Book Antiqua"/>
        </w:rPr>
        <w:t>, con el objetivo de mantener actualizada la información del portafolio de proyectos estratégicos</w:t>
      </w:r>
      <w:r w:rsidRPr="000F35CD">
        <w:rPr>
          <w:rFonts w:ascii="Book Antiqua" w:hAnsi="Book Antiqua"/>
        </w:rPr>
        <w:t>.</w:t>
      </w:r>
    </w:p>
    <w:p w14:paraId="190BE513" w14:textId="77777777" w:rsidR="00A533F1" w:rsidRDefault="00A533F1" w:rsidP="00994C70">
      <w:pPr>
        <w:spacing w:before="120" w:after="120"/>
        <w:jc w:val="both"/>
        <w:rPr>
          <w:rFonts w:ascii="Book Antiqua" w:hAnsi="Book Antiqua" w:cs="Arial"/>
          <w:b/>
          <w:sz w:val="24"/>
          <w:szCs w:val="24"/>
        </w:rPr>
      </w:pPr>
      <w:r w:rsidRPr="00001CEB">
        <w:rPr>
          <w:rFonts w:ascii="Book Antiqua" w:hAnsi="Book Antiqua" w:cs="Arial"/>
          <w:b/>
          <w:sz w:val="24"/>
          <w:szCs w:val="24"/>
        </w:rPr>
        <w:t xml:space="preserve">A las Oficinas </w:t>
      </w:r>
      <w:r>
        <w:rPr>
          <w:rFonts w:ascii="Book Antiqua" w:hAnsi="Book Antiqua" w:cs="Arial"/>
          <w:b/>
          <w:sz w:val="24"/>
          <w:szCs w:val="24"/>
        </w:rPr>
        <w:t>a las cuales se les otorgan permisos con goce de salario:</w:t>
      </w:r>
    </w:p>
    <w:p w14:paraId="785FB761" w14:textId="1145E7A9" w:rsidR="00A533F1" w:rsidRDefault="00A533F1" w:rsidP="00A85ACE">
      <w:pPr>
        <w:pStyle w:val="Prrafodelista"/>
        <w:numPr>
          <w:ilvl w:val="0"/>
          <w:numId w:val="18"/>
        </w:numPr>
        <w:autoSpaceDE w:val="0"/>
        <w:autoSpaceDN w:val="0"/>
        <w:adjustRightInd w:val="0"/>
        <w:ind w:left="426"/>
        <w:jc w:val="both"/>
        <w:rPr>
          <w:rFonts w:ascii="Book Antiqua" w:hAnsi="Book Antiqua"/>
        </w:rPr>
      </w:pPr>
      <w:r w:rsidRPr="00101C93">
        <w:rPr>
          <w:rFonts w:ascii="Book Antiqua" w:hAnsi="Book Antiqua"/>
        </w:rPr>
        <w:t xml:space="preserve">Deberá cada oficina a la cual se le haya aprobado una licencia con goce de salario </w:t>
      </w:r>
      <w:r>
        <w:rPr>
          <w:rFonts w:ascii="Book Antiqua" w:hAnsi="Book Antiqua"/>
        </w:rPr>
        <w:t>comunicar a la Dirección de Gestión Humana los respectivos números de plazas a los cuales se les solicita el otorgamiento del respectivo permiso.</w:t>
      </w:r>
    </w:p>
    <w:p w14:paraId="0B0B0E42" w14:textId="77777777" w:rsidR="00A533F1" w:rsidRDefault="00A533F1" w:rsidP="00101C93">
      <w:pPr>
        <w:pStyle w:val="Prrafodelista"/>
        <w:autoSpaceDE w:val="0"/>
        <w:autoSpaceDN w:val="0"/>
        <w:adjustRightInd w:val="0"/>
        <w:ind w:left="426"/>
        <w:jc w:val="both"/>
        <w:rPr>
          <w:rFonts w:ascii="Book Antiqua" w:hAnsi="Book Antiqua"/>
        </w:rPr>
      </w:pPr>
    </w:p>
    <w:p w14:paraId="422EC3EE" w14:textId="77777777" w:rsidR="00A533F1" w:rsidRDefault="00A533F1" w:rsidP="00A85ACE">
      <w:pPr>
        <w:pStyle w:val="Prrafodelista"/>
        <w:numPr>
          <w:ilvl w:val="0"/>
          <w:numId w:val="18"/>
        </w:numPr>
        <w:autoSpaceDE w:val="0"/>
        <w:autoSpaceDN w:val="0"/>
        <w:adjustRightInd w:val="0"/>
        <w:ind w:left="426"/>
        <w:jc w:val="both"/>
        <w:rPr>
          <w:rFonts w:ascii="Book Antiqua" w:hAnsi="Book Antiqua"/>
        </w:rPr>
      </w:pPr>
      <w:r>
        <w:rPr>
          <w:rFonts w:ascii="Book Antiqua" w:hAnsi="Book Antiqua"/>
        </w:rPr>
        <w:t xml:space="preserve">Como recordatorio, se hace una prevención a las oficinas a la cuales se les otorguen permisos con goce de salario de que las personas a destacarse en cada uno de los proyectos deberán ser </w:t>
      </w:r>
      <w:r w:rsidR="0043608F">
        <w:rPr>
          <w:rFonts w:ascii="Book Antiqua" w:hAnsi="Book Antiqua"/>
        </w:rPr>
        <w:t xml:space="preserve">aquellas </w:t>
      </w:r>
      <w:r>
        <w:rPr>
          <w:rFonts w:ascii="Book Antiqua" w:hAnsi="Book Antiqua"/>
        </w:rPr>
        <w:t>a las cuales se les otorg</w:t>
      </w:r>
      <w:r w:rsidR="00B44153">
        <w:rPr>
          <w:rFonts w:ascii="Book Antiqua" w:hAnsi="Book Antiqua"/>
        </w:rPr>
        <w:t>ó</w:t>
      </w:r>
      <w:r>
        <w:rPr>
          <w:rFonts w:ascii="Book Antiqua" w:hAnsi="Book Antiqua"/>
        </w:rPr>
        <w:t xml:space="preserve"> el permiso con goce de salario</w:t>
      </w:r>
      <w:r w:rsidR="000157A0">
        <w:rPr>
          <w:rFonts w:ascii="Book Antiqua" w:hAnsi="Book Antiqua"/>
        </w:rPr>
        <w:t>, según los lineamientos institucionales aprobados para estos efectos</w:t>
      </w:r>
      <w:r>
        <w:rPr>
          <w:rFonts w:ascii="Book Antiqua" w:hAnsi="Book Antiqua"/>
        </w:rPr>
        <w:t>.</w:t>
      </w:r>
    </w:p>
    <w:p w14:paraId="171F6604" w14:textId="77777777" w:rsidR="00A533F1" w:rsidRPr="00101C93" w:rsidRDefault="00A533F1" w:rsidP="00101C93">
      <w:pPr>
        <w:pStyle w:val="Prrafodelista"/>
        <w:rPr>
          <w:rFonts w:ascii="Book Antiqua" w:hAnsi="Book Antiqua"/>
        </w:rPr>
      </w:pPr>
    </w:p>
    <w:p w14:paraId="36BE67DE" w14:textId="77777777" w:rsidR="006826B3" w:rsidRPr="00001CEB" w:rsidRDefault="006826B3" w:rsidP="00994C70">
      <w:pPr>
        <w:spacing w:before="120" w:after="120"/>
        <w:jc w:val="both"/>
        <w:rPr>
          <w:rFonts w:ascii="Book Antiqua" w:hAnsi="Book Antiqua" w:cs="Arial"/>
          <w:b/>
          <w:sz w:val="24"/>
          <w:szCs w:val="24"/>
        </w:rPr>
      </w:pPr>
      <w:r w:rsidRPr="00001CEB">
        <w:rPr>
          <w:rFonts w:ascii="Book Antiqua" w:hAnsi="Book Antiqua" w:cs="Arial"/>
          <w:b/>
          <w:sz w:val="24"/>
          <w:szCs w:val="24"/>
        </w:rPr>
        <w:t xml:space="preserve">A la Dirección de Planificación </w:t>
      </w:r>
    </w:p>
    <w:p w14:paraId="41A37C00" w14:textId="23FA69C5" w:rsidR="006826B3" w:rsidRPr="007E3AF6" w:rsidRDefault="00902EA5" w:rsidP="00A85ACE">
      <w:pPr>
        <w:pStyle w:val="Prrafodelista"/>
        <w:numPr>
          <w:ilvl w:val="0"/>
          <w:numId w:val="18"/>
        </w:numPr>
        <w:autoSpaceDE w:val="0"/>
        <w:autoSpaceDN w:val="0"/>
        <w:adjustRightInd w:val="0"/>
        <w:ind w:left="426"/>
        <w:jc w:val="both"/>
        <w:rPr>
          <w:rFonts w:ascii="Book Antiqua" w:hAnsi="Book Antiqua"/>
          <w:bCs/>
        </w:rPr>
      </w:pPr>
      <w:r>
        <w:rPr>
          <w:rFonts w:ascii="Book Antiqua" w:hAnsi="Book Antiqua"/>
          <w:bCs/>
        </w:rPr>
        <w:t xml:space="preserve">Mantener la </w:t>
      </w:r>
      <w:r w:rsidR="007E3AF6" w:rsidRPr="007E3AF6">
        <w:rPr>
          <w:rFonts w:ascii="Book Antiqua" w:hAnsi="Book Antiqua"/>
          <w:bCs/>
        </w:rPr>
        <w:t xml:space="preserve">capacitación </w:t>
      </w:r>
      <w:r>
        <w:rPr>
          <w:rFonts w:ascii="Book Antiqua" w:hAnsi="Book Antiqua"/>
          <w:bCs/>
        </w:rPr>
        <w:t xml:space="preserve">continua sobre la aplicación de la metodología de administración de proyectos y las herramientas asociadas. </w:t>
      </w:r>
    </w:p>
    <w:p w14:paraId="00316A55" w14:textId="77777777" w:rsidR="001971DE" w:rsidRPr="00001CEB" w:rsidRDefault="001971DE" w:rsidP="00001CEB">
      <w:pPr>
        <w:jc w:val="both"/>
        <w:rPr>
          <w:rFonts w:ascii="Book Antiqua" w:hAnsi="Book Antiqua" w:cs="Arial"/>
          <w:sz w:val="24"/>
          <w:szCs w:val="24"/>
        </w:rPr>
      </w:pPr>
    </w:p>
    <w:p w14:paraId="02C8FE92" w14:textId="3BEF64CF" w:rsidR="006826B3" w:rsidRPr="00001CEB" w:rsidRDefault="006826B3" w:rsidP="00994C70">
      <w:pPr>
        <w:spacing w:before="120" w:after="120"/>
        <w:jc w:val="both"/>
        <w:rPr>
          <w:rFonts w:ascii="Book Antiqua" w:hAnsi="Book Antiqua" w:cs="Arial"/>
          <w:b/>
          <w:sz w:val="24"/>
          <w:szCs w:val="24"/>
        </w:rPr>
      </w:pPr>
      <w:r w:rsidRPr="00001CEB">
        <w:rPr>
          <w:rFonts w:ascii="Book Antiqua" w:hAnsi="Book Antiqua" w:cs="Arial"/>
          <w:b/>
          <w:sz w:val="24"/>
          <w:szCs w:val="24"/>
        </w:rPr>
        <w:lastRenderedPageBreak/>
        <w:t xml:space="preserve">A todas las Oficinas líderes o responsables de </w:t>
      </w:r>
      <w:r w:rsidR="00673521">
        <w:rPr>
          <w:rFonts w:ascii="Book Antiqua" w:hAnsi="Book Antiqua" w:cs="Arial"/>
          <w:b/>
          <w:sz w:val="24"/>
          <w:szCs w:val="24"/>
        </w:rPr>
        <w:t>p</w:t>
      </w:r>
      <w:r w:rsidRPr="00001CEB">
        <w:rPr>
          <w:rFonts w:ascii="Book Antiqua" w:hAnsi="Book Antiqua" w:cs="Arial"/>
          <w:b/>
          <w:sz w:val="24"/>
          <w:szCs w:val="24"/>
        </w:rPr>
        <w:t>royecto</w:t>
      </w:r>
      <w:r w:rsidR="00673521">
        <w:rPr>
          <w:rFonts w:ascii="Book Antiqua" w:hAnsi="Book Antiqua" w:cs="Arial"/>
          <w:b/>
          <w:sz w:val="24"/>
          <w:szCs w:val="24"/>
        </w:rPr>
        <w:t>s</w:t>
      </w:r>
      <w:r w:rsidR="00D13473">
        <w:rPr>
          <w:rFonts w:ascii="Book Antiqua" w:hAnsi="Book Antiqua" w:cs="Arial"/>
          <w:b/>
          <w:sz w:val="24"/>
          <w:szCs w:val="24"/>
        </w:rPr>
        <w:t xml:space="preserve"> estratégicos</w:t>
      </w:r>
      <w:r w:rsidRPr="00001CEB">
        <w:rPr>
          <w:rFonts w:ascii="Book Antiqua" w:hAnsi="Book Antiqua" w:cs="Arial"/>
          <w:b/>
          <w:sz w:val="24"/>
          <w:szCs w:val="24"/>
        </w:rPr>
        <w:t>:</w:t>
      </w:r>
    </w:p>
    <w:p w14:paraId="20A363A9" w14:textId="57902671" w:rsidR="00132A9A" w:rsidRPr="00673521" w:rsidRDefault="006826B3"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rPr>
      </w:pPr>
      <w:r w:rsidRPr="00673521">
        <w:rPr>
          <w:rFonts w:ascii="Book Antiqua" w:hAnsi="Book Antiqua"/>
        </w:rPr>
        <w:t xml:space="preserve">Se </w:t>
      </w:r>
      <w:r w:rsidR="00673521" w:rsidRPr="00673521">
        <w:rPr>
          <w:rFonts w:ascii="Book Antiqua" w:hAnsi="Book Antiqua"/>
        </w:rPr>
        <w:t>reitera a todas las oficinas líderes de proyectos estratégicos la fecha de presentación del próximo informe de avance</w:t>
      </w:r>
      <w:r w:rsidR="00902EA5">
        <w:rPr>
          <w:rFonts w:ascii="Book Antiqua" w:hAnsi="Book Antiqua"/>
        </w:rPr>
        <w:t>:</w:t>
      </w:r>
    </w:p>
    <w:tbl>
      <w:tblPr>
        <w:tblW w:w="0" w:type="auto"/>
        <w:jc w:val="center"/>
        <w:tblLook w:val="04A0" w:firstRow="1" w:lastRow="0" w:firstColumn="1" w:lastColumn="0" w:noHBand="0" w:noVBand="1"/>
      </w:tblPr>
      <w:tblGrid>
        <w:gridCol w:w="1550"/>
        <w:gridCol w:w="1973"/>
        <w:gridCol w:w="2682"/>
        <w:gridCol w:w="2587"/>
        <w:gridCol w:w="38"/>
      </w:tblGrid>
      <w:tr w:rsidR="00132A9A" w:rsidRPr="0009557A" w14:paraId="18752E97" w14:textId="77777777" w:rsidTr="00001CEB">
        <w:trPr>
          <w:jc w:val="center"/>
        </w:trPr>
        <w:tc>
          <w:tcPr>
            <w:tcW w:w="1550" w:type="dxa"/>
            <w:shd w:val="clear" w:color="auto" w:fill="F2F2F2" w:themeFill="background1" w:themeFillShade="F2"/>
            <w:vAlign w:val="center"/>
          </w:tcPr>
          <w:p w14:paraId="3733031E" w14:textId="77777777" w:rsidR="00132A9A" w:rsidRPr="00BA2715" w:rsidRDefault="00132A9A" w:rsidP="0068678A">
            <w:pPr>
              <w:autoSpaceDE w:val="0"/>
              <w:autoSpaceDN w:val="0"/>
              <w:adjustRightInd w:val="0"/>
              <w:jc w:val="center"/>
              <w:rPr>
                <w:rFonts w:ascii="Book Antiqua" w:hAnsi="Book Antiqua" w:cs="Arial"/>
                <w:b/>
                <w:color w:val="000000"/>
                <w:sz w:val="24"/>
                <w:szCs w:val="24"/>
                <w:lang w:eastAsia="es-CR"/>
              </w:rPr>
            </w:pPr>
            <w:r w:rsidRPr="0009557A">
              <w:rPr>
                <w:rFonts w:ascii="Book Antiqua" w:hAnsi="Book Antiqua" w:cs="Arial"/>
                <w:b/>
                <w:color w:val="000000"/>
                <w:sz w:val="24"/>
                <w:szCs w:val="24"/>
                <w:lang w:eastAsia="es-CR"/>
              </w:rPr>
              <w:t>Informe</w:t>
            </w:r>
          </w:p>
        </w:tc>
        <w:tc>
          <w:tcPr>
            <w:tcW w:w="1973" w:type="dxa"/>
            <w:shd w:val="clear" w:color="auto" w:fill="F2F2F2" w:themeFill="background1" w:themeFillShade="F2"/>
            <w:vAlign w:val="center"/>
          </w:tcPr>
          <w:p w14:paraId="3B0B5CA2" w14:textId="77777777" w:rsidR="00132A9A" w:rsidRPr="008F616D" w:rsidRDefault="00132A9A" w:rsidP="0068678A">
            <w:pPr>
              <w:autoSpaceDE w:val="0"/>
              <w:autoSpaceDN w:val="0"/>
              <w:adjustRightInd w:val="0"/>
              <w:jc w:val="center"/>
              <w:rPr>
                <w:rFonts w:ascii="Book Antiqua" w:hAnsi="Book Antiqua" w:cs="Arial"/>
                <w:b/>
                <w:color w:val="000000"/>
                <w:sz w:val="24"/>
                <w:szCs w:val="24"/>
                <w:lang w:eastAsia="es-CR"/>
              </w:rPr>
            </w:pPr>
            <w:r w:rsidRPr="008F616D">
              <w:rPr>
                <w:rFonts w:ascii="Book Antiqua" w:hAnsi="Book Antiqua" w:cs="Arial"/>
                <w:b/>
                <w:color w:val="000000"/>
                <w:sz w:val="24"/>
                <w:szCs w:val="24"/>
                <w:lang w:eastAsia="es-CR"/>
              </w:rPr>
              <w:t>Fecha de corte</w:t>
            </w:r>
          </w:p>
        </w:tc>
        <w:tc>
          <w:tcPr>
            <w:tcW w:w="2682" w:type="dxa"/>
            <w:shd w:val="clear" w:color="auto" w:fill="F2F2F2" w:themeFill="background1" w:themeFillShade="F2"/>
            <w:vAlign w:val="center"/>
          </w:tcPr>
          <w:p w14:paraId="3DED784F" w14:textId="77777777" w:rsidR="00132A9A" w:rsidRPr="00306113" w:rsidRDefault="00132A9A" w:rsidP="0068678A">
            <w:pPr>
              <w:autoSpaceDE w:val="0"/>
              <w:autoSpaceDN w:val="0"/>
              <w:adjustRightInd w:val="0"/>
              <w:jc w:val="center"/>
              <w:rPr>
                <w:rFonts w:ascii="Book Antiqua" w:hAnsi="Book Antiqua" w:cs="Arial"/>
                <w:b/>
                <w:color w:val="000000"/>
                <w:sz w:val="24"/>
                <w:szCs w:val="24"/>
                <w:lang w:eastAsia="es-CR"/>
              </w:rPr>
            </w:pPr>
            <w:r w:rsidRPr="00306113">
              <w:rPr>
                <w:rFonts w:ascii="Book Antiqua" w:hAnsi="Book Antiqua" w:cs="Arial"/>
                <w:b/>
                <w:color w:val="000000"/>
                <w:sz w:val="24"/>
                <w:szCs w:val="24"/>
                <w:lang w:eastAsia="es-CR"/>
              </w:rPr>
              <w:t>Fecha máxima de incorporación en la Plataforma (entrega a DPLA)</w:t>
            </w:r>
          </w:p>
        </w:tc>
        <w:tc>
          <w:tcPr>
            <w:tcW w:w="2625" w:type="dxa"/>
            <w:gridSpan w:val="2"/>
            <w:shd w:val="clear" w:color="auto" w:fill="F2F2F2" w:themeFill="background1" w:themeFillShade="F2"/>
            <w:vAlign w:val="center"/>
          </w:tcPr>
          <w:p w14:paraId="5A2D5726" w14:textId="77777777" w:rsidR="00132A9A" w:rsidRPr="00C3795F" w:rsidRDefault="00132A9A" w:rsidP="0068678A">
            <w:pPr>
              <w:autoSpaceDE w:val="0"/>
              <w:autoSpaceDN w:val="0"/>
              <w:adjustRightInd w:val="0"/>
              <w:jc w:val="center"/>
              <w:rPr>
                <w:rFonts w:ascii="Book Antiqua" w:hAnsi="Book Antiqua" w:cs="Arial"/>
                <w:b/>
                <w:color w:val="000000"/>
                <w:sz w:val="24"/>
                <w:szCs w:val="24"/>
                <w:lang w:eastAsia="es-CR"/>
              </w:rPr>
            </w:pPr>
            <w:r w:rsidRPr="003D696A">
              <w:rPr>
                <w:rFonts w:ascii="Book Antiqua" w:hAnsi="Book Antiqua" w:cs="Arial"/>
                <w:b/>
                <w:color w:val="000000"/>
                <w:sz w:val="24"/>
                <w:szCs w:val="24"/>
                <w:lang w:eastAsia="es-CR"/>
              </w:rPr>
              <w:t>Fecha prevista de presentación al Consejo Superior</w:t>
            </w:r>
          </w:p>
        </w:tc>
      </w:tr>
      <w:tr w:rsidR="00132A9A" w:rsidRPr="0009557A" w14:paraId="38999E2A" w14:textId="77777777" w:rsidTr="00001CEB">
        <w:trPr>
          <w:gridAfter w:val="1"/>
          <w:wAfter w:w="38" w:type="dxa"/>
          <w:jc w:val="center"/>
        </w:trPr>
        <w:tc>
          <w:tcPr>
            <w:tcW w:w="1550" w:type="dxa"/>
          </w:tcPr>
          <w:p w14:paraId="44FA6EBB" w14:textId="77777777" w:rsidR="00132A9A" w:rsidRPr="00673521" w:rsidRDefault="00132A9A" w:rsidP="0068678A">
            <w:pPr>
              <w:autoSpaceDE w:val="0"/>
              <w:autoSpaceDN w:val="0"/>
              <w:adjustRightInd w:val="0"/>
              <w:jc w:val="both"/>
              <w:rPr>
                <w:rFonts w:ascii="Book Antiqua" w:hAnsi="Book Antiqua" w:cs="Arial"/>
                <w:color w:val="ED7D31" w:themeColor="accent2"/>
                <w:sz w:val="24"/>
                <w:szCs w:val="24"/>
                <w:lang w:eastAsia="es-CR"/>
              </w:rPr>
            </w:pPr>
            <w:r w:rsidRPr="00673521">
              <w:rPr>
                <w:rFonts w:ascii="Book Antiqua" w:hAnsi="Book Antiqua" w:cs="Arial"/>
                <w:color w:val="ED7D31" w:themeColor="accent2"/>
                <w:sz w:val="24"/>
                <w:szCs w:val="24"/>
                <w:lang w:eastAsia="es-CR"/>
              </w:rPr>
              <w:t>II Avance</w:t>
            </w:r>
          </w:p>
        </w:tc>
        <w:tc>
          <w:tcPr>
            <w:tcW w:w="1973" w:type="dxa"/>
          </w:tcPr>
          <w:p w14:paraId="5676DDCA" w14:textId="77777777" w:rsidR="00132A9A" w:rsidRPr="00673521" w:rsidRDefault="00132A9A" w:rsidP="0068678A">
            <w:pPr>
              <w:autoSpaceDE w:val="0"/>
              <w:autoSpaceDN w:val="0"/>
              <w:adjustRightInd w:val="0"/>
              <w:jc w:val="center"/>
              <w:rPr>
                <w:rFonts w:ascii="Book Antiqua" w:hAnsi="Book Antiqua" w:cs="Arial"/>
                <w:color w:val="ED7D31" w:themeColor="accent2"/>
                <w:sz w:val="24"/>
                <w:szCs w:val="24"/>
                <w:lang w:eastAsia="es-CR"/>
              </w:rPr>
            </w:pPr>
            <w:r w:rsidRPr="00673521">
              <w:rPr>
                <w:rFonts w:ascii="Book Antiqua" w:hAnsi="Book Antiqua" w:cs="Arial"/>
                <w:color w:val="ED7D31" w:themeColor="accent2"/>
                <w:sz w:val="24"/>
                <w:szCs w:val="24"/>
                <w:lang w:eastAsia="es-CR"/>
              </w:rPr>
              <w:t>31 mayo 2020</w:t>
            </w:r>
          </w:p>
        </w:tc>
        <w:tc>
          <w:tcPr>
            <w:tcW w:w="2682" w:type="dxa"/>
          </w:tcPr>
          <w:p w14:paraId="292770C4" w14:textId="77777777" w:rsidR="00132A9A" w:rsidRPr="00673521" w:rsidRDefault="00132A9A" w:rsidP="0068678A">
            <w:pPr>
              <w:autoSpaceDE w:val="0"/>
              <w:autoSpaceDN w:val="0"/>
              <w:adjustRightInd w:val="0"/>
              <w:jc w:val="center"/>
              <w:rPr>
                <w:rFonts w:ascii="Book Antiqua" w:hAnsi="Book Antiqua" w:cs="Arial"/>
                <w:color w:val="ED7D31" w:themeColor="accent2"/>
                <w:sz w:val="24"/>
                <w:szCs w:val="24"/>
                <w:lang w:eastAsia="es-CR"/>
              </w:rPr>
            </w:pPr>
            <w:r w:rsidRPr="00673521">
              <w:rPr>
                <w:rFonts w:ascii="Book Antiqua" w:hAnsi="Book Antiqua" w:cs="Arial"/>
                <w:color w:val="ED7D31" w:themeColor="accent2"/>
                <w:sz w:val="24"/>
                <w:szCs w:val="24"/>
                <w:lang w:eastAsia="es-CR"/>
              </w:rPr>
              <w:t>5 junio 2020</w:t>
            </w:r>
          </w:p>
        </w:tc>
        <w:tc>
          <w:tcPr>
            <w:tcW w:w="2587" w:type="dxa"/>
          </w:tcPr>
          <w:p w14:paraId="691DD5A2" w14:textId="77777777" w:rsidR="00132A9A" w:rsidRPr="00673521" w:rsidRDefault="00132A9A" w:rsidP="0068678A">
            <w:pPr>
              <w:autoSpaceDE w:val="0"/>
              <w:autoSpaceDN w:val="0"/>
              <w:adjustRightInd w:val="0"/>
              <w:jc w:val="center"/>
              <w:rPr>
                <w:rFonts w:ascii="Book Antiqua" w:hAnsi="Book Antiqua" w:cs="Arial"/>
                <w:color w:val="ED7D31" w:themeColor="accent2"/>
                <w:sz w:val="24"/>
                <w:szCs w:val="24"/>
                <w:lang w:eastAsia="es-CR"/>
              </w:rPr>
            </w:pPr>
            <w:r w:rsidRPr="00673521">
              <w:rPr>
                <w:rFonts w:ascii="Book Antiqua" w:hAnsi="Book Antiqua" w:cs="Arial"/>
                <w:color w:val="ED7D31" w:themeColor="accent2"/>
                <w:sz w:val="24"/>
                <w:szCs w:val="24"/>
                <w:lang w:eastAsia="es-CR"/>
              </w:rPr>
              <w:t>20 junio 2020</w:t>
            </w:r>
          </w:p>
        </w:tc>
      </w:tr>
      <w:tr w:rsidR="00132A9A" w:rsidRPr="0009557A" w14:paraId="7C16BC34" w14:textId="77777777" w:rsidTr="00001CEB">
        <w:trPr>
          <w:gridAfter w:val="1"/>
          <w:wAfter w:w="38" w:type="dxa"/>
          <w:jc w:val="center"/>
        </w:trPr>
        <w:tc>
          <w:tcPr>
            <w:tcW w:w="1550" w:type="dxa"/>
          </w:tcPr>
          <w:p w14:paraId="785583D3" w14:textId="77777777" w:rsidR="00132A9A" w:rsidRPr="0009557A" w:rsidRDefault="00132A9A" w:rsidP="0068678A">
            <w:pPr>
              <w:autoSpaceDE w:val="0"/>
              <w:autoSpaceDN w:val="0"/>
              <w:adjustRightInd w:val="0"/>
              <w:jc w:val="both"/>
              <w:rPr>
                <w:rFonts w:ascii="Book Antiqua" w:hAnsi="Book Antiqua" w:cs="Arial"/>
                <w:color w:val="000000"/>
                <w:sz w:val="24"/>
                <w:szCs w:val="24"/>
                <w:lang w:eastAsia="es-CR"/>
              </w:rPr>
            </w:pPr>
            <w:r w:rsidRPr="0009557A">
              <w:rPr>
                <w:rFonts w:ascii="Book Antiqua" w:hAnsi="Book Antiqua" w:cs="Arial"/>
                <w:color w:val="000000"/>
                <w:sz w:val="24"/>
                <w:szCs w:val="24"/>
                <w:lang w:eastAsia="es-CR"/>
              </w:rPr>
              <w:t>III Avance</w:t>
            </w:r>
          </w:p>
        </w:tc>
        <w:tc>
          <w:tcPr>
            <w:tcW w:w="1973" w:type="dxa"/>
          </w:tcPr>
          <w:p w14:paraId="03AF3C4D" w14:textId="77777777" w:rsidR="00132A9A" w:rsidRPr="0009557A" w:rsidRDefault="00132A9A" w:rsidP="0068678A">
            <w:pPr>
              <w:autoSpaceDE w:val="0"/>
              <w:autoSpaceDN w:val="0"/>
              <w:adjustRightInd w:val="0"/>
              <w:jc w:val="center"/>
              <w:rPr>
                <w:rFonts w:ascii="Book Antiqua" w:hAnsi="Book Antiqua" w:cs="Arial"/>
                <w:color w:val="000000"/>
                <w:sz w:val="24"/>
                <w:szCs w:val="24"/>
                <w:lang w:eastAsia="es-CR"/>
              </w:rPr>
            </w:pPr>
            <w:r w:rsidRPr="0009557A">
              <w:rPr>
                <w:rFonts w:ascii="Book Antiqua" w:hAnsi="Book Antiqua" w:cs="Arial"/>
                <w:color w:val="000000"/>
                <w:sz w:val="24"/>
                <w:szCs w:val="24"/>
                <w:lang w:eastAsia="es-CR"/>
              </w:rPr>
              <w:t>31 agosto 2020</w:t>
            </w:r>
          </w:p>
        </w:tc>
        <w:tc>
          <w:tcPr>
            <w:tcW w:w="2682" w:type="dxa"/>
          </w:tcPr>
          <w:p w14:paraId="74A9192E" w14:textId="77777777" w:rsidR="00132A9A" w:rsidRPr="0009557A" w:rsidRDefault="00132A9A" w:rsidP="0068678A">
            <w:pPr>
              <w:autoSpaceDE w:val="0"/>
              <w:autoSpaceDN w:val="0"/>
              <w:adjustRightInd w:val="0"/>
              <w:jc w:val="center"/>
              <w:rPr>
                <w:rFonts w:ascii="Book Antiqua" w:hAnsi="Book Antiqua" w:cs="Arial"/>
                <w:color w:val="000000"/>
                <w:sz w:val="24"/>
                <w:szCs w:val="24"/>
                <w:lang w:eastAsia="es-CR"/>
              </w:rPr>
            </w:pPr>
            <w:r w:rsidRPr="0009557A">
              <w:rPr>
                <w:rFonts w:ascii="Book Antiqua" w:hAnsi="Book Antiqua" w:cs="Arial"/>
                <w:color w:val="000000"/>
                <w:sz w:val="24"/>
                <w:szCs w:val="24"/>
                <w:lang w:eastAsia="es-CR"/>
              </w:rPr>
              <w:t>5 setiembre 2020</w:t>
            </w:r>
          </w:p>
        </w:tc>
        <w:tc>
          <w:tcPr>
            <w:tcW w:w="2587" w:type="dxa"/>
          </w:tcPr>
          <w:p w14:paraId="1637F74B" w14:textId="77777777" w:rsidR="00132A9A" w:rsidRPr="0009557A" w:rsidRDefault="00132A9A" w:rsidP="0068678A">
            <w:pPr>
              <w:autoSpaceDE w:val="0"/>
              <w:autoSpaceDN w:val="0"/>
              <w:adjustRightInd w:val="0"/>
              <w:jc w:val="center"/>
              <w:rPr>
                <w:rFonts w:ascii="Book Antiqua" w:hAnsi="Book Antiqua" w:cs="Arial"/>
                <w:color w:val="000000"/>
                <w:sz w:val="24"/>
                <w:szCs w:val="24"/>
                <w:lang w:eastAsia="es-CR"/>
              </w:rPr>
            </w:pPr>
            <w:r w:rsidRPr="0009557A">
              <w:rPr>
                <w:rFonts w:ascii="Book Antiqua" w:hAnsi="Book Antiqua" w:cs="Arial"/>
                <w:color w:val="000000"/>
                <w:sz w:val="24"/>
                <w:szCs w:val="24"/>
                <w:lang w:eastAsia="es-CR"/>
              </w:rPr>
              <w:t>20 setiembre 2020</w:t>
            </w:r>
          </w:p>
        </w:tc>
      </w:tr>
      <w:tr w:rsidR="00132A9A" w:rsidRPr="0009557A" w14:paraId="53ACF698" w14:textId="77777777" w:rsidTr="00001CEB">
        <w:trPr>
          <w:gridAfter w:val="1"/>
          <w:wAfter w:w="38" w:type="dxa"/>
          <w:jc w:val="center"/>
        </w:trPr>
        <w:tc>
          <w:tcPr>
            <w:tcW w:w="1550" w:type="dxa"/>
          </w:tcPr>
          <w:p w14:paraId="0F3F0D6E" w14:textId="77777777" w:rsidR="00132A9A" w:rsidRPr="0009557A" w:rsidRDefault="00132A9A" w:rsidP="0068678A">
            <w:pPr>
              <w:autoSpaceDE w:val="0"/>
              <w:autoSpaceDN w:val="0"/>
              <w:adjustRightInd w:val="0"/>
              <w:jc w:val="both"/>
              <w:rPr>
                <w:rFonts w:ascii="Book Antiqua" w:hAnsi="Book Antiqua" w:cs="Arial"/>
                <w:color w:val="000000"/>
                <w:sz w:val="24"/>
                <w:szCs w:val="24"/>
                <w:lang w:eastAsia="es-CR"/>
              </w:rPr>
            </w:pPr>
            <w:r w:rsidRPr="0009557A">
              <w:rPr>
                <w:rFonts w:ascii="Book Antiqua" w:hAnsi="Book Antiqua" w:cs="Arial"/>
                <w:color w:val="000000"/>
                <w:sz w:val="24"/>
                <w:szCs w:val="24"/>
                <w:lang w:eastAsia="es-CR"/>
              </w:rPr>
              <w:t>IV Avance</w:t>
            </w:r>
          </w:p>
        </w:tc>
        <w:tc>
          <w:tcPr>
            <w:tcW w:w="1973" w:type="dxa"/>
          </w:tcPr>
          <w:p w14:paraId="00F2F63A" w14:textId="77777777" w:rsidR="00132A9A" w:rsidRPr="0009557A" w:rsidRDefault="00132A9A" w:rsidP="0068678A">
            <w:pPr>
              <w:autoSpaceDE w:val="0"/>
              <w:autoSpaceDN w:val="0"/>
              <w:adjustRightInd w:val="0"/>
              <w:jc w:val="center"/>
              <w:rPr>
                <w:rFonts w:ascii="Book Antiqua" w:hAnsi="Book Antiqua" w:cs="Arial"/>
                <w:color w:val="000000"/>
                <w:sz w:val="24"/>
                <w:szCs w:val="24"/>
                <w:lang w:eastAsia="es-CR"/>
              </w:rPr>
            </w:pPr>
            <w:r w:rsidRPr="0009557A">
              <w:rPr>
                <w:rFonts w:ascii="Book Antiqua" w:hAnsi="Book Antiqua" w:cs="Arial"/>
                <w:color w:val="000000"/>
                <w:sz w:val="24"/>
                <w:szCs w:val="24"/>
                <w:lang w:eastAsia="es-CR"/>
              </w:rPr>
              <w:t>31 octubre 2020</w:t>
            </w:r>
          </w:p>
        </w:tc>
        <w:tc>
          <w:tcPr>
            <w:tcW w:w="2682" w:type="dxa"/>
          </w:tcPr>
          <w:p w14:paraId="03DCCA91" w14:textId="77777777" w:rsidR="00132A9A" w:rsidRPr="0009557A" w:rsidRDefault="00132A9A" w:rsidP="0068678A">
            <w:pPr>
              <w:autoSpaceDE w:val="0"/>
              <w:autoSpaceDN w:val="0"/>
              <w:adjustRightInd w:val="0"/>
              <w:jc w:val="center"/>
              <w:rPr>
                <w:rFonts w:ascii="Book Antiqua" w:hAnsi="Book Antiqua" w:cs="Arial"/>
                <w:color w:val="000000"/>
                <w:sz w:val="24"/>
                <w:szCs w:val="24"/>
                <w:lang w:eastAsia="es-CR"/>
              </w:rPr>
            </w:pPr>
            <w:r w:rsidRPr="0009557A">
              <w:rPr>
                <w:rFonts w:ascii="Book Antiqua" w:hAnsi="Book Antiqua" w:cs="Arial"/>
                <w:color w:val="000000"/>
                <w:sz w:val="24"/>
                <w:szCs w:val="24"/>
                <w:lang w:eastAsia="es-CR"/>
              </w:rPr>
              <w:t>5 noviembre 2020</w:t>
            </w:r>
          </w:p>
        </w:tc>
        <w:tc>
          <w:tcPr>
            <w:tcW w:w="2587" w:type="dxa"/>
          </w:tcPr>
          <w:p w14:paraId="4853D8B2" w14:textId="77777777" w:rsidR="00132A9A" w:rsidRPr="0009557A" w:rsidRDefault="00132A9A" w:rsidP="0068678A">
            <w:pPr>
              <w:autoSpaceDE w:val="0"/>
              <w:autoSpaceDN w:val="0"/>
              <w:adjustRightInd w:val="0"/>
              <w:jc w:val="center"/>
              <w:rPr>
                <w:rFonts w:ascii="Book Antiqua" w:hAnsi="Book Antiqua" w:cs="Arial"/>
                <w:color w:val="000000"/>
                <w:sz w:val="24"/>
                <w:szCs w:val="24"/>
                <w:lang w:eastAsia="es-CR"/>
              </w:rPr>
            </w:pPr>
            <w:r w:rsidRPr="0009557A">
              <w:rPr>
                <w:rFonts w:ascii="Book Antiqua" w:hAnsi="Book Antiqua" w:cs="Arial"/>
                <w:color w:val="000000"/>
                <w:sz w:val="24"/>
                <w:szCs w:val="24"/>
                <w:lang w:eastAsia="es-CR"/>
              </w:rPr>
              <w:t>30 noviembre 2020</w:t>
            </w:r>
          </w:p>
        </w:tc>
      </w:tr>
    </w:tbl>
    <w:p w14:paraId="2D7CFC36" w14:textId="77777777" w:rsidR="00132A9A" w:rsidRPr="00001CEB" w:rsidRDefault="00132A9A" w:rsidP="00132A9A">
      <w:pPr>
        <w:jc w:val="both"/>
        <w:rPr>
          <w:rFonts w:ascii="Book Antiqua" w:hAnsi="Book Antiqua"/>
          <w:sz w:val="24"/>
          <w:szCs w:val="24"/>
        </w:rPr>
      </w:pPr>
    </w:p>
    <w:p w14:paraId="73132672" w14:textId="622C07B0" w:rsidR="00902EA5" w:rsidRDefault="00902EA5" w:rsidP="00902EA5">
      <w:pPr>
        <w:jc w:val="both"/>
        <w:rPr>
          <w:rFonts w:ascii="Book Antiqua" w:hAnsi="Book Antiqua"/>
          <w:sz w:val="24"/>
          <w:szCs w:val="24"/>
        </w:rPr>
      </w:pPr>
      <w:r>
        <w:rPr>
          <w:rFonts w:ascii="Book Antiqua" w:hAnsi="Book Antiqua"/>
          <w:sz w:val="24"/>
          <w:szCs w:val="24"/>
        </w:rPr>
        <w:t>En caso de que los planteamientos cambien producto de la pandemia, deberán consignarlo en los informes de avances, en el apartado “3.</w:t>
      </w:r>
      <w:r w:rsidRPr="00902EA5">
        <w:rPr>
          <w:rFonts w:ascii="Book Antiqua" w:hAnsi="Book Antiqua"/>
          <w:sz w:val="24"/>
          <w:szCs w:val="24"/>
        </w:rPr>
        <w:t xml:space="preserve"> Justificación atrasos, medidas correctivas u observaciones</w:t>
      </w:r>
      <w:r>
        <w:rPr>
          <w:rFonts w:ascii="Book Antiqua" w:hAnsi="Book Antiqua"/>
          <w:sz w:val="24"/>
          <w:szCs w:val="24"/>
        </w:rPr>
        <w:t xml:space="preserve">” y “4.Problemas presentados”, como parte de la gestión de riesgos de los proyectos. </w:t>
      </w:r>
    </w:p>
    <w:p w14:paraId="414A2D1C" w14:textId="77777777" w:rsidR="00902EA5" w:rsidRDefault="00902EA5" w:rsidP="00902EA5">
      <w:pPr>
        <w:jc w:val="both"/>
        <w:rPr>
          <w:rFonts w:ascii="Book Antiqua" w:hAnsi="Book Antiqua"/>
          <w:sz w:val="24"/>
          <w:szCs w:val="24"/>
        </w:rPr>
      </w:pPr>
    </w:p>
    <w:p w14:paraId="637F9AEC" w14:textId="77777777" w:rsidR="006826B3" w:rsidRPr="00001CEB" w:rsidRDefault="006826B3" w:rsidP="00435D1B">
      <w:pPr>
        <w:ind w:left="720"/>
        <w:jc w:val="both"/>
        <w:rPr>
          <w:rFonts w:ascii="Book Antiqua" w:hAnsi="Book Antiqua"/>
          <w:sz w:val="24"/>
          <w:szCs w:val="24"/>
        </w:rPr>
      </w:pPr>
    </w:p>
    <w:p w14:paraId="31672B73" w14:textId="68E97044" w:rsidR="006826B3" w:rsidRDefault="006826B3" w:rsidP="00994C70">
      <w:pPr>
        <w:spacing w:before="120" w:after="120"/>
        <w:jc w:val="both"/>
        <w:rPr>
          <w:rFonts w:ascii="Book Antiqua" w:hAnsi="Book Antiqua" w:cs="Arial"/>
          <w:b/>
          <w:sz w:val="24"/>
          <w:szCs w:val="24"/>
        </w:rPr>
      </w:pPr>
      <w:r w:rsidRPr="00001CEB">
        <w:rPr>
          <w:rFonts w:ascii="Book Antiqua" w:hAnsi="Book Antiqua" w:cs="Arial"/>
          <w:b/>
          <w:sz w:val="24"/>
          <w:szCs w:val="24"/>
        </w:rPr>
        <w:t>A la Dirección de Gestión Humana:</w:t>
      </w:r>
    </w:p>
    <w:p w14:paraId="5E84DAAF" w14:textId="77777777" w:rsidR="00902EA5" w:rsidRPr="00001CEB" w:rsidRDefault="00902EA5" w:rsidP="00994C70">
      <w:pPr>
        <w:spacing w:before="120" w:after="120"/>
        <w:jc w:val="both"/>
        <w:rPr>
          <w:rFonts w:ascii="Book Antiqua" w:hAnsi="Book Antiqua" w:cs="Arial"/>
          <w:b/>
          <w:sz w:val="24"/>
          <w:szCs w:val="24"/>
        </w:rPr>
      </w:pPr>
    </w:p>
    <w:p w14:paraId="72130F8E" w14:textId="7BD5FE8C" w:rsidR="006826B3" w:rsidRPr="00001CEB" w:rsidRDefault="0043608F"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rPr>
      </w:pPr>
      <w:r>
        <w:rPr>
          <w:rFonts w:ascii="Book Antiqua" w:hAnsi="Book Antiqua"/>
        </w:rPr>
        <w:t>R</w:t>
      </w:r>
      <w:r w:rsidR="00D41809" w:rsidRPr="00001CEB">
        <w:rPr>
          <w:rFonts w:ascii="Book Antiqua" w:hAnsi="Book Antiqua"/>
        </w:rPr>
        <w:t>ealizar</w:t>
      </w:r>
      <w:r w:rsidR="00902EA5">
        <w:rPr>
          <w:rFonts w:ascii="Book Antiqua" w:hAnsi="Book Antiqua"/>
        </w:rPr>
        <w:t xml:space="preserve">, solicitar </w:t>
      </w:r>
      <w:r w:rsidR="002403EB" w:rsidRPr="002403EB">
        <w:rPr>
          <w:rFonts w:ascii="Book Antiqua" w:hAnsi="Book Antiqua"/>
        </w:rPr>
        <w:t>y comunicar</w:t>
      </w:r>
      <w:r w:rsidR="00902EA5">
        <w:rPr>
          <w:rFonts w:ascii="Book Antiqua" w:hAnsi="Book Antiqua"/>
        </w:rPr>
        <w:t>, en coordinación con la Dirección Ejecutiva,</w:t>
      </w:r>
      <w:r w:rsidR="002403EB" w:rsidRPr="002403EB">
        <w:rPr>
          <w:rFonts w:ascii="Book Antiqua" w:hAnsi="Book Antiqua"/>
        </w:rPr>
        <w:t xml:space="preserve"> la respectiva certificación de contenido presupuestario para garantizar la continuidad de los permisos con goce de salario propuestos para valoración del Consejo Superior.</w:t>
      </w:r>
    </w:p>
    <w:p w14:paraId="698F26BF" w14:textId="77777777" w:rsidR="0043608F" w:rsidRPr="00001CEB" w:rsidRDefault="0043608F" w:rsidP="00435D1B">
      <w:pPr>
        <w:ind w:firstLine="142"/>
        <w:jc w:val="both"/>
        <w:rPr>
          <w:rFonts w:ascii="Book Antiqua" w:hAnsi="Book Antiqua" w:cs="Arial"/>
          <w:b/>
          <w:sz w:val="24"/>
          <w:szCs w:val="24"/>
        </w:rPr>
      </w:pPr>
    </w:p>
    <w:p w14:paraId="33CE5130" w14:textId="29C660B0" w:rsidR="00630499" w:rsidRDefault="00E66836" w:rsidP="00673521">
      <w:pPr>
        <w:spacing w:before="120" w:after="120"/>
        <w:jc w:val="both"/>
        <w:rPr>
          <w:rFonts w:ascii="Book Antiqua" w:hAnsi="Book Antiqua" w:cs="Arial"/>
          <w:b/>
          <w:sz w:val="24"/>
          <w:szCs w:val="24"/>
        </w:rPr>
      </w:pPr>
      <w:r w:rsidRPr="00E66836">
        <w:rPr>
          <w:rFonts w:ascii="Book Antiqua" w:hAnsi="Book Antiqua" w:cs="Arial"/>
          <w:b/>
          <w:sz w:val="24"/>
          <w:szCs w:val="24"/>
        </w:rPr>
        <w:t>A la Dirección de Justicia Restaurativa</w:t>
      </w:r>
    </w:p>
    <w:p w14:paraId="3A78161B" w14:textId="77777777" w:rsidR="00902EA5" w:rsidRPr="00E66836" w:rsidRDefault="00902EA5" w:rsidP="00673521">
      <w:pPr>
        <w:spacing w:before="120" w:after="120"/>
        <w:jc w:val="both"/>
        <w:rPr>
          <w:rFonts w:ascii="Book Antiqua" w:hAnsi="Book Antiqua" w:cs="Arial"/>
          <w:b/>
          <w:sz w:val="24"/>
          <w:szCs w:val="24"/>
        </w:rPr>
      </w:pPr>
    </w:p>
    <w:p w14:paraId="18868D26" w14:textId="5A9BFC53" w:rsidR="007135F7" w:rsidRDefault="00E66836"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rPr>
      </w:pPr>
      <w:r>
        <w:rPr>
          <w:rFonts w:ascii="Book Antiqua" w:hAnsi="Book Antiqua"/>
        </w:rPr>
        <w:t xml:space="preserve">Gestionar el proyecto denominado “Programa de Justicia Restaurativa </w:t>
      </w:r>
      <w:r w:rsidRPr="00E66836">
        <w:rPr>
          <w:rFonts w:ascii="Book Antiqua" w:hAnsi="Book Antiqua"/>
        </w:rPr>
        <w:t>para el bienestar del personal judicial</w:t>
      </w:r>
      <w:r>
        <w:rPr>
          <w:rFonts w:ascii="Book Antiqua" w:hAnsi="Book Antiqua"/>
        </w:rPr>
        <w:t>”</w:t>
      </w:r>
      <w:r w:rsidR="007135F7">
        <w:rPr>
          <w:rFonts w:ascii="Book Antiqua" w:hAnsi="Book Antiqua"/>
        </w:rPr>
        <w:t xml:space="preserve"> por medio de </w:t>
      </w:r>
      <w:r w:rsidRPr="00331993">
        <w:rPr>
          <w:rFonts w:ascii="Book Antiqua" w:hAnsi="Book Antiqua"/>
        </w:rPr>
        <w:t>la metodología de administración de proyectos, p</w:t>
      </w:r>
      <w:r w:rsidR="007135F7">
        <w:rPr>
          <w:rFonts w:ascii="Book Antiqua" w:hAnsi="Book Antiqua"/>
        </w:rPr>
        <w:t>ara lo cual deberá presentar ante la Dirección de Planificación a más tardar el 30 de abril los siguientes documentos:</w:t>
      </w:r>
    </w:p>
    <w:p w14:paraId="7A6774F3" w14:textId="529EDF15" w:rsidR="007135F7" w:rsidRDefault="007135F7" w:rsidP="00673521">
      <w:pPr>
        <w:pStyle w:val="Prrafodelista"/>
        <w:numPr>
          <w:ilvl w:val="0"/>
          <w:numId w:val="7"/>
        </w:numPr>
        <w:ind w:left="1276"/>
        <w:rPr>
          <w:rFonts w:ascii="Book Antiqua" w:hAnsi="Book Antiqua"/>
          <w:lang w:eastAsia="en-US"/>
        </w:rPr>
      </w:pPr>
      <w:r>
        <w:rPr>
          <w:rFonts w:ascii="Book Antiqua" w:hAnsi="Book Antiqua"/>
          <w:lang w:eastAsia="en-US"/>
        </w:rPr>
        <w:t>F01. Acta de constitución del proyecto</w:t>
      </w:r>
    </w:p>
    <w:p w14:paraId="506BD3A9" w14:textId="7CE1B847" w:rsidR="00E66836" w:rsidRPr="00331993" w:rsidRDefault="00E66836" w:rsidP="00673521">
      <w:pPr>
        <w:pStyle w:val="Prrafodelista"/>
        <w:numPr>
          <w:ilvl w:val="0"/>
          <w:numId w:val="7"/>
        </w:numPr>
        <w:ind w:left="1276"/>
        <w:rPr>
          <w:rFonts w:ascii="Book Antiqua" w:hAnsi="Book Antiqua"/>
          <w:lang w:eastAsia="en-US"/>
        </w:rPr>
      </w:pPr>
      <w:r w:rsidRPr="00331993">
        <w:rPr>
          <w:rFonts w:ascii="Book Antiqua" w:hAnsi="Book Antiqua"/>
          <w:lang w:eastAsia="en-US"/>
        </w:rPr>
        <w:t>F02. Plan de gestión del proyecto</w:t>
      </w:r>
    </w:p>
    <w:p w14:paraId="53A3D91A" w14:textId="78B94226" w:rsidR="00E66836" w:rsidRDefault="00E66836" w:rsidP="00673521">
      <w:pPr>
        <w:pStyle w:val="Prrafodelista"/>
        <w:numPr>
          <w:ilvl w:val="0"/>
          <w:numId w:val="7"/>
        </w:numPr>
        <w:ind w:left="1276"/>
        <w:rPr>
          <w:rFonts w:ascii="Book Antiqua" w:hAnsi="Book Antiqua"/>
          <w:lang w:eastAsia="en-US"/>
        </w:rPr>
      </w:pPr>
      <w:r w:rsidRPr="00331993">
        <w:rPr>
          <w:rFonts w:ascii="Book Antiqua" w:hAnsi="Book Antiqua"/>
          <w:lang w:eastAsia="en-US"/>
        </w:rPr>
        <w:t>Cronograma del proyecto en MS Project</w:t>
      </w:r>
    </w:p>
    <w:p w14:paraId="762B912E" w14:textId="44277088" w:rsidR="007B6690" w:rsidRPr="00331993" w:rsidRDefault="007B6690" w:rsidP="00673521">
      <w:pPr>
        <w:pStyle w:val="Prrafodelista"/>
        <w:numPr>
          <w:ilvl w:val="0"/>
          <w:numId w:val="7"/>
        </w:numPr>
        <w:ind w:left="1276"/>
        <w:rPr>
          <w:rFonts w:ascii="Book Antiqua" w:hAnsi="Book Antiqua"/>
          <w:lang w:eastAsia="en-US"/>
        </w:rPr>
      </w:pPr>
      <w:r>
        <w:rPr>
          <w:rFonts w:ascii="Book Antiqua" w:hAnsi="Book Antiqua"/>
          <w:lang w:eastAsia="en-US"/>
        </w:rPr>
        <w:t>F04. Informe de avance con fecha de corte del 29 de febrero de 2020.</w:t>
      </w:r>
    </w:p>
    <w:p w14:paraId="6EE36617" w14:textId="4CE322BD" w:rsidR="00E66836" w:rsidRDefault="00E66836" w:rsidP="00001CEB">
      <w:pPr>
        <w:jc w:val="both"/>
        <w:rPr>
          <w:rFonts w:ascii="Book Antiqua" w:hAnsi="Book Antiqua" w:cs="Arial"/>
          <w:sz w:val="24"/>
          <w:szCs w:val="24"/>
          <w:highlight w:val="yellow"/>
          <w:lang w:val="es-ES"/>
        </w:rPr>
      </w:pPr>
    </w:p>
    <w:p w14:paraId="40B89B7B" w14:textId="053189F7" w:rsidR="00A741E2" w:rsidRDefault="00A741E2" w:rsidP="00001CEB">
      <w:pPr>
        <w:jc w:val="both"/>
        <w:rPr>
          <w:rFonts w:ascii="Book Antiqua" w:hAnsi="Book Antiqua" w:cs="Arial"/>
          <w:sz w:val="24"/>
          <w:szCs w:val="24"/>
          <w:highlight w:val="yellow"/>
          <w:lang w:val="es-ES"/>
        </w:rPr>
      </w:pPr>
    </w:p>
    <w:p w14:paraId="55A5E6D9" w14:textId="3AD455EB" w:rsidR="00A741E2" w:rsidRPr="00A741E2" w:rsidRDefault="00A741E2" w:rsidP="00A741E2">
      <w:pPr>
        <w:keepNext/>
        <w:widowControl w:val="0"/>
        <w:numPr>
          <w:ilvl w:val="1"/>
          <w:numId w:val="1"/>
        </w:numPr>
        <w:tabs>
          <w:tab w:val="left" w:pos="567"/>
        </w:tabs>
        <w:autoSpaceDE w:val="0"/>
        <w:autoSpaceDN w:val="0"/>
        <w:adjustRightInd w:val="0"/>
        <w:ind w:hanging="578"/>
        <w:outlineLvl w:val="2"/>
        <w:rPr>
          <w:rFonts w:ascii="Book Antiqua" w:hAnsi="Book Antiqua" w:cs="Arial"/>
          <w:b/>
          <w:color w:val="000000"/>
          <w:sz w:val="24"/>
          <w:szCs w:val="24"/>
          <w:lang w:eastAsia="es-CR"/>
        </w:rPr>
      </w:pPr>
      <w:r>
        <w:rPr>
          <w:rFonts w:ascii="Book Antiqua" w:hAnsi="Book Antiqua" w:cs="Arial"/>
          <w:b/>
          <w:color w:val="000000"/>
          <w:sz w:val="24"/>
          <w:szCs w:val="24"/>
          <w:lang w:eastAsia="es-CR"/>
        </w:rPr>
        <w:t xml:space="preserve">Recomendaciones relacionadas con el seguimiento del proyecto del Modelo </w:t>
      </w:r>
      <w:r>
        <w:rPr>
          <w:rFonts w:ascii="Book Antiqua" w:hAnsi="Book Antiqua" w:cs="Arial"/>
          <w:b/>
          <w:color w:val="000000"/>
          <w:sz w:val="24"/>
          <w:szCs w:val="24"/>
          <w:lang w:eastAsia="es-CR"/>
        </w:rPr>
        <w:lastRenderedPageBreak/>
        <w:t>Penal</w:t>
      </w:r>
    </w:p>
    <w:p w14:paraId="499FFAF8" w14:textId="5A17946C" w:rsidR="00A741E2" w:rsidRDefault="00A741E2" w:rsidP="00A741E2">
      <w:pPr>
        <w:jc w:val="both"/>
        <w:rPr>
          <w:rFonts w:ascii="Book Antiqua" w:hAnsi="Book Antiqua"/>
          <w:b/>
          <w:bCs/>
          <w:color w:val="000000"/>
          <w:lang w:eastAsia="es-CR"/>
        </w:rPr>
      </w:pPr>
    </w:p>
    <w:p w14:paraId="58E9C445" w14:textId="58154775" w:rsidR="00A741E2" w:rsidRDefault="00A741E2" w:rsidP="00A741E2">
      <w:pPr>
        <w:spacing w:before="120" w:after="120"/>
        <w:jc w:val="both"/>
        <w:rPr>
          <w:rFonts w:ascii="Book Antiqua" w:hAnsi="Book Antiqua" w:cs="Arial"/>
          <w:b/>
          <w:sz w:val="24"/>
          <w:szCs w:val="24"/>
        </w:rPr>
      </w:pPr>
      <w:r w:rsidRPr="00A741E2">
        <w:rPr>
          <w:rFonts w:ascii="Book Antiqua" w:hAnsi="Book Antiqua" w:cs="Arial"/>
          <w:b/>
          <w:sz w:val="24"/>
          <w:szCs w:val="24"/>
        </w:rPr>
        <w:t>Al Consejo Superior</w:t>
      </w:r>
    </w:p>
    <w:p w14:paraId="43633848" w14:textId="77777777" w:rsidR="00C84856" w:rsidRPr="00A741E2" w:rsidRDefault="00C84856" w:rsidP="00A741E2">
      <w:pPr>
        <w:spacing w:before="120" w:after="120"/>
        <w:jc w:val="both"/>
        <w:rPr>
          <w:rFonts w:ascii="Book Antiqua" w:hAnsi="Book Antiqua" w:cs="Arial"/>
          <w:b/>
          <w:sz w:val="24"/>
          <w:szCs w:val="24"/>
        </w:rPr>
      </w:pPr>
    </w:p>
    <w:p w14:paraId="6F58C912" w14:textId="387C0553" w:rsidR="00C84856" w:rsidRPr="00C84856" w:rsidRDefault="003E3B01" w:rsidP="008A3356">
      <w:pPr>
        <w:pStyle w:val="Prrafodelista"/>
        <w:numPr>
          <w:ilvl w:val="0"/>
          <w:numId w:val="18"/>
        </w:numPr>
        <w:ind w:left="426"/>
        <w:jc w:val="both"/>
        <w:rPr>
          <w:rFonts w:ascii="Book Antiqua" w:hAnsi="Book Antiqua"/>
        </w:rPr>
      </w:pPr>
      <w:r w:rsidRPr="00C84856">
        <w:rPr>
          <w:rFonts w:ascii="Book Antiqua" w:hAnsi="Book Antiqua"/>
        </w:rPr>
        <w:t xml:space="preserve">Valorar la continuidad de los permisos con goce de salario, de conformidad con los artículos 44 de la LOPJ,  asociados al proyecto del Modelo Penal, según lo detallado en la </w:t>
      </w:r>
      <w:r w:rsidR="006755A1" w:rsidRPr="00C84856">
        <w:rPr>
          <w:rFonts w:ascii="Book Antiqua" w:hAnsi="Book Antiqua"/>
        </w:rPr>
        <w:t>T</w:t>
      </w:r>
      <w:r w:rsidRPr="00C84856">
        <w:rPr>
          <w:rFonts w:ascii="Book Antiqua" w:hAnsi="Book Antiqua"/>
        </w:rPr>
        <w:t>abla 1</w:t>
      </w:r>
      <w:r w:rsidR="006755A1" w:rsidRPr="00C84856">
        <w:rPr>
          <w:rFonts w:ascii="Book Antiqua" w:hAnsi="Book Antiqua"/>
        </w:rPr>
        <w:t>5</w:t>
      </w:r>
      <w:r w:rsidRPr="00C84856">
        <w:rPr>
          <w:rFonts w:ascii="Book Antiqua" w:hAnsi="Book Antiqua"/>
        </w:rPr>
        <w:t>; según disponibilidad presupuestaria y acorde con los lineamientos institucionales emitidos por la Corte Plena y el Consejo Superior, en atención a la declaratoria de emergencia nacional, debido a la situación de emergencia sanitaria provocada por la enfermedad COVID-19.</w:t>
      </w:r>
      <w:r w:rsidR="00C84856" w:rsidRPr="00C84856">
        <w:rPr>
          <w:rFonts w:ascii="Book Antiqua" w:hAnsi="Book Antiqua"/>
        </w:rPr>
        <w:t xml:space="preserve"> </w:t>
      </w:r>
      <w:r w:rsidR="00C84856">
        <w:rPr>
          <w:rFonts w:ascii="Book Antiqua" w:hAnsi="Book Antiqua"/>
        </w:rPr>
        <w:t>Asimismo, se recomienda que, c</w:t>
      </w:r>
      <w:r w:rsidR="00C84856" w:rsidRPr="00C84856">
        <w:rPr>
          <w:rFonts w:ascii="Book Antiqua" w:hAnsi="Book Antiqua"/>
        </w:rPr>
        <w:t xml:space="preserve">on relación a la Circular 47-2020 de la Secretaría General de la Corte, aprobada por la Corte Plena, respecto a las  “Disposiciones adoptadas por la Corte Plena en atención a la declaratoria de emergencia nacional, debido a la situación de emergencia sanitaria provocada por la enfermedad COVID-19."; </w:t>
      </w:r>
      <w:r w:rsidR="00C84856">
        <w:rPr>
          <w:rFonts w:ascii="Book Antiqua" w:hAnsi="Book Antiqua"/>
        </w:rPr>
        <w:t>valorar la información adicional consignada en la Tabla 18, en relación a consulta realizada por</w:t>
      </w:r>
      <w:r w:rsidR="00C84856" w:rsidRPr="00C84856">
        <w:rPr>
          <w:rFonts w:ascii="Book Antiqua" w:hAnsi="Book Antiqua"/>
        </w:rPr>
        <w:t xml:space="preserve"> esta Dirección a los Tribunales Penales</w:t>
      </w:r>
      <w:r w:rsidR="00C84856">
        <w:rPr>
          <w:rFonts w:ascii="Book Antiqua" w:hAnsi="Book Antiqua"/>
        </w:rPr>
        <w:t>, sobre</w:t>
      </w:r>
      <w:r w:rsidR="00C84856" w:rsidRPr="00C84856">
        <w:rPr>
          <w:rFonts w:ascii="Book Antiqua" w:hAnsi="Book Antiqua"/>
        </w:rPr>
        <w:t xml:space="preserve"> los asuntos pendientes de resolver a la fecha, con el objetivo de conocer la carga de trabajo</w:t>
      </w:r>
      <w:r w:rsidR="00C84856">
        <w:rPr>
          <w:rFonts w:ascii="Book Antiqua" w:hAnsi="Book Antiqua"/>
        </w:rPr>
        <w:t xml:space="preserve"> al día de hoy.</w:t>
      </w:r>
      <w:r w:rsidR="00C84856" w:rsidRPr="00C84856">
        <w:rPr>
          <w:rFonts w:ascii="Book Antiqua" w:hAnsi="Book Antiqua"/>
        </w:rPr>
        <w:t xml:space="preserve"> </w:t>
      </w:r>
    </w:p>
    <w:p w14:paraId="3BFA8E16" w14:textId="3C26A143" w:rsidR="003E3B01" w:rsidRDefault="003E3B01" w:rsidP="008A3356">
      <w:pPr>
        <w:pStyle w:val="Prrafodelista"/>
        <w:tabs>
          <w:tab w:val="left" w:pos="1276"/>
        </w:tabs>
        <w:autoSpaceDE w:val="0"/>
        <w:autoSpaceDN w:val="0"/>
        <w:adjustRightInd w:val="0"/>
        <w:spacing w:before="120" w:after="120"/>
        <w:ind w:left="426"/>
        <w:jc w:val="both"/>
        <w:rPr>
          <w:rFonts w:ascii="Book Antiqua" w:hAnsi="Book Antiqua" w:cs="Times New Roman"/>
          <w:lang w:val="es-CR" w:eastAsia="x-none"/>
        </w:rPr>
      </w:pPr>
    </w:p>
    <w:p w14:paraId="1629A774" w14:textId="313C801E" w:rsidR="003E3B01" w:rsidRDefault="003E3B01" w:rsidP="00A85ACE">
      <w:pPr>
        <w:pStyle w:val="Prrafodelista"/>
        <w:numPr>
          <w:ilvl w:val="0"/>
          <w:numId w:val="18"/>
        </w:numPr>
        <w:tabs>
          <w:tab w:val="left" w:pos="1276"/>
        </w:tabs>
        <w:autoSpaceDE w:val="0"/>
        <w:autoSpaceDN w:val="0"/>
        <w:adjustRightInd w:val="0"/>
        <w:spacing w:before="120" w:after="120"/>
        <w:ind w:left="284"/>
        <w:jc w:val="both"/>
        <w:rPr>
          <w:rFonts w:ascii="Book Antiqua" w:hAnsi="Book Antiqua" w:cs="Times New Roman"/>
          <w:lang w:val="es-CR" w:eastAsia="x-none"/>
        </w:rPr>
      </w:pPr>
      <w:r>
        <w:rPr>
          <w:rFonts w:ascii="Book Antiqua" w:hAnsi="Book Antiqua"/>
          <w:lang w:eastAsia="x-none"/>
        </w:rPr>
        <w:t xml:space="preserve"> </w:t>
      </w:r>
      <w:r w:rsidR="002403EB">
        <w:rPr>
          <w:rFonts w:ascii="Book Antiqua" w:hAnsi="Book Antiqua" w:cs="Times New Roman"/>
          <w:lang w:val="es-CR" w:eastAsia="x-none"/>
        </w:rPr>
        <w:t>Valorar la incorporación de</w:t>
      </w:r>
      <w:r>
        <w:rPr>
          <w:rFonts w:ascii="Book Antiqua" w:hAnsi="Book Antiqua" w:cs="Times New Roman"/>
          <w:lang w:val="es-CR" w:eastAsia="x-none"/>
        </w:rPr>
        <w:t xml:space="preserve"> los siguientes nuevos permisos con goce de salario para Nicoya y ref</w:t>
      </w:r>
      <w:r w:rsidR="002403EB">
        <w:rPr>
          <w:rFonts w:ascii="Book Antiqua" w:hAnsi="Book Antiqua" w:cs="Times New Roman"/>
          <w:lang w:val="es-CR" w:eastAsia="x-none"/>
        </w:rPr>
        <w:t>uerzo</w:t>
      </w:r>
      <w:r>
        <w:rPr>
          <w:rFonts w:ascii="Book Antiqua" w:hAnsi="Book Antiqua" w:cs="Times New Roman"/>
          <w:lang w:val="es-CR" w:eastAsia="x-none"/>
        </w:rPr>
        <w:t xml:space="preserve"> a la Defensa Pública de Santa Cruz por los juicios complejos que tienen actualmente de la siguiente forma:</w:t>
      </w:r>
    </w:p>
    <w:p w14:paraId="5709CF3A" w14:textId="77777777" w:rsidR="003E3B01" w:rsidRDefault="003E3B01" w:rsidP="003E3B01">
      <w:pPr>
        <w:shd w:val="clear" w:color="auto" w:fill="FFFFFF"/>
        <w:rPr>
          <w:rFonts w:ascii="Book Antiqua" w:hAnsi="Book Antiqua"/>
          <w:lang w:eastAsia="x-none"/>
        </w:rPr>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257"/>
        <w:gridCol w:w="2101"/>
        <w:gridCol w:w="3466"/>
      </w:tblGrid>
      <w:tr w:rsidR="003E3B01" w14:paraId="5B0E2EA5" w14:textId="77777777" w:rsidTr="003E3B01">
        <w:trPr>
          <w:tblCellSpacing w:w="20" w:type="dxa"/>
        </w:trPr>
        <w:tc>
          <w:tcPr>
            <w:tcW w:w="3331" w:type="dxa"/>
            <w:tcBorders>
              <w:top w:val="outset" w:sz="6" w:space="0" w:color="auto"/>
              <w:left w:val="outset" w:sz="6" w:space="0" w:color="auto"/>
              <w:bottom w:val="outset" w:sz="6" w:space="0" w:color="auto"/>
              <w:right w:val="outset" w:sz="6" w:space="0" w:color="auto"/>
            </w:tcBorders>
            <w:vAlign w:val="center"/>
            <w:hideMark/>
          </w:tcPr>
          <w:p w14:paraId="2E5FC5DA" w14:textId="77777777" w:rsidR="003E3B01" w:rsidRDefault="003E3B01">
            <w:pPr>
              <w:jc w:val="center"/>
              <w:rPr>
                <w:rFonts w:ascii="Book Antiqua" w:hAnsi="Book Antiqua"/>
                <w:b/>
                <w:lang w:eastAsia="x-none"/>
              </w:rPr>
            </w:pPr>
            <w:r>
              <w:rPr>
                <w:rFonts w:ascii="Book Antiqua" w:hAnsi="Book Antiqua"/>
                <w:b/>
                <w:lang w:eastAsia="x-none"/>
              </w:rPr>
              <w:t>Permiso con goce de salario</w:t>
            </w:r>
          </w:p>
        </w:tc>
        <w:tc>
          <w:tcPr>
            <w:tcW w:w="2126" w:type="dxa"/>
            <w:tcBorders>
              <w:top w:val="outset" w:sz="6" w:space="0" w:color="auto"/>
              <w:left w:val="outset" w:sz="6" w:space="0" w:color="auto"/>
              <w:bottom w:val="outset" w:sz="6" w:space="0" w:color="auto"/>
              <w:right w:val="outset" w:sz="6" w:space="0" w:color="auto"/>
            </w:tcBorders>
            <w:vAlign w:val="center"/>
            <w:hideMark/>
          </w:tcPr>
          <w:p w14:paraId="2B36179C" w14:textId="77777777" w:rsidR="003E3B01" w:rsidRDefault="003E3B01">
            <w:pPr>
              <w:jc w:val="center"/>
              <w:rPr>
                <w:rFonts w:ascii="Book Antiqua" w:hAnsi="Book Antiqua"/>
                <w:b/>
                <w:lang w:eastAsia="x-none"/>
              </w:rPr>
            </w:pPr>
            <w:r>
              <w:rPr>
                <w:rFonts w:ascii="Book Antiqua" w:hAnsi="Book Antiqua"/>
                <w:b/>
                <w:lang w:eastAsia="x-none"/>
              </w:rPr>
              <w:t>Cantidad</w:t>
            </w:r>
          </w:p>
        </w:tc>
        <w:tc>
          <w:tcPr>
            <w:tcW w:w="3521" w:type="dxa"/>
            <w:tcBorders>
              <w:top w:val="outset" w:sz="6" w:space="0" w:color="auto"/>
              <w:left w:val="outset" w:sz="6" w:space="0" w:color="auto"/>
              <w:bottom w:val="outset" w:sz="6" w:space="0" w:color="auto"/>
              <w:right w:val="outset" w:sz="6" w:space="0" w:color="auto"/>
            </w:tcBorders>
            <w:hideMark/>
          </w:tcPr>
          <w:p w14:paraId="55348639" w14:textId="77777777" w:rsidR="003E3B01" w:rsidRDefault="003E3B01">
            <w:pPr>
              <w:jc w:val="center"/>
              <w:rPr>
                <w:rFonts w:ascii="Book Antiqua" w:hAnsi="Book Antiqua"/>
                <w:b/>
                <w:lang w:eastAsia="x-none"/>
              </w:rPr>
            </w:pPr>
            <w:r>
              <w:rPr>
                <w:rFonts w:ascii="Book Antiqua" w:hAnsi="Book Antiqua"/>
                <w:b/>
                <w:lang w:eastAsia="x-none"/>
              </w:rPr>
              <w:t>Observaciones</w:t>
            </w:r>
          </w:p>
        </w:tc>
      </w:tr>
      <w:tr w:rsidR="003E3B01" w14:paraId="0D63425F" w14:textId="77777777" w:rsidTr="003E3B01">
        <w:trPr>
          <w:tblCellSpacing w:w="20" w:type="dxa"/>
        </w:trPr>
        <w:tc>
          <w:tcPr>
            <w:tcW w:w="3331" w:type="dxa"/>
            <w:tcBorders>
              <w:top w:val="outset" w:sz="6" w:space="0" w:color="auto"/>
              <w:left w:val="outset" w:sz="6" w:space="0" w:color="auto"/>
              <w:bottom w:val="outset" w:sz="6" w:space="0" w:color="auto"/>
              <w:right w:val="outset" w:sz="6" w:space="0" w:color="auto"/>
            </w:tcBorders>
            <w:vAlign w:val="center"/>
            <w:hideMark/>
          </w:tcPr>
          <w:p w14:paraId="4A204609" w14:textId="77777777" w:rsidR="003E3B01" w:rsidRDefault="003E3B01">
            <w:pPr>
              <w:jc w:val="center"/>
              <w:rPr>
                <w:rFonts w:ascii="Book Antiqua" w:hAnsi="Book Antiqua"/>
                <w:b/>
                <w:lang w:eastAsia="x-none"/>
              </w:rPr>
            </w:pPr>
            <w:r>
              <w:rPr>
                <w:rFonts w:ascii="Book Antiqua" w:hAnsi="Book Antiqua"/>
                <w:b/>
                <w:lang w:eastAsia="x-none"/>
              </w:rPr>
              <w:t>Jueces 4</w:t>
            </w:r>
          </w:p>
        </w:tc>
        <w:tc>
          <w:tcPr>
            <w:tcW w:w="2126" w:type="dxa"/>
            <w:tcBorders>
              <w:top w:val="outset" w:sz="6" w:space="0" w:color="auto"/>
              <w:left w:val="outset" w:sz="6" w:space="0" w:color="auto"/>
              <w:bottom w:val="outset" w:sz="6" w:space="0" w:color="auto"/>
              <w:right w:val="outset" w:sz="6" w:space="0" w:color="auto"/>
            </w:tcBorders>
            <w:vAlign w:val="center"/>
            <w:hideMark/>
          </w:tcPr>
          <w:p w14:paraId="532B95CB" w14:textId="77777777" w:rsidR="003E3B01" w:rsidRDefault="003E3B01">
            <w:pPr>
              <w:jc w:val="center"/>
              <w:rPr>
                <w:rFonts w:ascii="Book Antiqua" w:hAnsi="Book Antiqua"/>
                <w:lang w:eastAsia="x-none"/>
              </w:rPr>
            </w:pPr>
            <w:r>
              <w:rPr>
                <w:rFonts w:ascii="Book Antiqua" w:hAnsi="Book Antiqua"/>
                <w:lang w:eastAsia="x-none"/>
              </w:rPr>
              <w:t>1</w:t>
            </w:r>
          </w:p>
        </w:tc>
        <w:tc>
          <w:tcPr>
            <w:tcW w:w="3521" w:type="dxa"/>
            <w:tcBorders>
              <w:top w:val="outset" w:sz="6" w:space="0" w:color="auto"/>
              <w:left w:val="outset" w:sz="6" w:space="0" w:color="auto"/>
              <w:bottom w:val="outset" w:sz="6" w:space="0" w:color="auto"/>
              <w:right w:val="outset" w:sz="6" w:space="0" w:color="auto"/>
            </w:tcBorders>
            <w:hideMark/>
          </w:tcPr>
          <w:p w14:paraId="4A1E745F" w14:textId="77777777" w:rsidR="003E3B01" w:rsidRDefault="003E3B01">
            <w:pPr>
              <w:jc w:val="both"/>
              <w:rPr>
                <w:rFonts w:ascii="Book Antiqua" w:hAnsi="Book Antiqua"/>
                <w:lang w:eastAsia="x-none"/>
              </w:rPr>
            </w:pPr>
            <w:r>
              <w:rPr>
                <w:rFonts w:ascii="Book Antiqua" w:hAnsi="Book Antiqua"/>
                <w:lang w:eastAsia="x-none"/>
              </w:rPr>
              <w:t>Destacado en Nicoya, desarrollaría juicios unipersonales en sala de Civil que se gestionó por parte de la Administración.</w:t>
            </w:r>
          </w:p>
        </w:tc>
      </w:tr>
      <w:tr w:rsidR="003E3B01" w14:paraId="284B2CBC" w14:textId="77777777" w:rsidTr="003E3B01">
        <w:trPr>
          <w:tblCellSpacing w:w="20" w:type="dxa"/>
        </w:trPr>
        <w:tc>
          <w:tcPr>
            <w:tcW w:w="3331" w:type="dxa"/>
            <w:tcBorders>
              <w:top w:val="outset" w:sz="6" w:space="0" w:color="auto"/>
              <w:left w:val="outset" w:sz="6" w:space="0" w:color="auto"/>
              <w:bottom w:val="outset" w:sz="6" w:space="0" w:color="auto"/>
              <w:right w:val="outset" w:sz="6" w:space="0" w:color="auto"/>
            </w:tcBorders>
            <w:vAlign w:val="center"/>
            <w:hideMark/>
          </w:tcPr>
          <w:p w14:paraId="33F5F288" w14:textId="77777777" w:rsidR="003E3B01" w:rsidRDefault="003E3B01">
            <w:pPr>
              <w:jc w:val="center"/>
              <w:rPr>
                <w:rFonts w:ascii="Book Antiqua" w:hAnsi="Book Antiqua"/>
                <w:b/>
                <w:lang w:eastAsia="x-none"/>
              </w:rPr>
            </w:pPr>
            <w:r>
              <w:rPr>
                <w:rFonts w:ascii="Book Antiqua" w:hAnsi="Book Antiqua"/>
                <w:b/>
                <w:lang w:eastAsia="x-none"/>
              </w:rPr>
              <w:t>Jueces 1</w:t>
            </w:r>
          </w:p>
        </w:tc>
        <w:tc>
          <w:tcPr>
            <w:tcW w:w="2126" w:type="dxa"/>
            <w:tcBorders>
              <w:top w:val="outset" w:sz="6" w:space="0" w:color="auto"/>
              <w:left w:val="outset" w:sz="6" w:space="0" w:color="auto"/>
              <w:bottom w:val="outset" w:sz="6" w:space="0" w:color="auto"/>
              <w:right w:val="outset" w:sz="6" w:space="0" w:color="auto"/>
            </w:tcBorders>
            <w:vAlign w:val="center"/>
            <w:hideMark/>
          </w:tcPr>
          <w:p w14:paraId="7D6611D6" w14:textId="77777777" w:rsidR="003E3B01" w:rsidRDefault="003E3B01">
            <w:pPr>
              <w:jc w:val="center"/>
              <w:rPr>
                <w:rFonts w:ascii="Book Antiqua" w:hAnsi="Book Antiqua"/>
                <w:lang w:eastAsia="x-none"/>
              </w:rPr>
            </w:pPr>
            <w:r>
              <w:rPr>
                <w:rFonts w:ascii="Book Antiqua" w:hAnsi="Book Antiqua"/>
                <w:lang w:eastAsia="x-none"/>
              </w:rPr>
              <w:t>1</w:t>
            </w:r>
          </w:p>
        </w:tc>
        <w:tc>
          <w:tcPr>
            <w:tcW w:w="3521" w:type="dxa"/>
            <w:tcBorders>
              <w:top w:val="outset" w:sz="6" w:space="0" w:color="auto"/>
              <w:left w:val="outset" w:sz="6" w:space="0" w:color="auto"/>
              <w:bottom w:val="outset" w:sz="6" w:space="0" w:color="auto"/>
              <w:right w:val="outset" w:sz="6" w:space="0" w:color="auto"/>
            </w:tcBorders>
            <w:hideMark/>
          </w:tcPr>
          <w:p w14:paraId="4FC7350E" w14:textId="77777777" w:rsidR="003E3B01" w:rsidRDefault="003E3B01">
            <w:pPr>
              <w:jc w:val="both"/>
              <w:rPr>
                <w:rFonts w:ascii="Book Antiqua" w:hAnsi="Book Antiqua"/>
                <w:lang w:eastAsia="x-none"/>
              </w:rPr>
            </w:pPr>
            <w:r>
              <w:rPr>
                <w:rFonts w:ascii="Book Antiqua" w:hAnsi="Book Antiqua"/>
                <w:lang w:eastAsia="x-none"/>
              </w:rPr>
              <w:t>Destacado en Nicoya, funciones de Juez o Jueza Tramitador.</w:t>
            </w:r>
          </w:p>
        </w:tc>
      </w:tr>
      <w:tr w:rsidR="003E3B01" w14:paraId="776D4AC3" w14:textId="77777777" w:rsidTr="003E3B01">
        <w:trPr>
          <w:tblCellSpacing w:w="20" w:type="dxa"/>
        </w:trPr>
        <w:tc>
          <w:tcPr>
            <w:tcW w:w="3331" w:type="dxa"/>
            <w:tcBorders>
              <w:top w:val="outset" w:sz="6" w:space="0" w:color="auto"/>
              <w:left w:val="outset" w:sz="6" w:space="0" w:color="auto"/>
              <w:bottom w:val="outset" w:sz="6" w:space="0" w:color="auto"/>
              <w:right w:val="outset" w:sz="6" w:space="0" w:color="auto"/>
            </w:tcBorders>
            <w:vAlign w:val="center"/>
            <w:hideMark/>
          </w:tcPr>
          <w:p w14:paraId="66FFE92F" w14:textId="77777777" w:rsidR="003E3B01" w:rsidRDefault="003E3B01">
            <w:pPr>
              <w:jc w:val="center"/>
              <w:rPr>
                <w:rFonts w:ascii="Book Antiqua" w:hAnsi="Book Antiqua"/>
                <w:b/>
                <w:lang w:eastAsia="x-none"/>
              </w:rPr>
            </w:pPr>
            <w:r>
              <w:rPr>
                <w:rFonts w:ascii="Book Antiqua" w:hAnsi="Book Antiqua"/>
                <w:b/>
                <w:lang w:eastAsia="x-none"/>
              </w:rPr>
              <w:t>Técnicos Judiciales</w:t>
            </w:r>
          </w:p>
        </w:tc>
        <w:tc>
          <w:tcPr>
            <w:tcW w:w="2126" w:type="dxa"/>
            <w:tcBorders>
              <w:top w:val="outset" w:sz="6" w:space="0" w:color="auto"/>
              <w:left w:val="outset" w:sz="6" w:space="0" w:color="auto"/>
              <w:bottom w:val="outset" w:sz="6" w:space="0" w:color="auto"/>
              <w:right w:val="outset" w:sz="6" w:space="0" w:color="auto"/>
            </w:tcBorders>
            <w:vAlign w:val="center"/>
            <w:hideMark/>
          </w:tcPr>
          <w:p w14:paraId="02A19575" w14:textId="77777777" w:rsidR="003E3B01" w:rsidRDefault="003E3B01">
            <w:pPr>
              <w:jc w:val="center"/>
              <w:rPr>
                <w:rFonts w:ascii="Book Antiqua" w:hAnsi="Book Antiqua"/>
                <w:lang w:eastAsia="x-none"/>
              </w:rPr>
            </w:pPr>
            <w:r>
              <w:rPr>
                <w:rFonts w:ascii="Book Antiqua" w:hAnsi="Book Antiqua"/>
                <w:lang w:eastAsia="x-none"/>
              </w:rPr>
              <w:t>2</w:t>
            </w:r>
          </w:p>
        </w:tc>
        <w:tc>
          <w:tcPr>
            <w:tcW w:w="3521" w:type="dxa"/>
            <w:tcBorders>
              <w:top w:val="outset" w:sz="6" w:space="0" w:color="auto"/>
              <w:left w:val="outset" w:sz="6" w:space="0" w:color="auto"/>
              <w:bottom w:val="outset" w:sz="6" w:space="0" w:color="auto"/>
              <w:right w:val="outset" w:sz="6" w:space="0" w:color="auto"/>
            </w:tcBorders>
            <w:hideMark/>
          </w:tcPr>
          <w:p w14:paraId="0BEF53C4" w14:textId="77777777" w:rsidR="003E3B01" w:rsidRDefault="003E3B01">
            <w:pPr>
              <w:jc w:val="both"/>
              <w:rPr>
                <w:rFonts w:ascii="Book Antiqua" w:hAnsi="Book Antiqua"/>
                <w:lang w:eastAsia="x-none"/>
              </w:rPr>
            </w:pPr>
            <w:r>
              <w:rPr>
                <w:rFonts w:ascii="Book Antiqua" w:hAnsi="Book Antiqua"/>
                <w:lang w:eastAsia="x-none"/>
              </w:rPr>
              <w:t>Destacados en Nicoya para la sección adicional.</w:t>
            </w:r>
          </w:p>
        </w:tc>
      </w:tr>
      <w:tr w:rsidR="003E3B01" w14:paraId="3FBBDE4A" w14:textId="77777777" w:rsidTr="003E3B01">
        <w:trPr>
          <w:tblCellSpacing w:w="20" w:type="dxa"/>
        </w:trPr>
        <w:tc>
          <w:tcPr>
            <w:tcW w:w="3331" w:type="dxa"/>
            <w:tcBorders>
              <w:top w:val="outset" w:sz="6" w:space="0" w:color="auto"/>
              <w:left w:val="outset" w:sz="6" w:space="0" w:color="auto"/>
              <w:bottom w:val="outset" w:sz="6" w:space="0" w:color="auto"/>
              <w:right w:val="outset" w:sz="6" w:space="0" w:color="auto"/>
            </w:tcBorders>
            <w:vAlign w:val="center"/>
            <w:hideMark/>
          </w:tcPr>
          <w:p w14:paraId="36DA1364" w14:textId="77777777" w:rsidR="003E3B01" w:rsidRDefault="003E3B01">
            <w:pPr>
              <w:jc w:val="center"/>
              <w:rPr>
                <w:rFonts w:ascii="Book Antiqua" w:hAnsi="Book Antiqua"/>
                <w:b/>
                <w:lang w:eastAsia="x-none"/>
              </w:rPr>
            </w:pPr>
            <w:r>
              <w:rPr>
                <w:rFonts w:ascii="Book Antiqua" w:hAnsi="Book Antiqua"/>
                <w:b/>
                <w:lang w:eastAsia="x-none"/>
              </w:rPr>
              <w:t>Fiscal o Fiscala</w:t>
            </w:r>
          </w:p>
        </w:tc>
        <w:tc>
          <w:tcPr>
            <w:tcW w:w="2126" w:type="dxa"/>
            <w:tcBorders>
              <w:top w:val="outset" w:sz="6" w:space="0" w:color="auto"/>
              <w:left w:val="outset" w:sz="6" w:space="0" w:color="auto"/>
              <w:bottom w:val="outset" w:sz="6" w:space="0" w:color="auto"/>
              <w:right w:val="outset" w:sz="6" w:space="0" w:color="auto"/>
            </w:tcBorders>
            <w:vAlign w:val="center"/>
            <w:hideMark/>
          </w:tcPr>
          <w:p w14:paraId="6726B7EC" w14:textId="77777777" w:rsidR="003E3B01" w:rsidRDefault="003E3B01">
            <w:pPr>
              <w:jc w:val="center"/>
              <w:rPr>
                <w:rFonts w:ascii="Book Antiqua" w:hAnsi="Book Antiqua"/>
                <w:lang w:eastAsia="x-none"/>
              </w:rPr>
            </w:pPr>
            <w:r>
              <w:rPr>
                <w:rFonts w:ascii="Book Antiqua" w:hAnsi="Book Antiqua"/>
                <w:lang w:eastAsia="x-none"/>
              </w:rPr>
              <w:t>1</w:t>
            </w:r>
          </w:p>
        </w:tc>
        <w:tc>
          <w:tcPr>
            <w:tcW w:w="3521" w:type="dxa"/>
            <w:tcBorders>
              <w:top w:val="outset" w:sz="6" w:space="0" w:color="auto"/>
              <w:left w:val="outset" w:sz="6" w:space="0" w:color="auto"/>
              <w:bottom w:val="outset" w:sz="6" w:space="0" w:color="auto"/>
              <w:right w:val="outset" w:sz="6" w:space="0" w:color="auto"/>
            </w:tcBorders>
            <w:hideMark/>
          </w:tcPr>
          <w:p w14:paraId="536AB558" w14:textId="77777777" w:rsidR="003E3B01" w:rsidRDefault="003E3B01">
            <w:pPr>
              <w:jc w:val="both"/>
              <w:rPr>
                <w:rFonts w:ascii="Book Antiqua" w:hAnsi="Book Antiqua"/>
                <w:lang w:eastAsia="x-none"/>
              </w:rPr>
            </w:pPr>
            <w:r>
              <w:rPr>
                <w:rFonts w:ascii="Book Antiqua" w:hAnsi="Book Antiqua"/>
                <w:lang w:eastAsia="x-none"/>
              </w:rPr>
              <w:t>Destacado en Nicoya, para sección unipersonal</w:t>
            </w:r>
          </w:p>
        </w:tc>
      </w:tr>
      <w:tr w:rsidR="003E3B01" w14:paraId="36B4AE51" w14:textId="77777777" w:rsidTr="003E3B01">
        <w:trPr>
          <w:tblCellSpacing w:w="20" w:type="dxa"/>
        </w:trPr>
        <w:tc>
          <w:tcPr>
            <w:tcW w:w="3331" w:type="dxa"/>
            <w:tcBorders>
              <w:top w:val="outset" w:sz="6" w:space="0" w:color="auto"/>
              <w:left w:val="outset" w:sz="6" w:space="0" w:color="auto"/>
              <w:bottom w:val="outset" w:sz="6" w:space="0" w:color="auto"/>
              <w:right w:val="outset" w:sz="6" w:space="0" w:color="auto"/>
            </w:tcBorders>
            <w:vAlign w:val="center"/>
            <w:hideMark/>
          </w:tcPr>
          <w:p w14:paraId="254B9740" w14:textId="77777777" w:rsidR="003E3B01" w:rsidRDefault="003E3B01">
            <w:pPr>
              <w:jc w:val="center"/>
              <w:rPr>
                <w:rFonts w:ascii="Book Antiqua" w:hAnsi="Book Antiqua"/>
                <w:b/>
                <w:lang w:eastAsia="x-none"/>
              </w:rPr>
            </w:pPr>
            <w:r>
              <w:rPr>
                <w:rFonts w:ascii="Book Antiqua" w:hAnsi="Book Antiqua"/>
                <w:b/>
                <w:lang w:eastAsia="x-none"/>
              </w:rPr>
              <w:t>Defensor o Defensora Pública</w:t>
            </w:r>
          </w:p>
        </w:tc>
        <w:tc>
          <w:tcPr>
            <w:tcW w:w="2126" w:type="dxa"/>
            <w:tcBorders>
              <w:top w:val="outset" w:sz="6" w:space="0" w:color="auto"/>
              <w:left w:val="outset" w:sz="6" w:space="0" w:color="auto"/>
              <w:bottom w:val="outset" w:sz="6" w:space="0" w:color="auto"/>
              <w:right w:val="outset" w:sz="6" w:space="0" w:color="auto"/>
            </w:tcBorders>
            <w:vAlign w:val="center"/>
            <w:hideMark/>
          </w:tcPr>
          <w:p w14:paraId="5FF627F9" w14:textId="77777777" w:rsidR="003E3B01" w:rsidRDefault="003E3B01">
            <w:pPr>
              <w:jc w:val="center"/>
              <w:rPr>
                <w:rFonts w:ascii="Book Antiqua" w:hAnsi="Book Antiqua"/>
                <w:lang w:eastAsia="x-none"/>
              </w:rPr>
            </w:pPr>
            <w:r>
              <w:rPr>
                <w:rFonts w:ascii="Book Antiqua" w:hAnsi="Book Antiqua"/>
                <w:lang w:eastAsia="x-none"/>
              </w:rPr>
              <w:t>3</w:t>
            </w:r>
          </w:p>
        </w:tc>
        <w:tc>
          <w:tcPr>
            <w:tcW w:w="3521" w:type="dxa"/>
            <w:tcBorders>
              <w:top w:val="outset" w:sz="6" w:space="0" w:color="auto"/>
              <w:left w:val="outset" w:sz="6" w:space="0" w:color="auto"/>
              <w:bottom w:val="outset" w:sz="6" w:space="0" w:color="auto"/>
              <w:right w:val="outset" w:sz="6" w:space="0" w:color="auto"/>
            </w:tcBorders>
            <w:hideMark/>
          </w:tcPr>
          <w:p w14:paraId="01685E5E" w14:textId="77777777" w:rsidR="003E3B01" w:rsidRDefault="003E3B01" w:rsidP="003E3B01">
            <w:pPr>
              <w:numPr>
                <w:ilvl w:val="0"/>
                <w:numId w:val="28"/>
              </w:numPr>
              <w:ind w:left="317"/>
              <w:jc w:val="both"/>
              <w:rPr>
                <w:rFonts w:ascii="Book Antiqua" w:hAnsi="Book Antiqua"/>
                <w:lang w:eastAsia="x-none"/>
              </w:rPr>
            </w:pPr>
            <w:r>
              <w:rPr>
                <w:rFonts w:ascii="Book Antiqua" w:hAnsi="Book Antiqua"/>
                <w:lang w:eastAsia="x-none"/>
              </w:rPr>
              <w:t>1 destacado en Nicoya para la sección unipersonal</w:t>
            </w:r>
          </w:p>
          <w:p w14:paraId="1BF8E6A3" w14:textId="77777777" w:rsidR="003E3B01" w:rsidRDefault="003E3B01" w:rsidP="003E3B01">
            <w:pPr>
              <w:numPr>
                <w:ilvl w:val="0"/>
                <w:numId w:val="28"/>
              </w:numPr>
              <w:ind w:left="317"/>
              <w:jc w:val="both"/>
              <w:rPr>
                <w:rFonts w:ascii="Book Antiqua" w:hAnsi="Book Antiqua"/>
                <w:lang w:eastAsia="x-none"/>
              </w:rPr>
            </w:pPr>
            <w:r>
              <w:rPr>
                <w:rFonts w:ascii="Book Antiqua" w:hAnsi="Book Antiqua"/>
                <w:lang w:eastAsia="x-none"/>
              </w:rPr>
              <w:t>2 destacados en la Defensa Pública de Santa Cruz.</w:t>
            </w:r>
          </w:p>
        </w:tc>
      </w:tr>
      <w:tr w:rsidR="003E3B01" w14:paraId="3151A794" w14:textId="77777777" w:rsidTr="003E3B01">
        <w:trPr>
          <w:tblCellSpacing w:w="20" w:type="dxa"/>
        </w:trPr>
        <w:tc>
          <w:tcPr>
            <w:tcW w:w="3331" w:type="dxa"/>
            <w:tcBorders>
              <w:top w:val="outset" w:sz="6" w:space="0" w:color="auto"/>
              <w:left w:val="outset" w:sz="6" w:space="0" w:color="auto"/>
              <w:bottom w:val="outset" w:sz="6" w:space="0" w:color="auto"/>
              <w:right w:val="outset" w:sz="6" w:space="0" w:color="auto"/>
            </w:tcBorders>
            <w:vAlign w:val="center"/>
            <w:hideMark/>
          </w:tcPr>
          <w:p w14:paraId="4C903A1F" w14:textId="77777777" w:rsidR="003E3B01" w:rsidRDefault="003E3B01">
            <w:pPr>
              <w:jc w:val="center"/>
              <w:rPr>
                <w:rFonts w:ascii="Book Antiqua" w:hAnsi="Book Antiqua"/>
                <w:b/>
                <w:lang w:eastAsia="x-none"/>
              </w:rPr>
            </w:pPr>
            <w:r>
              <w:rPr>
                <w:rFonts w:ascii="Book Antiqua" w:hAnsi="Book Antiqua"/>
                <w:b/>
                <w:lang w:eastAsia="x-none"/>
              </w:rPr>
              <w:lastRenderedPageBreak/>
              <w:t xml:space="preserve">Custodias o Custodios </w:t>
            </w:r>
          </w:p>
        </w:tc>
        <w:tc>
          <w:tcPr>
            <w:tcW w:w="2126" w:type="dxa"/>
            <w:tcBorders>
              <w:top w:val="outset" w:sz="6" w:space="0" w:color="auto"/>
              <w:left w:val="outset" w:sz="6" w:space="0" w:color="auto"/>
              <w:bottom w:val="outset" w:sz="6" w:space="0" w:color="auto"/>
              <w:right w:val="outset" w:sz="6" w:space="0" w:color="auto"/>
            </w:tcBorders>
            <w:vAlign w:val="center"/>
            <w:hideMark/>
          </w:tcPr>
          <w:p w14:paraId="54128D94" w14:textId="77777777" w:rsidR="003E3B01" w:rsidRDefault="003E3B01">
            <w:pPr>
              <w:jc w:val="center"/>
              <w:rPr>
                <w:rFonts w:ascii="Book Antiqua" w:hAnsi="Book Antiqua"/>
                <w:lang w:eastAsia="x-none"/>
              </w:rPr>
            </w:pPr>
            <w:r>
              <w:rPr>
                <w:rFonts w:ascii="Book Antiqua" w:hAnsi="Book Antiqua"/>
                <w:lang w:eastAsia="x-none"/>
              </w:rPr>
              <w:t>4</w:t>
            </w:r>
          </w:p>
        </w:tc>
        <w:tc>
          <w:tcPr>
            <w:tcW w:w="3521" w:type="dxa"/>
            <w:tcBorders>
              <w:top w:val="outset" w:sz="6" w:space="0" w:color="auto"/>
              <w:left w:val="outset" w:sz="6" w:space="0" w:color="auto"/>
              <w:bottom w:val="outset" w:sz="6" w:space="0" w:color="auto"/>
              <w:right w:val="outset" w:sz="6" w:space="0" w:color="auto"/>
            </w:tcBorders>
            <w:hideMark/>
          </w:tcPr>
          <w:p w14:paraId="66CE4A32" w14:textId="77777777" w:rsidR="003E3B01" w:rsidRDefault="003E3B01" w:rsidP="003E3B01">
            <w:pPr>
              <w:numPr>
                <w:ilvl w:val="0"/>
                <w:numId w:val="28"/>
              </w:numPr>
              <w:ind w:left="317"/>
              <w:jc w:val="both"/>
              <w:rPr>
                <w:rFonts w:ascii="Book Antiqua" w:hAnsi="Book Antiqua"/>
                <w:lang w:eastAsia="x-none"/>
              </w:rPr>
            </w:pPr>
            <w:r>
              <w:rPr>
                <w:rFonts w:ascii="Book Antiqua" w:hAnsi="Book Antiqua"/>
                <w:lang w:eastAsia="x-none"/>
              </w:rPr>
              <w:t>2 destacados en la Defensa Pública de Santa Cruz.</w:t>
            </w:r>
          </w:p>
          <w:p w14:paraId="13013B6E" w14:textId="77777777" w:rsidR="003E3B01" w:rsidRDefault="003E3B01" w:rsidP="003E3B01">
            <w:pPr>
              <w:numPr>
                <w:ilvl w:val="0"/>
                <w:numId w:val="28"/>
              </w:numPr>
              <w:ind w:left="317"/>
              <w:jc w:val="both"/>
              <w:rPr>
                <w:rFonts w:ascii="Book Antiqua" w:hAnsi="Book Antiqua"/>
                <w:lang w:eastAsia="x-none"/>
              </w:rPr>
            </w:pPr>
            <w:r>
              <w:rPr>
                <w:rFonts w:ascii="Book Antiqua" w:hAnsi="Book Antiqua"/>
                <w:lang w:eastAsia="x-none"/>
              </w:rPr>
              <w:t>2 destacados en la Defensa Pública de Nicoya</w:t>
            </w:r>
          </w:p>
        </w:tc>
      </w:tr>
    </w:tbl>
    <w:p w14:paraId="2496B095" w14:textId="77777777" w:rsidR="003E3B01" w:rsidRDefault="003E3B01" w:rsidP="003E3B01">
      <w:pPr>
        <w:shd w:val="clear" w:color="auto" w:fill="FFFFFF"/>
        <w:rPr>
          <w:rFonts w:ascii="Book Antiqua" w:hAnsi="Book Antiqua"/>
          <w:lang w:eastAsia="x-none"/>
        </w:rPr>
      </w:pPr>
    </w:p>
    <w:p w14:paraId="3A0C139B" w14:textId="77777777" w:rsidR="00A741E2" w:rsidRDefault="00A741E2" w:rsidP="00A741E2">
      <w:pPr>
        <w:jc w:val="both"/>
        <w:rPr>
          <w:rFonts w:ascii="Book Antiqua" w:hAnsi="Book Antiqua"/>
          <w:color w:val="000000"/>
          <w:lang w:eastAsia="es-CR"/>
        </w:rPr>
      </w:pPr>
    </w:p>
    <w:p w14:paraId="7C58F5D3" w14:textId="77777777" w:rsidR="00A741E2" w:rsidRDefault="00A741E2" w:rsidP="00A741E2">
      <w:pPr>
        <w:jc w:val="both"/>
        <w:rPr>
          <w:rFonts w:ascii="Book Antiqua" w:hAnsi="Book Antiqua"/>
          <w:color w:val="000000"/>
          <w:lang w:eastAsia="es-CR"/>
        </w:rPr>
      </w:pPr>
    </w:p>
    <w:p w14:paraId="7BDB9BA8" w14:textId="77777777" w:rsidR="00A741E2" w:rsidRPr="00A741E2" w:rsidRDefault="00A741E2" w:rsidP="00A741E2">
      <w:pPr>
        <w:spacing w:before="120" w:after="120"/>
        <w:jc w:val="both"/>
        <w:rPr>
          <w:rFonts w:ascii="Book Antiqua" w:hAnsi="Book Antiqua" w:cs="Arial"/>
          <w:b/>
          <w:sz w:val="24"/>
          <w:szCs w:val="24"/>
        </w:rPr>
      </w:pPr>
      <w:r w:rsidRPr="00A741E2">
        <w:rPr>
          <w:rFonts w:ascii="Book Antiqua" w:hAnsi="Book Antiqua" w:cs="Arial"/>
          <w:b/>
          <w:sz w:val="24"/>
          <w:szCs w:val="24"/>
        </w:rPr>
        <w:t>Al Tribunal Penal de San José</w:t>
      </w:r>
    </w:p>
    <w:p w14:paraId="264A74E5" w14:textId="38B1FFA7" w:rsidR="00A741E2" w:rsidRP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rPr>
      </w:pPr>
      <w:r w:rsidRPr="00A741E2">
        <w:rPr>
          <w:rFonts w:ascii="Book Antiqua" w:hAnsi="Book Antiqua"/>
        </w:rPr>
        <w:t>Se le conceden dos licencias con goce de salario, para que continúen junto a una Jueza o Juez de las cuatro secciones unipersonales, conformando un Tribunal Colegiado, el cual permita que las diferentes secciones puedan realizar sus juicios complejos y no afectar la agenda del Tribunal,  de manera complementaria el Centro de Apoyo, Coordinación y Mejoramiento de la Función Jurisdiccional deberá enviar una de sus plazas a Siquirres y otra a Turrialba para completar la estructura de trabajo de esas oficinas, dado a que las licencias que correspondían a esos lugares se utilizaran en San José dado a que no cuentan con la cantidad de recurso humano para poder otorgarlas directamente con ellos. Por lo tanto el Tribunal Penal de San José, pasará de tener cuatro juezas o jueces destacados en unipersonales a tres, para que uno de ellos entre a este plan remedial.</w:t>
      </w:r>
      <w:r w:rsidR="00FD7334">
        <w:rPr>
          <w:rFonts w:ascii="Book Antiqua" w:hAnsi="Book Antiqua"/>
        </w:rPr>
        <w:t xml:space="preserve"> </w:t>
      </w:r>
    </w:p>
    <w:p w14:paraId="11733149" w14:textId="77777777" w:rsidR="00A741E2" w:rsidRDefault="00A741E2" w:rsidP="00A741E2">
      <w:pPr>
        <w:jc w:val="both"/>
        <w:rPr>
          <w:rFonts w:ascii="Book Antiqua" w:hAnsi="Book Antiqua"/>
          <w:color w:val="000000"/>
          <w:lang w:eastAsia="es-CR"/>
        </w:rPr>
      </w:pPr>
    </w:p>
    <w:p w14:paraId="0B368AED" w14:textId="77777777" w:rsidR="00A741E2" w:rsidRDefault="00A741E2" w:rsidP="00A741E2">
      <w:pPr>
        <w:spacing w:before="120" w:after="120"/>
        <w:jc w:val="both"/>
        <w:rPr>
          <w:rFonts w:ascii="Book Antiqua" w:hAnsi="Book Antiqua"/>
          <w:b/>
          <w:bCs/>
          <w:color w:val="000000"/>
          <w:lang w:eastAsia="es-CR"/>
        </w:rPr>
      </w:pPr>
      <w:r w:rsidRPr="00A741E2">
        <w:rPr>
          <w:rFonts w:ascii="Book Antiqua" w:hAnsi="Book Antiqua" w:cs="Arial"/>
          <w:b/>
          <w:sz w:val="24"/>
          <w:szCs w:val="24"/>
        </w:rPr>
        <w:t>Al Tribunal Penal del Segundo Circuito Judicial de San José</w:t>
      </w:r>
    </w:p>
    <w:p w14:paraId="296BA643" w14:textId="464656F7" w:rsidR="00A741E2" w:rsidRP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rPr>
      </w:pPr>
      <w:r w:rsidRPr="00A741E2">
        <w:rPr>
          <w:rFonts w:ascii="Book Antiqua" w:hAnsi="Book Antiqua"/>
        </w:rPr>
        <w:t>Los parámetros de producción deberán estandarizarse con el resto del país: entre 11 y 15 sentencias/medidas alternas colegiadas y entre 15 y 20 sentencias /medidas alternas unipersonales, en el caso de que alguna sección no pueda cumplir ese parámetro de producción por estar viendo temas de penal de hacienda o juicios complejos deberán justificarlo como hace el resto del país, debe considerarse que el 10% de la entrada a ese Tribunal son delitos de penal de Hacienda pero el resto juicios de otros delitos. Con la ayuda que se les va a brindar deben responder prioritariamente, según las disposiciones del Consejo Superior que se han generado sobre esta materia</w:t>
      </w:r>
      <w:r w:rsidR="00150A55">
        <w:rPr>
          <w:rFonts w:ascii="Book Antiqua" w:hAnsi="Book Antiqua"/>
        </w:rPr>
        <w:t>,</w:t>
      </w:r>
      <w:r w:rsidRPr="00A741E2">
        <w:rPr>
          <w:rFonts w:ascii="Book Antiqua" w:hAnsi="Book Antiqua"/>
        </w:rPr>
        <w:t xml:space="preserve"> a resolver asuntos de vieja data, a los cuales le dará seguimiento el </w:t>
      </w:r>
      <w:r w:rsidR="00150A55">
        <w:rPr>
          <w:rFonts w:ascii="Book Antiqua" w:hAnsi="Book Antiqua"/>
        </w:rPr>
        <w:t>D</w:t>
      </w:r>
      <w:r w:rsidRPr="00A741E2">
        <w:rPr>
          <w:rFonts w:ascii="Book Antiqua" w:hAnsi="Book Antiqua"/>
        </w:rPr>
        <w:t>espacho de la Presidencia y el Centro de Apoyo y Mejoramiento de la Función Jurisdiccional.</w:t>
      </w:r>
    </w:p>
    <w:p w14:paraId="21D60EBD" w14:textId="77777777" w:rsidR="00A741E2" w:rsidRDefault="00A741E2" w:rsidP="00A741E2">
      <w:pPr>
        <w:jc w:val="both"/>
        <w:rPr>
          <w:rFonts w:ascii="Book Antiqua" w:hAnsi="Book Antiqua"/>
          <w:color w:val="000000"/>
          <w:lang w:eastAsia="es-CR"/>
        </w:rPr>
      </w:pPr>
    </w:p>
    <w:p w14:paraId="2C003D8E" w14:textId="77777777" w:rsidR="00A741E2" w:rsidRPr="00A741E2" w:rsidRDefault="00A741E2" w:rsidP="00A741E2">
      <w:pPr>
        <w:spacing w:before="120" w:after="120"/>
        <w:jc w:val="both"/>
        <w:rPr>
          <w:rFonts w:ascii="Book Antiqua" w:hAnsi="Book Antiqua" w:cs="Arial"/>
          <w:b/>
          <w:sz w:val="24"/>
          <w:szCs w:val="24"/>
        </w:rPr>
      </w:pPr>
      <w:r w:rsidRPr="00A741E2">
        <w:rPr>
          <w:rFonts w:ascii="Book Antiqua" w:hAnsi="Book Antiqua" w:cs="Arial"/>
          <w:b/>
          <w:sz w:val="24"/>
          <w:szCs w:val="24"/>
        </w:rPr>
        <w:t>Comisión de la Jurisdicción Penal</w:t>
      </w:r>
    </w:p>
    <w:p w14:paraId="4279F697"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Pr>
          <w:rFonts w:ascii="Book Antiqua" w:hAnsi="Book Antiqua"/>
          <w:color w:val="000000"/>
          <w:lang w:eastAsia="es-CR"/>
        </w:rPr>
        <w:t xml:space="preserve">Revisar la circular 134-17 para mantenerla actualizada según las pautas de señalamiento idóneas e incluir los temas de audiencias tempranas de conciliación y la forma correcta en la cual se deben manejar los expedientes </w:t>
      </w:r>
      <w:r>
        <w:rPr>
          <w:rFonts w:ascii="Book Antiqua" w:hAnsi="Book Antiqua"/>
          <w:color w:val="000000"/>
          <w:lang w:eastAsia="es-CR"/>
        </w:rPr>
        <w:lastRenderedPageBreak/>
        <w:t>pendientes de señalar dado a que hay Tribunales que tienen todos sus asuntos señalados y otros que prefieren manejarlo sin señalamiento.</w:t>
      </w:r>
    </w:p>
    <w:p w14:paraId="5BF5DAB7"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Pr>
          <w:rFonts w:ascii="Book Antiqua" w:hAnsi="Book Antiqua"/>
          <w:color w:val="000000"/>
          <w:lang w:eastAsia="es-CR"/>
        </w:rPr>
        <w:t>Dar seguimiento a los Tribunales de Apelación sobre las causas principales que provocan juicios de reenvió y promover reuniones de retroalimentación y capacitación en la judicatura.</w:t>
      </w:r>
    </w:p>
    <w:p w14:paraId="01D492D9"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sidRPr="00A741E2">
        <w:rPr>
          <w:rFonts w:ascii="Book Antiqua" w:hAnsi="Book Antiqua"/>
        </w:rPr>
        <w:t>Emitir</w:t>
      </w:r>
      <w:r>
        <w:rPr>
          <w:rFonts w:ascii="Book Antiqua" w:hAnsi="Book Antiqua"/>
          <w:color w:val="000000"/>
          <w:lang w:eastAsia="es-CR"/>
        </w:rPr>
        <w:t xml:space="preserve"> criterio sobre los parámetros de producción establecidos para las secciones unipersonales (15 a 20 sentencias/medidas alternas) y de las colegiadas (11 a 15 sentencias/medidas alternas).</w:t>
      </w:r>
    </w:p>
    <w:p w14:paraId="531245AE" w14:textId="77777777" w:rsidR="00A741E2" w:rsidRDefault="00A741E2" w:rsidP="00A741E2">
      <w:pPr>
        <w:jc w:val="both"/>
        <w:rPr>
          <w:rFonts w:ascii="Book Antiqua" w:hAnsi="Book Antiqua"/>
          <w:color w:val="000000"/>
          <w:lang w:eastAsia="es-CR"/>
        </w:rPr>
      </w:pPr>
    </w:p>
    <w:p w14:paraId="7F07FC8D" w14:textId="77777777" w:rsidR="00A741E2" w:rsidRDefault="00A741E2" w:rsidP="00A741E2">
      <w:pPr>
        <w:spacing w:before="120" w:after="120"/>
        <w:jc w:val="both"/>
        <w:rPr>
          <w:rFonts w:ascii="Book Antiqua" w:hAnsi="Book Antiqua"/>
          <w:b/>
          <w:bCs/>
          <w:color w:val="000000"/>
          <w:lang w:eastAsia="es-CR"/>
        </w:rPr>
      </w:pPr>
      <w:r w:rsidRPr="00A741E2">
        <w:rPr>
          <w:rFonts w:ascii="Book Antiqua" w:hAnsi="Book Antiqua" w:cs="Arial"/>
          <w:b/>
          <w:sz w:val="24"/>
          <w:szCs w:val="24"/>
        </w:rPr>
        <w:t>Dirección de Planificación</w:t>
      </w:r>
    </w:p>
    <w:p w14:paraId="2C4FD0A4"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sidRPr="00A741E2">
        <w:rPr>
          <w:rFonts w:ascii="Book Antiqua" w:hAnsi="Book Antiqua"/>
        </w:rPr>
        <w:t>Asesorar</w:t>
      </w:r>
      <w:r>
        <w:rPr>
          <w:rFonts w:ascii="Book Antiqua" w:hAnsi="Book Antiqua"/>
          <w:color w:val="000000"/>
          <w:lang w:eastAsia="es-CR"/>
        </w:rPr>
        <w:t xml:space="preserve"> a cada Tribunal Penal según el plan remedial prorrogado por el Consejo Superior para cada uno de ellos.</w:t>
      </w:r>
    </w:p>
    <w:p w14:paraId="0D03F22E"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sidRPr="00A741E2">
        <w:rPr>
          <w:rFonts w:ascii="Book Antiqua" w:hAnsi="Book Antiqua"/>
        </w:rPr>
        <w:t>Dar</w:t>
      </w:r>
      <w:r>
        <w:rPr>
          <w:rFonts w:ascii="Book Antiqua" w:hAnsi="Book Antiqua"/>
          <w:color w:val="000000"/>
          <w:lang w:eastAsia="es-CR"/>
        </w:rPr>
        <w:t xml:space="preserve"> seguimiento mensual a los Indicadores de Gestión implementados.</w:t>
      </w:r>
    </w:p>
    <w:p w14:paraId="6B6E96F1" w14:textId="77777777" w:rsidR="00A741E2" w:rsidRDefault="00A741E2" w:rsidP="00A741E2">
      <w:pPr>
        <w:ind w:left="426"/>
        <w:jc w:val="both"/>
        <w:rPr>
          <w:rFonts w:ascii="Book Antiqua" w:hAnsi="Book Antiqua"/>
          <w:color w:val="000000"/>
          <w:lang w:eastAsia="es-CR"/>
        </w:rPr>
      </w:pPr>
    </w:p>
    <w:p w14:paraId="0CA1794A" w14:textId="77777777" w:rsidR="00A741E2" w:rsidRDefault="00A741E2" w:rsidP="00A741E2">
      <w:pPr>
        <w:jc w:val="both"/>
        <w:rPr>
          <w:rFonts w:ascii="Book Antiqua" w:hAnsi="Book Antiqua"/>
          <w:color w:val="000000"/>
          <w:lang w:eastAsia="es-CR"/>
        </w:rPr>
      </w:pPr>
    </w:p>
    <w:p w14:paraId="0C8A09F4" w14:textId="77777777" w:rsidR="00A741E2" w:rsidRDefault="00A741E2" w:rsidP="00A741E2">
      <w:pPr>
        <w:jc w:val="both"/>
        <w:rPr>
          <w:rFonts w:ascii="Book Antiqua" w:hAnsi="Book Antiqua"/>
          <w:color w:val="000000"/>
          <w:lang w:eastAsia="es-CR"/>
        </w:rPr>
      </w:pPr>
    </w:p>
    <w:p w14:paraId="26AC9645" w14:textId="77777777" w:rsidR="00A741E2" w:rsidRPr="00A741E2" w:rsidRDefault="00A741E2" w:rsidP="00A741E2">
      <w:pPr>
        <w:spacing w:before="120" w:after="120"/>
        <w:jc w:val="both"/>
        <w:rPr>
          <w:rFonts w:ascii="Book Antiqua" w:hAnsi="Book Antiqua" w:cs="Arial"/>
          <w:b/>
          <w:sz w:val="24"/>
          <w:szCs w:val="24"/>
        </w:rPr>
      </w:pPr>
      <w:r w:rsidRPr="00A741E2">
        <w:rPr>
          <w:rFonts w:ascii="Book Antiqua" w:hAnsi="Book Antiqua" w:cs="Arial"/>
          <w:b/>
          <w:sz w:val="24"/>
          <w:szCs w:val="24"/>
        </w:rPr>
        <w:t>Centro de Apoyo, Coordinación y Mejoramiento de la Función Jurisdiccional</w:t>
      </w:r>
    </w:p>
    <w:p w14:paraId="112EF33E" w14:textId="36543391"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sidRPr="00A741E2">
        <w:rPr>
          <w:rFonts w:ascii="Book Antiqua" w:hAnsi="Book Antiqua"/>
        </w:rPr>
        <w:t>Dado</w:t>
      </w:r>
      <w:r>
        <w:rPr>
          <w:rFonts w:ascii="Book Antiqua" w:hAnsi="Book Antiqua"/>
          <w:color w:val="000000"/>
          <w:lang w:eastAsia="es-CR"/>
        </w:rPr>
        <w:t xml:space="preserve"> a que </w:t>
      </w:r>
      <w:proofErr w:type="gramStart"/>
      <w:r>
        <w:rPr>
          <w:rFonts w:ascii="Book Antiqua" w:hAnsi="Book Antiqua"/>
          <w:color w:val="000000"/>
          <w:lang w:eastAsia="es-CR"/>
        </w:rPr>
        <w:t xml:space="preserve">dos licencias con goce de salario </w:t>
      </w:r>
      <w:r w:rsidR="00440213">
        <w:rPr>
          <w:rFonts w:ascii="Book Antiqua" w:hAnsi="Book Antiqua"/>
          <w:color w:val="000000"/>
          <w:lang w:eastAsia="es-CR"/>
        </w:rPr>
        <w:t>se propone</w:t>
      </w:r>
      <w:proofErr w:type="gramEnd"/>
      <w:r w:rsidR="00440213">
        <w:rPr>
          <w:rFonts w:ascii="Book Antiqua" w:hAnsi="Book Antiqua"/>
          <w:color w:val="000000"/>
          <w:lang w:eastAsia="es-CR"/>
        </w:rPr>
        <w:t xml:space="preserve"> sean </w:t>
      </w:r>
      <w:r>
        <w:rPr>
          <w:rFonts w:ascii="Book Antiqua" w:hAnsi="Book Antiqua"/>
          <w:color w:val="000000"/>
          <w:lang w:eastAsia="es-CR"/>
        </w:rPr>
        <w:t xml:space="preserve">utilizadas en San José, </w:t>
      </w:r>
      <w:r w:rsidR="00440213">
        <w:rPr>
          <w:rFonts w:ascii="Book Antiqua" w:hAnsi="Book Antiqua"/>
          <w:color w:val="000000"/>
          <w:lang w:eastAsia="es-CR"/>
        </w:rPr>
        <w:t xml:space="preserve">se </w:t>
      </w:r>
      <w:r>
        <w:rPr>
          <w:rFonts w:ascii="Book Antiqua" w:hAnsi="Book Antiqua"/>
          <w:color w:val="000000"/>
          <w:lang w:eastAsia="es-CR"/>
        </w:rPr>
        <w:t>deberá completar la estructura de Siquirres y Turrialba con recurso ordinario del Centro de Apoyo.</w:t>
      </w:r>
    </w:p>
    <w:p w14:paraId="513654CF"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Pr>
          <w:rFonts w:ascii="Book Antiqua" w:hAnsi="Book Antiqua"/>
          <w:color w:val="000000"/>
          <w:lang w:eastAsia="es-CR"/>
        </w:rPr>
        <w:t xml:space="preserve">Coordinar con la Dirección de Planificación la ubicación de las diferentes plazas </w:t>
      </w:r>
      <w:r w:rsidRPr="00A741E2">
        <w:rPr>
          <w:rFonts w:ascii="Book Antiqua" w:hAnsi="Book Antiqua"/>
        </w:rPr>
        <w:t>del</w:t>
      </w:r>
      <w:r>
        <w:rPr>
          <w:rFonts w:ascii="Book Antiqua" w:hAnsi="Book Antiqua"/>
          <w:color w:val="000000"/>
          <w:lang w:eastAsia="es-CR"/>
        </w:rPr>
        <w:t xml:space="preserve"> Centro para poder dar cobertura a zonas críticas del país, según lo que decida el Consejo Superior, por lo cual se establece que dos de ellas puedan pasar al Tribunal Penal del Segundo Circuito Judicial de la Zona Atlántica a partir del 18 de mayo con la finalidad de que esa oficina pueda incrementar el desarrollo de juicios colegiados.</w:t>
      </w:r>
    </w:p>
    <w:p w14:paraId="2C606763"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bookmarkStart w:id="26" w:name="_Hlk26979646"/>
      <w:r>
        <w:rPr>
          <w:rFonts w:ascii="Book Antiqua" w:hAnsi="Book Antiqua"/>
          <w:color w:val="000000"/>
          <w:lang w:eastAsia="es-CR"/>
        </w:rPr>
        <w:t xml:space="preserve">El Centro de Apoyo, Coordinación y Mejoramiento de la Función Jurisdiccional </w:t>
      </w:r>
      <w:r w:rsidRPr="00A741E2">
        <w:rPr>
          <w:rFonts w:ascii="Book Antiqua" w:hAnsi="Book Antiqua"/>
        </w:rPr>
        <w:t>se</w:t>
      </w:r>
      <w:r>
        <w:rPr>
          <w:rFonts w:ascii="Book Antiqua" w:hAnsi="Book Antiqua"/>
          <w:color w:val="000000"/>
          <w:lang w:eastAsia="es-CR"/>
        </w:rPr>
        <w:t xml:space="preserve"> encargará de los nombramientos respectivos de las licencias con goce de salario del Ámbito Jurisdiccional siguiendo los lineamientos institucionales que se tienen, para lo cual deberá informar al Consejo Superior la aceptación de los cargos respectivos por las personas destacadas en los proyectos.</w:t>
      </w:r>
    </w:p>
    <w:bookmarkEnd w:id="26"/>
    <w:p w14:paraId="096B00CF" w14:textId="77777777" w:rsidR="00A741E2" w:rsidRDefault="00A741E2" w:rsidP="00A741E2">
      <w:pPr>
        <w:jc w:val="both"/>
        <w:rPr>
          <w:rFonts w:ascii="Book Antiqua" w:hAnsi="Book Antiqua"/>
          <w:color w:val="000000"/>
          <w:lang w:eastAsia="es-CR"/>
        </w:rPr>
      </w:pPr>
    </w:p>
    <w:p w14:paraId="690AAF62" w14:textId="77777777" w:rsidR="00A741E2" w:rsidRPr="00A741E2" w:rsidRDefault="00A741E2" w:rsidP="00A741E2">
      <w:pPr>
        <w:spacing w:before="120" w:after="120"/>
        <w:jc w:val="both"/>
        <w:rPr>
          <w:rFonts w:ascii="Book Antiqua" w:hAnsi="Book Antiqua" w:cs="Arial"/>
          <w:b/>
          <w:sz w:val="24"/>
          <w:szCs w:val="24"/>
        </w:rPr>
      </w:pPr>
      <w:r w:rsidRPr="00A741E2">
        <w:rPr>
          <w:rFonts w:ascii="Book Antiqua" w:hAnsi="Book Antiqua" w:cs="Arial"/>
          <w:b/>
          <w:sz w:val="24"/>
          <w:szCs w:val="24"/>
        </w:rPr>
        <w:t>Dirección de Gestión Humana</w:t>
      </w:r>
    </w:p>
    <w:p w14:paraId="798EFB43"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sidRPr="00A741E2">
        <w:rPr>
          <w:rFonts w:ascii="Book Antiqua" w:hAnsi="Book Antiqua"/>
        </w:rPr>
        <w:t>Valorar</w:t>
      </w:r>
      <w:r>
        <w:rPr>
          <w:rFonts w:ascii="Book Antiqua" w:hAnsi="Book Antiqua"/>
          <w:color w:val="000000"/>
          <w:lang w:eastAsia="es-CR"/>
        </w:rPr>
        <w:t xml:space="preserve"> técnicamente no otorgar pago de disponibilidad ni horas extra a las licencias con goce de salario del Ministerio Público.</w:t>
      </w:r>
    </w:p>
    <w:p w14:paraId="7D4A25D5" w14:textId="77777777" w:rsidR="00A741E2" w:rsidRDefault="00A741E2" w:rsidP="00A741E2">
      <w:pPr>
        <w:pStyle w:val="Prrafodelista"/>
        <w:autoSpaceDE w:val="0"/>
        <w:autoSpaceDN w:val="0"/>
        <w:adjustRightInd w:val="0"/>
        <w:ind w:left="426"/>
        <w:jc w:val="both"/>
        <w:rPr>
          <w:rFonts w:ascii="Book Antiqua" w:hAnsi="Book Antiqua"/>
          <w:color w:val="000000"/>
          <w:lang w:eastAsia="es-CR"/>
        </w:rPr>
      </w:pPr>
    </w:p>
    <w:p w14:paraId="209A5D2F"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sidRPr="00A741E2">
        <w:rPr>
          <w:rFonts w:ascii="Book Antiqua" w:hAnsi="Book Antiqua"/>
        </w:rPr>
        <w:t>Deberá</w:t>
      </w:r>
      <w:r>
        <w:rPr>
          <w:rFonts w:ascii="Book Antiqua" w:hAnsi="Book Antiqua"/>
          <w:color w:val="000000"/>
          <w:lang w:eastAsia="es-CR"/>
        </w:rPr>
        <w:t xml:space="preserve"> certificar la existencia de contenido presupuestario e informar al Consejo Superior la viabilidad de realizar este proyecto.</w:t>
      </w:r>
    </w:p>
    <w:p w14:paraId="5CF590D7" w14:textId="77777777" w:rsidR="00A741E2" w:rsidRDefault="00A741E2" w:rsidP="00A741E2">
      <w:pPr>
        <w:jc w:val="both"/>
        <w:rPr>
          <w:rFonts w:ascii="Book Antiqua" w:hAnsi="Book Antiqua"/>
          <w:color w:val="000000"/>
          <w:lang w:eastAsia="es-CR"/>
        </w:rPr>
      </w:pPr>
    </w:p>
    <w:p w14:paraId="53C26DDB" w14:textId="77777777" w:rsidR="00A741E2" w:rsidRDefault="00A741E2" w:rsidP="00A741E2">
      <w:pPr>
        <w:spacing w:before="120" w:after="120"/>
        <w:jc w:val="both"/>
        <w:rPr>
          <w:rFonts w:ascii="Book Antiqua" w:hAnsi="Book Antiqua"/>
          <w:b/>
          <w:bCs/>
          <w:color w:val="000000"/>
          <w:lang w:eastAsia="es-CR"/>
        </w:rPr>
      </w:pPr>
      <w:r w:rsidRPr="00A741E2">
        <w:rPr>
          <w:rFonts w:ascii="Book Antiqua" w:hAnsi="Book Antiqua" w:cs="Arial"/>
          <w:b/>
          <w:sz w:val="24"/>
          <w:szCs w:val="24"/>
        </w:rPr>
        <w:t xml:space="preserve">Dirección del Ministerio Público </w:t>
      </w:r>
    </w:p>
    <w:p w14:paraId="670CE27F"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Pr>
          <w:rFonts w:ascii="Book Antiqua" w:hAnsi="Book Antiqua"/>
          <w:color w:val="000000"/>
          <w:lang w:eastAsia="es-CR"/>
        </w:rPr>
        <w:t xml:space="preserve"> </w:t>
      </w:r>
      <w:r w:rsidRPr="00A741E2">
        <w:rPr>
          <w:rFonts w:ascii="Book Antiqua" w:hAnsi="Book Antiqua"/>
        </w:rPr>
        <w:t>Dar</w:t>
      </w:r>
      <w:r>
        <w:rPr>
          <w:rFonts w:ascii="Book Antiqua" w:hAnsi="Book Antiqua"/>
          <w:color w:val="000000"/>
          <w:lang w:eastAsia="es-CR"/>
        </w:rPr>
        <w:t xml:space="preserve"> seguimiento al buen rendimiento de las personas destacadas en los planes de trabajo, </w:t>
      </w:r>
      <w:bookmarkStart w:id="27" w:name="_Hlk26979445"/>
      <w:r>
        <w:rPr>
          <w:rFonts w:ascii="Book Antiqua" w:hAnsi="Book Antiqua"/>
          <w:color w:val="000000"/>
          <w:lang w:eastAsia="es-CR"/>
        </w:rPr>
        <w:t>para lo cual reportaran trimestralmente las labores realizadas, antes de solicitar la renovación de los planes de trabajo</w:t>
      </w:r>
      <w:bookmarkEnd w:id="27"/>
      <w:r>
        <w:rPr>
          <w:rFonts w:ascii="Book Antiqua" w:hAnsi="Book Antiqua"/>
          <w:color w:val="000000"/>
          <w:lang w:eastAsia="es-CR"/>
        </w:rPr>
        <w:t>.</w:t>
      </w:r>
    </w:p>
    <w:p w14:paraId="3C9466F0"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Pr>
          <w:rFonts w:ascii="Book Antiqua" w:hAnsi="Book Antiqua"/>
          <w:color w:val="000000"/>
          <w:lang w:eastAsia="es-CR"/>
        </w:rPr>
        <w:t xml:space="preserve">La </w:t>
      </w:r>
      <w:r w:rsidRPr="00A741E2">
        <w:rPr>
          <w:rFonts w:ascii="Book Antiqua" w:hAnsi="Book Antiqua"/>
        </w:rPr>
        <w:t>Dirección</w:t>
      </w:r>
      <w:r>
        <w:rPr>
          <w:rFonts w:ascii="Book Antiqua" w:hAnsi="Book Antiqua"/>
          <w:color w:val="000000"/>
          <w:lang w:eastAsia="es-CR"/>
        </w:rPr>
        <w:t xml:space="preserve"> del Ministerio Público se encargará de los nombramientos respectivos de las licencias con goce de salario siguiendo los lineamientos institucionales que se tienen, para lo cual deberá informar al Consejo Superior la aceptación de los cargos respectivos por las personas destacadas en los proyectos.</w:t>
      </w:r>
    </w:p>
    <w:p w14:paraId="7606512D" w14:textId="77777777" w:rsidR="00A741E2" w:rsidRDefault="00A741E2" w:rsidP="00A741E2">
      <w:pPr>
        <w:jc w:val="both"/>
        <w:rPr>
          <w:rFonts w:ascii="Book Antiqua" w:hAnsi="Book Antiqua"/>
          <w:color w:val="000000"/>
          <w:lang w:eastAsia="es-CR"/>
        </w:rPr>
      </w:pPr>
    </w:p>
    <w:p w14:paraId="6B651ECF" w14:textId="77777777" w:rsidR="00A741E2" w:rsidRPr="00A741E2" w:rsidRDefault="00A741E2" w:rsidP="00A741E2">
      <w:pPr>
        <w:spacing w:before="120" w:after="120"/>
        <w:jc w:val="both"/>
        <w:rPr>
          <w:rFonts w:ascii="Book Antiqua" w:hAnsi="Book Antiqua" w:cs="Arial"/>
          <w:b/>
          <w:sz w:val="24"/>
          <w:szCs w:val="24"/>
        </w:rPr>
      </w:pPr>
      <w:r w:rsidRPr="00A741E2">
        <w:rPr>
          <w:rFonts w:ascii="Book Antiqua" w:hAnsi="Book Antiqua" w:cs="Arial"/>
          <w:b/>
          <w:sz w:val="24"/>
          <w:szCs w:val="24"/>
        </w:rPr>
        <w:t>Dirección de la Defensa Pública</w:t>
      </w:r>
    </w:p>
    <w:p w14:paraId="5DDE661D"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sidRPr="00A741E2">
        <w:rPr>
          <w:rFonts w:ascii="Book Antiqua" w:hAnsi="Book Antiqua"/>
        </w:rPr>
        <w:t>Dar</w:t>
      </w:r>
      <w:r>
        <w:rPr>
          <w:rFonts w:ascii="Book Antiqua" w:hAnsi="Book Antiqua"/>
          <w:color w:val="000000"/>
          <w:lang w:eastAsia="es-CR"/>
        </w:rPr>
        <w:t xml:space="preserve"> seguimiento al buen rendimiento de las personas destacadas en los planes de trabajo, para lo cual reportaran trimestralmente las labores realizadas, antes de solicitar la renovación de los planes de trabajo.</w:t>
      </w:r>
    </w:p>
    <w:p w14:paraId="7D564D2C"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Pr>
          <w:rFonts w:ascii="Book Antiqua" w:hAnsi="Book Antiqua"/>
          <w:color w:val="000000"/>
          <w:lang w:eastAsia="es-CR"/>
        </w:rPr>
        <w:t xml:space="preserve">La </w:t>
      </w:r>
      <w:r w:rsidRPr="00A741E2">
        <w:rPr>
          <w:rFonts w:ascii="Book Antiqua" w:hAnsi="Book Antiqua"/>
        </w:rPr>
        <w:t>Dirección</w:t>
      </w:r>
      <w:r>
        <w:rPr>
          <w:rFonts w:ascii="Book Antiqua" w:hAnsi="Book Antiqua"/>
          <w:color w:val="000000"/>
          <w:lang w:eastAsia="es-CR"/>
        </w:rPr>
        <w:t xml:space="preserve"> de Defensa Pública se encargará de los nombramientos respectivos de las licencias con goce de salario siguiendo los lineamientos institucionales que se tienen, para lo cual deberá informar al Consejo Superior la aceptación de los cargos respectivos por las personas destacadas en los proyectos.</w:t>
      </w:r>
    </w:p>
    <w:p w14:paraId="284530EC" w14:textId="77777777" w:rsidR="00A741E2" w:rsidRDefault="00A741E2" w:rsidP="00A741E2">
      <w:pPr>
        <w:jc w:val="both"/>
        <w:rPr>
          <w:rFonts w:ascii="Book Antiqua" w:hAnsi="Book Antiqua"/>
          <w:color w:val="000000"/>
          <w:lang w:eastAsia="es-CR"/>
        </w:rPr>
      </w:pPr>
    </w:p>
    <w:p w14:paraId="0172A747" w14:textId="77777777" w:rsidR="00A741E2" w:rsidRPr="00A741E2" w:rsidRDefault="00A741E2" w:rsidP="00A741E2">
      <w:pPr>
        <w:spacing w:before="120" w:after="120"/>
        <w:jc w:val="both"/>
        <w:rPr>
          <w:rFonts w:ascii="Book Antiqua" w:hAnsi="Book Antiqua" w:cs="Arial"/>
          <w:b/>
          <w:sz w:val="24"/>
          <w:szCs w:val="24"/>
        </w:rPr>
      </w:pPr>
      <w:r w:rsidRPr="00A741E2">
        <w:rPr>
          <w:rFonts w:ascii="Book Antiqua" w:hAnsi="Book Antiqua" w:cs="Arial"/>
          <w:b/>
          <w:sz w:val="24"/>
          <w:szCs w:val="24"/>
        </w:rPr>
        <w:t>Dirección del OIJ</w:t>
      </w:r>
    </w:p>
    <w:p w14:paraId="4B24FEBB"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Pr>
          <w:rFonts w:ascii="Book Antiqua" w:hAnsi="Book Antiqua"/>
          <w:color w:val="000000"/>
          <w:lang w:eastAsia="es-CR"/>
        </w:rPr>
        <w:t xml:space="preserve">Dar </w:t>
      </w:r>
      <w:r w:rsidRPr="00A741E2">
        <w:rPr>
          <w:rFonts w:ascii="Book Antiqua" w:hAnsi="Book Antiqua"/>
        </w:rPr>
        <w:t>seguimiento</w:t>
      </w:r>
      <w:r>
        <w:rPr>
          <w:rFonts w:ascii="Book Antiqua" w:hAnsi="Book Antiqua"/>
          <w:color w:val="000000"/>
          <w:lang w:eastAsia="es-CR"/>
        </w:rPr>
        <w:t xml:space="preserve"> al buen rendimiento de las personas destacadas en los planes de trabajo, para lo cual reportaran trimestralmente las labores realizadas, antes de solicitar la renovación de los planes de trabajo.</w:t>
      </w:r>
    </w:p>
    <w:p w14:paraId="654D2429" w14:textId="77777777" w:rsidR="00A741E2" w:rsidRDefault="00A741E2" w:rsidP="00A741E2">
      <w:pPr>
        <w:pStyle w:val="Prrafodelista"/>
        <w:autoSpaceDE w:val="0"/>
        <w:autoSpaceDN w:val="0"/>
        <w:adjustRightInd w:val="0"/>
        <w:ind w:left="426"/>
        <w:jc w:val="both"/>
        <w:rPr>
          <w:rFonts w:ascii="Book Antiqua" w:hAnsi="Book Antiqua"/>
          <w:color w:val="000000"/>
          <w:lang w:eastAsia="es-CR"/>
        </w:rPr>
      </w:pPr>
    </w:p>
    <w:p w14:paraId="5B712158" w14:textId="77777777" w:rsidR="00A741E2" w:rsidRDefault="00A741E2" w:rsidP="00A85ACE">
      <w:pPr>
        <w:pStyle w:val="Prrafodelista"/>
        <w:numPr>
          <w:ilvl w:val="0"/>
          <w:numId w:val="18"/>
        </w:numPr>
        <w:tabs>
          <w:tab w:val="left" w:pos="1276"/>
        </w:tabs>
        <w:autoSpaceDE w:val="0"/>
        <w:autoSpaceDN w:val="0"/>
        <w:adjustRightInd w:val="0"/>
        <w:spacing w:before="120" w:after="120"/>
        <w:ind w:left="425" w:hanging="425"/>
        <w:jc w:val="both"/>
        <w:rPr>
          <w:rFonts w:ascii="Book Antiqua" w:hAnsi="Book Antiqua"/>
          <w:color w:val="000000"/>
          <w:lang w:eastAsia="es-CR"/>
        </w:rPr>
      </w:pPr>
      <w:r>
        <w:rPr>
          <w:rFonts w:ascii="Book Antiqua" w:hAnsi="Book Antiqua"/>
          <w:color w:val="000000"/>
          <w:lang w:eastAsia="es-CR"/>
        </w:rPr>
        <w:t xml:space="preserve">La Dirección del OIJ se encargará de los nombramientos respectivos de las </w:t>
      </w:r>
      <w:r w:rsidRPr="00A741E2">
        <w:rPr>
          <w:rFonts w:ascii="Book Antiqua" w:hAnsi="Book Antiqua"/>
        </w:rPr>
        <w:t>licencias</w:t>
      </w:r>
      <w:r>
        <w:rPr>
          <w:rFonts w:ascii="Book Antiqua" w:hAnsi="Book Antiqua"/>
          <w:color w:val="000000"/>
          <w:lang w:eastAsia="es-CR"/>
        </w:rPr>
        <w:t xml:space="preserve"> con goce de salario del OIJ siguiendo los lineamientos institucionales que se tienen, para lo cual deberá informar al Consejo Superior la aceptación de los cargos respectivos por las personas destacadas en los proyectos.</w:t>
      </w:r>
    </w:p>
    <w:p w14:paraId="1E190EC1" w14:textId="77777777" w:rsidR="00A741E2" w:rsidRDefault="00A741E2" w:rsidP="00A741E2">
      <w:pPr>
        <w:shd w:val="clear" w:color="auto" w:fill="FFFFFF"/>
        <w:jc w:val="both"/>
        <w:rPr>
          <w:rFonts w:ascii="Arial" w:hAnsi="Arial"/>
          <w:color w:val="000000"/>
          <w:sz w:val="21"/>
          <w:szCs w:val="21"/>
          <w:lang w:eastAsia="es-CR"/>
        </w:rPr>
      </w:pPr>
    </w:p>
    <w:p w14:paraId="588678C2" w14:textId="39D394E0" w:rsidR="00A741E2" w:rsidRDefault="00A741E2" w:rsidP="00001CEB">
      <w:pPr>
        <w:jc w:val="both"/>
        <w:rPr>
          <w:rFonts w:ascii="Book Antiqua" w:hAnsi="Book Antiqua" w:cs="Arial"/>
          <w:sz w:val="24"/>
          <w:szCs w:val="24"/>
          <w:highlight w:val="yellow"/>
          <w:lang w:val="es-ES"/>
        </w:rPr>
      </w:pPr>
    </w:p>
    <w:p w14:paraId="05032C85" w14:textId="65CFA74E" w:rsidR="00A741E2" w:rsidRDefault="00A741E2" w:rsidP="00001CEB">
      <w:pPr>
        <w:jc w:val="both"/>
        <w:rPr>
          <w:rFonts w:ascii="Book Antiqua" w:hAnsi="Book Antiqua" w:cs="Arial"/>
          <w:sz w:val="24"/>
          <w:szCs w:val="24"/>
          <w:highlight w:val="yellow"/>
          <w:lang w:val="es-ES"/>
        </w:rPr>
      </w:pPr>
    </w:p>
    <w:p w14:paraId="6A5255FE" w14:textId="77777777" w:rsidR="00A741E2" w:rsidRPr="0079527A" w:rsidRDefault="00A741E2" w:rsidP="00001CEB">
      <w:pPr>
        <w:jc w:val="both"/>
        <w:rPr>
          <w:rFonts w:ascii="Book Antiqua" w:hAnsi="Book Antiqua" w:cs="Arial"/>
          <w:sz w:val="24"/>
          <w:szCs w:val="24"/>
          <w:highlight w:val="yellow"/>
          <w:lang w:val="es-ES"/>
        </w:rPr>
      </w:pPr>
    </w:p>
    <w:p w14:paraId="559E9210" w14:textId="77777777" w:rsidR="006826B3" w:rsidRPr="00001CEB" w:rsidRDefault="006826B3" w:rsidP="007E3AF6">
      <w:pPr>
        <w:keepNext/>
        <w:widowControl w:val="0"/>
        <w:numPr>
          <w:ilvl w:val="0"/>
          <w:numId w:val="1"/>
        </w:numPr>
        <w:autoSpaceDE w:val="0"/>
        <w:autoSpaceDN w:val="0"/>
        <w:adjustRightInd w:val="0"/>
        <w:ind w:left="426"/>
        <w:outlineLvl w:val="1"/>
        <w:rPr>
          <w:rFonts w:ascii="Book Antiqua" w:hAnsi="Book Antiqua"/>
          <w:b/>
          <w:color w:val="1F4E79"/>
          <w:sz w:val="28"/>
          <w:szCs w:val="28"/>
          <w:lang w:val="es-ES"/>
        </w:rPr>
      </w:pPr>
      <w:r w:rsidRPr="00001CEB">
        <w:rPr>
          <w:rFonts w:ascii="Book Antiqua" w:hAnsi="Book Antiqua"/>
          <w:b/>
          <w:color w:val="1F4E79"/>
          <w:sz w:val="28"/>
          <w:szCs w:val="28"/>
          <w:lang w:val="es-ES"/>
        </w:rPr>
        <w:t>Anexos.</w:t>
      </w:r>
    </w:p>
    <w:p w14:paraId="3F565890" w14:textId="77777777" w:rsidR="006826B3" w:rsidRPr="0079527A" w:rsidRDefault="006826B3" w:rsidP="00435D1B">
      <w:pPr>
        <w:ind w:left="1276" w:hanging="1134"/>
        <w:jc w:val="both"/>
        <w:rPr>
          <w:rFonts w:ascii="Book Antiqua" w:hAnsi="Book Antiqua" w:cs="Arial"/>
          <w:b/>
          <w:bCs/>
          <w:sz w:val="24"/>
          <w:szCs w:val="24"/>
          <w:highlight w:val="yellow"/>
        </w:rPr>
      </w:pPr>
    </w:p>
    <w:p w14:paraId="3449FC3D" w14:textId="77777777" w:rsidR="005B4EB1" w:rsidRDefault="005B4EB1" w:rsidP="00435D1B">
      <w:pPr>
        <w:ind w:left="1276" w:hanging="1134"/>
        <w:jc w:val="both"/>
        <w:rPr>
          <w:rFonts w:ascii="Book Antiqua" w:hAnsi="Book Antiqua" w:cs="Arial"/>
          <w:b/>
          <w:bCs/>
          <w:sz w:val="24"/>
          <w:szCs w:val="24"/>
          <w:highlight w:val="yellow"/>
        </w:rPr>
      </w:pPr>
    </w:p>
    <w:p w14:paraId="155E7C37" w14:textId="3C1E8F42" w:rsidR="00537722" w:rsidRDefault="00537722" w:rsidP="00537722">
      <w:pPr>
        <w:ind w:left="1276" w:hanging="1134"/>
        <w:jc w:val="center"/>
        <w:rPr>
          <w:sz w:val="18"/>
          <w:szCs w:val="18"/>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4189"/>
        <w:gridCol w:w="3340"/>
      </w:tblGrid>
      <w:tr w:rsidR="00D27E00" w:rsidRPr="0022337E" w14:paraId="2EA44117" w14:textId="77777777" w:rsidTr="00A85ACE">
        <w:trPr>
          <w:trHeight w:val="264"/>
          <w:jc w:val="center"/>
        </w:trPr>
        <w:tc>
          <w:tcPr>
            <w:tcW w:w="1113" w:type="dxa"/>
            <w:shd w:val="clear" w:color="auto" w:fill="F2F2F2" w:themeFill="background1" w:themeFillShade="F2"/>
          </w:tcPr>
          <w:p w14:paraId="3AD8C2E6" w14:textId="1B8F9067" w:rsidR="00D27E00" w:rsidRPr="0022337E" w:rsidRDefault="00D27E00" w:rsidP="00537722">
            <w:pPr>
              <w:jc w:val="center"/>
              <w:rPr>
                <w:rFonts w:ascii="Book Antiqua" w:hAnsi="Book Antiqua"/>
                <w:b/>
                <w:bCs/>
                <w:sz w:val="22"/>
                <w:szCs w:val="22"/>
                <w:lang w:eastAsia="es-CR"/>
              </w:rPr>
            </w:pPr>
            <w:r w:rsidRPr="0022337E">
              <w:rPr>
                <w:rFonts w:ascii="Book Antiqua" w:hAnsi="Book Antiqua"/>
                <w:b/>
                <w:bCs/>
                <w:sz w:val="22"/>
                <w:szCs w:val="22"/>
                <w:lang w:eastAsia="es-CR"/>
              </w:rPr>
              <w:t>Anexo</w:t>
            </w:r>
          </w:p>
        </w:tc>
        <w:tc>
          <w:tcPr>
            <w:tcW w:w="4189" w:type="dxa"/>
            <w:shd w:val="clear" w:color="auto" w:fill="F2F2F2" w:themeFill="background1" w:themeFillShade="F2"/>
          </w:tcPr>
          <w:p w14:paraId="28B9BE6F" w14:textId="5C5C01A0" w:rsidR="00D27E00" w:rsidRPr="0022337E" w:rsidRDefault="00D27E00" w:rsidP="00537722">
            <w:pPr>
              <w:jc w:val="center"/>
              <w:rPr>
                <w:rFonts w:ascii="Book Antiqua" w:hAnsi="Book Antiqua"/>
                <w:b/>
                <w:bCs/>
                <w:sz w:val="22"/>
                <w:szCs w:val="22"/>
                <w:lang w:eastAsia="es-CR"/>
              </w:rPr>
            </w:pPr>
            <w:r w:rsidRPr="0022337E">
              <w:rPr>
                <w:rFonts w:ascii="Book Antiqua" w:hAnsi="Book Antiqua"/>
                <w:b/>
                <w:bCs/>
                <w:sz w:val="22"/>
                <w:szCs w:val="22"/>
                <w:lang w:eastAsia="es-CR"/>
              </w:rPr>
              <w:t>Descripción</w:t>
            </w:r>
          </w:p>
        </w:tc>
        <w:tc>
          <w:tcPr>
            <w:tcW w:w="3340" w:type="dxa"/>
            <w:shd w:val="clear" w:color="auto" w:fill="F2F2F2" w:themeFill="background1" w:themeFillShade="F2"/>
          </w:tcPr>
          <w:p w14:paraId="78CB69BC" w14:textId="0763F483" w:rsidR="00D27E00" w:rsidRPr="0022337E" w:rsidRDefault="00D27E00" w:rsidP="00537722">
            <w:pPr>
              <w:jc w:val="center"/>
              <w:rPr>
                <w:rFonts w:ascii="Book Antiqua" w:hAnsi="Book Antiqua"/>
                <w:b/>
                <w:bCs/>
                <w:sz w:val="22"/>
                <w:szCs w:val="22"/>
                <w:lang w:eastAsia="es-CR"/>
              </w:rPr>
            </w:pPr>
            <w:r w:rsidRPr="0022337E">
              <w:rPr>
                <w:rFonts w:ascii="Book Antiqua" w:hAnsi="Book Antiqua"/>
                <w:b/>
                <w:bCs/>
                <w:sz w:val="22"/>
                <w:szCs w:val="22"/>
                <w:lang w:eastAsia="es-CR"/>
              </w:rPr>
              <w:t>Documento</w:t>
            </w:r>
          </w:p>
        </w:tc>
      </w:tr>
      <w:tr w:rsidR="00D27E00" w:rsidRPr="0022337E" w14:paraId="26C46DA4" w14:textId="77777777" w:rsidTr="00A85ACE">
        <w:trPr>
          <w:trHeight w:val="264"/>
          <w:jc w:val="center"/>
        </w:trPr>
        <w:tc>
          <w:tcPr>
            <w:tcW w:w="1113" w:type="dxa"/>
            <w:shd w:val="clear" w:color="auto" w:fill="F2F2F2" w:themeFill="background1" w:themeFillShade="F2"/>
            <w:vAlign w:val="center"/>
          </w:tcPr>
          <w:p w14:paraId="1374F29C" w14:textId="082CFCB8" w:rsidR="00D27E00" w:rsidRPr="0022337E" w:rsidRDefault="00D27E00" w:rsidP="004F0B01">
            <w:pPr>
              <w:jc w:val="center"/>
              <w:rPr>
                <w:rFonts w:ascii="Book Antiqua" w:hAnsi="Book Antiqua"/>
                <w:b/>
                <w:bCs/>
                <w:sz w:val="22"/>
                <w:szCs w:val="22"/>
                <w:lang w:eastAsia="es-CR"/>
              </w:rPr>
            </w:pPr>
            <w:r w:rsidRPr="00A85ACE">
              <w:rPr>
                <w:rFonts w:ascii="Book Antiqua" w:hAnsi="Book Antiqua"/>
                <w:sz w:val="22"/>
                <w:szCs w:val="22"/>
                <w:lang w:eastAsia="es-CR"/>
              </w:rPr>
              <w:t xml:space="preserve">Anexo </w:t>
            </w:r>
            <w:r>
              <w:rPr>
                <w:rFonts w:ascii="Book Antiqua" w:hAnsi="Book Antiqua"/>
                <w:sz w:val="22"/>
                <w:szCs w:val="22"/>
                <w:lang w:eastAsia="es-CR"/>
              </w:rPr>
              <w:t>1</w:t>
            </w:r>
          </w:p>
        </w:tc>
        <w:tc>
          <w:tcPr>
            <w:tcW w:w="4189" w:type="dxa"/>
            <w:shd w:val="clear" w:color="auto" w:fill="F2F2F2" w:themeFill="background1" w:themeFillShade="F2"/>
            <w:vAlign w:val="center"/>
          </w:tcPr>
          <w:p w14:paraId="088C0DF6" w14:textId="27D597AE" w:rsidR="00D27E00" w:rsidRPr="0022337E" w:rsidRDefault="00D27E00" w:rsidP="00A85ACE">
            <w:pPr>
              <w:rPr>
                <w:rFonts w:ascii="Book Antiqua" w:hAnsi="Book Antiqua"/>
                <w:b/>
                <w:bCs/>
                <w:sz w:val="22"/>
                <w:szCs w:val="22"/>
                <w:lang w:eastAsia="es-CR"/>
              </w:rPr>
            </w:pPr>
            <w:r w:rsidRPr="00A85ACE">
              <w:rPr>
                <w:rFonts w:ascii="Book Antiqua" w:hAnsi="Book Antiqua"/>
                <w:sz w:val="22"/>
                <w:szCs w:val="22"/>
                <w:lang w:eastAsia="es-CR"/>
              </w:rPr>
              <w:t>Creación de sitios en Project Online, para los proyectos de la Dirección de Tecnología</w:t>
            </w:r>
          </w:p>
        </w:tc>
        <w:tc>
          <w:tcPr>
            <w:tcW w:w="3340" w:type="dxa"/>
            <w:shd w:val="clear" w:color="auto" w:fill="F2F2F2" w:themeFill="background1" w:themeFillShade="F2"/>
            <w:vAlign w:val="center"/>
          </w:tcPr>
          <w:p w14:paraId="00004E31" w14:textId="5EE8B3E5" w:rsidR="00D27E00" w:rsidRPr="0022337E" w:rsidRDefault="00D27E00" w:rsidP="004F0B01">
            <w:pPr>
              <w:jc w:val="center"/>
              <w:rPr>
                <w:rFonts w:ascii="Book Antiqua" w:hAnsi="Book Antiqua"/>
                <w:b/>
                <w:bCs/>
                <w:sz w:val="22"/>
                <w:szCs w:val="22"/>
                <w:lang w:eastAsia="es-CR"/>
              </w:rPr>
            </w:pPr>
            <w:r>
              <w:rPr>
                <w:rFonts w:ascii="Arial" w:hAnsi="Arial" w:cs="Arial"/>
              </w:rPr>
              <w:object w:dxaOrig="1376" w:dyaOrig="893" w14:anchorId="4828C3B4">
                <v:shape id="_x0000_i1052" type="#_x0000_t75" style="width:69.6pt;height:43.8pt" o:ole="">
                  <v:imagedata r:id="rId98" o:title=""/>
                </v:shape>
                <o:OLEObject Type="Embed" ProgID="Package" ShapeID="_x0000_i1052" DrawAspect="Icon" ObjectID="_1646210533" r:id="rId99"/>
              </w:object>
            </w:r>
          </w:p>
        </w:tc>
      </w:tr>
      <w:tr w:rsidR="00D27E00" w:rsidRPr="0022337E" w14:paraId="6E2145E0" w14:textId="77777777" w:rsidTr="00A85ACE">
        <w:trPr>
          <w:trHeight w:val="264"/>
          <w:jc w:val="center"/>
        </w:trPr>
        <w:tc>
          <w:tcPr>
            <w:tcW w:w="1113" w:type="dxa"/>
            <w:shd w:val="clear" w:color="auto" w:fill="F2F2F2" w:themeFill="background1" w:themeFillShade="F2"/>
            <w:vAlign w:val="center"/>
          </w:tcPr>
          <w:p w14:paraId="615BC1B3" w14:textId="24940FC6" w:rsidR="00D27E00" w:rsidRPr="007B612E" w:rsidRDefault="00D27E00" w:rsidP="004F0B01">
            <w:pPr>
              <w:jc w:val="center"/>
              <w:rPr>
                <w:rFonts w:ascii="Book Antiqua" w:hAnsi="Book Antiqua"/>
                <w:sz w:val="22"/>
                <w:szCs w:val="22"/>
                <w:lang w:eastAsia="es-CR"/>
              </w:rPr>
            </w:pPr>
            <w:r>
              <w:rPr>
                <w:rFonts w:ascii="Book Antiqua" w:hAnsi="Book Antiqua"/>
                <w:sz w:val="22"/>
                <w:szCs w:val="22"/>
                <w:lang w:eastAsia="es-CR"/>
              </w:rPr>
              <w:t>Anexo 2</w:t>
            </w:r>
          </w:p>
        </w:tc>
        <w:tc>
          <w:tcPr>
            <w:tcW w:w="4189" w:type="dxa"/>
            <w:shd w:val="clear" w:color="auto" w:fill="F2F2F2" w:themeFill="background1" w:themeFillShade="F2"/>
            <w:vAlign w:val="center"/>
          </w:tcPr>
          <w:p w14:paraId="1822E2BF" w14:textId="0B6E6700" w:rsidR="00D27E00" w:rsidRPr="00B7679A" w:rsidRDefault="00D27E00" w:rsidP="004F0B01">
            <w:pPr>
              <w:rPr>
                <w:rFonts w:ascii="Book Antiqua" w:hAnsi="Book Antiqua"/>
                <w:sz w:val="22"/>
                <w:szCs w:val="22"/>
                <w:lang w:eastAsia="es-CR"/>
              </w:rPr>
            </w:pPr>
            <w:r>
              <w:rPr>
                <w:rFonts w:ascii="Book Antiqua" w:hAnsi="Book Antiqua"/>
                <w:sz w:val="22"/>
                <w:szCs w:val="22"/>
                <w:lang w:eastAsia="es-CR"/>
              </w:rPr>
              <w:t>Oficio Dirección de Tecnología envío de documentación de los proyectos estratégicos</w:t>
            </w:r>
          </w:p>
        </w:tc>
        <w:tc>
          <w:tcPr>
            <w:tcW w:w="3340" w:type="dxa"/>
            <w:shd w:val="clear" w:color="auto" w:fill="F2F2F2" w:themeFill="background1" w:themeFillShade="F2"/>
            <w:vAlign w:val="center"/>
          </w:tcPr>
          <w:p w14:paraId="0D617063" w14:textId="3999B3BD" w:rsidR="00D27E00" w:rsidRDefault="00D27E00" w:rsidP="004F0B01">
            <w:pPr>
              <w:jc w:val="center"/>
              <w:rPr>
                <w:rFonts w:ascii="Arial" w:hAnsi="Arial" w:cs="Arial"/>
              </w:rPr>
            </w:pPr>
            <w:r>
              <w:object w:dxaOrig="1508" w:dyaOrig="983" w14:anchorId="0D38080E">
                <v:shape id="_x0000_i1053" type="#_x0000_t75" style="width:75.6pt;height:49.2pt" o:ole="">
                  <v:imagedata r:id="rId100" o:title=""/>
                </v:shape>
                <o:OLEObject Type="Embed" ProgID="Package" ShapeID="_x0000_i1053" DrawAspect="Icon" ObjectID="_1646210534" r:id="rId101"/>
              </w:object>
            </w:r>
            <w:r>
              <w:rPr>
                <w:rFonts w:ascii="Book Antiqua" w:hAnsi="Book Antiqua"/>
                <w:sz w:val="22"/>
                <w:szCs w:val="22"/>
                <w:lang w:eastAsia="es-CR"/>
              </w:rPr>
              <w:object w:dxaOrig="1508" w:dyaOrig="983" w14:anchorId="41490570">
                <v:shape id="_x0000_i1054" type="#_x0000_t75" style="width:75.6pt;height:49.2pt" o:ole="">
                  <v:imagedata r:id="rId102" o:title=""/>
                </v:shape>
                <o:OLEObject Type="Embed" ProgID="Package" ShapeID="_x0000_i1054" DrawAspect="Icon" ObjectID="_1646210535" r:id="rId103"/>
              </w:object>
            </w:r>
          </w:p>
        </w:tc>
      </w:tr>
      <w:tr w:rsidR="00D27E00" w:rsidRPr="0022337E" w14:paraId="0FCBBA0E" w14:textId="77777777" w:rsidTr="00A85ACE">
        <w:trPr>
          <w:trHeight w:val="984"/>
          <w:jc w:val="center"/>
        </w:trPr>
        <w:tc>
          <w:tcPr>
            <w:tcW w:w="1113" w:type="dxa"/>
            <w:vAlign w:val="center"/>
          </w:tcPr>
          <w:p w14:paraId="6E61E97E" w14:textId="562D3F14" w:rsidR="00D27E00" w:rsidRPr="0022337E" w:rsidRDefault="00D27E00" w:rsidP="0022337E">
            <w:pPr>
              <w:jc w:val="center"/>
              <w:rPr>
                <w:rFonts w:ascii="Book Antiqua" w:hAnsi="Book Antiqua"/>
                <w:sz w:val="22"/>
                <w:szCs w:val="22"/>
                <w:lang w:eastAsia="es-CR"/>
              </w:rPr>
            </w:pPr>
            <w:r>
              <w:rPr>
                <w:rFonts w:ascii="Book Antiqua" w:hAnsi="Book Antiqua"/>
                <w:sz w:val="22"/>
                <w:szCs w:val="22"/>
                <w:lang w:eastAsia="es-CR"/>
              </w:rPr>
              <w:t>Anexo 3</w:t>
            </w:r>
          </w:p>
        </w:tc>
        <w:tc>
          <w:tcPr>
            <w:tcW w:w="4189" w:type="dxa"/>
            <w:vAlign w:val="center"/>
          </w:tcPr>
          <w:p w14:paraId="3D477452" w14:textId="5E4E2FBE" w:rsidR="00D27E00" w:rsidRPr="0022337E" w:rsidRDefault="00D27E00" w:rsidP="004F0B01">
            <w:pPr>
              <w:rPr>
                <w:rFonts w:ascii="Book Antiqua" w:hAnsi="Book Antiqua"/>
                <w:sz w:val="22"/>
                <w:szCs w:val="22"/>
                <w:lang w:eastAsia="es-CR"/>
              </w:rPr>
            </w:pPr>
            <w:r w:rsidRPr="0022337E">
              <w:rPr>
                <w:rFonts w:ascii="Book Antiqua" w:hAnsi="Book Antiqua"/>
                <w:sz w:val="22"/>
                <w:szCs w:val="22"/>
                <w:lang w:eastAsia="es-CR"/>
              </w:rPr>
              <w:t>Listas de asistencia capacitaciones impartidas por la Dirección de Planificación</w:t>
            </w:r>
          </w:p>
        </w:tc>
        <w:tc>
          <w:tcPr>
            <w:tcW w:w="3340" w:type="dxa"/>
          </w:tcPr>
          <w:p w14:paraId="794636D7" w14:textId="58FA9353" w:rsidR="00D27E00" w:rsidRPr="0022337E" w:rsidRDefault="00D27E00">
            <w:pPr>
              <w:jc w:val="center"/>
              <w:rPr>
                <w:rFonts w:ascii="Book Antiqua" w:hAnsi="Book Antiqua"/>
                <w:sz w:val="22"/>
                <w:szCs w:val="22"/>
                <w:lang w:eastAsia="es-CR"/>
              </w:rPr>
            </w:pPr>
            <w:r>
              <w:rPr>
                <w:rFonts w:ascii="Book Antiqua" w:hAnsi="Book Antiqua"/>
                <w:sz w:val="22"/>
                <w:szCs w:val="22"/>
                <w:lang w:eastAsia="es-CR"/>
              </w:rPr>
              <w:object w:dxaOrig="1508" w:dyaOrig="983" w14:anchorId="4E9A3048">
                <v:shape id="_x0000_i1055" type="#_x0000_t75" style="width:76.2pt;height:49.2pt" o:ole="">
                  <v:imagedata r:id="rId104" o:title=""/>
                </v:shape>
                <o:OLEObject Type="Embed" ProgID="Package" ShapeID="_x0000_i1055" DrawAspect="Icon" ObjectID="_1646210536" r:id="rId105"/>
              </w:object>
            </w:r>
            <w:r>
              <w:rPr>
                <w:sz w:val="18"/>
                <w:szCs w:val="18"/>
                <w:lang w:eastAsia="es-CR"/>
              </w:rPr>
              <w:object w:dxaOrig="1508" w:dyaOrig="983" w14:anchorId="60A8AEDD">
                <v:shape id="_x0000_i1056" type="#_x0000_t75" style="width:75.6pt;height:49.2pt" o:ole="">
                  <v:imagedata r:id="rId106" o:title=""/>
                </v:shape>
                <o:OLEObject Type="Embed" ProgID="Package" ShapeID="_x0000_i1056" DrawAspect="Icon" ObjectID="_1646210537" r:id="rId107"/>
              </w:object>
            </w:r>
          </w:p>
        </w:tc>
      </w:tr>
      <w:tr w:rsidR="00D27E00" w:rsidRPr="0022337E" w14:paraId="665DB05C" w14:textId="77777777" w:rsidTr="00A85ACE">
        <w:trPr>
          <w:trHeight w:val="984"/>
          <w:jc w:val="center"/>
        </w:trPr>
        <w:tc>
          <w:tcPr>
            <w:tcW w:w="1113" w:type="dxa"/>
            <w:vAlign w:val="center"/>
          </w:tcPr>
          <w:p w14:paraId="0966FFEE" w14:textId="788A7D50" w:rsidR="00D27E00" w:rsidRPr="0022337E" w:rsidRDefault="00D27E00" w:rsidP="0022337E">
            <w:pPr>
              <w:jc w:val="center"/>
              <w:rPr>
                <w:rFonts w:ascii="Book Antiqua" w:hAnsi="Book Antiqua"/>
                <w:sz w:val="22"/>
                <w:szCs w:val="22"/>
                <w:lang w:eastAsia="es-CR"/>
              </w:rPr>
            </w:pPr>
            <w:r>
              <w:rPr>
                <w:rFonts w:ascii="Book Antiqua" w:hAnsi="Book Antiqua"/>
                <w:sz w:val="22"/>
                <w:szCs w:val="22"/>
                <w:lang w:eastAsia="es-CR"/>
              </w:rPr>
              <w:t>Anexo 4</w:t>
            </w:r>
          </w:p>
        </w:tc>
        <w:tc>
          <w:tcPr>
            <w:tcW w:w="4189" w:type="dxa"/>
            <w:vAlign w:val="center"/>
          </w:tcPr>
          <w:p w14:paraId="4F74FC11" w14:textId="4CAD283F" w:rsidR="00D27E00" w:rsidRPr="0022337E" w:rsidRDefault="00D27E00" w:rsidP="001B5534">
            <w:pPr>
              <w:rPr>
                <w:rFonts w:ascii="Book Antiqua" w:hAnsi="Book Antiqua"/>
                <w:sz w:val="22"/>
                <w:szCs w:val="22"/>
                <w:lang w:eastAsia="es-CR"/>
              </w:rPr>
            </w:pPr>
            <w:r>
              <w:rPr>
                <w:rFonts w:ascii="Book Antiqua" w:hAnsi="Book Antiqua"/>
                <w:sz w:val="22"/>
                <w:szCs w:val="22"/>
                <w:lang w:eastAsia="es-CR"/>
              </w:rPr>
              <w:t xml:space="preserve">Correo electrónico de la Dirección de Gestión Humana relacionado con las proyecciones de la subpartida de suplencias. </w:t>
            </w:r>
          </w:p>
        </w:tc>
        <w:tc>
          <w:tcPr>
            <w:tcW w:w="3340" w:type="dxa"/>
          </w:tcPr>
          <w:p w14:paraId="55F6F144" w14:textId="1FF2CDB1" w:rsidR="00D27E00" w:rsidRPr="0022337E" w:rsidRDefault="00D27E00">
            <w:pPr>
              <w:jc w:val="center"/>
              <w:rPr>
                <w:rFonts w:ascii="Book Antiqua" w:hAnsi="Book Antiqua"/>
                <w:sz w:val="22"/>
                <w:szCs w:val="22"/>
                <w:lang w:eastAsia="es-CR"/>
              </w:rPr>
            </w:pPr>
            <w:r>
              <w:rPr>
                <w:rFonts w:ascii="Book Antiqua" w:hAnsi="Book Antiqua"/>
                <w:sz w:val="22"/>
                <w:szCs w:val="22"/>
                <w:lang w:eastAsia="es-CR"/>
              </w:rPr>
              <w:object w:dxaOrig="1508" w:dyaOrig="983" w14:anchorId="50202F83">
                <v:shape id="_x0000_i1057" type="#_x0000_t75" style="width:76.2pt;height:49.2pt" o:ole="">
                  <v:imagedata r:id="rId108" o:title=""/>
                </v:shape>
                <o:OLEObject Type="Embed" ProgID="Package" ShapeID="_x0000_i1057" DrawAspect="Icon" ObjectID="_1646210538" r:id="rId109"/>
              </w:object>
            </w:r>
            <w:r>
              <w:rPr>
                <w:sz w:val="18"/>
                <w:szCs w:val="18"/>
                <w:lang w:eastAsia="es-CR"/>
              </w:rPr>
              <w:object w:dxaOrig="1508" w:dyaOrig="983" w14:anchorId="512012E7">
                <v:shape id="_x0000_i1058" type="#_x0000_t75" style="width:75.6pt;height:49.2pt" o:ole="">
                  <v:imagedata r:id="rId110" o:title=""/>
                </v:shape>
                <o:OLEObject Type="Embed" ProgID="Package" ShapeID="_x0000_i1058" DrawAspect="Icon" ObjectID="_1646210539" r:id="rId111"/>
              </w:object>
            </w:r>
          </w:p>
        </w:tc>
      </w:tr>
      <w:tr w:rsidR="00D27E00" w:rsidRPr="0022337E" w14:paraId="11157087" w14:textId="77777777" w:rsidTr="00A85ACE">
        <w:trPr>
          <w:trHeight w:val="984"/>
          <w:jc w:val="center"/>
        </w:trPr>
        <w:tc>
          <w:tcPr>
            <w:tcW w:w="1113" w:type="dxa"/>
            <w:vAlign w:val="center"/>
          </w:tcPr>
          <w:p w14:paraId="63A01B9D" w14:textId="29EDD054" w:rsidR="00D27E00" w:rsidRPr="0022337E" w:rsidRDefault="00D27E00" w:rsidP="0022337E">
            <w:pPr>
              <w:jc w:val="center"/>
              <w:rPr>
                <w:rFonts w:ascii="Book Antiqua" w:hAnsi="Book Antiqua"/>
                <w:sz w:val="22"/>
                <w:szCs w:val="22"/>
                <w:lang w:eastAsia="es-CR"/>
              </w:rPr>
            </w:pPr>
            <w:r>
              <w:rPr>
                <w:rFonts w:ascii="Book Antiqua" w:hAnsi="Book Antiqua"/>
                <w:sz w:val="22"/>
                <w:szCs w:val="22"/>
                <w:lang w:eastAsia="es-CR"/>
              </w:rPr>
              <w:t>Anexo 4</w:t>
            </w:r>
          </w:p>
        </w:tc>
        <w:tc>
          <w:tcPr>
            <w:tcW w:w="4189" w:type="dxa"/>
            <w:vAlign w:val="center"/>
          </w:tcPr>
          <w:p w14:paraId="1050454F" w14:textId="235DFF62" w:rsidR="00D27E00" w:rsidRPr="0022337E" w:rsidRDefault="00D27E00" w:rsidP="001B5534">
            <w:pPr>
              <w:rPr>
                <w:rFonts w:ascii="Book Antiqua" w:hAnsi="Book Antiqua"/>
                <w:sz w:val="22"/>
                <w:szCs w:val="22"/>
                <w:lang w:eastAsia="es-CR"/>
              </w:rPr>
            </w:pPr>
            <w:r>
              <w:rPr>
                <w:rFonts w:ascii="Book Antiqua" w:hAnsi="Book Antiqua"/>
                <w:sz w:val="22"/>
                <w:szCs w:val="22"/>
                <w:lang w:eastAsia="es-CR"/>
              </w:rPr>
              <w:t xml:space="preserve">Correo electrónico de la Dirección de Gestión Humana relacionado con las proyecciones de la subpartida de suplencias. </w:t>
            </w:r>
          </w:p>
        </w:tc>
        <w:tc>
          <w:tcPr>
            <w:tcW w:w="3340" w:type="dxa"/>
          </w:tcPr>
          <w:p w14:paraId="22ECD07B" w14:textId="21C13BC0" w:rsidR="00D27E00" w:rsidRPr="0022337E" w:rsidRDefault="00D27E00">
            <w:pPr>
              <w:jc w:val="center"/>
              <w:rPr>
                <w:rFonts w:ascii="Book Antiqua" w:hAnsi="Book Antiqua"/>
                <w:sz w:val="22"/>
                <w:szCs w:val="22"/>
                <w:lang w:eastAsia="es-CR"/>
              </w:rPr>
            </w:pPr>
            <w:r>
              <w:rPr>
                <w:rFonts w:ascii="Book Antiqua" w:hAnsi="Book Antiqua"/>
                <w:sz w:val="22"/>
                <w:szCs w:val="22"/>
                <w:lang w:eastAsia="es-CR"/>
              </w:rPr>
              <w:object w:dxaOrig="1508" w:dyaOrig="983" w14:anchorId="50202F83">
                <v:shape id="_x0000_i1059" type="#_x0000_t75" style="width:76.2pt;height:49.2pt" o:ole="">
                  <v:imagedata r:id="rId108" o:title=""/>
                </v:shape>
                <o:OLEObject Type="Embed" ProgID="Package" ShapeID="_x0000_i1059" DrawAspect="Icon" ObjectID="_1646210540" r:id="rId112"/>
              </w:object>
            </w:r>
            <w:r>
              <w:rPr>
                <w:sz w:val="18"/>
                <w:szCs w:val="18"/>
                <w:lang w:eastAsia="es-CR"/>
              </w:rPr>
              <w:object w:dxaOrig="1508" w:dyaOrig="983" w14:anchorId="512012E7">
                <v:shape id="_x0000_i1060" type="#_x0000_t75" style="width:75.6pt;height:49.2pt" o:ole="">
                  <v:imagedata r:id="rId110" o:title=""/>
                </v:shape>
                <o:OLEObject Type="Embed" ProgID="Package" ShapeID="_x0000_i1060" DrawAspect="Icon" ObjectID="_1646210541" r:id="rId113"/>
              </w:object>
            </w:r>
          </w:p>
        </w:tc>
      </w:tr>
      <w:tr w:rsidR="00D27E00" w:rsidRPr="0022337E" w14:paraId="69B79F7A" w14:textId="77777777" w:rsidTr="00A85ACE">
        <w:trPr>
          <w:trHeight w:val="984"/>
          <w:jc w:val="center"/>
        </w:trPr>
        <w:tc>
          <w:tcPr>
            <w:tcW w:w="1113" w:type="dxa"/>
            <w:vAlign w:val="center"/>
          </w:tcPr>
          <w:p w14:paraId="7BA1631B" w14:textId="681B1669" w:rsidR="00D27E00" w:rsidRPr="0022337E" w:rsidRDefault="00D27E00" w:rsidP="0022337E">
            <w:pPr>
              <w:jc w:val="center"/>
              <w:rPr>
                <w:rFonts w:ascii="Book Antiqua" w:hAnsi="Book Antiqua"/>
                <w:sz w:val="22"/>
                <w:szCs w:val="22"/>
                <w:lang w:eastAsia="es-CR"/>
              </w:rPr>
            </w:pPr>
            <w:r>
              <w:rPr>
                <w:rFonts w:ascii="Book Antiqua" w:hAnsi="Book Antiqua"/>
                <w:sz w:val="22"/>
                <w:szCs w:val="22"/>
                <w:lang w:eastAsia="es-CR"/>
              </w:rPr>
              <w:t>Anexo 5</w:t>
            </w:r>
          </w:p>
        </w:tc>
        <w:tc>
          <w:tcPr>
            <w:tcW w:w="4189" w:type="dxa"/>
            <w:vAlign w:val="center"/>
          </w:tcPr>
          <w:p w14:paraId="7963F3B9" w14:textId="7237A2BE" w:rsidR="00D27E00" w:rsidRPr="0022337E" w:rsidRDefault="00D27E00" w:rsidP="001B5534">
            <w:pPr>
              <w:rPr>
                <w:rFonts w:ascii="Book Antiqua" w:hAnsi="Book Antiqua"/>
                <w:sz w:val="22"/>
                <w:szCs w:val="22"/>
                <w:lang w:eastAsia="es-CR"/>
              </w:rPr>
            </w:pPr>
            <w:r>
              <w:rPr>
                <w:rFonts w:ascii="Book Antiqua" w:hAnsi="Book Antiqua"/>
                <w:sz w:val="22"/>
                <w:szCs w:val="22"/>
                <w:lang w:eastAsia="es-CR"/>
              </w:rPr>
              <w:t xml:space="preserve">Correo electrónico de la Dirección Ejecutiva y Dirección de Gestión Humana con las proyecciones por programa presupuestario </w:t>
            </w:r>
          </w:p>
        </w:tc>
        <w:tc>
          <w:tcPr>
            <w:tcW w:w="3340" w:type="dxa"/>
          </w:tcPr>
          <w:p w14:paraId="0A89F639" w14:textId="0D1E0141" w:rsidR="00D27E00" w:rsidRPr="0022337E" w:rsidRDefault="00D27E00">
            <w:pPr>
              <w:jc w:val="center"/>
              <w:rPr>
                <w:rFonts w:ascii="Book Antiqua" w:hAnsi="Book Antiqua"/>
                <w:sz w:val="22"/>
                <w:szCs w:val="22"/>
                <w:lang w:eastAsia="es-CR"/>
              </w:rPr>
            </w:pPr>
            <w:r>
              <w:rPr>
                <w:rFonts w:ascii="Book Antiqua" w:hAnsi="Book Antiqua"/>
                <w:sz w:val="22"/>
                <w:szCs w:val="22"/>
                <w:lang w:eastAsia="es-CR"/>
              </w:rPr>
              <w:object w:dxaOrig="1508" w:dyaOrig="983" w14:anchorId="1E758D5F">
                <v:shape id="_x0000_i1061" type="#_x0000_t75" style="width:76.2pt;height:49.2pt" o:ole="">
                  <v:imagedata r:id="rId114" o:title=""/>
                </v:shape>
                <o:OLEObject Type="Embed" ProgID="Package" ShapeID="_x0000_i1061" DrawAspect="Icon" ObjectID="_1646210542" r:id="rId115"/>
              </w:object>
            </w:r>
            <w:r>
              <w:rPr>
                <w:sz w:val="18"/>
                <w:szCs w:val="18"/>
                <w:lang w:eastAsia="es-CR"/>
              </w:rPr>
              <w:object w:dxaOrig="1508" w:dyaOrig="983" w14:anchorId="4CD16383">
                <v:shape id="_x0000_i1062" type="#_x0000_t75" style="width:75.6pt;height:49.2pt" o:ole="">
                  <v:imagedata r:id="rId116" o:title=""/>
                </v:shape>
                <o:OLEObject Type="Embed" ProgID="Package" ShapeID="_x0000_i1062" DrawAspect="Icon" ObjectID="_1646210543" r:id="rId117"/>
              </w:object>
            </w:r>
          </w:p>
        </w:tc>
      </w:tr>
    </w:tbl>
    <w:p w14:paraId="7B6ABC47" w14:textId="2C65E018" w:rsidR="0022337E" w:rsidRDefault="0022337E" w:rsidP="00537722">
      <w:pPr>
        <w:ind w:left="1276" w:hanging="1134"/>
        <w:jc w:val="center"/>
        <w:rPr>
          <w:sz w:val="18"/>
          <w:szCs w:val="18"/>
          <w:lang w:eastAsia="es-CR"/>
        </w:rPr>
      </w:pPr>
    </w:p>
    <w:p w14:paraId="5B52BBBE" w14:textId="03BF6595" w:rsidR="00FC732C" w:rsidRDefault="00FC732C" w:rsidP="00537722">
      <w:pPr>
        <w:ind w:left="1276" w:hanging="1134"/>
        <w:jc w:val="center"/>
        <w:rPr>
          <w:sz w:val="18"/>
          <w:szCs w:val="18"/>
          <w:lang w:eastAsia="es-CR"/>
        </w:rPr>
      </w:pPr>
    </w:p>
    <w:p w14:paraId="0065EB3A" w14:textId="61CAA903" w:rsidR="00065EE9" w:rsidRDefault="00065EE9" w:rsidP="00537722">
      <w:pPr>
        <w:ind w:left="1276" w:hanging="1134"/>
        <w:jc w:val="center"/>
        <w:rPr>
          <w:sz w:val="18"/>
          <w:szCs w:val="18"/>
          <w:lang w:eastAsia="es-CR"/>
        </w:rPr>
      </w:pPr>
    </w:p>
    <w:p w14:paraId="168CA36A" w14:textId="36C2D213" w:rsidR="00FC732C" w:rsidRDefault="00FC732C" w:rsidP="00FC732C">
      <w:pPr>
        <w:ind w:left="1276" w:hanging="1134"/>
        <w:jc w:val="both"/>
        <w:rPr>
          <w:rFonts w:ascii="Book Antiqua" w:hAnsi="Book Antiqua" w:cs="Arial"/>
          <w:b/>
          <w:bCs/>
          <w:sz w:val="24"/>
          <w:szCs w:val="24"/>
          <w:highlight w:val="yellow"/>
        </w:rPr>
      </w:pPr>
      <w:r w:rsidRPr="0097536F">
        <w:rPr>
          <w:rFonts w:ascii="Book Antiqua" w:hAnsi="Book Antiqua" w:cs="Arial"/>
          <w:b/>
          <w:bCs/>
          <w:sz w:val="24"/>
          <w:szCs w:val="24"/>
        </w:rPr>
        <w:t xml:space="preserve">Anexo </w:t>
      </w:r>
      <w:r w:rsidR="0031104B">
        <w:rPr>
          <w:rFonts w:ascii="Book Antiqua" w:hAnsi="Book Antiqua" w:cs="Arial"/>
          <w:b/>
          <w:bCs/>
          <w:sz w:val="24"/>
          <w:szCs w:val="24"/>
        </w:rPr>
        <w:t>6</w:t>
      </w:r>
      <w:r w:rsidRPr="0097536F">
        <w:rPr>
          <w:rFonts w:ascii="Book Antiqua" w:hAnsi="Book Antiqua" w:cs="Arial"/>
          <w:b/>
          <w:bCs/>
          <w:sz w:val="24"/>
          <w:szCs w:val="24"/>
        </w:rPr>
        <w:t>.</w:t>
      </w:r>
      <w:r>
        <w:rPr>
          <w:rFonts w:ascii="Book Antiqua" w:hAnsi="Book Antiqua" w:cs="Arial"/>
          <w:b/>
          <w:bCs/>
          <w:sz w:val="24"/>
          <w:szCs w:val="24"/>
        </w:rPr>
        <w:t xml:space="preserve"> Estado del seguimiento de los proyectos que conforman el portafolio de proyectos estratégicos.</w:t>
      </w:r>
    </w:p>
    <w:p w14:paraId="793E62B7" w14:textId="695E082E" w:rsidR="002240A6" w:rsidRDefault="002240A6" w:rsidP="00537722">
      <w:pPr>
        <w:ind w:left="1276" w:hanging="1134"/>
        <w:jc w:val="center"/>
        <w:rPr>
          <w:sz w:val="18"/>
          <w:szCs w:val="18"/>
          <w:lang w:eastAsia="es-CR"/>
        </w:rPr>
      </w:pPr>
    </w:p>
    <w:tbl>
      <w:tblPr>
        <w:tblW w:w="9776" w:type="dxa"/>
        <w:jc w:val="center"/>
        <w:tblCellMar>
          <w:left w:w="70" w:type="dxa"/>
          <w:right w:w="70" w:type="dxa"/>
        </w:tblCellMar>
        <w:tblLook w:val="04A0" w:firstRow="1" w:lastRow="0" w:firstColumn="1" w:lastColumn="0" w:noHBand="0" w:noVBand="1"/>
      </w:tblPr>
      <w:tblGrid>
        <w:gridCol w:w="1587"/>
        <w:gridCol w:w="1021"/>
        <w:gridCol w:w="2835"/>
        <w:gridCol w:w="1035"/>
        <w:gridCol w:w="984"/>
        <w:gridCol w:w="992"/>
        <w:gridCol w:w="1322"/>
      </w:tblGrid>
      <w:tr w:rsidR="002240A6" w:rsidRPr="002240A6" w14:paraId="2878FC38" w14:textId="77777777" w:rsidTr="00C63041">
        <w:trPr>
          <w:trHeight w:val="20"/>
          <w:jc w:val="center"/>
        </w:trPr>
        <w:tc>
          <w:tcPr>
            <w:tcW w:w="158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131C56" w14:textId="1BBD8427" w:rsidR="002240A6" w:rsidRPr="002240A6" w:rsidRDefault="002240A6" w:rsidP="002240A6">
            <w:pPr>
              <w:jc w:val="center"/>
              <w:rPr>
                <w:rFonts w:ascii="Book Antiqua" w:hAnsi="Book Antiqua" w:cs="Calibri"/>
                <w:b/>
                <w:bCs/>
                <w:color w:val="000000"/>
                <w:sz w:val="16"/>
                <w:szCs w:val="16"/>
                <w:lang w:eastAsia="es-CR"/>
              </w:rPr>
            </w:pPr>
            <w:r>
              <w:rPr>
                <w:rFonts w:ascii="Book Antiqua" w:hAnsi="Book Antiqua" w:cs="Calibri"/>
                <w:b/>
                <w:bCs/>
                <w:color w:val="000000"/>
                <w:sz w:val="16"/>
                <w:szCs w:val="16"/>
                <w:lang w:eastAsia="es-CR"/>
              </w:rPr>
              <w:t>Oficina líder del proyecto</w:t>
            </w:r>
          </w:p>
        </w:tc>
        <w:tc>
          <w:tcPr>
            <w:tcW w:w="1021" w:type="dxa"/>
            <w:tcBorders>
              <w:top w:val="single" w:sz="4" w:space="0" w:color="auto"/>
              <w:left w:val="nil"/>
              <w:bottom w:val="single" w:sz="4" w:space="0" w:color="auto"/>
              <w:right w:val="single" w:sz="4" w:space="0" w:color="auto"/>
            </w:tcBorders>
            <w:shd w:val="clear" w:color="000000" w:fill="FFFFFF"/>
            <w:vAlign w:val="center"/>
            <w:hideMark/>
          </w:tcPr>
          <w:p w14:paraId="7032F990" w14:textId="63458643" w:rsidR="002240A6" w:rsidRPr="002240A6" w:rsidRDefault="002240A6" w:rsidP="002240A6">
            <w:pPr>
              <w:jc w:val="center"/>
              <w:rPr>
                <w:rFonts w:ascii="Book Antiqua" w:hAnsi="Book Antiqua" w:cs="Calibri"/>
                <w:b/>
                <w:bCs/>
                <w:color w:val="000000"/>
                <w:sz w:val="16"/>
                <w:szCs w:val="16"/>
                <w:lang w:eastAsia="es-CR"/>
              </w:rPr>
            </w:pPr>
            <w:r w:rsidRPr="00BF19B7">
              <w:rPr>
                <w:rFonts w:ascii="Book Antiqua" w:hAnsi="Book Antiqua" w:cs="Calibri"/>
                <w:b/>
                <w:bCs/>
                <w:color w:val="000000"/>
                <w:sz w:val="16"/>
                <w:szCs w:val="16"/>
                <w:lang w:eastAsia="es-CR"/>
              </w:rPr>
              <w:t>Código</w:t>
            </w:r>
          </w:p>
        </w:tc>
        <w:tc>
          <w:tcPr>
            <w:tcW w:w="2835" w:type="dxa"/>
            <w:tcBorders>
              <w:top w:val="single" w:sz="4" w:space="0" w:color="auto"/>
              <w:left w:val="nil"/>
              <w:bottom w:val="single" w:sz="4" w:space="0" w:color="auto"/>
              <w:right w:val="single" w:sz="4" w:space="0" w:color="auto"/>
            </w:tcBorders>
            <w:shd w:val="clear" w:color="000000" w:fill="FFFFFF"/>
            <w:vAlign w:val="center"/>
            <w:hideMark/>
          </w:tcPr>
          <w:p w14:paraId="6E9CFFD9" w14:textId="1A786117" w:rsidR="002240A6" w:rsidRPr="002240A6" w:rsidRDefault="002240A6" w:rsidP="002240A6">
            <w:pPr>
              <w:jc w:val="center"/>
              <w:rPr>
                <w:rFonts w:ascii="Book Antiqua" w:hAnsi="Book Antiqua" w:cs="Calibri"/>
                <w:b/>
                <w:bCs/>
                <w:color w:val="000000"/>
                <w:sz w:val="16"/>
                <w:szCs w:val="16"/>
                <w:lang w:eastAsia="es-CR"/>
              </w:rPr>
            </w:pPr>
            <w:r w:rsidRPr="00BF19B7">
              <w:rPr>
                <w:rFonts w:ascii="Book Antiqua" w:hAnsi="Book Antiqua" w:cs="Calibri"/>
                <w:b/>
                <w:bCs/>
                <w:color w:val="000000"/>
                <w:sz w:val="16"/>
                <w:szCs w:val="16"/>
                <w:lang w:eastAsia="es-CR"/>
              </w:rPr>
              <w:t>Proyecto Estratégico</w:t>
            </w:r>
          </w:p>
        </w:tc>
        <w:tc>
          <w:tcPr>
            <w:tcW w:w="1035" w:type="dxa"/>
            <w:tcBorders>
              <w:top w:val="single" w:sz="4" w:space="0" w:color="auto"/>
              <w:left w:val="nil"/>
              <w:bottom w:val="single" w:sz="4" w:space="0" w:color="auto"/>
              <w:right w:val="single" w:sz="4" w:space="0" w:color="auto"/>
            </w:tcBorders>
            <w:shd w:val="clear" w:color="000000" w:fill="FFFFFF"/>
            <w:vAlign w:val="center"/>
            <w:hideMark/>
          </w:tcPr>
          <w:p w14:paraId="18100F76" w14:textId="451CDFFC" w:rsidR="002240A6" w:rsidRPr="002240A6" w:rsidRDefault="002240A6" w:rsidP="002240A6">
            <w:pPr>
              <w:jc w:val="center"/>
              <w:rPr>
                <w:rFonts w:ascii="Book Antiqua" w:hAnsi="Book Antiqua" w:cs="Calibri"/>
                <w:b/>
                <w:bCs/>
                <w:color w:val="000000"/>
                <w:sz w:val="16"/>
                <w:szCs w:val="16"/>
                <w:lang w:eastAsia="es-CR"/>
              </w:rPr>
            </w:pPr>
            <w:r w:rsidRPr="00BF19B7">
              <w:rPr>
                <w:rFonts w:ascii="Book Antiqua" w:hAnsi="Book Antiqua" w:cs="Calibri"/>
                <w:b/>
                <w:bCs/>
                <w:color w:val="000000"/>
                <w:sz w:val="16"/>
                <w:szCs w:val="16"/>
                <w:lang w:eastAsia="es-CR"/>
              </w:rPr>
              <w:t>Porcentaje Reportado 31/10/202019</w:t>
            </w:r>
          </w:p>
        </w:tc>
        <w:tc>
          <w:tcPr>
            <w:tcW w:w="984" w:type="dxa"/>
            <w:tcBorders>
              <w:top w:val="single" w:sz="4" w:space="0" w:color="auto"/>
              <w:left w:val="nil"/>
              <w:bottom w:val="single" w:sz="4" w:space="0" w:color="auto"/>
              <w:right w:val="single" w:sz="4" w:space="0" w:color="auto"/>
            </w:tcBorders>
            <w:shd w:val="clear" w:color="000000" w:fill="FFFFFF"/>
            <w:vAlign w:val="center"/>
            <w:hideMark/>
          </w:tcPr>
          <w:p w14:paraId="3B2DDD70" w14:textId="43B850F3" w:rsidR="002240A6" w:rsidRPr="002240A6" w:rsidRDefault="002240A6" w:rsidP="002240A6">
            <w:pPr>
              <w:jc w:val="center"/>
              <w:rPr>
                <w:rFonts w:ascii="Book Antiqua" w:hAnsi="Book Antiqua" w:cs="Calibri"/>
                <w:b/>
                <w:bCs/>
                <w:color w:val="000000"/>
                <w:sz w:val="16"/>
                <w:szCs w:val="16"/>
                <w:lang w:eastAsia="es-CR"/>
              </w:rPr>
            </w:pPr>
            <w:r w:rsidRPr="00BF19B7">
              <w:rPr>
                <w:rFonts w:ascii="Book Antiqua" w:hAnsi="Book Antiqua" w:cs="Calibri"/>
                <w:b/>
                <w:bCs/>
                <w:color w:val="000000"/>
                <w:sz w:val="16"/>
                <w:szCs w:val="16"/>
                <w:lang w:eastAsia="es-CR"/>
              </w:rPr>
              <w:t>Porcentaje Real 29/02/2019</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6994D4AC" w14:textId="3AD5D492" w:rsidR="002240A6" w:rsidRPr="002240A6" w:rsidRDefault="002240A6" w:rsidP="002240A6">
            <w:pPr>
              <w:jc w:val="center"/>
              <w:rPr>
                <w:rFonts w:ascii="Book Antiqua" w:hAnsi="Book Antiqua" w:cs="Calibri"/>
                <w:b/>
                <w:bCs/>
                <w:color w:val="000000"/>
                <w:sz w:val="16"/>
                <w:szCs w:val="16"/>
                <w:lang w:eastAsia="es-CR"/>
              </w:rPr>
            </w:pPr>
            <w:r w:rsidRPr="00BF19B7">
              <w:rPr>
                <w:rFonts w:ascii="Book Antiqua" w:hAnsi="Book Antiqua" w:cs="Calibri"/>
                <w:b/>
                <w:bCs/>
                <w:color w:val="000000"/>
                <w:sz w:val="16"/>
                <w:szCs w:val="16"/>
                <w:lang w:eastAsia="es-CR"/>
              </w:rPr>
              <w:t>Porcentaje Esperado    29/02/2019</w:t>
            </w:r>
          </w:p>
        </w:tc>
        <w:tc>
          <w:tcPr>
            <w:tcW w:w="1322" w:type="dxa"/>
            <w:tcBorders>
              <w:top w:val="single" w:sz="4" w:space="0" w:color="auto"/>
              <w:left w:val="nil"/>
              <w:bottom w:val="single" w:sz="4" w:space="0" w:color="auto"/>
              <w:right w:val="single" w:sz="4" w:space="0" w:color="auto"/>
            </w:tcBorders>
            <w:shd w:val="clear" w:color="000000" w:fill="FFFFFF"/>
            <w:vAlign w:val="center"/>
            <w:hideMark/>
          </w:tcPr>
          <w:p w14:paraId="0DAFB32A" w14:textId="59BE502F" w:rsidR="002240A6" w:rsidRPr="002240A6" w:rsidRDefault="002240A6" w:rsidP="002240A6">
            <w:pPr>
              <w:jc w:val="center"/>
              <w:rPr>
                <w:rFonts w:ascii="Book Antiqua" w:hAnsi="Book Antiqua" w:cs="Calibri"/>
                <w:b/>
                <w:bCs/>
                <w:color w:val="000000"/>
                <w:lang w:eastAsia="es-CR"/>
              </w:rPr>
            </w:pPr>
            <w:r w:rsidRPr="00956261">
              <w:rPr>
                <w:rFonts w:ascii="Book Antiqua" w:hAnsi="Book Antiqua" w:cs="Calibri"/>
                <w:b/>
                <w:bCs/>
                <w:color w:val="000000"/>
                <w:lang w:eastAsia="es-CR"/>
              </w:rPr>
              <w:t>Estado del seguimiento</w:t>
            </w:r>
          </w:p>
        </w:tc>
      </w:tr>
      <w:tr w:rsidR="002240A6" w:rsidRPr="002240A6" w14:paraId="2B49BF14"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000000" w:fill="FFFFFF"/>
            <w:vAlign w:val="center"/>
            <w:hideMark/>
          </w:tcPr>
          <w:p w14:paraId="4470BF65"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Centro de Conciliación del Poder Judicial</w:t>
            </w:r>
          </w:p>
        </w:tc>
        <w:tc>
          <w:tcPr>
            <w:tcW w:w="1021" w:type="dxa"/>
            <w:tcBorders>
              <w:top w:val="nil"/>
              <w:left w:val="nil"/>
              <w:bottom w:val="single" w:sz="4" w:space="0" w:color="auto"/>
              <w:right w:val="single" w:sz="4" w:space="0" w:color="auto"/>
            </w:tcBorders>
            <w:shd w:val="clear" w:color="000000" w:fill="FFFFFF"/>
            <w:vAlign w:val="center"/>
            <w:hideMark/>
          </w:tcPr>
          <w:p w14:paraId="346B515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0963-CC-P01</w:t>
            </w:r>
          </w:p>
        </w:tc>
        <w:tc>
          <w:tcPr>
            <w:tcW w:w="2835" w:type="dxa"/>
            <w:tcBorders>
              <w:top w:val="nil"/>
              <w:left w:val="nil"/>
              <w:bottom w:val="single" w:sz="4" w:space="0" w:color="auto"/>
              <w:right w:val="single" w:sz="4" w:space="0" w:color="auto"/>
            </w:tcBorders>
            <w:shd w:val="clear" w:color="000000" w:fill="FFFFFF"/>
            <w:vAlign w:val="center"/>
            <w:hideMark/>
          </w:tcPr>
          <w:p w14:paraId="141D6E8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Política de tratamiento de métodos alternos de resolución de conflictos</w:t>
            </w:r>
          </w:p>
        </w:tc>
        <w:tc>
          <w:tcPr>
            <w:tcW w:w="1035" w:type="dxa"/>
            <w:tcBorders>
              <w:top w:val="nil"/>
              <w:left w:val="nil"/>
              <w:bottom w:val="single" w:sz="4" w:space="0" w:color="auto"/>
              <w:right w:val="single" w:sz="4" w:space="0" w:color="auto"/>
            </w:tcBorders>
            <w:shd w:val="clear" w:color="000000" w:fill="FFFFFF"/>
            <w:vAlign w:val="center"/>
            <w:hideMark/>
          </w:tcPr>
          <w:p w14:paraId="4825C95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6CA922E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14%</w:t>
            </w:r>
          </w:p>
        </w:tc>
        <w:tc>
          <w:tcPr>
            <w:tcW w:w="992" w:type="dxa"/>
            <w:tcBorders>
              <w:top w:val="nil"/>
              <w:left w:val="nil"/>
              <w:bottom w:val="single" w:sz="4" w:space="0" w:color="auto"/>
              <w:right w:val="single" w:sz="4" w:space="0" w:color="auto"/>
            </w:tcBorders>
            <w:shd w:val="clear" w:color="000000" w:fill="FFFFFF"/>
            <w:vAlign w:val="center"/>
            <w:hideMark/>
          </w:tcPr>
          <w:p w14:paraId="2FAE03FD"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16%</w:t>
            </w:r>
          </w:p>
        </w:tc>
        <w:tc>
          <w:tcPr>
            <w:tcW w:w="1322" w:type="dxa"/>
            <w:tcBorders>
              <w:top w:val="nil"/>
              <w:left w:val="nil"/>
              <w:bottom w:val="single" w:sz="4" w:space="0" w:color="auto"/>
              <w:right w:val="single" w:sz="4" w:space="0" w:color="auto"/>
            </w:tcBorders>
            <w:shd w:val="clear" w:color="000000" w:fill="FFFFFF"/>
            <w:vAlign w:val="center"/>
            <w:hideMark/>
          </w:tcPr>
          <w:p w14:paraId="41DBE0BE"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4B4A0A75"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000000" w:fill="FFFFFF"/>
            <w:vAlign w:val="center"/>
            <w:hideMark/>
          </w:tcPr>
          <w:p w14:paraId="473424E0"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Centro de Información Jurisprudencial</w:t>
            </w:r>
          </w:p>
        </w:tc>
        <w:tc>
          <w:tcPr>
            <w:tcW w:w="1021" w:type="dxa"/>
            <w:tcBorders>
              <w:top w:val="nil"/>
              <w:left w:val="nil"/>
              <w:bottom w:val="single" w:sz="4" w:space="0" w:color="auto"/>
              <w:right w:val="single" w:sz="4" w:space="0" w:color="auto"/>
            </w:tcBorders>
            <w:shd w:val="clear" w:color="000000" w:fill="FFFFFF"/>
            <w:vAlign w:val="center"/>
            <w:hideMark/>
          </w:tcPr>
          <w:p w14:paraId="3677919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0034-CIJ-P01</w:t>
            </w:r>
          </w:p>
        </w:tc>
        <w:tc>
          <w:tcPr>
            <w:tcW w:w="2835" w:type="dxa"/>
            <w:tcBorders>
              <w:top w:val="nil"/>
              <w:left w:val="nil"/>
              <w:bottom w:val="single" w:sz="4" w:space="0" w:color="auto"/>
              <w:right w:val="single" w:sz="4" w:space="0" w:color="auto"/>
            </w:tcBorders>
            <w:shd w:val="clear" w:color="000000" w:fill="FFFFFF"/>
            <w:vAlign w:val="center"/>
            <w:hideMark/>
          </w:tcPr>
          <w:p w14:paraId="241872F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Fortalecimiento del acceso a la información judicial</w:t>
            </w:r>
          </w:p>
        </w:tc>
        <w:tc>
          <w:tcPr>
            <w:tcW w:w="1035" w:type="dxa"/>
            <w:tcBorders>
              <w:top w:val="nil"/>
              <w:left w:val="nil"/>
              <w:bottom w:val="single" w:sz="4" w:space="0" w:color="auto"/>
              <w:right w:val="single" w:sz="4" w:space="0" w:color="auto"/>
            </w:tcBorders>
            <w:shd w:val="clear" w:color="000000" w:fill="FFFFFF"/>
            <w:vAlign w:val="center"/>
            <w:hideMark/>
          </w:tcPr>
          <w:p w14:paraId="58FF614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5843715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15%</w:t>
            </w:r>
          </w:p>
        </w:tc>
        <w:tc>
          <w:tcPr>
            <w:tcW w:w="992" w:type="dxa"/>
            <w:tcBorders>
              <w:top w:val="nil"/>
              <w:left w:val="nil"/>
              <w:bottom w:val="single" w:sz="4" w:space="0" w:color="auto"/>
              <w:right w:val="single" w:sz="4" w:space="0" w:color="auto"/>
            </w:tcBorders>
            <w:shd w:val="clear" w:color="000000" w:fill="FFFFFF"/>
            <w:vAlign w:val="center"/>
            <w:hideMark/>
          </w:tcPr>
          <w:p w14:paraId="2E60690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15%</w:t>
            </w:r>
          </w:p>
        </w:tc>
        <w:tc>
          <w:tcPr>
            <w:tcW w:w="1322" w:type="dxa"/>
            <w:tcBorders>
              <w:top w:val="nil"/>
              <w:left w:val="nil"/>
              <w:bottom w:val="single" w:sz="4" w:space="0" w:color="auto"/>
              <w:right w:val="single" w:sz="4" w:space="0" w:color="auto"/>
            </w:tcBorders>
            <w:shd w:val="clear" w:color="000000" w:fill="FFFFFF"/>
            <w:vAlign w:val="center"/>
            <w:hideMark/>
          </w:tcPr>
          <w:p w14:paraId="43A92700"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04E9F45F"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000000" w:fill="FFFFFF"/>
            <w:vAlign w:val="center"/>
            <w:hideMark/>
          </w:tcPr>
          <w:p w14:paraId="7280141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Comisión Nacional Mejoramiento de Justicia</w:t>
            </w:r>
          </w:p>
        </w:tc>
        <w:tc>
          <w:tcPr>
            <w:tcW w:w="1021" w:type="dxa"/>
            <w:tcBorders>
              <w:top w:val="nil"/>
              <w:left w:val="nil"/>
              <w:bottom w:val="single" w:sz="4" w:space="0" w:color="auto"/>
              <w:right w:val="single" w:sz="4" w:space="0" w:color="auto"/>
            </w:tcBorders>
            <w:shd w:val="clear" w:color="000000" w:fill="FFFFFF"/>
            <w:vAlign w:val="center"/>
            <w:hideMark/>
          </w:tcPr>
          <w:p w14:paraId="368F1A7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0655-CONAMAJ-P01</w:t>
            </w:r>
          </w:p>
        </w:tc>
        <w:tc>
          <w:tcPr>
            <w:tcW w:w="2835" w:type="dxa"/>
            <w:tcBorders>
              <w:top w:val="nil"/>
              <w:left w:val="nil"/>
              <w:bottom w:val="single" w:sz="4" w:space="0" w:color="auto"/>
              <w:right w:val="single" w:sz="4" w:space="0" w:color="auto"/>
            </w:tcBorders>
            <w:shd w:val="clear" w:color="000000" w:fill="FFFFFF"/>
            <w:vAlign w:val="center"/>
            <w:hideMark/>
          </w:tcPr>
          <w:p w14:paraId="2AF7CB02"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Implementación de las Políticas de Justicia Abierta</w:t>
            </w:r>
          </w:p>
        </w:tc>
        <w:tc>
          <w:tcPr>
            <w:tcW w:w="1035" w:type="dxa"/>
            <w:tcBorders>
              <w:top w:val="nil"/>
              <w:left w:val="nil"/>
              <w:bottom w:val="single" w:sz="4" w:space="0" w:color="auto"/>
              <w:right w:val="single" w:sz="4" w:space="0" w:color="auto"/>
            </w:tcBorders>
            <w:shd w:val="clear" w:color="000000" w:fill="FFFFFF"/>
            <w:vAlign w:val="center"/>
            <w:hideMark/>
          </w:tcPr>
          <w:p w14:paraId="7F33DBE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23%</w:t>
            </w:r>
          </w:p>
        </w:tc>
        <w:tc>
          <w:tcPr>
            <w:tcW w:w="984" w:type="dxa"/>
            <w:tcBorders>
              <w:top w:val="nil"/>
              <w:left w:val="nil"/>
              <w:bottom w:val="single" w:sz="4" w:space="0" w:color="auto"/>
              <w:right w:val="single" w:sz="4" w:space="0" w:color="auto"/>
            </w:tcBorders>
            <w:shd w:val="clear" w:color="000000" w:fill="FFFFFF"/>
            <w:vAlign w:val="center"/>
            <w:hideMark/>
          </w:tcPr>
          <w:p w14:paraId="0387EE0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23%</w:t>
            </w:r>
          </w:p>
        </w:tc>
        <w:tc>
          <w:tcPr>
            <w:tcW w:w="992" w:type="dxa"/>
            <w:tcBorders>
              <w:top w:val="nil"/>
              <w:left w:val="nil"/>
              <w:bottom w:val="single" w:sz="4" w:space="0" w:color="auto"/>
              <w:right w:val="single" w:sz="4" w:space="0" w:color="auto"/>
            </w:tcBorders>
            <w:shd w:val="clear" w:color="000000" w:fill="FFFFFF"/>
            <w:vAlign w:val="center"/>
            <w:hideMark/>
          </w:tcPr>
          <w:p w14:paraId="10C37CE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20%</w:t>
            </w:r>
          </w:p>
        </w:tc>
        <w:tc>
          <w:tcPr>
            <w:tcW w:w="1322" w:type="dxa"/>
            <w:tcBorders>
              <w:top w:val="nil"/>
              <w:left w:val="nil"/>
              <w:bottom w:val="single" w:sz="4" w:space="0" w:color="auto"/>
              <w:right w:val="single" w:sz="4" w:space="0" w:color="auto"/>
            </w:tcBorders>
            <w:shd w:val="clear" w:color="000000" w:fill="FFFFFF"/>
            <w:vAlign w:val="center"/>
            <w:hideMark/>
          </w:tcPr>
          <w:p w14:paraId="369B7526"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Adelantado</w:t>
            </w:r>
          </w:p>
        </w:tc>
      </w:tr>
      <w:tr w:rsidR="002240A6" w:rsidRPr="002240A6" w14:paraId="0AB219B3"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000000" w:fill="FFFFFF"/>
            <w:vAlign w:val="center"/>
            <w:hideMark/>
          </w:tcPr>
          <w:p w14:paraId="1E50918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lastRenderedPageBreak/>
              <w:t>Comisión de la Jurisdicción Agrario y Agroambiental</w:t>
            </w:r>
          </w:p>
        </w:tc>
        <w:tc>
          <w:tcPr>
            <w:tcW w:w="1021" w:type="dxa"/>
            <w:tcBorders>
              <w:top w:val="nil"/>
              <w:left w:val="nil"/>
              <w:bottom w:val="single" w:sz="4" w:space="0" w:color="auto"/>
              <w:right w:val="single" w:sz="4" w:space="0" w:color="auto"/>
            </w:tcBorders>
            <w:shd w:val="clear" w:color="000000" w:fill="FFFFFF"/>
            <w:vAlign w:val="center"/>
            <w:hideMark/>
          </w:tcPr>
          <w:p w14:paraId="13EB46D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4000-CA-P01</w:t>
            </w:r>
          </w:p>
        </w:tc>
        <w:tc>
          <w:tcPr>
            <w:tcW w:w="2835" w:type="dxa"/>
            <w:tcBorders>
              <w:top w:val="nil"/>
              <w:left w:val="nil"/>
              <w:bottom w:val="single" w:sz="4" w:space="0" w:color="auto"/>
              <w:right w:val="single" w:sz="4" w:space="0" w:color="auto"/>
            </w:tcBorders>
            <w:shd w:val="clear" w:color="000000" w:fill="FFFFFF"/>
            <w:vAlign w:val="center"/>
            <w:hideMark/>
          </w:tcPr>
          <w:p w14:paraId="4409E120"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Implementación del Código Procesal Agrario</w:t>
            </w:r>
          </w:p>
        </w:tc>
        <w:tc>
          <w:tcPr>
            <w:tcW w:w="1035" w:type="dxa"/>
            <w:tcBorders>
              <w:top w:val="nil"/>
              <w:left w:val="nil"/>
              <w:bottom w:val="single" w:sz="4" w:space="0" w:color="auto"/>
              <w:right w:val="single" w:sz="4" w:space="0" w:color="auto"/>
            </w:tcBorders>
            <w:shd w:val="clear" w:color="000000" w:fill="FFFFFF"/>
            <w:vAlign w:val="center"/>
            <w:hideMark/>
          </w:tcPr>
          <w:p w14:paraId="4A0E70D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84%</w:t>
            </w:r>
          </w:p>
        </w:tc>
        <w:tc>
          <w:tcPr>
            <w:tcW w:w="984" w:type="dxa"/>
            <w:tcBorders>
              <w:top w:val="nil"/>
              <w:left w:val="nil"/>
              <w:bottom w:val="single" w:sz="4" w:space="0" w:color="auto"/>
              <w:right w:val="single" w:sz="4" w:space="0" w:color="auto"/>
            </w:tcBorders>
            <w:shd w:val="clear" w:color="000000" w:fill="FFFFFF"/>
            <w:vAlign w:val="center"/>
            <w:hideMark/>
          </w:tcPr>
          <w:p w14:paraId="270C281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64%</w:t>
            </w:r>
          </w:p>
        </w:tc>
        <w:tc>
          <w:tcPr>
            <w:tcW w:w="992" w:type="dxa"/>
            <w:tcBorders>
              <w:top w:val="nil"/>
              <w:left w:val="nil"/>
              <w:bottom w:val="single" w:sz="4" w:space="0" w:color="auto"/>
              <w:right w:val="single" w:sz="4" w:space="0" w:color="auto"/>
            </w:tcBorders>
            <w:shd w:val="clear" w:color="000000" w:fill="FFFFFF"/>
            <w:vAlign w:val="center"/>
            <w:hideMark/>
          </w:tcPr>
          <w:p w14:paraId="186A225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64%</w:t>
            </w:r>
          </w:p>
        </w:tc>
        <w:tc>
          <w:tcPr>
            <w:tcW w:w="1322" w:type="dxa"/>
            <w:tcBorders>
              <w:top w:val="nil"/>
              <w:left w:val="nil"/>
              <w:bottom w:val="single" w:sz="4" w:space="0" w:color="auto"/>
              <w:right w:val="single" w:sz="4" w:space="0" w:color="auto"/>
            </w:tcBorders>
            <w:shd w:val="clear" w:color="000000" w:fill="FFFFFF"/>
            <w:vAlign w:val="center"/>
            <w:hideMark/>
          </w:tcPr>
          <w:p w14:paraId="3AB346DB"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r w:rsidR="002240A6" w:rsidRPr="002240A6" w14:paraId="45CAA7AC"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000000" w:fill="FFFFFF"/>
            <w:vAlign w:val="center"/>
            <w:hideMark/>
          </w:tcPr>
          <w:p w14:paraId="6D90AF35"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Comisión de la Jurisdicción de Familia, Niñez y Adolescencia</w:t>
            </w:r>
          </w:p>
        </w:tc>
        <w:tc>
          <w:tcPr>
            <w:tcW w:w="1021" w:type="dxa"/>
            <w:tcBorders>
              <w:top w:val="nil"/>
              <w:left w:val="nil"/>
              <w:bottom w:val="single" w:sz="4" w:space="0" w:color="auto"/>
              <w:right w:val="single" w:sz="4" w:space="0" w:color="auto"/>
            </w:tcBorders>
            <w:shd w:val="clear" w:color="000000" w:fill="FFFFFF"/>
            <w:vAlign w:val="center"/>
            <w:hideMark/>
          </w:tcPr>
          <w:p w14:paraId="629E7385"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1374-CF-P01</w:t>
            </w:r>
          </w:p>
        </w:tc>
        <w:tc>
          <w:tcPr>
            <w:tcW w:w="2835" w:type="dxa"/>
            <w:tcBorders>
              <w:top w:val="nil"/>
              <w:left w:val="nil"/>
              <w:bottom w:val="single" w:sz="4" w:space="0" w:color="auto"/>
              <w:right w:val="single" w:sz="4" w:space="0" w:color="auto"/>
            </w:tcBorders>
            <w:shd w:val="clear" w:color="000000" w:fill="FFFFFF"/>
            <w:vAlign w:val="center"/>
            <w:hideMark/>
          </w:tcPr>
          <w:p w14:paraId="73C2AB7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Implementación del Código Procesal de Familia</w:t>
            </w:r>
          </w:p>
        </w:tc>
        <w:tc>
          <w:tcPr>
            <w:tcW w:w="1035" w:type="dxa"/>
            <w:tcBorders>
              <w:top w:val="nil"/>
              <w:left w:val="nil"/>
              <w:bottom w:val="single" w:sz="4" w:space="0" w:color="auto"/>
              <w:right w:val="single" w:sz="4" w:space="0" w:color="auto"/>
            </w:tcBorders>
            <w:shd w:val="clear" w:color="000000" w:fill="FFFFFF"/>
            <w:vAlign w:val="center"/>
            <w:hideMark/>
          </w:tcPr>
          <w:p w14:paraId="0E39525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4817D5F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18%</w:t>
            </w:r>
          </w:p>
        </w:tc>
        <w:tc>
          <w:tcPr>
            <w:tcW w:w="992" w:type="dxa"/>
            <w:tcBorders>
              <w:top w:val="nil"/>
              <w:left w:val="nil"/>
              <w:bottom w:val="single" w:sz="4" w:space="0" w:color="auto"/>
              <w:right w:val="single" w:sz="4" w:space="0" w:color="auto"/>
            </w:tcBorders>
            <w:shd w:val="clear" w:color="000000" w:fill="FFFFFF"/>
            <w:vAlign w:val="center"/>
            <w:hideMark/>
          </w:tcPr>
          <w:p w14:paraId="5577B40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16%</w:t>
            </w:r>
          </w:p>
        </w:tc>
        <w:tc>
          <w:tcPr>
            <w:tcW w:w="1322" w:type="dxa"/>
            <w:tcBorders>
              <w:top w:val="nil"/>
              <w:left w:val="nil"/>
              <w:bottom w:val="single" w:sz="4" w:space="0" w:color="auto"/>
              <w:right w:val="single" w:sz="4" w:space="0" w:color="auto"/>
            </w:tcBorders>
            <w:shd w:val="clear" w:color="000000" w:fill="FFFFFF"/>
            <w:vAlign w:val="center"/>
            <w:hideMark/>
          </w:tcPr>
          <w:p w14:paraId="6C4247D5"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Adelantado</w:t>
            </w:r>
          </w:p>
        </w:tc>
      </w:tr>
      <w:tr w:rsidR="002240A6" w:rsidRPr="002240A6" w14:paraId="71316E1A" w14:textId="77777777" w:rsidTr="00C63041">
        <w:trPr>
          <w:trHeight w:val="20"/>
          <w:jc w:val="center"/>
        </w:trPr>
        <w:tc>
          <w:tcPr>
            <w:tcW w:w="15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0A8F3D8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Contraloría de Servicios</w:t>
            </w:r>
          </w:p>
        </w:tc>
        <w:tc>
          <w:tcPr>
            <w:tcW w:w="1021" w:type="dxa"/>
            <w:tcBorders>
              <w:top w:val="nil"/>
              <w:left w:val="nil"/>
              <w:bottom w:val="single" w:sz="4" w:space="0" w:color="auto"/>
              <w:right w:val="single" w:sz="4" w:space="0" w:color="auto"/>
            </w:tcBorders>
            <w:shd w:val="clear" w:color="000000" w:fill="FFFFFF"/>
            <w:vAlign w:val="center"/>
            <w:hideMark/>
          </w:tcPr>
          <w:p w14:paraId="3438989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0656-CTS-P02</w:t>
            </w:r>
          </w:p>
        </w:tc>
        <w:tc>
          <w:tcPr>
            <w:tcW w:w="2835" w:type="dxa"/>
            <w:tcBorders>
              <w:top w:val="nil"/>
              <w:left w:val="nil"/>
              <w:bottom w:val="single" w:sz="4" w:space="0" w:color="auto"/>
              <w:right w:val="single" w:sz="4" w:space="0" w:color="auto"/>
            </w:tcBorders>
            <w:shd w:val="clear" w:color="000000" w:fill="FFFFFF"/>
            <w:vAlign w:val="center"/>
            <w:hideMark/>
          </w:tcPr>
          <w:p w14:paraId="7A43DC2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Modelo integral de atención al público</w:t>
            </w:r>
          </w:p>
        </w:tc>
        <w:tc>
          <w:tcPr>
            <w:tcW w:w="1035" w:type="dxa"/>
            <w:tcBorders>
              <w:top w:val="nil"/>
              <w:left w:val="nil"/>
              <w:bottom w:val="single" w:sz="4" w:space="0" w:color="auto"/>
              <w:right w:val="single" w:sz="4" w:space="0" w:color="auto"/>
            </w:tcBorders>
            <w:shd w:val="clear" w:color="000000" w:fill="FFFFFF"/>
            <w:vAlign w:val="center"/>
            <w:hideMark/>
          </w:tcPr>
          <w:p w14:paraId="1861E6E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7EE4669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w:t>
            </w:r>
          </w:p>
        </w:tc>
        <w:tc>
          <w:tcPr>
            <w:tcW w:w="992" w:type="dxa"/>
            <w:tcBorders>
              <w:top w:val="nil"/>
              <w:left w:val="nil"/>
              <w:bottom w:val="single" w:sz="4" w:space="0" w:color="auto"/>
              <w:right w:val="single" w:sz="4" w:space="0" w:color="auto"/>
            </w:tcBorders>
            <w:shd w:val="clear" w:color="000000" w:fill="FFFFFF"/>
            <w:vAlign w:val="center"/>
            <w:hideMark/>
          </w:tcPr>
          <w:p w14:paraId="1B3F8E1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w:t>
            </w:r>
          </w:p>
        </w:tc>
        <w:tc>
          <w:tcPr>
            <w:tcW w:w="1322" w:type="dxa"/>
            <w:tcBorders>
              <w:top w:val="nil"/>
              <w:left w:val="nil"/>
              <w:bottom w:val="single" w:sz="4" w:space="0" w:color="auto"/>
              <w:right w:val="single" w:sz="4" w:space="0" w:color="auto"/>
            </w:tcBorders>
            <w:shd w:val="clear" w:color="000000" w:fill="FFFFFF"/>
            <w:vAlign w:val="center"/>
            <w:hideMark/>
          </w:tcPr>
          <w:p w14:paraId="7039B714"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2CE5BA6A"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1059D4C2"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6143CCF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0656-CTS-P01</w:t>
            </w:r>
          </w:p>
        </w:tc>
        <w:tc>
          <w:tcPr>
            <w:tcW w:w="2835" w:type="dxa"/>
            <w:tcBorders>
              <w:top w:val="nil"/>
              <w:left w:val="nil"/>
              <w:bottom w:val="single" w:sz="4" w:space="0" w:color="auto"/>
              <w:right w:val="single" w:sz="4" w:space="0" w:color="auto"/>
            </w:tcBorders>
            <w:shd w:val="clear" w:color="000000" w:fill="FFFFFF"/>
            <w:vAlign w:val="center"/>
            <w:hideMark/>
          </w:tcPr>
          <w:p w14:paraId="011A6225"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Percepción y grado de confianza de la sociedad sobre el Poder Judicial</w:t>
            </w:r>
          </w:p>
        </w:tc>
        <w:tc>
          <w:tcPr>
            <w:tcW w:w="1035" w:type="dxa"/>
            <w:tcBorders>
              <w:top w:val="nil"/>
              <w:left w:val="nil"/>
              <w:bottom w:val="single" w:sz="4" w:space="0" w:color="auto"/>
              <w:right w:val="single" w:sz="4" w:space="0" w:color="auto"/>
            </w:tcBorders>
            <w:shd w:val="clear" w:color="000000" w:fill="FFFFFF"/>
            <w:vAlign w:val="center"/>
            <w:hideMark/>
          </w:tcPr>
          <w:p w14:paraId="6C33CD1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1A4F557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31%</w:t>
            </w:r>
          </w:p>
        </w:tc>
        <w:tc>
          <w:tcPr>
            <w:tcW w:w="992" w:type="dxa"/>
            <w:tcBorders>
              <w:top w:val="nil"/>
              <w:left w:val="nil"/>
              <w:bottom w:val="single" w:sz="4" w:space="0" w:color="auto"/>
              <w:right w:val="single" w:sz="4" w:space="0" w:color="auto"/>
            </w:tcBorders>
            <w:shd w:val="clear" w:color="000000" w:fill="FFFFFF"/>
            <w:vAlign w:val="center"/>
            <w:hideMark/>
          </w:tcPr>
          <w:p w14:paraId="708F0D3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33%</w:t>
            </w:r>
          </w:p>
        </w:tc>
        <w:tc>
          <w:tcPr>
            <w:tcW w:w="1322" w:type="dxa"/>
            <w:tcBorders>
              <w:top w:val="nil"/>
              <w:left w:val="nil"/>
              <w:bottom w:val="single" w:sz="4" w:space="0" w:color="auto"/>
              <w:right w:val="single" w:sz="4" w:space="0" w:color="auto"/>
            </w:tcBorders>
            <w:shd w:val="clear" w:color="000000" w:fill="FFFFFF"/>
            <w:vAlign w:val="center"/>
            <w:hideMark/>
          </w:tcPr>
          <w:p w14:paraId="3AFA3C3D"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7B841879" w14:textId="77777777" w:rsidTr="00C63041">
        <w:trPr>
          <w:trHeight w:val="20"/>
          <w:jc w:val="center"/>
        </w:trPr>
        <w:tc>
          <w:tcPr>
            <w:tcW w:w="15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042D4E9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Defensa Pública</w:t>
            </w:r>
          </w:p>
        </w:tc>
        <w:tc>
          <w:tcPr>
            <w:tcW w:w="1021" w:type="dxa"/>
            <w:tcBorders>
              <w:top w:val="nil"/>
              <w:left w:val="nil"/>
              <w:bottom w:val="single" w:sz="4" w:space="0" w:color="auto"/>
              <w:right w:val="single" w:sz="4" w:space="0" w:color="auto"/>
            </w:tcBorders>
            <w:shd w:val="clear" w:color="000000" w:fill="FFFFFF"/>
            <w:vAlign w:val="center"/>
            <w:hideMark/>
          </w:tcPr>
          <w:p w14:paraId="592C1D9D"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0032-DP-P05</w:t>
            </w:r>
          </w:p>
        </w:tc>
        <w:tc>
          <w:tcPr>
            <w:tcW w:w="2835" w:type="dxa"/>
            <w:tcBorders>
              <w:top w:val="nil"/>
              <w:left w:val="nil"/>
              <w:bottom w:val="single" w:sz="4" w:space="0" w:color="auto"/>
              <w:right w:val="single" w:sz="4" w:space="0" w:color="auto"/>
            </w:tcBorders>
            <w:shd w:val="clear" w:color="000000" w:fill="FFFFFF"/>
            <w:vAlign w:val="center"/>
            <w:hideMark/>
          </w:tcPr>
          <w:p w14:paraId="0C79036E"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Implantación del Sistema de Seguimiento de Casos</w:t>
            </w:r>
          </w:p>
        </w:tc>
        <w:tc>
          <w:tcPr>
            <w:tcW w:w="1035" w:type="dxa"/>
            <w:tcBorders>
              <w:top w:val="nil"/>
              <w:left w:val="nil"/>
              <w:bottom w:val="single" w:sz="4" w:space="0" w:color="auto"/>
              <w:right w:val="single" w:sz="4" w:space="0" w:color="auto"/>
            </w:tcBorders>
            <w:shd w:val="clear" w:color="000000" w:fill="FFFFFF"/>
            <w:vAlign w:val="center"/>
            <w:hideMark/>
          </w:tcPr>
          <w:p w14:paraId="19853BF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42%</w:t>
            </w:r>
          </w:p>
        </w:tc>
        <w:tc>
          <w:tcPr>
            <w:tcW w:w="984" w:type="dxa"/>
            <w:tcBorders>
              <w:top w:val="nil"/>
              <w:left w:val="nil"/>
              <w:bottom w:val="single" w:sz="4" w:space="0" w:color="auto"/>
              <w:right w:val="single" w:sz="4" w:space="0" w:color="auto"/>
            </w:tcBorders>
            <w:shd w:val="clear" w:color="000000" w:fill="FFFFFF"/>
            <w:vAlign w:val="center"/>
            <w:hideMark/>
          </w:tcPr>
          <w:p w14:paraId="27599A7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17%</w:t>
            </w:r>
          </w:p>
        </w:tc>
        <w:tc>
          <w:tcPr>
            <w:tcW w:w="992" w:type="dxa"/>
            <w:tcBorders>
              <w:top w:val="nil"/>
              <w:left w:val="nil"/>
              <w:bottom w:val="single" w:sz="4" w:space="0" w:color="auto"/>
              <w:right w:val="single" w:sz="4" w:space="0" w:color="auto"/>
            </w:tcBorders>
            <w:shd w:val="clear" w:color="000000" w:fill="FFFFFF"/>
            <w:vAlign w:val="center"/>
            <w:hideMark/>
          </w:tcPr>
          <w:p w14:paraId="3387A21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40%</w:t>
            </w:r>
          </w:p>
        </w:tc>
        <w:tc>
          <w:tcPr>
            <w:tcW w:w="1322" w:type="dxa"/>
            <w:tcBorders>
              <w:top w:val="nil"/>
              <w:left w:val="nil"/>
              <w:bottom w:val="single" w:sz="4" w:space="0" w:color="auto"/>
              <w:right w:val="single" w:sz="4" w:space="0" w:color="auto"/>
            </w:tcBorders>
            <w:shd w:val="clear" w:color="000000" w:fill="FFFFFF"/>
            <w:vAlign w:val="center"/>
            <w:hideMark/>
          </w:tcPr>
          <w:p w14:paraId="75633F66"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C63041" w:rsidRPr="002240A6" w14:paraId="36104B11"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15ABD3DE"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auto" w:fill="auto"/>
            <w:vAlign w:val="center"/>
            <w:hideMark/>
          </w:tcPr>
          <w:p w14:paraId="7BEBB380"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0032-DP-P04</w:t>
            </w:r>
          </w:p>
        </w:tc>
        <w:tc>
          <w:tcPr>
            <w:tcW w:w="2835" w:type="dxa"/>
            <w:tcBorders>
              <w:top w:val="nil"/>
              <w:left w:val="nil"/>
              <w:bottom w:val="single" w:sz="4" w:space="0" w:color="auto"/>
              <w:right w:val="single" w:sz="4" w:space="0" w:color="auto"/>
            </w:tcBorders>
            <w:shd w:val="clear" w:color="auto" w:fill="auto"/>
            <w:vAlign w:val="center"/>
            <w:hideMark/>
          </w:tcPr>
          <w:p w14:paraId="1C523D1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Actualización de los estados procesales</w:t>
            </w:r>
          </w:p>
        </w:tc>
        <w:tc>
          <w:tcPr>
            <w:tcW w:w="1035" w:type="dxa"/>
            <w:tcBorders>
              <w:top w:val="nil"/>
              <w:left w:val="nil"/>
              <w:bottom w:val="single" w:sz="4" w:space="0" w:color="auto"/>
              <w:right w:val="single" w:sz="4" w:space="0" w:color="auto"/>
            </w:tcBorders>
            <w:shd w:val="clear" w:color="auto" w:fill="auto"/>
            <w:vAlign w:val="center"/>
            <w:hideMark/>
          </w:tcPr>
          <w:p w14:paraId="19FF9F6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80%</w:t>
            </w:r>
          </w:p>
        </w:tc>
        <w:tc>
          <w:tcPr>
            <w:tcW w:w="984" w:type="dxa"/>
            <w:tcBorders>
              <w:top w:val="nil"/>
              <w:left w:val="nil"/>
              <w:bottom w:val="single" w:sz="4" w:space="0" w:color="auto"/>
              <w:right w:val="single" w:sz="4" w:space="0" w:color="auto"/>
            </w:tcBorders>
            <w:shd w:val="clear" w:color="auto" w:fill="auto"/>
            <w:vAlign w:val="center"/>
            <w:hideMark/>
          </w:tcPr>
          <w:p w14:paraId="7E934E1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90%</w:t>
            </w:r>
          </w:p>
        </w:tc>
        <w:tc>
          <w:tcPr>
            <w:tcW w:w="992" w:type="dxa"/>
            <w:tcBorders>
              <w:top w:val="nil"/>
              <w:left w:val="nil"/>
              <w:bottom w:val="single" w:sz="4" w:space="0" w:color="auto"/>
              <w:right w:val="single" w:sz="4" w:space="0" w:color="auto"/>
            </w:tcBorders>
            <w:shd w:val="clear" w:color="auto" w:fill="auto"/>
            <w:vAlign w:val="center"/>
            <w:hideMark/>
          </w:tcPr>
          <w:p w14:paraId="7428BFF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90%</w:t>
            </w:r>
          </w:p>
        </w:tc>
        <w:tc>
          <w:tcPr>
            <w:tcW w:w="1322" w:type="dxa"/>
            <w:tcBorders>
              <w:top w:val="nil"/>
              <w:left w:val="nil"/>
              <w:bottom w:val="single" w:sz="4" w:space="0" w:color="auto"/>
              <w:right w:val="single" w:sz="4" w:space="0" w:color="auto"/>
            </w:tcBorders>
            <w:shd w:val="clear" w:color="000000" w:fill="FFFFFF"/>
            <w:vAlign w:val="center"/>
            <w:hideMark/>
          </w:tcPr>
          <w:p w14:paraId="5A597CA9"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r w:rsidR="00C63041" w:rsidRPr="002240A6" w14:paraId="6EC3070A"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2A1CA5B1"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auto" w:fill="auto"/>
            <w:vAlign w:val="center"/>
            <w:hideMark/>
          </w:tcPr>
          <w:p w14:paraId="280D3AF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0032-DP-P03</w:t>
            </w:r>
          </w:p>
        </w:tc>
        <w:tc>
          <w:tcPr>
            <w:tcW w:w="2835" w:type="dxa"/>
            <w:tcBorders>
              <w:top w:val="nil"/>
              <w:left w:val="nil"/>
              <w:bottom w:val="single" w:sz="4" w:space="0" w:color="auto"/>
              <w:right w:val="single" w:sz="4" w:space="0" w:color="auto"/>
            </w:tcBorders>
            <w:shd w:val="clear" w:color="auto" w:fill="auto"/>
            <w:vAlign w:val="center"/>
            <w:hideMark/>
          </w:tcPr>
          <w:p w14:paraId="1E9BCA0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Estrategia de capacitación de la Defensa Pública</w:t>
            </w:r>
          </w:p>
        </w:tc>
        <w:tc>
          <w:tcPr>
            <w:tcW w:w="1035" w:type="dxa"/>
            <w:tcBorders>
              <w:top w:val="nil"/>
              <w:left w:val="nil"/>
              <w:bottom w:val="single" w:sz="4" w:space="0" w:color="auto"/>
              <w:right w:val="single" w:sz="4" w:space="0" w:color="auto"/>
            </w:tcBorders>
            <w:shd w:val="clear" w:color="auto" w:fill="auto"/>
            <w:vAlign w:val="center"/>
            <w:hideMark/>
          </w:tcPr>
          <w:p w14:paraId="59A2668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13%</w:t>
            </w:r>
          </w:p>
        </w:tc>
        <w:tc>
          <w:tcPr>
            <w:tcW w:w="984" w:type="dxa"/>
            <w:tcBorders>
              <w:top w:val="nil"/>
              <w:left w:val="nil"/>
              <w:bottom w:val="single" w:sz="4" w:space="0" w:color="auto"/>
              <w:right w:val="single" w:sz="4" w:space="0" w:color="auto"/>
            </w:tcBorders>
            <w:shd w:val="clear" w:color="auto" w:fill="auto"/>
            <w:vAlign w:val="center"/>
            <w:hideMark/>
          </w:tcPr>
          <w:p w14:paraId="4643354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30%</w:t>
            </w:r>
          </w:p>
        </w:tc>
        <w:tc>
          <w:tcPr>
            <w:tcW w:w="992" w:type="dxa"/>
            <w:tcBorders>
              <w:top w:val="nil"/>
              <w:left w:val="nil"/>
              <w:bottom w:val="single" w:sz="4" w:space="0" w:color="auto"/>
              <w:right w:val="single" w:sz="4" w:space="0" w:color="auto"/>
            </w:tcBorders>
            <w:shd w:val="clear" w:color="auto" w:fill="auto"/>
            <w:vAlign w:val="center"/>
            <w:hideMark/>
          </w:tcPr>
          <w:p w14:paraId="1B6003D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52%</w:t>
            </w:r>
          </w:p>
        </w:tc>
        <w:tc>
          <w:tcPr>
            <w:tcW w:w="1322" w:type="dxa"/>
            <w:tcBorders>
              <w:top w:val="nil"/>
              <w:left w:val="nil"/>
              <w:bottom w:val="single" w:sz="4" w:space="0" w:color="auto"/>
              <w:right w:val="single" w:sz="4" w:space="0" w:color="auto"/>
            </w:tcBorders>
            <w:shd w:val="clear" w:color="000000" w:fill="FFFFFF"/>
            <w:vAlign w:val="center"/>
            <w:hideMark/>
          </w:tcPr>
          <w:p w14:paraId="4D812707"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C63041" w:rsidRPr="002240A6" w14:paraId="746182F4"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4AF2001F"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auto" w:fill="auto"/>
            <w:vAlign w:val="center"/>
            <w:hideMark/>
          </w:tcPr>
          <w:p w14:paraId="40FB77E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0032-DP-P02</w:t>
            </w:r>
          </w:p>
        </w:tc>
        <w:tc>
          <w:tcPr>
            <w:tcW w:w="2835" w:type="dxa"/>
            <w:tcBorders>
              <w:top w:val="nil"/>
              <w:left w:val="nil"/>
              <w:bottom w:val="single" w:sz="4" w:space="0" w:color="auto"/>
              <w:right w:val="single" w:sz="4" w:space="0" w:color="auto"/>
            </w:tcBorders>
            <w:shd w:val="clear" w:color="auto" w:fill="auto"/>
            <w:vAlign w:val="center"/>
            <w:hideMark/>
          </w:tcPr>
          <w:p w14:paraId="0A33E68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Estrategias de Coordinación de la Defensa Pública</w:t>
            </w:r>
          </w:p>
        </w:tc>
        <w:tc>
          <w:tcPr>
            <w:tcW w:w="1035" w:type="dxa"/>
            <w:tcBorders>
              <w:top w:val="nil"/>
              <w:left w:val="nil"/>
              <w:bottom w:val="single" w:sz="4" w:space="0" w:color="auto"/>
              <w:right w:val="single" w:sz="4" w:space="0" w:color="auto"/>
            </w:tcBorders>
            <w:shd w:val="clear" w:color="auto" w:fill="auto"/>
            <w:vAlign w:val="center"/>
            <w:hideMark/>
          </w:tcPr>
          <w:p w14:paraId="041FD4C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auto" w:fill="auto"/>
            <w:vAlign w:val="center"/>
            <w:hideMark/>
          </w:tcPr>
          <w:p w14:paraId="5432F3A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w:t>
            </w:r>
          </w:p>
        </w:tc>
        <w:tc>
          <w:tcPr>
            <w:tcW w:w="992" w:type="dxa"/>
            <w:tcBorders>
              <w:top w:val="nil"/>
              <w:left w:val="nil"/>
              <w:bottom w:val="single" w:sz="4" w:space="0" w:color="auto"/>
              <w:right w:val="single" w:sz="4" w:space="0" w:color="auto"/>
            </w:tcBorders>
            <w:shd w:val="clear" w:color="auto" w:fill="auto"/>
            <w:vAlign w:val="center"/>
            <w:hideMark/>
          </w:tcPr>
          <w:p w14:paraId="41B9C58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w:t>
            </w:r>
          </w:p>
        </w:tc>
        <w:tc>
          <w:tcPr>
            <w:tcW w:w="1322" w:type="dxa"/>
            <w:tcBorders>
              <w:top w:val="nil"/>
              <w:left w:val="nil"/>
              <w:bottom w:val="single" w:sz="4" w:space="0" w:color="auto"/>
              <w:right w:val="single" w:sz="4" w:space="0" w:color="auto"/>
            </w:tcBorders>
            <w:shd w:val="clear" w:color="000000" w:fill="FFFFFF"/>
            <w:vAlign w:val="center"/>
            <w:hideMark/>
          </w:tcPr>
          <w:p w14:paraId="0EDAA10F"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r w:rsidR="00C63041" w:rsidRPr="002240A6" w14:paraId="1E532120"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5BE9C7EB"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auto" w:fill="auto"/>
            <w:vAlign w:val="center"/>
            <w:hideMark/>
          </w:tcPr>
          <w:p w14:paraId="32A7772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0032-DP-P01</w:t>
            </w:r>
          </w:p>
        </w:tc>
        <w:tc>
          <w:tcPr>
            <w:tcW w:w="2835" w:type="dxa"/>
            <w:tcBorders>
              <w:top w:val="nil"/>
              <w:left w:val="nil"/>
              <w:bottom w:val="single" w:sz="4" w:space="0" w:color="auto"/>
              <w:right w:val="single" w:sz="4" w:space="0" w:color="auto"/>
            </w:tcBorders>
            <w:shd w:val="clear" w:color="auto" w:fill="auto"/>
            <w:vAlign w:val="center"/>
            <w:hideMark/>
          </w:tcPr>
          <w:p w14:paraId="5D9426BB"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Estrategia de Comunicación y Proyección de la Defensa Pública</w:t>
            </w:r>
          </w:p>
        </w:tc>
        <w:tc>
          <w:tcPr>
            <w:tcW w:w="1035" w:type="dxa"/>
            <w:tcBorders>
              <w:top w:val="nil"/>
              <w:left w:val="nil"/>
              <w:bottom w:val="single" w:sz="4" w:space="0" w:color="auto"/>
              <w:right w:val="single" w:sz="4" w:space="0" w:color="auto"/>
            </w:tcBorders>
            <w:shd w:val="clear" w:color="auto" w:fill="auto"/>
            <w:vAlign w:val="center"/>
            <w:hideMark/>
          </w:tcPr>
          <w:p w14:paraId="179EB9E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auto" w:fill="auto"/>
            <w:vAlign w:val="center"/>
            <w:hideMark/>
          </w:tcPr>
          <w:p w14:paraId="3F4F01A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w:t>
            </w:r>
          </w:p>
        </w:tc>
        <w:tc>
          <w:tcPr>
            <w:tcW w:w="992" w:type="dxa"/>
            <w:tcBorders>
              <w:top w:val="nil"/>
              <w:left w:val="nil"/>
              <w:bottom w:val="single" w:sz="4" w:space="0" w:color="auto"/>
              <w:right w:val="single" w:sz="4" w:space="0" w:color="auto"/>
            </w:tcBorders>
            <w:shd w:val="clear" w:color="auto" w:fill="auto"/>
            <w:vAlign w:val="center"/>
            <w:hideMark/>
          </w:tcPr>
          <w:p w14:paraId="54FF2D9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17%</w:t>
            </w:r>
          </w:p>
        </w:tc>
        <w:tc>
          <w:tcPr>
            <w:tcW w:w="1322" w:type="dxa"/>
            <w:tcBorders>
              <w:top w:val="nil"/>
              <w:left w:val="nil"/>
              <w:bottom w:val="single" w:sz="4" w:space="0" w:color="auto"/>
              <w:right w:val="single" w:sz="4" w:space="0" w:color="auto"/>
            </w:tcBorders>
            <w:shd w:val="clear" w:color="000000" w:fill="FFFFFF"/>
            <w:vAlign w:val="center"/>
            <w:hideMark/>
          </w:tcPr>
          <w:p w14:paraId="5C861150"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340FC286" w14:textId="77777777" w:rsidTr="00C63041">
        <w:trPr>
          <w:trHeight w:val="20"/>
          <w:jc w:val="center"/>
        </w:trPr>
        <w:tc>
          <w:tcPr>
            <w:tcW w:w="15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762A942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Despacho de la Presidencia</w:t>
            </w:r>
          </w:p>
        </w:tc>
        <w:tc>
          <w:tcPr>
            <w:tcW w:w="1021" w:type="dxa"/>
            <w:tcBorders>
              <w:top w:val="nil"/>
              <w:left w:val="nil"/>
              <w:bottom w:val="single" w:sz="4" w:space="0" w:color="auto"/>
              <w:right w:val="single" w:sz="4" w:space="0" w:color="auto"/>
            </w:tcBorders>
            <w:shd w:val="clear" w:color="000000" w:fill="FFFFFF"/>
            <w:vAlign w:val="center"/>
            <w:hideMark/>
          </w:tcPr>
          <w:p w14:paraId="5A82799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0653-DP-P12</w:t>
            </w:r>
          </w:p>
        </w:tc>
        <w:tc>
          <w:tcPr>
            <w:tcW w:w="2835" w:type="dxa"/>
            <w:tcBorders>
              <w:top w:val="nil"/>
              <w:left w:val="nil"/>
              <w:bottom w:val="single" w:sz="4" w:space="0" w:color="auto"/>
              <w:right w:val="single" w:sz="4" w:space="0" w:color="auto"/>
            </w:tcBorders>
            <w:shd w:val="clear" w:color="000000" w:fill="FFFFFF"/>
            <w:vAlign w:val="center"/>
            <w:hideMark/>
          </w:tcPr>
          <w:p w14:paraId="5A7FF64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Implementación de los ODS y Cumplimiento de la Agenda 2030</w:t>
            </w:r>
          </w:p>
        </w:tc>
        <w:tc>
          <w:tcPr>
            <w:tcW w:w="1035" w:type="dxa"/>
            <w:tcBorders>
              <w:top w:val="nil"/>
              <w:left w:val="nil"/>
              <w:bottom w:val="single" w:sz="4" w:space="0" w:color="auto"/>
              <w:right w:val="single" w:sz="4" w:space="0" w:color="auto"/>
            </w:tcBorders>
            <w:shd w:val="clear" w:color="000000" w:fill="FFFFFF"/>
            <w:vAlign w:val="center"/>
            <w:hideMark/>
          </w:tcPr>
          <w:p w14:paraId="7A17691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58%</w:t>
            </w:r>
          </w:p>
        </w:tc>
        <w:tc>
          <w:tcPr>
            <w:tcW w:w="984" w:type="dxa"/>
            <w:tcBorders>
              <w:top w:val="nil"/>
              <w:left w:val="nil"/>
              <w:bottom w:val="single" w:sz="4" w:space="0" w:color="auto"/>
              <w:right w:val="single" w:sz="4" w:space="0" w:color="auto"/>
            </w:tcBorders>
            <w:shd w:val="clear" w:color="000000" w:fill="FFFFFF"/>
            <w:vAlign w:val="center"/>
            <w:hideMark/>
          </w:tcPr>
          <w:p w14:paraId="6F268D4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37%</w:t>
            </w:r>
          </w:p>
        </w:tc>
        <w:tc>
          <w:tcPr>
            <w:tcW w:w="992" w:type="dxa"/>
            <w:tcBorders>
              <w:top w:val="nil"/>
              <w:left w:val="nil"/>
              <w:bottom w:val="single" w:sz="4" w:space="0" w:color="auto"/>
              <w:right w:val="single" w:sz="4" w:space="0" w:color="auto"/>
            </w:tcBorders>
            <w:shd w:val="clear" w:color="000000" w:fill="FFFFFF"/>
            <w:vAlign w:val="center"/>
            <w:hideMark/>
          </w:tcPr>
          <w:p w14:paraId="3506265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45%</w:t>
            </w:r>
          </w:p>
        </w:tc>
        <w:tc>
          <w:tcPr>
            <w:tcW w:w="1322" w:type="dxa"/>
            <w:tcBorders>
              <w:top w:val="nil"/>
              <w:left w:val="nil"/>
              <w:bottom w:val="single" w:sz="4" w:space="0" w:color="auto"/>
              <w:right w:val="single" w:sz="4" w:space="0" w:color="auto"/>
            </w:tcBorders>
            <w:shd w:val="clear" w:color="000000" w:fill="FFFFFF"/>
            <w:vAlign w:val="center"/>
            <w:hideMark/>
          </w:tcPr>
          <w:p w14:paraId="47F8EFAE"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717C23ED"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5BA66020"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18C2967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0653-DP-P11</w:t>
            </w:r>
          </w:p>
        </w:tc>
        <w:tc>
          <w:tcPr>
            <w:tcW w:w="2835" w:type="dxa"/>
            <w:tcBorders>
              <w:top w:val="nil"/>
              <w:left w:val="nil"/>
              <w:bottom w:val="single" w:sz="4" w:space="0" w:color="auto"/>
              <w:right w:val="single" w:sz="4" w:space="0" w:color="auto"/>
            </w:tcBorders>
            <w:shd w:val="clear" w:color="000000" w:fill="FFFFFF"/>
            <w:vAlign w:val="center"/>
            <w:hideMark/>
          </w:tcPr>
          <w:p w14:paraId="7C137A8B"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Coordinación Nacional de la Cumbre Judicial Iberoamericana</w:t>
            </w:r>
          </w:p>
        </w:tc>
        <w:tc>
          <w:tcPr>
            <w:tcW w:w="1035" w:type="dxa"/>
            <w:tcBorders>
              <w:top w:val="nil"/>
              <w:left w:val="nil"/>
              <w:bottom w:val="single" w:sz="4" w:space="0" w:color="auto"/>
              <w:right w:val="single" w:sz="4" w:space="0" w:color="auto"/>
            </w:tcBorders>
            <w:shd w:val="clear" w:color="000000" w:fill="FFFFFF"/>
            <w:vAlign w:val="center"/>
            <w:hideMark/>
          </w:tcPr>
          <w:p w14:paraId="1251177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57%</w:t>
            </w:r>
          </w:p>
        </w:tc>
        <w:tc>
          <w:tcPr>
            <w:tcW w:w="984" w:type="dxa"/>
            <w:tcBorders>
              <w:top w:val="nil"/>
              <w:left w:val="nil"/>
              <w:bottom w:val="single" w:sz="4" w:space="0" w:color="auto"/>
              <w:right w:val="single" w:sz="4" w:space="0" w:color="auto"/>
            </w:tcBorders>
            <w:shd w:val="clear" w:color="000000" w:fill="FFFFFF"/>
            <w:vAlign w:val="center"/>
            <w:hideMark/>
          </w:tcPr>
          <w:p w14:paraId="4BFEECF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28%</w:t>
            </w:r>
          </w:p>
        </w:tc>
        <w:tc>
          <w:tcPr>
            <w:tcW w:w="992" w:type="dxa"/>
            <w:tcBorders>
              <w:top w:val="nil"/>
              <w:left w:val="nil"/>
              <w:bottom w:val="single" w:sz="4" w:space="0" w:color="auto"/>
              <w:right w:val="single" w:sz="4" w:space="0" w:color="auto"/>
            </w:tcBorders>
            <w:shd w:val="clear" w:color="000000" w:fill="FFFFFF"/>
            <w:vAlign w:val="center"/>
            <w:hideMark/>
          </w:tcPr>
          <w:p w14:paraId="0DD51E9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35%</w:t>
            </w:r>
          </w:p>
        </w:tc>
        <w:tc>
          <w:tcPr>
            <w:tcW w:w="1322" w:type="dxa"/>
            <w:tcBorders>
              <w:top w:val="nil"/>
              <w:left w:val="nil"/>
              <w:bottom w:val="single" w:sz="4" w:space="0" w:color="auto"/>
              <w:right w:val="single" w:sz="4" w:space="0" w:color="auto"/>
            </w:tcBorders>
            <w:shd w:val="clear" w:color="000000" w:fill="FFFFFF"/>
            <w:vAlign w:val="center"/>
            <w:hideMark/>
          </w:tcPr>
          <w:p w14:paraId="44043BEF"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09A6F2AB" w14:textId="77777777" w:rsidTr="00C63041">
        <w:trPr>
          <w:trHeight w:val="20"/>
          <w:jc w:val="center"/>
        </w:trPr>
        <w:tc>
          <w:tcPr>
            <w:tcW w:w="15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427B2EB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Dirección de Planificación</w:t>
            </w:r>
          </w:p>
        </w:tc>
        <w:tc>
          <w:tcPr>
            <w:tcW w:w="1021" w:type="dxa"/>
            <w:tcBorders>
              <w:top w:val="nil"/>
              <w:left w:val="nil"/>
              <w:bottom w:val="single" w:sz="4" w:space="0" w:color="auto"/>
              <w:right w:val="single" w:sz="4" w:space="0" w:color="auto"/>
            </w:tcBorders>
            <w:shd w:val="clear" w:color="000000" w:fill="FFFFFF"/>
            <w:vAlign w:val="center"/>
            <w:hideMark/>
          </w:tcPr>
          <w:p w14:paraId="0ABBE07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0110-PLA-P14</w:t>
            </w:r>
          </w:p>
        </w:tc>
        <w:tc>
          <w:tcPr>
            <w:tcW w:w="2835" w:type="dxa"/>
            <w:tcBorders>
              <w:top w:val="nil"/>
              <w:left w:val="nil"/>
              <w:bottom w:val="single" w:sz="4" w:space="0" w:color="auto"/>
              <w:right w:val="single" w:sz="4" w:space="0" w:color="auto"/>
            </w:tcBorders>
            <w:shd w:val="clear" w:color="000000" w:fill="FFFFFF"/>
            <w:vAlign w:val="center"/>
            <w:hideMark/>
          </w:tcPr>
          <w:p w14:paraId="649E579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Modelo de Gestión de Presupuestos Plurianuales</w:t>
            </w:r>
          </w:p>
        </w:tc>
        <w:tc>
          <w:tcPr>
            <w:tcW w:w="1035" w:type="dxa"/>
            <w:tcBorders>
              <w:top w:val="nil"/>
              <w:left w:val="nil"/>
              <w:bottom w:val="single" w:sz="4" w:space="0" w:color="auto"/>
              <w:right w:val="single" w:sz="4" w:space="0" w:color="auto"/>
            </w:tcBorders>
            <w:shd w:val="clear" w:color="000000" w:fill="FFFFFF"/>
            <w:vAlign w:val="center"/>
            <w:hideMark/>
          </w:tcPr>
          <w:p w14:paraId="299253E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6DAAADC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w:t>
            </w:r>
          </w:p>
        </w:tc>
        <w:tc>
          <w:tcPr>
            <w:tcW w:w="992" w:type="dxa"/>
            <w:tcBorders>
              <w:top w:val="nil"/>
              <w:left w:val="nil"/>
              <w:bottom w:val="single" w:sz="4" w:space="0" w:color="auto"/>
              <w:right w:val="single" w:sz="4" w:space="0" w:color="auto"/>
            </w:tcBorders>
            <w:shd w:val="clear" w:color="000000" w:fill="FFFFFF"/>
            <w:vAlign w:val="center"/>
            <w:hideMark/>
          </w:tcPr>
          <w:p w14:paraId="47D9566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w:t>
            </w:r>
          </w:p>
        </w:tc>
        <w:tc>
          <w:tcPr>
            <w:tcW w:w="1322" w:type="dxa"/>
            <w:tcBorders>
              <w:top w:val="nil"/>
              <w:left w:val="nil"/>
              <w:bottom w:val="single" w:sz="4" w:space="0" w:color="auto"/>
              <w:right w:val="single" w:sz="4" w:space="0" w:color="auto"/>
            </w:tcBorders>
            <w:shd w:val="clear" w:color="000000" w:fill="FFFFFF"/>
            <w:vAlign w:val="center"/>
            <w:hideMark/>
          </w:tcPr>
          <w:p w14:paraId="77D38BCB"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4385A808"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64B850C7"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0DFFC72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0110-PLA-P13</w:t>
            </w:r>
          </w:p>
        </w:tc>
        <w:tc>
          <w:tcPr>
            <w:tcW w:w="2835" w:type="dxa"/>
            <w:tcBorders>
              <w:top w:val="nil"/>
              <w:left w:val="nil"/>
              <w:bottom w:val="single" w:sz="4" w:space="0" w:color="auto"/>
              <w:right w:val="single" w:sz="4" w:space="0" w:color="auto"/>
            </w:tcBorders>
            <w:shd w:val="clear" w:color="000000" w:fill="FFFFFF"/>
            <w:vAlign w:val="center"/>
            <w:hideMark/>
          </w:tcPr>
          <w:p w14:paraId="2887C30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Mejora del Proceso Penal (Auxiliar de Justicia)</w:t>
            </w:r>
          </w:p>
        </w:tc>
        <w:tc>
          <w:tcPr>
            <w:tcW w:w="1035" w:type="dxa"/>
            <w:tcBorders>
              <w:top w:val="nil"/>
              <w:left w:val="nil"/>
              <w:bottom w:val="single" w:sz="4" w:space="0" w:color="auto"/>
              <w:right w:val="single" w:sz="4" w:space="0" w:color="auto"/>
            </w:tcBorders>
            <w:shd w:val="clear" w:color="000000" w:fill="FFFFFF"/>
            <w:vAlign w:val="center"/>
            <w:hideMark/>
          </w:tcPr>
          <w:p w14:paraId="7B512B7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48%</w:t>
            </w:r>
          </w:p>
        </w:tc>
        <w:tc>
          <w:tcPr>
            <w:tcW w:w="984" w:type="dxa"/>
            <w:tcBorders>
              <w:top w:val="nil"/>
              <w:left w:val="nil"/>
              <w:bottom w:val="single" w:sz="4" w:space="0" w:color="auto"/>
              <w:right w:val="single" w:sz="4" w:space="0" w:color="auto"/>
            </w:tcBorders>
            <w:shd w:val="clear" w:color="000000" w:fill="FFFFFF"/>
            <w:vAlign w:val="center"/>
            <w:hideMark/>
          </w:tcPr>
          <w:p w14:paraId="73FE861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45%</w:t>
            </w:r>
          </w:p>
        </w:tc>
        <w:tc>
          <w:tcPr>
            <w:tcW w:w="992" w:type="dxa"/>
            <w:tcBorders>
              <w:top w:val="nil"/>
              <w:left w:val="nil"/>
              <w:bottom w:val="single" w:sz="4" w:space="0" w:color="auto"/>
              <w:right w:val="single" w:sz="4" w:space="0" w:color="auto"/>
            </w:tcBorders>
            <w:shd w:val="clear" w:color="000000" w:fill="FFFFFF"/>
            <w:vAlign w:val="center"/>
            <w:hideMark/>
          </w:tcPr>
          <w:p w14:paraId="066A3FC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50%</w:t>
            </w:r>
          </w:p>
        </w:tc>
        <w:tc>
          <w:tcPr>
            <w:tcW w:w="1322" w:type="dxa"/>
            <w:tcBorders>
              <w:top w:val="nil"/>
              <w:left w:val="nil"/>
              <w:bottom w:val="single" w:sz="4" w:space="0" w:color="auto"/>
              <w:right w:val="single" w:sz="4" w:space="0" w:color="auto"/>
            </w:tcBorders>
            <w:shd w:val="clear" w:color="000000" w:fill="FFFFFF"/>
            <w:vAlign w:val="center"/>
            <w:hideMark/>
          </w:tcPr>
          <w:p w14:paraId="351D63AD"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3CF800D8"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798C1FFB"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0FB3E1A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0110-PLA-P12</w:t>
            </w:r>
          </w:p>
        </w:tc>
        <w:tc>
          <w:tcPr>
            <w:tcW w:w="2835" w:type="dxa"/>
            <w:tcBorders>
              <w:top w:val="nil"/>
              <w:left w:val="nil"/>
              <w:bottom w:val="single" w:sz="4" w:space="0" w:color="auto"/>
              <w:right w:val="single" w:sz="4" w:space="0" w:color="auto"/>
            </w:tcBorders>
            <w:shd w:val="clear" w:color="000000" w:fill="FFFFFF"/>
            <w:vAlign w:val="center"/>
            <w:hideMark/>
          </w:tcPr>
          <w:p w14:paraId="02E4E57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Modelo de gestión por procesos institucional</w:t>
            </w:r>
          </w:p>
        </w:tc>
        <w:tc>
          <w:tcPr>
            <w:tcW w:w="1035" w:type="dxa"/>
            <w:tcBorders>
              <w:top w:val="nil"/>
              <w:left w:val="nil"/>
              <w:bottom w:val="single" w:sz="4" w:space="0" w:color="auto"/>
              <w:right w:val="single" w:sz="4" w:space="0" w:color="auto"/>
            </w:tcBorders>
            <w:shd w:val="clear" w:color="000000" w:fill="FFFFFF"/>
            <w:vAlign w:val="center"/>
            <w:hideMark/>
          </w:tcPr>
          <w:p w14:paraId="2242D9B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79A848F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w:t>
            </w:r>
          </w:p>
        </w:tc>
        <w:tc>
          <w:tcPr>
            <w:tcW w:w="992" w:type="dxa"/>
            <w:tcBorders>
              <w:top w:val="nil"/>
              <w:left w:val="nil"/>
              <w:bottom w:val="single" w:sz="4" w:space="0" w:color="auto"/>
              <w:right w:val="single" w:sz="4" w:space="0" w:color="auto"/>
            </w:tcBorders>
            <w:shd w:val="clear" w:color="000000" w:fill="FFFFFF"/>
            <w:vAlign w:val="center"/>
            <w:hideMark/>
          </w:tcPr>
          <w:p w14:paraId="4804B8C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16%</w:t>
            </w:r>
          </w:p>
        </w:tc>
        <w:tc>
          <w:tcPr>
            <w:tcW w:w="1322" w:type="dxa"/>
            <w:tcBorders>
              <w:top w:val="nil"/>
              <w:left w:val="nil"/>
              <w:bottom w:val="single" w:sz="4" w:space="0" w:color="auto"/>
              <w:right w:val="single" w:sz="4" w:space="0" w:color="auto"/>
            </w:tcBorders>
            <w:shd w:val="clear" w:color="000000" w:fill="FFFFFF"/>
            <w:vAlign w:val="center"/>
            <w:hideMark/>
          </w:tcPr>
          <w:p w14:paraId="78324E6F"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6605F6BB"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11453683"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2749037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0110-PLA-P11</w:t>
            </w:r>
          </w:p>
        </w:tc>
        <w:tc>
          <w:tcPr>
            <w:tcW w:w="2835" w:type="dxa"/>
            <w:tcBorders>
              <w:top w:val="nil"/>
              <w:left w:val="nil"/>
              <w:bottom w:val="single" w:sz="4" w:space="0" w:color="auto"/>
              <w:right w:val="single" w:sz="4" w:space="0" w:color="auto"/>
            </w:tcBorders>
            <w:shd w:val="clear" w:color="000000" w:fill="FFFFFF"/>
            <w:vAlign w:val="center"/>
            <w:hideMark/>
          </w:tcPr>
          <w:p w14:paraId="37172887"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 xml:space="preserve">Abordaje a la </w:t>
            </w:r>
            <w:proofErr w:type="gramStart"/>
            <w:r w:rsidRPr="002240A6">
              <w:rPr>
                <w:rFonts w:ascii="Book Antiqua" w:hAnsi="Book Antiqua" w:cs="Calibri"/>
                <w:color w:val="000000"/>
                <w:sz w:val="16"/>
                <w:szCs w:val="16"/>
                <w:lang w:eastAsia="es-CR"/>
              </w:rPr>
              <w:t>entrada en vigencia</w:t>
            </w:r>
            <w:proofErr w:type="gramEnd"/>
            <w:r w:rsidRPr="002240A6">
              <w:rPr>
                <w:rFonts w:ascii="Book Antiqua" w:hAnsi="Book Antiqua" w:cs="Calibri"/>
                <w:color w:val="000000"/>
                <w:sz w:val="16"/>
                <w:szCs w:val="16"/>
                <w:lang w:eastAsia="es-CR"/>
              </w:rPr>
              <w:t xml:space="preserve"> del Código Procesal Agrario</w:t>
            </w:r>
          </w:p>
        </w:tc>
        <w:tc>
          <w:tcPr>
            <w:tcW w:w="1035" w:type="dxa"/>
            <w:tcBorders>
              <w:top w:val="nil"/>
              <w:left w:val="nil"/>
              <w:bottom w:val="single" w:sz="4" w:space="0" w:color="auto"/>
              <w:right w:val="single" w:sz="4" w:space="0" w:color="auto"/>
            </w:tcBorders>
            <w:shd w:val="clear" w:color="000000" w:fill="FFFFFF"/>
            <w:vAlign w:val="center"/>
            <w:hideMark/>
          </w:tcPr>
          <w:p w14:paraId="0E7A884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0DCADF5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91%</w:t>
            </w:r>
          </w:p>
        </w:tc>
        <w:tc>
          <w:tcPr>
            <w:tcW w:w="992" w:type="dxa"/>
            <w:tcBorders>
              <w:top w:val="nil"/>
              <w:left w:val="nil"/>
              <w:bottom w:val="single" w:sz="4" w:space="0" w:color="auto"/>
              <w:right w:val="single" w:sz="4" w:space="0" w:color="auto"/>
            </w:tcBorders>
            <w:shd w:val="clear" w:color="000000" w:fill="FFFFFF"/>
            <w:vAlign w:val="center"/>
            <w:hideMark/>
          </w:tcPr>
          <w:p w14:paraId="3AE6D46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100%</w:t>
            </w:r>
          </w:p>
        </w:tc>
        <w:tc>
          <w:tcPr>
            <w:tcW w:w="1322" w:type="dxa"/>
            <w:tcBorders>
              <w:top w:val="nil"/>
              <w:left w:val="nil"/>
              <w:bottom w:val="single" w:sz="4" w:space="0" w:color="auto"/>
              <w:right w:val="single" w:sz="4" w:space="0" w:color="auto"/>
            </w:tcBorders>
            <w:shd w:val="clear" w:color="000000" w:fill="FFFFFF"/>
            <w:vAlign w:val="center"/>
            <w:hideMark/>
          </w:tcPr>
          <w:p w14:paraId="446EB441"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1C6F3B1E"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0DD74AF7"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17638FD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0110-PLA-P10</w:t>
            </w:r>
          </w:p>
        </w:tc>
        <w:tc>
          <w:tcPr>
            <w:tcW w:w="2835" w:type="dxa"/>
            <w:tcBorders>
              <w:top w:val="nil"/>
              <w:left w:val="nil"/>
              <w:bottom w:val="single" w:sz="4" w:space="0" w:color="auto"/>
              <w:right w:val="single" w:sz="4" w:space="0" w:color="auto"/>
            </w:tcBorders>
            <w:shd w:val="clear" w:color="000000" w:fill="FFFFFF"/>
            <w:vAlign w:val="center"/>
            <w:hideMark/>
          </w:tcPr>
          <w:p w14:paraId="61920817"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Modelo de formulación y evaluación de políticas institucionales</w:t>
            </w:r>
          </w:p>
        </w:tc>
        <w:tc>
          <w:tcPr>
            <w:tcW w:w="1035" w:type="dxa"/>
            <w:tcBorders>
              <w:top w:val="nil"/>
              <w:left w:val="nil"/>
              <w:bottom w:val="single" w:sz="4" w:space="0" w:color="auto"/>
              <w:right w:val="single" w:sz="4" w:space="0" w:color="auto"/>
            </w:tcBorders>
            <w:shd w:val="clear" w:color="000000" w:fill="FFFFFF"/>
            <w:vAlign w:val="center"/>
            <w:hideMark/>
          </w:tcPr>
          <w:p w14:paraId="3A4D442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413C784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12%</w:t>
            </w:r>
          </w:p>
        </w:tc>
        <w:tc>
          <w:tcPr>
            <w:tcW w:w="992" w:type="dxa"/>
            <w:tcBorders>
              <w:top w:val="nil"/>
              <w:left w:val="nil"/>
              <w:bottom w:val="single" w:sz="4" w:space="0" w:color="auto"/>
              <w:right w:val="single" w:sz="4" w:space="0" w:color="auto"/>
            </w:tcBorders>
            <w:shd w:val="clear" w:color="000000" w:fill="FFFFFF"/>
            <w:vAlign w:val="center"/>
            <w:hideMark/>
          </w:tcPr>
          <w:p w14:paraId="47DF8CD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63%</w:t>
            </w:r>
          </w:p>
        </w:tc>
        <w:tc>
          <w:tcPr>
            <w:tcW w:w="1322" w:type="dxa"/>
            <w:tcBorders>
              <w:top w:val="nil"/>
              <w:left w:val="nil"/>
              <w:bottom w:val="single" w:sz="4" w:space="0" w:color="auto"/>
              <w:right w:val="single" w:sz="4" w:space="0" w:color="auto"/>
            </w:tcBorders>
            <w:shd w:val="clear" w:color="000000" w:fill="FFFFFF"/>
            <w:vAlign w:val="center"/>
            <w:hideMark/>
          </w:tcPr>
          <w:p w14:paraId="662B0BC4"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7667763B"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723BAA5D"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7603A20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0110-PLA-P09</w:t>
            </w:r>
          </w:p>
        </w:tc>
        <w:tc>
          <w:tcPr>
            <w:tcW w:w="2835" w:type="dxa"/>
            <w:tcBorders>
              <w:top w:val="nil"/>
              <w:left w:val="nil"/>
              <w:bottom w:val="single" w:sz="4" w:space="0" w:color="auto"/>
              <w:right w:val="single" w:sz="4" w:space="0" w:color="auto"/>
            </w:tcBorders>
            <w:shd w:val="clear" w:color="000000" w:fill="FFFFFF"/>
            <w:vAlign w:val="center"/>
            <w:hideMark/>
          </w:tcPr>
          <w:p w14:paraId="046BC44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Modelo para la Administración del Portafolio de Proyectos Estratégicos</w:t>
            </w:r>
          </w:p>
        </w:tc>
        <w:tc>
          <w:tcPr>
            <w:tcW w:w="1035" w:type="dxa"/>
            <w:tcBorders>
              <w:top w:val="nil"/>
              <w:left w:val="nil"/>
              <w:bottom w:val="single" w:sz="4" w:space="0" w:color="auto"/>
              <w:right w:val="single" w:sz="4" w:space="0" w:color="auto"/>
            </w:tcBorders>
            <w:shd w:val="clear" w:color="000000" w:fill="FFFFFF"/>
            <w:vAlign w:val="center"/>
            <w:hideMark/>
          </w:tcPr>
          <w:p w14:paraId="3555BAA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34E5560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33%</w:t>
            </w:r>
          </w:p>
        </w:tc>
        <w:tc>
          <w:tcPr>
            <w:tcW w:w="992" w:type="dxa"/>
            <w:tcBorders>
              <w:top w:val="nil"/>
              <w:left w:val="nil"/>
              <w:bottom w:val="single" w:sz="4" w:space="0" w:color="auto"/>
              <w:right w:val="single" w:sz="4" w:space="0" w:color="auto"/>
            </w:tcBorders>
            <w:shd w:val="clear" w:color="000000" w:fill="FFFFFF"/>
            <w:vAlign w:val="center"/>
            <w:hideMark/>
          </w:tcPr>
          <w:p w14:paraId="5D2141F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33%</w:t>
            </w:r>
          </w:p>
        </w:tc>
        <w:tc>
          <w:tcPr>
            <w:tcW w:w="1322" w:type="dxa"/>
            <w:tcBorders>
              <w:top w:val="nil"/>
              <w:left w:val="nil"/>
              <w:bottom w:val="single" w:sz="4" w:space="0" w:color="auto"/>
              <w:right w:val="single" w:sz="4" w:space="0" w:color="auto"/>
            </w:tcBorders>
            <w:shd w:val="clear" w:color="000000" w:fill="FFFFFF"/>
            <w:vAlign w:val="center"/>
            <w:hideMark/>
          </w:tcPr>
          <w:p w14:paraId="5FEBDC18"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r w:rsidR="002240A6" w:rsidRPr="002240A6" w14:paraId="0D0EB995"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7A2FBCC0"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146913C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0110-PLA-P08</w:t>
            </w:r>
          </w:p>
        </w:tc>
        <w:tc>
          <w:tcPr>
            <w:tcW w:w="2835" w:type="dxa"/>
            <w:tcBorders>
              <w:top w:val="nil"/>
              <w:left w:val="nil"/>
              <w:bottom w:val="single" w:sz="4" w:space="0" w:color="auto"/>
              <w:right w:val="single" w:sz="4" w:space="0" w:color="auto"/>
            </w:tcBorders>
            <w:shd w:val="clear" w:color="000000" w:fill="FFFFFF"/>
            <w:vAlign w:val="center"/>
            <w:hideMark/>
          </w:tcPr>
          <w:p w14:paraId="1E278C4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Acceso y uso de la información estadística</w:t>
            </w:r>
          </w:p>
        </w:tc>
        <w:tc>
          <w:tcPr>
            <w:tcW w:w="1035" w:type="dxa"/>
            <w:tcBorders>
              <w:top w:val="nil"/>
              <w:left w:val="nil"/>
              <w:bottom w:val="single" w:sz="4" w:space="0" w:color="auto"/>
              <w:right w:val="single" w:sz="4" w:space="0" w:color="auto"/>
            </w:tcBorders>
            <w:shd w:val="clear" w:color="000000" w:fill="FFFFFF"/>
            <w:vAlign w:val="center"/>
            <w:hideMark/>
          </w:tcPr>
          <w:p w14:paraId="6E3D96B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4BCB241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36%</w:t>
            </w:r>
          </w:p>
        </w:tc>
        <w:tc>
          <w:tcPr>
            <w:tcW w:w="992" w:type="dxa"/>
            <w:tcBorders>
              <w:top w:val="nil"/>
              <w:left w:val="nil"/>
              <w:bottom w:val="single" w:sz="4" w:space="0" w:color="auto"/>
              <w:right w:val="single" w:sz="4" w:space="0" w:color="auto"/>
            </w:tcBorders>
            <w:shd w:val="clear" w:color="000000" w:fill="FFFFFF"/>
            <w:vAlign w:val="center"/>
            <w:hideMark/>
          </w:tcPr>
          <w:p w14:paraId="4B35A40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42%</w:t>
            </w:r>
          </w:p>
        </w:tc>
        <w:tc>
          <w:tcPr>
            <w:tcW w:w="1322" w:type="dxa"/>
            <w:tcBorders>
              <w:top w:val="nil"/>
              <w:left w:val="nil"/>
              <w:bottom w:val="single" w:sz="4" w:space="0" w:color="auto"/>
              <w:right w:val="single" w:sz="4" w:space="0" w:color="auto"/>
            </w:tcBorders>
            <w:shd w:val="clear" w:color="000000" w:fill="FFFFFF"/>
            <w:vAlign w:val="center"/>
            <w:hideMark/>
          </w:tcPr>
          <w:p w14:paraId="63E2C0E3"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1902E1E4"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08F238F0"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4F7EFE5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0110-PLA-P07</w:t>
            </w:r>
          </w:p>
        </w:tc>
        <w:tc>
          <w:tcPr>
            <w:tcW w:w="2835" w:type="dxa"/>
            <w:tcBorders>
              <w:top w:val="nil"/>
              <w:left w:val="nil"/>
              <w:bottom w:val="single" w:sz="4" w:space="0" w:color="auto"/>
              <w:right w:val="single" w:sz="4" w:space="0" w:color="auto"/>
            </w:tcBorders>
            <w:shd w:val="clear" w:color="000000" w:fill="FFFFFF"/>
            <w:vAlign w:val="center"/>
            <w:hideMark/>
          </w:tcPr>
          <w:p w14:paraId="55EF4CEE"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Sistema de Gestión del Plan Estratégico Institucional</w:t>
            </w:r>
          </w:p>
        </w:tc>
        <w:tc>
          <w:tcPr>
            <w:tcW w:w="1035" w:type="dxa"/>
            <w:tcBorders>
              <w:top w:val="nil"/>
              <w:left w:val="nil"/>
              <w:bottom w:val="single" w:sz="4" w:space="0" w:color="auto"/>
              <w:right w:val="single" w:sz="4" w:space="0" w:color="auto"/>
            </w:tcBorders>
            <w:shd w:val="clear" w:color="000000" w:fill="FFFFFF"/>
            <w:vAlign w:val="center"/>
            <w:hideMark/>
          </w:tcPr>
          <w:p w14:paraId="586728B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77%</w:t>
            </w:r>
          </w:p>
        </w:tc>
        <w:tc>
          <w:tcPr>
            <w:tcW w:w="984" w:type="dxa"/>
            <w:tcBorders>
              <w:top w:val="nil"/>
              <w:left w:val="nil"/>
              <w:bottom w:val="single" w:sz="4" w:space="0" w:color="auto"/>
              <w:right w:val="single" w:sz="4" w:space="0" w:color="auto"/>
            </w:tcBorders>
            <w:shd w:val="clear" w:color="000000" w:fill="FFFFFF"/>
            <w:vAlign w:val="center"/>
            <w:hideMark/>
          </w:tcPr>
          <w:p w14:paraId="0890ED2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76%</w:t>
            </w:r>
          </w:p>
        </w:tc>
        <w:tc>
          <w:tcPr>
            <w:tcW w:w="992" w:type="dxa"/>
            <w:tcBorders>
              <w:top w:val="nil"/>
              <w:left w:val="nil"/>
              <w:bottom w:val="single" w:sz="4" w:space="0" w:color="auto"/>
              <w:right w:val="single" w:sz="4" w:space="0" w:color="auto"/>
            </w:tcBorders>
            <w:shd w:val="clear" w:color="000000" w:fill="FFFFFF"/>
            <w:vAlign w:val="center"/>
            <w:hideMark/>
          </w:tcPr>
          <w:p w14:paraId="3AE7161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80%</w:t>
            </w:r>
          </w:p>
        </w:tc>
        <w:tc>
          <w:tcPr>
            <w:tcW w:w="1322" w:type="dxa"/>
            <w:tcBorders>
              <w:top w:val="nil"/>
              <w:left w:val="nil"/>
              <w:bottom w:val="single" w:sz="4" w:space="0" w:color="auto"/>
              <w:right w:val="single" w:sz="4" w:space="0" w:color="auto"/>
            </w:tcBorders>
            <w:shd w:val="clear" w:color="000000" w:fill="FFFFFF"/>
            <w:vAlign w:val="center"/>
            <w:hideMark/>
          </w:tcPr>
          <w:p w14:paraId="4E471BD0"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7E29D4CF"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1EA0ADD0"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1538D11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0110-PLA-P06</w:t>
            </w:r>
          </w:p>
        </w:tc>
        <w:tc>
          <w:tcPr>
            <w:tcW w:w="2835" w:type="dxa"/>
            <w:tcBorders>
              <w:top w:val="nil"/>
              <w:left w:val="nil"/>
              <w:bottom w:val="single" w:sz="4" w:space="0" w:color="auto"/>
              <w:right w:val="single" w:sz="4" w:space="0" w:color="auto"/>
            </w:tcBorders>
            <w:shd w:val="clear" w:color="000000" w:fill="FFFFFF"/>
            <w:vAlign w:val="center"/>
            <w:hideMark/>
          </w:tcPr>
          <w:p w14:paraId="3FB93E1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Rediseño de Procesos en Circuitos Judiciales</w:t>
            </w:r>
          </w:p>
        </w:tc>
        <w:tc>
          <w:tcPr>
            <w:tcW w:w="1035" w:type="dxa"/>
            <w:tcBorders>
              <w:top w:val="nil"/>
              <w:left w:val="nil"/>
              <w:bottom w:val="single" w:sz="4" w:space="0" w:color="auto"/>
              <w:right w:val="single" w:sz="4" w:space="0" w:color="auto"/>
            </w:tcBorders>
            <w:shd w:val="clear" w:color="000000" w:fill="FFFFFF"/>
            <w:vAlign w:val="center"/>
            <w:hideMark/>
          </w:tcPr>
          <w:p w14:paraId="4090963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05DF478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w:t>
            </w:r>
          </w:p>
        </w:tc>
        <w:tc>
          <w:tcPr>
            <w:tcW w:w="992" w:type="dxa"/>
            <w:tcBorders>
              <w:top w:val="nil"/>
              <w:left w:val="nil"/>
              <w:bottom w:val="single" w:sz="4" w:space="0" w:color="auto"/>
              <w:right w:val="single" w:sz="4" w:space="0" w:color="auto"/>
            </w:tcBorders>
            <w:shd w:val="clear" w:color="000000" w:fill="FFFFFF"/>
            <w:vAlign w:val="center"/>
            <w:hideMark/>
          </w:tcPr>
          <w:p w14:paraId="61C7921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w:t>
            </w:r>
          </w:p>
        </w:tc>
        <w:tc>
          <w:tcPr>
            <w:tcW w:w="1322" w:type="dxa"/>
            <w:tcBorders>
              <w:top w:val="nil"/>
              <w:left w:val="nil"/>
              <w:bottom w:val="single" w:sz="4" w:space="0" w:color="auto"/>
              <w:right w:val="single" w:sz="4" w:space="0" w:color="auto"/>
            </w:tcBorders>
            <w:shd w:val="clear" w:color="000000" w:fill="FFFFFF"/>
            <w:vAlign w:val="center"/>
            <w:hideMark/>
          </w:tcPr>
          <w:p w14:paraId="403CF904"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31484078"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25D5F88B"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1CACC357"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0110-PLA-P05</w:t>
            </w:r>
          </w:p>
        </w:tc>
        <w:tc>
          <w:tcPr>
            <w:tcW w:w="2835" w:type="dxa"/>
            <w:tcBorders>
              <w:top w:val="nil"/>
              <w:left w:val="nil"/>
              <w:bottom w:val="single" w:sz="4" w:space="0" w:color="auto"/>
              <w:right w:val="single" w:sz="4" w:space="0" w:color="auto"/>
            </w:tcBorders>
            <w:shd w:val="clear" w:color="000000" w:fill="FFFFFF"/>
            <w:vAlign w:val="center"/>
            <w:hideMark/>
          </w:tcPr>
          <w:p w14:paraId="2ACEA817"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 xml:space="preserve">Abordaje a la </w:t>
            </w:r>
            <w:proofErr w:type="gramStart"/>
            <w:r w:rsidRPr="002240A6">
              <w:rPr>
                <w:rFonts w:ascii="Book Antiqua" w:hAnsi="Book Antiqua" w:cs="Calibri"/>
                <w:color w:val="000000"/>
                <w:sz w:val="16"/>
                <w:szCs w:val="16"/>
                <w:lang w:eastAsia="es-CR"/>
              </w:rPr>
              <w:t>entrada en vigencia</w:t>
            </w:r>
            <w:proofErr w:type="gramEnd"/>
            <w:r w:rsidRPr="002240A6">
              <w:rPr>
                <w:rFonts w:ascii="Book Antiqua" w:hAnsi="Book Antiqua" w:cs="Calibri"/>
                <w:color w:val="000000"/>
                <w:sz w:val="16"/>
                <w:szCs w:val="16"/>
                <w:lang w:eastAsia="es-CR"/>
              </w:rPr>
              <w:t xml:space="preserve"> del Código Procesal de Familia</w:t>
            </w:r>
          </w:p>
        </w:tc>
        <w:tc>
          <w:tcPr>
            <w:tcW w:w="1035" w:type="dxa"/>
            <w:tcBorders>
              <w:top w:val="nil"/>
              <w:left w:val="nil"/>
              <w:bottom w:val="single" w:sz="4" w:space="0" w:color="auto"/>
              <w:right w:val="single" w:sz="4" w:space="0" w:color="auto"/>
            </w:tcBorders>
            <w:shd w:val="clear" w:color="000000" w:fill="FFFFFF"/>
            <w:vAlign w:val="center"/>
            <w:hideMark/>
          </w:tcPr>
          <w:p w14:paraId="551338C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5D75C32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w:t>
            </w:r>
          </w:p>
        </w:tc>
        <w:tc>
          <w:tcPr>
            <w:tcW w:w="992" w:type="dxa"/>
            <w:tcBorders>
              <w:top w:val="nil"/>
              <w:left w:val="nil"/>
              <w:bottom w:val="single" w:sz="4" w:space="0" w:color="auto"/>
              <w:right w:val="single" w:sz="4" w:space="0" w:color="auto"/>
            </w:tcBorders>
            <w:shd w:val="clear" w:color="000000" w:fill="FFFFFF"/>
            <w:vAlign w:val="center"/>
            <w:hideMark/>
          </w:tcPr>
          <w:p w14:paraId="09CD2E2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w:t>
            </w:r>
          </w:p>
        </w:tc>
        <w:tc>
          <w:tcPr>
            <w:tcW w:w="1322" w:type="dxa"/>
            <w:tcBorders>
              <w:top w:val="nil"/>
              <w:left w:val="nil"/>
              <w:bottom w:val="single" w:sz="4" w:space="0" w:color="auto"/>
              <w:right w:val="single" w:sz="4" w:space="0" w:color="auto"/>
            </w:tcBorders>
            <w:shd w:val="clear" w:color="000000" w:fill="FFFFFF"/>
            <w:vAlign w:val="center"/>
            <w:hideMark/>
          </w:tcPr>
          <w:p w14:paraId="1F70465E"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4CD6AC31"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3BDDF789"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4D6E289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0110-PLA-P04</w:t>
            </w:r>
          </w:p>
        </w:tc>
        <w:tc>
          <w:tcPr>
            <w:tcW w:w="2835" w:type="dxa"/>
            <w:tcBorders>
              <w:top w:val="nil"/>
              <w:left w:val="nil"/>
              <w:bottom w:val="single" w:sz="4" w:space="0" w:color="auto"/>
              <w:right w:val="single" w:sz="4" w:space="0" w:color="auto"/>
            </w:tcBorders>
            <w:shd w:val="clear" w:color="000000" w:fill="FFFFFF"/>
            <w:vAlign w:val="center"/>
            <w:hideMark/>
          </w:tcPr>
          <w:p w14:paraId="161849A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Mejora del Proceso Penal (Ámbito Jurisdiccional)</w:t>
            </w:r>
          </w:p>
        </w:tc>
        <w:tc>
          <w:tcPr>
            <w:tcW w:w="1035" w:type="dxa"/>
            <w:tcBorders>
              <w:top w:val="nil"/>
              <w:left w:val="nil"/>
              <w:bottom w:val="single" w:sz="4" w:space="0" w:color="auto"/>
              <w:right w:val="single" w:sz="4" w:space="0" w:color="auto"/>
            </w:tcBorders>
            <w:shd w:val="clear" w:color="000000" w:fill="FFFFFF"/>
            <w:vAlign w:val="center"/>
            <w:hideMark/>
          </w:tcPr>
          <w:p w14:paraId="3CCE5DDD"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42%</w:t>
            </w:r>
          </w:p>
        </w:tc>
        <w:tc>
          <w:tcPr>
            <w:tcW w:w="984" w:type="dxa"/>
            <w:tcBorders>
              <w:top w:val="nil"/>
              <w:left w:val="nil"/>
              <w:bottom w:val="single" w:sz="4" w:space="0" w:color="auto"/>
              <w:right w:val="single" w:sz="4" w:space="0" w:color="auto"/>
            </w:tcBorders>
            <w:shd w:val="clear" w:color="000000" w:fill="FFFFFF"/>
            <w:vAlign w:val="center"/>
            <w:hideMark/>
          </w:tcPr>
          <w:p w14:paraId="53F3CB1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60%</w:t>
            </w:r>
          </w:p>
        </w:tc>
        <w:tc>
          <w:tcPr>
            <w:tcW w:w="992" w:type="dxa"/>
            <w:tcBorders>
              <w:top w:val="nil"/>
              <w:left w:val="nil"/>
              <w:bottom w:val="single" w:sz="4" w:space="0" w:color="auto"/>
              <w:right w:val="single" w:sz="4" w:space="0" w:color="auto"/>
            </w:tcBorders>
            <w:shd w:val="clear" w:color="000000" w:fill="FFFFFF"/>
            <w:vAlign w:val="center"/>
            <w:hideMark/>
          </w:tcPr>
          <w:p w14:paraId="4AC3091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71%</w:t>
            </w:r>
          </w:p>
        </w:tc>
        <w:tc>
          <w:tcPr>
            <w:tcW w:w="1322" w:type="dxa"/>
            <w:tcBorders>
              <w:top w:val="nil"/>
              <w:left w:val="nil"/>
              <w:bottom w:val="single" w:sz="4" w:space="0" w:color="auto"/>
              <w:right w:val="single" w:sz="4" w:space="0" w:color="auto"/>
            </w:tcBorders>
            <w:shd w:val="clear" w:color="000000" w:fill="FFFFFF"/>
            <w:vAlign w:val="center"/>
            <w:hideMark/>
          </w:tcPr>
          <w:p w14:paraId="3740D275"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44559C2C"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6298BDE6"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18BA0230"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0110-PLA-P03</w:t>
            </w:r>
          </w:p>
        </w:tc>
        <w:tc>
          <w:tcPr>
            <w:tcW w:w="2835" w:type="dxa"/>
            <w:tcBorders>
              <w:top w:val="nil"/>
              <w:left w:val="nil"/>
              <w:bottom w:val="single" w:sz="4" w:space="0" w:color="auto"/>
              <w:right w:val="single" w:sz="4" w:space="0" w:color="auto"/>
            </w:tcBorders>
            <w:shd w:val="clear" w:color="000000" w:fill="FFFFFF"/>
            <w:vAlign w:val="center"/>
            <w:hideMark/>
          </w:tcPr>
          <w:p w14:paraId="32F2B8E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Rediseño Departamento de Medicina Legal</w:t>
            </w:r>
          </w:p>
        </w:tc>
        <w:tc>
          <w:tcPr>
            <w:tcW w:w="1035" w:type="dxa"/>
            <w:tcBorders>
              <w:top w:val="nil"/>
              <w:left w:val="nil"/>
              <w:bottom w:val="single" w:sz="4" w:space="0" w:color="auto"/>
              <w:right w:val="single" w:sz="4" w:space="0" w:color="auto"/>
            </w:tcBorders>
            <w:shd w:val="clear" w:color="000000" w:fill="FFFFFF"/>
            <w:vAlign w:val="center"/>
            <w:hideMark/>
          </w:tcPr>
          <w:p w14:paraId="24ACBBC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11AD9CA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31%</w:t>
            </w:r>
          </w:p>
        </w:tc>
        <w:tc>
          <w:tcPr>
            <w:tcW w:w="992" w:type="dxa"/>
            <w:tcBorders>
              <w:top w:val="nil"/>
              <w:left w:val="nil"/>
              <w:bottom w:val="single" w:sz="4" w:space="0" w:color="auto"/>
              <w:right w:val="single" w:sz="4" w:space="0" w:color="auto"/>
            </w:tcBorders>
            <w:shd w:val="clear" w:color="000000" w:fill="FFFFFF"/>
            <w:vAlign w:val="center"/>
            <w:hideMark/>
          </w:tcPr>
          <w:p w14:paraId="4C5FDC8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93%</w:t>
            </w:r>
          </w:p>
        </w:tc>
        <w:tc>
          <w:tcPr>
            <w:tcW w:w="1322" w:type="dxa"/>
            <w:tcBorders>
              <w:top w:val="nil"/>
              <w:left w:val="nil"/>
              <w:bottom w:val="single" w:sz="4" w:space="0" w:color="auto"/>
              <w:right w:val="single" w:sz="4" w:space="0" w:color="auto"/>
            </w:tcBorders>
            <w:shd w:val="clear" w:color="000000" w:fill="FFFFFF"/>
            <w:vAlign w:val="center"/>
            <w:hideMark/>
          </w:tcPr>
          <w:p w14:paraId="149C1EC8"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479AA4B7"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235522B2"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1420D0E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0110-PLA-P02</w:t>
            </w:r>
          </w:p>
        </w:tc>
        <w:tc>
          <w:tcPr>
            <w:tcW w:w="2835" w:type="dxa"/>
            <w:tcBorders>
              <w:top w:val="nil"/>
              <w:left w:val="nil"/>
              <w:bottom w:val="single" w:sz="4" w:space="0" w:color="auto"/>
              <w:right w:val="single" w:sz="4" w:space="0" w:color="auto"/>
            </w:tcBorders>
            <w:shd w:val="clear" w:color="000000" w:fill="FFFFFF"/>
            <w:vAlign w:val="center"/>
            <w:hideMark/>
          </w:tcPr>
          <w:p w14:paraId="49FBA16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Rediseño Departamento de Ciencias Forenses</w:t>
            </w:r>
          </w:p>
        </w:tc>
        <w:tc>
          <w:tcPr>
            <w:tcW w:w="1035" w:type="dxa"/>
            <w:tcBorders>
              <w:top w:val="nil"/>
              <w:left w:val="nil"/>
              <w:bottom w:val="single" w:sz="4" w:space="0" w:color="auto"/>
              <w:right w:val="single" w:sz="4" w:space="0" w:color="auto"/>
            </w:tcBorders>
            <w:shd w:val="clear" w:color="000000" w:fill="FFFFFF"/>
            <w:vAlign w:val="center"/>
            <w:hideMark/>
          </w:tcPr>
          <w:p w14:paraId="556D05E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52883BF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61%</w:t>
            </w:r>
          </w:p>
        </w:tc>
        <w:tc>
          <w:tcPr>
            <w:tcW w:w="992" w:type="dxa"/>
            <w:tcBorders>
              <w:top w:val="nil"/>
              <w:left w:val="nil"/>
              <w:bottom w:val="single" w:sz="4" w:space="0" w:color="auto"/>
              <w:right w:val="single" w:sz="4" w:space="0" w:color="auto"/>
            </w:tcBorders>
            <w:shd w:val="clear" w:color="000000" w:fill="FFFFFF"/>
            <w:vAlign w:val="center"/>
            <w:hideMark/>
          </w:tcPr>
          <w:p w14:paraId="4F70824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68%</w:t>
            </w:r>
          </w:p>
        </w:tc>
        <w:tc>
          <w:tcPr>
            <w:tcW w:w="1322" w:type="dxa"/>
            <w:tcBorders>
              <w:top w:val="nil"/>
              <w:left w:val="nil"/>
              <w:bottom w:val="single" w:sz="4" w:space="0" w:color="auto"/>
              <w:right w:val="single" w:sz="4" w:space="0" w:color="auto"/>
            </w:tcBorders>
            <w:shd w:val="clear" w:color="000000" w:fill="FFFFFF"/>
            <w:vAlign w:val="center"/>
            <w:hideMark/>
          </w:tcPr>
          <w:p w14:paraId="2A422BE4"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60EB8C23"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12ADE6FC"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3483179B"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0110-PLA-P01</w:t>
            </w:r>
          </w:p>
        </w:tc>
        <w:tc>
          <w:tcPr>
            <w:tcW w:w="2835" w:type="dxa"/>
            <w:tcBorders>
              <w:top w:val="nil"/>
              <w:left w:val="nil"/>
              <w:bottom w:val="single" w:sz="4" w:space="0" w:color="auto"/>
              <w:right w:val="single" w:sz="4" w:space="0" w:color="auto"/>
            </w:tcBorders>
            <w:shd w:val="clear" w:color="000000" w:fill="FFFFFF"/>
            <w:vAlign w:val="center"/>
            <w:hideMark/>
          </w:tcPr>
          <w:p w14:paraId="242D68C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Automatización de Indicadores de Gestión</w:t>
            </w:r>
          </w:p>
        </w:tc>
        <w:tc>
          <w:tcPr>
            <w:tcW w:w="1035" w:type="dxa"/>
            <w:tcBorders>
              <w:top w:val="nil"/>
              <w:left w:val="nil"/>
              <w:bottom w:val="single" w:sz="4" w:space="0" w:color="auto"/>
              <w:right w:val="single" w:sz="4" w:space="0" w:color="auto"/>
            </w:tcBorders>
            <w:shd w:val="clear" w:color="000000" w:fill="FFFFFF"/>
            <w:vAlign w:val="center"/>
            <w:hideMark/>
          </w:tcPr>
          <w:p w14:paraId="7D19817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5688B70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64%</w:t>
            </w:r>
          </w:p>
        </w:tc>
        <w:tc>
          <w:tcPr>
            <w:tcW w:w="992" w:type="dxa"/>
            <w:tcBorders>
              <w:top w:val="nil"/>
              <w:left w:val="nil"/>
              <w:bottom w:val="single" w:sz="4" w:space="0" w:color="auto"/>
              <w:right w:val="single" w:sz="4" w:space="0" w:color="auto"/>
            </w:tcBorders>
            <w:shd w:val="clear" w:color="000000" w:fill="FFFFFF"/>
            <w:vAlign w:val="center"/>
            <w:hideMark/>
          </w:tcPr>
          <w:p w14:paraId="55E1761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64%</w:t>
            </w:r>
          </w:p>
        </w:tc>
        <w:tc>
          <w:tcPr>
            <w:tcW w:w="1322" w:type="dxa"/>
            <w:tcBorders>
              <w:top w:val="nil"/>
              <w:left w:val="nil"/>
              <w:bottom w:val="single" w:sz="4" w:space="0" w:color="auto"/>
              <w:right w:val="single" w:sz="4" w:space="0" w:color="auto"/>
            </w:tcBorders>
            <w:shd w:val="clear" w:color="000000" w:fill="FFFFFF"/>
            <w:vAlign w:val="center"/>
            <w:hideMark/>
          </w:tcPr>
          <w:p w14:paraId="457CD45B"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r w:rsidR="002240A6" w:rsidRPr="002240A6" w14:paraId="07506A9F" w14:textId="77777777" w:rsidTr="00C63041">
        <w:trPr>
          <w:trHeight w:val="20"/>
          <w:jc w:val="center"/>
        </w:trPr>
        <w:tc>
          <w:tcPr>
            <w:tcW w:w="15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6BF5D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Dirección de Tecnología de Información</w:t>
            </w:r>
          </w:p>
        </w:tc>
        <w:tc>
          <w:tcPr>
            <w:tcW w:w="1021" w:type="dxa"/>
            <w:tcBorders>
              <w:top w:val="nil"/>
              <w:left w:val="nil"/>
              <w:bottom w:val="single" w:sz="4" w:space="0" w:color="auto"/>
              <w:right w:val="single" w:sz="4" w:space="0" w:color="auto"/>
            </w:tcBorders>
            <w:shd w:val="clear" w:color="000000" w:fill="FFFFFF"/>
            <w:vAlign w:val="center"/>
            <w:hideMark/>
          </w:tcPr>
          <w:p w14:paraId="13C29B10"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0122-DTI-P01</w:t>
            </w:r>
          </w:p>
        </w:tc>
        <w:tc>
          <w:tcPr>
            <w:tcW w:w="2835" w:type="dxa"/>
            <w:tcBorders>
              <w:top w:val="nil"/>
              <w:left w:val="nil"/>
              <w:bottom w:val="single" w:sz="4" w:space="0" w:color="auto"/>
              <w:right w:val="single" w:sz="4" w:space="0" w:color="auto"/>
            </w:tcBorders>
            <w:shd w:val="clear" w:color="000000" w:fill="FFFFFF"/>
            <w:vAlign w:val="center"/>
            <w:hideMark/>
          </w:tcPr>
          <w:p w14:paraId="2BC36E82"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Nueva versión del Sistema de Gestión de despachos judiciales</w:t>
            </w:r>
          </w:p>
        </w:tc>
        <w:tc>
          <w:tcPr>
            <w:tcW w:w="1035" w:type="dxa"/>
            <w:tcBorders>
              <w:top w:val="nil"/>
              <w:left w:val="nil"/>
              <w:bottom w:val="single" w:sz="4" w:space="0" w:color="auto"/>
              <w:right w:val="single" w:sz="4" w:space="0" w:color="auto"/>
            </w:tcBorders>
            <w:shd w:val="clear" w:color="000000" w:fill="FFFFFF"/>
            <w:vAlign w:val="center"/>
            <w:hideMark/>
          </w:tcPr>
          <w:p w14:paraId="037345D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62%</w:t>
            </w:r>
          </w:p>
        </w:tc>
        <w:tc>
          <w:tcPr>
            <w:tcW w:w="984" w:type="dxa"/>
            <w:tcBorders>
              <w:top w:val="nil"/>
              <w:left w:val="nil"/>
              <w:bottom w:val="single" w:sz="4" w:space="0" w:color="auto"/>
              <w:right w:val="single" w:sz="4" w:space="0" w:color="auto"/>
            </w:tcBorders>
            <w:shd w:val="clear" w:color="000000" w:fill="FFFFFF"/>
            <w:vAlign w:val="center"/>
            <w:hideMark/>
          </w:tcPr>
          <w:p w14:paraId="784A65E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72%</w:t>
            </w:r>
          </w:p>
        </w:tc>
        <w:tc>
          <w:tcPr>
            <w:tcW w:w="992" w:type="dxa"/>
            <w:tcBorders>
              <w:top w:val="nil"/>
              <w:left w:val="nil"/>
              <w:bottom w:val="single" w:sz="4" w:space="0" w:color="auto"/>
              <w:right w:val="single" w:sz="4" w:space="0" w:color="auto"/>
            </w:tcBorders>
            <w:shd w:val="clear" w:color="000000" w:fill="FFFFFF"/>
            <w:vAlign w:val="center"/>
            <w:hideMark/>
          </w:tcPr>
          <w:p w14:paraId="593415E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78%</w:t>
            </w:r>
          </w:p>
        </w:tc>
        <w:tc>
          <w:tcPr>
            <w:tcW w:w="1322" w:type="dxa"/>
            <w:tcBorders>
              <w:top w:val="nil"/>
              <w:left w:val="nil"/>
              <w:bottom w:val="single" w:sz="4" w:space="0" w:color="auto"/>
              <w:right w:val="single" w:sz="4" w:space="0" w:color="auto"/>
            </w:tcBorders>
            <w:shd w:val="clear" w:color="000000" w:fill="FFFFFF"/>
            <w:vAlign w:val="center"/>
            <w:hideMark/>
          </w:tcPr>
          <w:p w14:paraId="3E380CD0"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Con retraso</w:t>
            </w:r>
          </w:p>
        </w:tc>
      </w:tr>
      <w:tr w:rsidR="002240A6" w:rsidRPr="002240A6" w14:paraId="6AD0F7BD"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33170E2F"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1687F24D"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0122-DTI-P02</w:t>
            </w:r>
          </w:p>
        </w:tc>
        <w:tc>
          <w:tcPr>
            <w:tcW w:w="2835" w:type="dxa"/>
            <w:tcBorders>
              <w:top w:val="nil"/>
              <w:left w:val="nil"/>
              <w:bottom w:val="single" w:sz="4" w:space="0" w:color="auto"/>
              <w:right w:val="single" w:sz="4" w:space="0" w:color="auto"/>
            </w:tcBorders>
            <w:shd w:val="clear" w:color="000000" w:fill="FFFFFF"/>
            <w:vAlign w:val="center"/>
            <w:hideMark/>
          </w:tcPr>
          <w:p w14:paraId="7867238D"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Desarrollar e implantar una herramienta tecnológica que facilite el acceso a las sentencias judiciales históricas y orales (Nexus-PJ)</w:t>
            </w:r>
          </w:p>
        </w:tc>
        <w:tc>
          <w:tcPr>
            <w:tcW w:w="1035" w:type="dxa"/>
            <w:tcBorders>
              <w:top w:val="nil"/>
              <w:left w:val="nil"/>
              <w:bottom w:val="single" w:sz="4" w:space="0" w:color="auto"/>
              <w:right w:val="single" w:sz="4" w:space="0" w:color="auto"/>
            </w:tcBorders>
            <w:shd w:val="clear" w:color="000000" w:fill="FFFFFF"/>
            <w:vAlign w:val="center"/>
            <w:hideMark/>
          </w:tcPr>
          <w:p w14:paraId="27CBBF2D"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4E71EB0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w:t>
            </w:r>
          </w:p>
        </w:tc>
        <w:tc>
          <w:tcPr>
            <w:tcW w:w="992" w:type="dxa"/>
            <w:tcBorders>
              <w:top w:val="nil"/>
              <w:left w:val="nil"/>
              <w:bottom w:val="single" w:sz="4" w:space="0" w:color="auto"/>
              <w:right w:val="single" w:sz="4" w:space="0" w:color="auto"/>
            </w:tcBorders>
            <w:shd w:val="clear" w:color="000000" w:fill="FFFFFF"/>
            <w:vAlign w:val="center"/>
            <w:hideMark/>
          </w:tcPr>
          <w:p w14:paraId="03514E0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8%</w:t>
            </w:r>
          </w:p>
        </w:tc>
        <w:tc>
          <w:tcPr>
            <w:tcW w:w="1322" w:type="dxa"/>
            <w:tcBorders>
              <w:top w:val="nil"/>
              <w:left w:val="nil"/>
              <w:bottom w:val="single" w:sz="4" w:space="0" w:color="auto"/>
              <w:right w:val="single" w:sz="4" w:space="0" w:color="auto"/>
            </w:tcBorders>
            <w:shd w:val="clear" w:color="000000" w:fill="FFFFFF"/>
            <w:vAlign w:val="center"/>
            <w:hideMark/>
          </w:tcPr>
          <w:p w14:paraId="612BDD2D"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r w:rsidR="00C63041" w:rsidRPr="002240A6" w14:paraId="5AAF375D"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6DBD102F"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auto" w:fill="auto"/>
            <w:vAlign w:val="center"/>
            <w:hideMark/>
          </w:tcPr>
          <w:p w14:paraId="0922C51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0122-DTI-P03</w:t>
            </w:r>
          </w:p>
        </w:tc>
        <w:tc>
          <w:tcPr>
            <w:tcW w:w="2835" w:type="dxa"/>
            <w:tcBorders>
              <w:top w:val="nil"/>
              <w:left w:val="nil"/>
              <w:bottom w:val="single" w:sz="4" w:space="0" w:color="auto"/>
              <w:right w:val="single" w:sz="4" w:space="0" w:color="auto"/>
            </w:tcBorders>
            <w:shd w:val="clear" w:color="auto" w:fill="auto"/>
            <w:vAlign w:val="center"/>
            <w:hideMark/>
          </w:tcPr>
          <w:p w14:paraId="15F02AD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Herramientas de inteligencia de información (Fortalecimiento del Data Administrativo)</w:t>
            </w:r>
          </w:p>
        </w:tc>
        <w:tc>
          <w:tcPr>
            <w:tcW w:w="1035" w:type="dxa"/>
            <w:tcBorders>
              <w:top w:val="nil"/>
              <w:left w:val="nil"/>
              <w:bottom w:val="single" w:sz="4" w:space="0" w:color="auto"/>
              <w:right w:val="single" w:sz="4" w:space="0" w:color="auto"/>
            </w:tcBorders>
            <w:shd w:val="clear" w:color="auto" w:fill="auto"/>
            <w:vAlign w:val="center"/>
            <w:hideMark/>
          </w:tcPr>
          <w:p w14:paraId="39A792D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 </w:t>
            </w:r>
          </w:p>
        </w:tc>
        <w:tc>
          <w:tcPr>
            <w:tcW w:w="984" w:type="dxa"/>
            <w:tcBorders>
              <w:top w:val="nil"/>
              <w:left w:val="nil"/>
              <w:bottom w:val="single" w:sz="4" w:space="0" w:color="auto"/>
              <w:right w:val="single" w:sz="4" w:space="0" w:color="auto"/>
            </w:tcBorders>
            <w:shd w:val="clear" w:color="auto" w:fill="auto"/>
            <w:vAlign w:val="center"/>
            <w:hideMark/>
          </w:tcPr>
          <w:p w14:paraId="6CB9A9D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78%</w:t>
            </w:r>
          </w:p>
        </w:tc>
        <w:tc>
          <w:tcPr>
            <w:tcW w:w="992" w:type="dxa"/>
            <w:tcBorders>
              <w:top w:val="nil"/>
              <w:left w:val="nil"/>
              <w:bottom w:val="single" w:sz="4" w:space="0" w:color="auto"/>
              <w:right w:val="single" w:sz="4" w:space="0" w:color="auto"/>
            </w:tcBorders>
            <w:shd w:val="clear" w:color="auto" w:fill="auto"/>
            <w:vAlign w:val="center"/>
            <w:hideMark/>
          </w:tcPr>
          <w:p w14:paraId="29B62FA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99%</w:t>
            </w:r>
          </w:p>
        </w:tc>
        <w:tc>
          <w:tcPr>
            <w:tcW w:w="1322" w:type="dxa"/>
            <w:tcBorders>
              <w:top w:val="nil"/>
              <w:left w:val="nil"/>
              <w:bottom w:val="single" w:sz="4" w:space="0" w:color="auto"/>
              <w:right w:val="single" w:sz="4" w:space="0" w:color="auto"/>
            </w:tcBorders>
            <w:shd w:val="clear" w:color="000000" w:fill="FFFFFF"/>
            <w:vAlign w:val="center"/>
            <w:hideMark/>
          </w:tcPr>
          <w:p w14:paraId="4D4E94CC"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395B3C20"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0EEBE226"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0A4F8CD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0122-DTI-P04</w:t>
            </w:r>
          </w:p>
        </w:tc>
        <w:tc>
          <w:tcPr>
            <w:tcW w:w="2835" w:type="dxa"/>
            <w:tcBorders>
              <w:top w:val="nil"/>
              <w:left w:val="nil"/>
              <w:bottom w:val="single" w:sz="4" w:space="0" w:color="auto"/>
              <w:right w:val="single" w:sz="4" w:space="0" w:color="auto"/>
            </w:tcBorders>
            <w:shd w:val="clear" w:color="000000" w:fill="FFFFFF"/>
            <w:vAlign w:val="center"/>
            <w:hideMark/>
          </w:tcPr>
          <w:p w14:paraId="28DB076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Plan para la continuidad del servicio tecnológico.</w:t>
            </w:r>
          </w:p>
        </w:tc>
        <w:tc>
          <w:tcPr>
            <w:tcW w:w="1035" w:type="dxa"/>
            <w:tcBorders>
              <w:top w:val="nil"/>
              <w:left w:val="nil"/>
              <w:bottom w:val="single" w:sz="4" w:space="0" w:color="auto"/>
              <w:right w:val="single" w:sz="4" w:space="0" w:color="auto"/>
            </w:tcBorders>
            <w:shd w:val="clear" w:color="000000" w:fill="FFFFFF"/>
            <w:vAlign w:val="center"/>
            <w:hideMark/>
          </w:tcPr>
          <w:p w14:paraId="75B8829D"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27%</w:t>
            </w:r>
          </w:p>
        </w:tc>
        <w:tc>
          <w:tcPr>
            <w:tcW w:w="984" w:type="dxa"/>
            <w:tcBorders>
              <w:top w:val="nil"/>
              <w:left w:val="nil"/>
              <w:bottom w:val="single" w:sz="4" w:space="0" w:color="auto"/>
              <w:right w:val="single" w:sz="4" w:space="0" w:color="auto"/>
            </w:tcBorders>
            <w:shd w:val="clear" w:color="000000" w:fill="FFFFFF"/>
            <w:vAlign w:val="center"/>
            <w:hideMark/>
          </w:tcPr>
          <w:p w14:paraId="4277ACB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38%</w:t>
            </w:r>
          </w:p>
        </w:tc>
        <w:tc>
          <w:tcPr>
            <w:tcW w:w="992" w:type="dxa"/>
            <w:tcBorders>
              <w:top w:val="nil"/>
              <w:left w:val="nil"/>
              <w:bottom w:val="single" w:sz="4" w:space="0" w:color="auto"/>
              <w:right w:val="single" w:sz="4" w:space="0" w:color="auto"/>
            </w:tcBorders>
            <w:shd w:val="clear" w:color="000000" w:fill="FFFFFF"/>
            <w:vAlign w:val="center"/>
            <w:hideMark/>
          </w:tcPr>
          <w:p w14:paraId="0429765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42%</w:t>
            </w:r>
          </w:p>
        </w:tc>
        <w:tc>
          <w:tcPr>
            <w:tcW w:w="1322" w:type="dxa"/>
            <w:tcBorders>
              <w:top w:val="nil"/>
              <w:left w:val="nil"/>
              <w:bottom w:val="single" w:sz="4" w:space="0" w:color="auto"/>
              <w:right w:val="single" w:sz="4" w:space="0" w:color="auto"/>
            </w:tcBorders>
            <w:shd w:val="clear" w:color="000000" w:fill="FFFFFF"/>
            <w:vAlign w:val="center"/>
            <w:hideMark/>
          </w:tcPr>
          <w:p w14:paraId="45ADD899"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36F14AE4"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7C1E6998"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35C5E17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0122-DTI-P05</w:t>
            </w:r>
          </w:p>
        </w:tc>
        <w:tc>
          <w:tcPr>
            <w:tcW w:w="2835" w:type="dxa"/>
            <w:tcBorders>
              <w:top w:val="nil"/>
              <w:left w:val="nil"/>
              <w:bottom w:val="single" w:sz="4" w:space="0" w:color="auto"/>
              <w:right w:val="single" w:sz="4" w:space="0" w:color="auto"/>
            </w:tcBorders>
            <w:shd w:val="clear" w:color="000000" w:fill="FFFFFF"/>
            <w:vAlign w:val="center"/>
            <w:hideMark/>
          </w:tcPr>
          <w:p w14:paraId="03680FDE"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Desarrollo e implantación del Sistema Observatorio Judicial.</w:t>
            </w:r>
          </w:p>
        </w:tc>
        <w:tc>
          <w:tcPr>
            <w:tcW w:w="1035" w:type="dxa"/>
            <w:tcBorders>
              <w:top w:val="nil"/>
              <w:left w:val="nil"/>
              <w:bottom w:val="single" w:sz="4" w:space="0" w:color="auto"/>
              <w:right w:val="single" w:sz="4" w:space="0" w:color="auto"/>
            </w:tcBorders>
            <w:shd w:val="clear" w:color="000000" w:fill="FFFFFF"/>
            <w:vAlign w:val="center"/>
            <w:hideMark/>
          </w:tcPr>
          <w:p w14:paraId="4A35658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39%</w:t>
            </w:r>
          </w:p>
        </w:tc>
        <w:tc>
          <w:tcPr>
            <w:tcW w:w="984" w:type="dxa"/>
            <w:tcBorders>
              <w:top w:val="nil"/>
              <w:left w:val="nil"/>
              <w:bottom w:val="single" w:sz="4" w:space="0" w:color="auto"/>
              <w:right w:val="single" w:sz="4" w:space="0" w:color="auto"/>
            </w:tcBorders>
            <w:shd w:val="clear" w:color="000000" w:fill="FFFFFF"/>
            <w:vAlign w:val="center"/>
            <w:hideMark/>
          </w:tcPr>
          <w:p w14:paraId="7D83E5F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54%</w:t>
            </w:r>
          </w:p>
        </w:tc>
        <w:tc>
          <w:tcPr>
            <w:tcW w:w="992" w:type="dxa"/>
            <w:tcBorders>
              <w:top w:val="nil"/>
              <w:left w:val="nil"/>
              <w:bottom w:val="single" w:sz="4" w:space="0" w:color="auto"/>
              <w:right w:val="single" w:sz="4" w:space="0" w:color="auto"/>
            </w:tcBorders>
            <w:shd w:val="clear" w:color="000000" w:fill="FFFFFF"/>
            <w:vAlign w:val="center"/>
            <w:hideMark/>
          </w:tcPr>
          <w:p w14:paraId="481B433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56%</w:t>
            </w:r>
          </w:p>
        </w:tc>
        <w:tc>
          <w:tcPr>
            <w:tcW w:w="1322" w:type="dxa"/>
            <w:tcBorders>
              <w:top w:val="nil"/>
              <w:left w:val="nil"/>
              <w:bottom w:val="single" w:sz="4" w:space="0" w:color="auto"/>
              <w:right w:val="single" w:sz="4" w:space="0" w:color="auto"/>
            </w:tcBorders>
            <w:shd w:val="clear" w:color="000000" w:fill="FFFFFF"/>
            <w:vAlign w:val="center"/>
            <w:hideMark/>
          </w:tcPr>
          <w:p w14:paraId="58EDD42B"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Con retraso</w:t>
            </w:r>
          </w:p>
        </w:tc>
      </w:tr>
      <w:tr w:rsidR="002240A6" w:rsidRPr="002240A6" w14:paraId="395D6356"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61D2DB6D"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7138D330"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0122-DTI-P06</w:t>
            </w:r>
          </w:p>
        </w:tc>
        <w:tc>
          <w:tcPr>
            <w:tcW w:w="2835" w:type="dxa"/>
            <w:tcBorders>
              <w:top w:val="nil"/>
              <w:left w:val="nil"/>
              <w:bottom w:val="single" w:sz="4" w:space="0" w:color="auto"/>
              <w:right w:val="single" w:sz="4" w:space="0" w:color="auto"/>
            </w:tcBorders>
            <w:shd w:val="clear" w:color="000000" w:fill="FFFFFF"/>
            <w:vAlign w:val="center"/>
            <w:hideMark/>
          </w:tcPr>
          <w:p w14:paraId="2C0ADC8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Diseñar e implementar el Sistema de Gestión de la Seguridad de la Información (SGSI).</w:t>
            </w:r>
          </w:p>
        </w:tc>
        <w:tc>
          <w:tcPr>
            <w:tcW w:w="1035" w:type="dxa"/>
            <w:tcBorders>
              <w:top w:val="nil"/>
              <w:left w:val="nil"/>
              <w:bottom w:val="single" w:sz="4" w:space="0" w:color="auto"/>
              <w:right w:val="single" w:sz="4" w:space="0" w:color="auto"/>
            </w:tcBorders>
            <w:shd w:val="clear" w:color="000000" w:fill="FFFFFF"/>
            <w:noWrap/>
            <w:vAlign w:val="center"/>
            <w:hideMark/>
          </w:tcPr>
          <w:p w14:paraId="37BB569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Finalizado</w:t>
            </w:r>
          </w:p>
        </w:tc>
        <w:tc>
          <w:tcPr>
            <w:tcW w:w="984" w:type="dxa"/>
            <w:tcBorders>
              <w:top w:val="nil"/>
              <w:left w:val="nil"/>
              <w:bottom w:val="single" w:sz="4" w:space="0" w:color="auto"/>
              <w:right w:val="single" w:sz="4" w:space="0" w:color="auto"/>
            </w:tcBorders>
            <w:shd w:val="clear" w:color="000000" w:fill="FFFFFF"/>
            <w:noWrap/>
            <w:vAlign w:val="center"/>
            <w:hideMark/>
          </w:tcPr>
          <w:p w14:paraId="28F61BD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Finalizado</w:t>
            </w:r>
          </w:p>
        </w:tc>
        <w:tc>
          <w:tcPr>
            <w:tcW w:w="992" w:type="dxa"/>
            <w:tcBorders>
              <w:top w:val="nil"/>
              <w:left w:val="nil"/>
              <w:bottom w:val="single" w:sz="4" w:space="0" w:color="auto"/>
              <w:right w:val="single" w:sz="4" w:space="0" w:color="auto"/>
            </w:tcBorders>
            <w:shd w:val="clear" w:color="000000" w:fill="FFFFFF"/>
            <w:noWrap/>
            <w:vAlign w:val="center"/>
            <w:hideMark/>
          </w:tcPr>
          <w:p w14:paraId="04964B3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Finalizado</w:t>
            </w:r>
          </w:p>
        </w:tc>
        <w:tc>
          <w:tcPr>
            <w:tcW w:w="1322" w:type="dxa"/>
            <w:tcBorders>
              <w:top w:val="nil"/>
              <w:left w:val="nil"/>
              <w:bottom w:val="single" w:sz="4" w:space="0" w:color="auto"/>
              <w:right w:val="single" w:sz="4" w:space="0" w:color="auto"/>
            </w:tcBorders>
            <w:shd w:val="clear" w:color="000000" w:fill="FFFFFF"/>
            <w:vAlign w:val="center"/>
            <w:hideMark/>
          </w:tcPr>
          <w:p w14:paraId="14D137FB"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 </w:t>
            </w:r>
          </w:p>
        </w:tc>
      </w:tr>
      <w:tr w:rsidR="002240A6" w:rsidRPr="002240A6" w14:paraId="10FA99D4"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4EB8BB33"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1FF26F0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0122-DTI-P07</w:t>
            </w:r>
          </w:p>
        </w:tc>
        <w:tc>
          <w:tcPr>
            <w:tcW w:w="2835" w:type="dxa"/>
            <w:tcBorders>
              <w:top w:val="nil"/>
              <w:left w:val="nil"/>
              <w:bottom w:val="single" w:sz="4" w:space="0" w:color="auto"/>
              <w:right w:val="single" w:sz="4" w:space="0" w:color="auto"/>
            </w:tcBorders>
            <w:shd w:val="clear" w:color="000000" w:fill="FFFFFF"/>
            <w:vAlign w:val="center"/>
            <w:hideMark/>
          </w:tcPr>
          <w:p w14:paraId="3299BDF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Actualizar los sistemas de cableado estructurado de los circuitos y oficinas del país.</w:t>
            </w:r>
          </w:p>
        </w:tc>
        <w:tc>
          <w:tcPr>
            <w:tcW w:w="1035" w:type="dxa"/>
            <w:tcBorders>
              <w:top w:val="nil"/>
              <w:left w:val="nil"/>
              <w:bottom w:val="single" w:sz="4" w:space="0" w:color="auto"/>
              <w:right w:val="single" w:sz="4" w:space="0" w:color="auto"/>
            </w:tcBorders>
            <w:shd w:val="clear" w:color="000000" w:fill="FFFFFF"/>
            <w:vAlign w:val="center"/>
            <w:hideMark/>
          </w:tcPr>
          <w:p w14:paraId="4F19EB4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75%</w:t>
            </w:r>
          </w:p>
        </w:tc>
        <w:tc>
          <w:tcPr>
            <w:tcW w:w="984" w:type="dxa"/>
            <w:tcBorders>
              <w:top w:val="nil"/>
              <w:left w:val="nil"/>
              <w:bottom w:val="single" w:sz="4" w:space="0" w:color="auto"/>
              <w:right w:val="single" w:sz="4" w:space="0" w:color="auto"/>
            </w:tcBorders>
            <w:shd w:val="clear" w:color="000000" w:fill="FFFFFF"/>
            <w:vAlign w:val="center"/>
            <w:hideMark/>
          </w:tcPr>
          <w:p w14:paraId="3063B2E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75%</w:t>
            </w:r>
          </w:p>
        </w:tc>
        <w:tc>
          <w:tcPr>
            <w:tcW w:w="992" w:type="dxa"/>
            <w:tcBorders>
              <w:top w:val="nil"/>
              <w:left w:val="nil"/>
              <w:bottom w:val="single" w:sz="4" w:space="0" w:color="auto"/>
              <w:right w:val="single" w:sz="4" w:space="0" w:color="auto"/>
            </w:tcBorders>
            <w:shd w:val="clear" w:color="000000" w:fill="FFFFFF"/>
            <w:vAlign w:val="center"/>
            <w:hideMark/>
          </w:tcPr>
          <w:p w14:paraId="7BD2EC8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79%</w:t>
            </w:r>
          </w:p>
        </w:tc>
        <w:tc>
          <w:tcPr>
            <w:tcW w:w="1322" w:type="dxa"/>
            <w:tcBorders>
              <w:top w:val="nil"/>
              <w:left w:val="nil"/>
              <w:bottom w:val="single" w:sz="4" w:space="0" w:color="auto"/>
              <w:right w:val="single" w:sz="4" w:space="0" w:color="auto"/>
            </w:tcBorders>
            <w:shd w:val="clear" w:color="000000" w:fill="FFFFFF"/>
            <w:vAlign w:val="center"/>
            <w:hideMark/>
          </w:tcPr>
          <w:p w14:paraId="65C9FCF8"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5874B1F4"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78EC046C"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11729C1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0122-DTI-P08</w:t>
            </w:r>
          </w:p>
        </w:tc>
        <w:tc>
          <w:tcPr>
            <w:tcW w:w="2835" w:type="dxa"/>
            <w:tcBorders>
              <w:top w:val="nil"/>
              <w:left w:val="nil"/>
              <w:bottom w:val="single" w:sz="4" w:space="0" w:color="auto"/>
              <w:right w:val="single" w:sz="4" w:space="0" w:color="auto"/>
            </w:tcBorders>
            <w:shd w:val="clear" w:color="000000" w:fill="FFFFFF"/>
            <w:vAlign w:val="center"/>
            <w:hideMark/>
          </w:tcPr>
          <w:p w14:paraId="74DB1E1B"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Actualización de los equipos activos de las redes LAN de los edificios principales.</w:t>
            </w:r>
          </w:p>
        </w:tc>
        <w:tc>
          <w:tcPr>
            <w:tcW w:w="1035" w:type="dxa"/>
            <w:tcBorders>
              <w:top w:val="nil"/>
              <w:left w:val="nil"/>
              <w:bottom w:val="single" w:sz="4" w:space="0" w:color="auto"/>
              <w:right w:val="single" w:sz="4" w:space="0" w:color="auto"/>
            </w:tcBorders>
            <w:shd w:val="clear" w:color="000000" w:fill="FFFFFF"/>
            <w:vAlign w:val="center"/>
            <w:hideMark/>
          </w:tcPr>
          <w:p w14:paraId="151EE66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93%</w:t>
            </w:r>
          </w:p>
        </w:tc>
        <w:tc>
          <w:tcPr>
            <w:tcW w:w="984" w:type="dxa"/>
            <w:tcBorders>
              <w:top w:val="nil"/>
              <w:left w:val="nil"/>
              <w:bottom w:val="single" w:sz="4" w:space="0" w:color="auto"/>
              <w:right w:val="single" w:sz="4" w:space="0" w:color="auto"/>
            </w:tcBorders>
            <w:shd w:val="clear" w:color="000000" w:fill="FFFFFF"/>
            <w:vAlign w:val="center"/>
            <w:hideMark/>
          </w:tcPr>
          <w:p w14:paraId="5D79A2C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94%</w:t>
            </w:r>
          </w:p>
        </w:tc>
        <w:tc>
          <w:tcPr>
            <w:tcW w:w="992" w:type="dxa"/>
            <w:tcBorders>
              <w:top w:val="nil"/>
              <w:left w:val="nil"/>
              <w:bottom w:val="single" w:sz="4" w:space="0" w:color="auto"/>
              <w:right w:val="single" w:sz="4" w:space="0" w:color="auto"/>
            </w:tcBorders>
            <w:shd w:val="clear" w:color="000000" w:fill="FFFFFF"/>
            <w:vAlign w:val="center"/>
            <w:hideMark/>
          </w:tcPr>
          <w:p w14:paraId="1E67AB2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98%</w:t>
            </w:r>
          </w:p>
        </w:tc>
        <w:tc>
          <w:tcPr>
            <w:tcW w:w="1322" w:type="dxa"/>
            <w:tcBorders>
              <w:top w:val="nil"/>
              <w:left w:val="nil"/>
              <w:bottom w:val="single" w:sz="4" w:space="0" w:color="auto"/>
              <w:right w:val="single" w:sz="4" w:space="0" w:color="auto"/>
            </w:tcBorders>
            <w:shd w:val="clear" w:color="000000" w:fill="FFFFFF"/>
            <w:vAlign w:val="center"/>
            <w:hideMark/>
          </w:tcPr>
          <w:p w14:paraId="0A1EBE3C"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00483353"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0FDBB349"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7A79C29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0122-DTI-P09</w:t>
            </w:r>
          </w:p>
        </w:tc>
        <w:tc>
          <w:tcPr>
            <w:tcW w:w="2835" w:type="dxa"/>
            <w:tcBorders>
              <w:top w:val="nil"/>
              <w:left w:val="nil"/>
              <w:bottom w:val="single" w:sz="4" w:space="0" w:color="auto"/>
              <w:right w:val="single" w:sz="4" w:space="0" w:color="auto"/>
            </w:tcBorders>
            <w:shd w:val="clear" w:color="000000" w:fill="FFFFFF"/>
            <w:vAlign w:val="center"/>
            <w:hideMark/>
          </w:tcPr>
          <w:p w14:paraId="2C2B419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Proyecto de Registro Electrónico de mandamientos / Proyecto Garantías Mobiliarias / Proyecto Retenciones.</w:t>
            </w:r>
          </w:p>
        </w:tc>
        <w:tc>
          <w:tcPr>
            <w:tcW w:w="1035" w:type="dxa"/>
            <w:tcBorders>
              <w:top w:val="nil"/>
              <w:left w:val="nil"/>
              <w:bottom w:val="single" w:sz="4" w:space="0" w:color="auto"/>
              <w:right w:val="single" w:sz="4" w:space="0" w:color="auto"/>
            </w:tcBorders>
            <w:shd w:val="clear" w:color="000000" w:fill="FFFFFF"/>
            <w:vAlign w:val="center"/>
            <w:hideMark/>
          </w:tcPr>
          <w:p w14:paraId="127F5DB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65%</w:t>
            </w:r>
          </w:p>
        </w:tc>
        <w:tc>
          <w:tcPr>
            <w:tcW w:w="984" w:type="dxa"/>
            <w:tcBorders>
              <w:top w:val="nil"/>
              <w:left w:val="nil"/>
              <w:bottom w:val="single" w:sz="4" w:space="0" w:color="auto"/>
              <w:right w:val="single" w:sz="4" w:space="0" w:color="auto"/>
            </w:tcBorders>
            <w:shd w:val="clear" w:color="000000" w:fill="FFFFFF"/>
            <w:vAlign w:val="center"/>
            <w:hideMark/>
          </w:tcPr>
          <w:p w14:paraId="3B3B5A5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Suspendido</w:t>
            </w:r>
          </w:p>
        </w:tc>
        <w:tc>
          <w:tcPr>
            <w:tcW w:w="992" w:type="dxa"/>
            <w:tcBorders>
              <w:top w:val="nil"/>
              <w:left w:val="nil"/>
              <w:bottom w:val="single" w:sz="4" w:space="0" w:color="auto"/>
              <w:right w:val="single" w:sz="4" w:space="0" w:color="auto"/>
            </w:tcBorders>
            <w:shd w:val="clear" w:color="000000" w:fill="FFFFFF"/>
            <w:vAlign w:val="center"/>
            <w:hideMark/>
          </w:tcPr>
          <w:p w14:paraId="6F04ED0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Suspendido</w:t>
            </w:r>
          </w:p>
        </w:tc>
        <w:tc>
          <w:tcPr>
            <w:tcW w:w="1322" w:type="dxa"/>
            <w:tcBorders>
              <w:top w:val="nil"/>
              <w:left w:val="nil"/>
              <w:bottom w:val="single" w:sz="4" w:space="0" w:color="auto"/>
              <w:right w:val="single" w:sz="4" w:space="0" w:color="auto"/>
            </w:tcBorders>
            <w:shd w:val="clear" w:color="000000" w:fill="FFFFFF"/>
            <w:vAlign w:val="center"/>
            <w:hideMark/>
          </w:tcPr>
          <w:p w14:paraId="2B052AD0"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 </w:t>
            </w:r>
          </w:p>
        </w:tc>
      </w:tr>
      <w:tr w:rsidR="002240A6" w:rsidRPr="002240A6" w14:paraId="77657353"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6CE5AEBF"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426DCD0D"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0122-DTI-P10</w:t>
            </w:r>
          </w:p>
        </w:tc>
        <w:tc>
          <w:tcPr>
            <w:tcW w:w="2835" w:type="dxa"/>
            <w:tcBorders>
              <w:top w:val="nil"/>
              <w:left w:val="nil"/>
              <w:bottom w:val="single" w:sz="4" w:space="0" w:color="auto"/>
              <w:right w:val="single" w:sz="4" w:space="0" w:color="auto"/>
            </w:tcBorders>
            <w:shd w:val="clear" w:color="000000" w:fill="FFFFFF"/>
            <w:vAlign w:val="center"/>
            <w:hideMark/>
          </w:tcPr>
          <w:p w14:paraId="096030B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Migración y rediseño del sitio de Consulta del Sistema Costarricense de Información Jurídica (SCIJ).</w:t>
            </w:r>
          </w:p>
        </w:tc>
        <w:tc>
          <w:tcPr>
            <w:tcW w:w="1035" w:type="dxa"/>
            <w:tcBorders>
              <w:top w:val="nil"/>
              <w:left w:val="nil"/>
              <w:bottom w:val="single" w:sz="4" w:space="0" w:color="auto"/>
              <w:right w:val="single" w:sz="4" w:space="0" w:color="auto"/>
            </w:tcBorders>
            <w:shd w:val="clear" w:color="000000" w:fill="FFFFFF"/>
            <w:noWrap/>
            <w:vAlign w:val="center"/>
            <w:hideMark/>
          </w:tcPr>
          <w:p w14:paraId="4A3A5AF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Finalizado</w:t>
            </w:r>
          </w:p>
        </w:tc>
        <w:tc>
          <w:tcPr>
            <w:tcW w:w="984" w:type="dxa"/>
            <w:tcBorders>
              <w:top w:val="nil"/>
              <w:left w:val="nil"/>
              <w:bottom w:val="single" w:sz="4" w:space="0" w:color="auto"/>
              <w:right w:val="single" w:sz="4" w:space="0" w:color="auto"/>
            </w:tcBorders>
            <w:shd w:val="clear" w:color="000000" w:fill="FFFFFF"/>
            <w:noWrap/>
            <w:vAlign w:val="center"/>
            <w:hideMark/>
          </w:tcPr>
          <w:p w14:paraId="3BBF7D5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Finalizado</w:t>
            </w:r>
          </w:p>
        </w:tc>
        <w:tc>
          <w:tcPr>
            <w:tcW w:w="992" w:type="dxa"/>
            <w:tcBorders>
              <w:top w:val="nil"/>
              <w:left w:val="nil"/>
              <w:bottom w:val="single" w:sz="4" w:space="0" w:color="auto"/>
              <w:right w:val="single" w:sz="4" w:space="0" w:color="auto"/>
            </w:tcBorders>
            <w:shd w:val="clear" w:color="000000" w:fill="FFFFFF"/>
            <w:noWrap/>
            <w:vAlign w:val="center"/>
            <w:hideMark/>
          </w:tcPr>
          <w:p w14:paraId="3C37FF0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Finalizado</w:t>
            </w:r>
          </w:p>
        </w:tc>
        <w:tc>
          <w:tcPr>
            <w:tcW w:w="1322" w:type="dxa"/>
            <w:tcBorders>
              <w:top w:val="nil"/>
              <w:left w:val="nil"/>
              <w:bottom w:val="single" w:sz="4" w:space="0" w:color="auto"/>
              <w:right w:val="single" w:sz="4" w:space="0" w:color="auto"/>
            </w:tcBorders>
            <w:shd w:val="clear" w:color="000000" w:fill="FFFFFF"/>
            <w:vAlign w:val="center"/>
            <w:hideMark/>
          </w:tcPr>
          <w:p w14:paraId="4B4028AE" w14:textId="3C44DC30" w:rsidR="002240A6" w:rsidRPr="002240A6" w:rsidRDefault="002240A6" w:rsidP="002240A6">
            <w:pPr>
              <w:jc w:val="center"/>
              <w:rPr>
                <w:rFonts w:ascii="Book Antiqua" w:hAnsi="Book Antiqua" w:cs="Calibri"/>
                <w:b/>
                <w:bCs/>
                <w:color w:val="00B050"/>
                <w:lang w:eastAsia="es-CR"/>
              </w:rPr>
            </w:pPr>
          </w:p>
        </w:tc>
      </w:tr>
      <w:tr w:rsidR="002240A6" w:rsidRPr="002240A6" w14:paraId="2EDD7468"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0A06285F"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294789A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0122-DTI-P11</w:t>
            </w:r>
          </w:p>
        </w:tc>
        <w:tc>
          <w:tcPr>
            <w:tcW w:w="2835" w:type="dxa"/>
            <w:tcBorders>
              <w:top w:val="nil"/>
              <w:left w:val="nil"/>
              <w:bottom w:val="single" w:sz="4" w:space="0" w:color="auto"/>
              <w:right w:val="single" w:sz="4" w:space="0" w:color="auto"/>
            </w:tcBorders>
            <w:shd w:val="clear" w:color="000000" w:fill="FFFFFF"/>
            <w:vAlign w:val="center"/>
            <w:hideMark/>
          </w:tcPr>
          <w:p w14:paraId="38795810"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Desarrollo de Indicadores y cuadros estadísticos para la Función Judicial.</w:t>
            </w:r>
          </w:p>
        </w:tc>
        <w:tc>
          <w:tcPr>
            <w:tcW w:w="1035" w:type="dxa"/>
            <w:tcBorders>
              <w:top w:val="nil"/>
              <w:left w:val="nil"/>
              <w:bottom w:val="single" w:sz="4" w:space="0" w:color="auto"/>
              <w:right w:val="single" w:sz="4" w:space="0" w:color="auto"/>
            </w:tcBorders>
            <w:shd w:val="clear" w:color="000000" w:fill="FFFFFF"/>
            <w:vAlign w:val="center"/>
            <w:hideMark/>
          </w:tcPr>
          <w:p w14:paraId="223429B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18%</w:t>
            </w:r>
          </w:p>
        </w:tc>
        <w:tc>
          <w:tcPr>
            <w:tcW w:w="984" w:type="dxa"/>
            <w:tcBorders>
              <w:top w:val="nil"/>
              <w:left w:val="nil"/>
              <w:bottom w:val="single" w:sz="4" w:space="0" w:color="auto"/>
              <w:right w:val="single" w:sz="4" w:space="0" w:color="auto"/>
            </w:tcBorders>
            <w:shd w:val="clear" w:color="000000" w:fill="FFFFFF"/>
            <w:vAlign w:val="center"/>
            <w:hideMark/>
          </w:tcPr>
          <w:p w14:paraId="46312B6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61%</w:t>
            </w:r>
          </w:p>
        </w:tc>
        <w:tc>
          <w:tcPr>
            <w:tcW w:w="992" w:type="dxa"/>
            <w:tcBorders>
              <w:top w:val="nil"/>
              <w:left w:val="nil"/>
              <w:bottom w:val="single" w:sz="4" w:space="0" w:color="auto"/>
              <w:right w:val="single" w:sz="4" w:space="0" w:color="auto"/>
            </w:tcBorders>
            <w:shd w:val="clear" w:color="000000" w:fill="FFFFFF"/>
            <w:vAlign w:val="center"/>
            <w:hideMark/>
          </w:tcPr>
          <w:p w14:paraId="675A9A5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63%</w:t>
            </w:r>
          </w:p>
        </w:tc>
        <w:tc>
          <w:tcPr>
            <w:tcW w:w="1322" w:type="dxa"/>
            <w:tcBorders>
              <w:top w:val="nil"/>
              <w:left w:val="nil"/>
              <w:bottom w:val="single" w:sz="4" w:space="0" w:color="auto"/>
              <w:right w:val="single" w:sz="4" w:space="0" w:color="auto"/>
            </w:tcBorders>
            <w:shd w:val="clear" w:color="000000" w:fill="FFFFFF"/>
            <w:vAlign w:val="center"/>
            <w:hideMark/>
          </w:tcPr>
          <w:p w14:paraId="19DF8426"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268CBA84"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00C78204"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00D38AD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0122-DTI-P12</w:t>
            </w:r>
          </w:p>
        </w:tc>
        <w:tc>
          <w:tcPr>
            <w:tcW w:w="2835" w:type="dxa"/>
            <w:tcBorders>
              <w:top w:val="nil"/>
              <w:left w:val="nil"/>
              <w:bottom w:val="single" w:sz="4" w:space="0" w:color="auto"/>
              <w:right w:val="single" w:sz="4" w:space="0" w:color="auto"/>
            </w:tcBorders>
            <w:shd w:val="clear" w:color="000000" w:fill="FFFFFF"/>
            <w:vAlign w:val="center"/>
            <w:hideMark/>
          </w:tcPr>
          <w:p w14:paraId="4E81A36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Modernización del Sistema de Gestión en Línea y la Aplicación Móvil.</w:t>
            </w:r>
          </w:p>
        </w:tc>
        <w:tc>
          <w:tcPr>
            <w:tcW w:w="1035" w:type="dxa"/>
            <w:tcBorders>
              <w:top w:val="nil"/>
              <w:left w:val="nil"/>
              <w:bottom w:val="single" w:sz="4" w:space="0" w:color="auto"/>
              <w:right w:val="single" w:sz="4" w:space="0" w:color="auto"/>
            </w:tcBorders>
            <w:shd w:val="clear" w:color="000000" w:fill="FFFFFF"/>
            <w:vAlign w:val="center"/>
            <w:hideMark/>
          </w:tcPr>
          <w:p w14:paraId="5E66C18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47%</w:t>
            </w:r>
          </w:p>
        </w:tc>
        <w:tc>
          <w:tcPr>
            <w:tcW w:w="984" w:type="dxa"/>
            <w:tcBorders>
              <w:top w:val="nil"/>
              <w:left w:val="nil"/>
              <w:bottom w:val="single" w:sz="4" w:space="0" w:color="auto"/>
              <w:right w:val="single" w:sz="4" w:space="0" w:color="auto"/>
            </w:tcBorders>
            <w:shd w:val="clear" w:color="000000" w:fill="FFFFFF"/>
            <w:vAlign w:val="center"/>
            <w:hideMark/>
          </w:tcPr>
          <w:p w14:paraId="271C3DF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63%</w:t>
            </w:r>
          </w:p>
        </w:tc>
        <w:tc>
          <w:tcPr>
            <w:tcW w:w="992" w:type="dxa"/>
            <w:tcBorders>
              <w:top w:val="nil"/>
              <w:left w:val="nil"/>
              <w:bottom w:val="single" w:sz="4" w:space="0" w:color="auto"/>
              <w:right w:val="single" w:sz="4" w:space="0" w:color="auto"/>
            </w:tcBorders>
            <w:shd w:val="clear" w:color="000000" w:fill="FFFFFF"/>
            <w:vAlign w:val="center"/>
            <w:hideMark/>
          </w:tcPr>
          <w:p w14:paraId="01826E0D"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63%</w:t>
            </w:r>
          </w:p>
        </w:tc>
        <w:tc>
          <w:tcPr>
            <w:tcW w:w="1322" w:type="dxa"/>
            <w:tcBorders>
              <w:top w:val="nil"/>
              <w:left w:val="nil"/>
              <w:bottom w:val="single" w:sz="4" w:space="0" w:color="auto"/>
              <w:right w:val="single" w:sz="4" w:space="0" w:color="auto"/>
            </w:tcBorders>
            <w:shd w:val="clear" w:color="000000" w:fill="FFFFFF"/>
            <w:vAlign w:val="center"/>
            <w:hideMark/>
          </w:tcPr>
          <w:p w14:paraId="03C48E1E"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4B1A14AE"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7FDC1FF7"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3AC3489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0122-DTI-P13</w:t>
            </w:r>
          </w:p>
        </w:tc>
        <w:tc>
          <w:tcPr>
            <w:tcW w:w="2835" w:type="dxa"/>
            <w:tcBorders>
              <w:top w:val="nil"/>
              <w:left w:val="nil"/>
              <w:bottom w:val="single" w:sz="4" w:space="0" w:color="auto"/>
              <w:right w:val="single" w:sz="4" w:space="0" w:color="auto"/>
            </w:tcBorders>
            <w:shd w:val="clear" w:color="000000" w:fill="FFFFFF"/>
            <w:vAlign w:val="center"/>
            <w:hideMark/>
          </w:tcPr>
          <w:p w14:paraId="70C5BD9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Fortalecimiento del SDJ, y acceso en línea Banco de Costa Rica.</w:t>
            </w:r>
          </w:p>
        </w:tc>
        <w:tc>
          <w:tcPr>
            <w:tcW w:w="1035" w:type="dxa"/>
            <w:tcBorders>
              <w:top w:val="nil"/>
              <w:left w:val="nil"/>
              <w:bottom w:val="single" w:sz="4" w:space="0" w:color="auto"/>
              <w:right w:val="single" w:sz="4" w:space="0" w:color="auto"/>
            </w:tcBorders>
            <w:shd w:val="clear" w:color="000000" w:fill="FFFFFF"/>
            <w:vAlign w:val="center"/>
            <w:hideMark/>
          </w:tcPr>
          <w:p w14:paraId="6D08700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47%</w:t>
            </w:r>
          </w:p>
        </w:tc>
        <w:tc>
          <w:tcPr>
            <w:tcW w:w="984" w:type="dxa"/>
            <w:tcBorders>
              <w:top w:val="nil"/>
              <w:left w:val="nil"/>
              <w:bottom w:val="single" w:sz="4" w:space="0" w:color="auto"/>
              <w:right w:val="single" w:sz="4" w:space="0" w:color="auto"/>
            </w:tcBorders>
            <w:shd w:val="clear" w:color="000000" w:fill="FFFFFF"/>
            <w:vAlign w:val="center"/>
            <w:hideMark/>
          </w:tcPr>
          <w:p w14:paraId="77BD97E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55%</w:t>
            </w:r>
          </w:p>
        </w:tc>
        <w:tc>
          <w:tcPr>
            <w:tcW w:w="992" w:type="dxa"/>
            <w:tcBorders>
              <w:top w:val="nil"/>
              <w:left w:val="nil"/>
              <w:bottom w:val="single" w:sz="4" w:space="0" w:color="auto"/>
              <w:right w:val="single" w:sz="4" w:space="0" w:color="auto"/>
            </w:tcBorders>
            <w:shd w:val="clear" w:color="000000" w:fill="FFFFFF"/>
            <w:vAlign w:val="center"/>
            <w:hideMark/>
          </w:tcPr>
          <w:p w14:paraId="3F7A368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58%</w:t>
            </w:r>
          </w:p>
        </w:tc>
        <w:tc>
          <w:tcPr>
            <w:tcW w:w="1322" w:type="dxa"/>
            <w:tcBorders>
              <w:top w:val="nil"/>
              <w:left w:val="nil"/>
              <w:bottom w:val="single" w:sz="4" w:space="0" w:color="auto"/>
              <w:right w:val="single" w:sz="4" w:space="0" w:color="auto"/>
            </w:tcBorders>
            <w:shd w:val="clear" w:color="000000" w:fill="FFFFFF"/>
            <w:vAlign w:val="center"/>
            <w:hideMark/>
          </w:tcPr>
          <w:p w14:paraId="4E8B2512"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Con retraso</w:t>
            </w:r>
          </w:p>
        </w:tc>
      </w:tr>
      <w:tr w:rsidR="002240A6" w:rsidRPr="002240A6" w14:paraId="3A908C90"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42983BB1"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6536BF07"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0122-DTI-P14</w:t>
            </w:r>
          </w:p>
        </w:tc>
        <w:tc>
          <w:tcPr>
            <w:tcW w:w="2835" w:type="dxa"/>
            <w:tcBorders>
              <w:top w:val="nil"/>
              <w:left w:val="nil"/>
              <w:bottom w:val="single" w:sz="4" w:space="0" w:color="auto"/>
              <w:right w:val="single" w:sz="4" w:space="0" w:color="auto"/>
            </w:tcBorders>
            <w:shd w:val="clear" w:color="000000" w:fill="FFFFFF"/>
            <w:vAlign w:val="center"/>
            <w:hideMark/>
          </w:tcPr>
          <w:p w14:paraId="004B658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Migración y Rediseño del Sistema Integrado de Ejecución Presupuestario (SIGA-PJ)</w:t>
            </w:r>
          </w:p>
        </w:tc>
        <w:tc>
          <w:tcPr>
            <w:tcW w:w="1035" w:type="dxa"/>
            <w:tcBorders>
              <w:top w:val="nil"/>
              <w:left w:val="nil"/>
              <w:bottom w:val="single" w:sz="4" w:space="0" w:color="auto"/>
              <w:right w:val="single" w:sz="4" w:space="0" w:color="auto"/>
            </w:tcBorders>
            <w:shd w:val="clear" w:color="000000" w:fill="FFFFFF"/>
            <w:vAlign w:val="center"/>
            <w:hideMark/>
          </w:tcPr>
          <w:p w14:paraId="6783D5A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47A80BB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14%</w:t>
            </w:r>
          </w:p>
        </w:tc>
        <w:tc>
          <w:tcPr>
            <w:tcW w:w="992" w:type="dxa"/>
            <w:tcBorders>
              <w:top w:val="nil"/>
              <w:left w:val="nil"/>
              <w:bottom w:val="single" w:sz="4" w:space="0" w:color="auto"/>
              <w:right w:val="single" w:sz="4" w:space="0" w:color="auto"/>
            </w:tcBorders>
            <w:shd w:val="clear" w:color="000000" w:fill="FFFFFF"/>
            <w:vAlign w:val="center"/>
            <w:hideMark/>
          </w:tcPr>
          <w:p w14:paraId="14D6152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26%</w:t>
            </w:r>
          </w:p>
        </w:tc>
        <w:tc>
          <w:tcPr>
            <w:tcW w:w="1322" w:type="dxa"/>
            <w:tcBorders>
              <w:top w:val="nil"/>
              <w:left w:val="nil"/>
              <w:bottom w:val="single" w:sz="4" w:space="0" w:color="auto"/>
              <w:right w:val="single" w:sz="4" w:space="0" w:color="auto"/>
            </w:tcBorders>
            <w:shd w:val="clear" w:color="000000" w:fill="FFFFFF"/>
            <w:vAlign w:val="center"/>
            <w:hideMark/>
          </w:tcPr>
          <w:p w14:paraId="73F5DF9D"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332F1A1C"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566D33F9"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366FB21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0122-DTI-P15</w:t>
            </w:r>
          </w:p>
        </w:tc>
        <w:tc>
          <w:tcPr>
            <w:tcW w:w="2835" w:type="dxa"/>
            <w:tcBorders>
              <w:top w:val="nil"/>
              <w:left w:val="nil"/>
              <w:bottom w:val="single" w:sz="4" w:space="0" w:color="auto"/>
              <w:right w:val="single" w:sz="4" w:space="0" w:color="auto"/>
            </w:tcBorders>
            <w:shd w:val="clear" w:color="000000" w:fill="FFFFFF"/>
            <w:vAlign w:val="center"/>
            <w:hideMark/>
          </w:tcPr>
          <w:p w14:paraId="761120DB"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Diseño e implementación de la automatización robótica de procesos</w:t>
            </w:r>
          </w:p>
        </w:tc>
        <w:tc>
          <w:tcPr>
            <w:tcW w:w="1035" w:type="dxa"/>
            <w:tcBorders>
              <w:top w:val="nil"/>
              <w:left w:val="nil"/>
              <w:bottom w:val="single" w:sz="4" w:space="0" w:color="auto"/>
              <w:right w:val="single" w:sz="4" w:space="0" w:color="auto"/>
            </w:tcBorders>
            <w:shd w:val="clear" w:color="000000" w:fill="FFFFFF"/>
            <w:vAlign w:val="center"/>
            <w:hideMark/>
          </w:tcPr>
          <w:p w14:paraId="0A266A5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7ECA845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28%</w:t>
            </w:r>
          </w:p>
        </w:tc>
        <w:tc>
          <w:tcPr>
            <w:tcW w:w="992" w:type="dxa"/>
            <w:tcBorders>
              <w:top w:val="nil"/>
              <w:left w:val="nil"/>
              <w:bottom w:val="single" w:sz="4" w:space="0" w:color="auto"/>
              <w:right w:val="single" w:sz="4" w:space="0" w:color="auto"/>
            </w:tcBorders>
            <w:shd w:val="clear" w:color="000000" w:fill="FFFFFF"/>
            <w:vAlign w:val="center"/>
            <w:hideMark/>
          </w:tcPr>
          <w:p w14:paraId="3A42E2C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26%</w:t>
            </w:r>
          </w:p>
        </w:tc>
        <w:tc>
          <w:tcPr>
            <w:tcW w:w="1322" w:type="dxa"/>
            <w:tcBorders>
              <w:top w:val="nil"/>
              <w:left w:val="nil"/>
              <w:bottom w:val="single" w:sz="4" w:space="0" w:color="auto"/>
              <w:right w:val="single" w:sz="4" w:space="0" w:color="auto"/>
            </w:tcBorders>
            <w:shd w:val="clear" w:color="000000" w:fill="FFFFFF"/>
            <w:vAlign w:val="center"/>
            <w:hideMark/>
          </w:tcPr>
          <w:p w14:paraId="3303C87C"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Adelantado</w:t>
            </w:r>
          </w:p>
        </w:tc>
      </w:tr>
      <w:tr w:rsidR="002240A6" w:rsidRPr="002240A6" w14:paraId="637D4A7E" w14:textId="77777777" w:rsidTr="00C63041">
        <w:trPr>
          <w:trHeight w:val="20"/>
          <w:jc w:val="center"/>
        </w:trPr>
        <w:tc>
          <w:tcPr>
            <w:tcW w:w="15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31096E9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Dirección Ejecutiva</w:t>
            </w:r>
          </w:p>
        </w:tc>
        <w:tc>
          <w:tcPr>
            <w:tcW w:w="1021" w:type="dxa"/>
            <w:tcBorders>
              <w:top w:val="nil"/>
              <w:left w:val="nil"/>
              <w:bottom w:val="single" w:sz="4" w:space="0" w:color="auto"/>
              <w:right w:val="single" w:sz="4" w:space="0" w:color="auto"/>
            </w:tcBorders>
            <w:shd w:val="clear" w:color="000000" w:fill="FFFFFF"/>
            <w:vAlign w:val="center"/>
            <w:hideMark/>
          </w:tcPr>
          <w:p w14:paraId="51E3E567"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0117-DE-P15</w:t>
            </w:r>
          </w:p>
        </w:tc>
        <w:tc>
          <w:tcPr>
            <w:tcW w:w="2835" w:type="dxa"/>
            <w:tcBorders>
              <w:top w:val="nil"/>
              <w:left w:val="nil"/>
              <w:bottom w:val="single" w:sz="4" w:space="0" w:color="auto"/>
              <w:right w:val="single" w:sz="4" w:space="0" w:color="auto"/>
            </w:tcBorders>
            <w:shd w:val="clear" w:color="000000" w:fill="FFFFFF"/>
            <w:vAlign w:val="center"/>
            <w:hideMark/>
          </w:tcPr>
          <w:p w14:paraId="2EE47EC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Adquisición de Propiedades MP</w:t>
            </w:r>
          </w:p>
        </w:tc>
        <w:tc>
          <w:tcPr>
            <w:tcW w:w="1035" w:type="dxa"/>
            <w:tcBorders>
              <w:top w:val="nil"/>
              <w:left w:val="nil"/>
              <w:bottom w:val="single" w:sz="4" w:space="0" w:color="auto"/>
              <w:right w:val="single" w:sz="4" w:space="0" w:color="auto"/>
            </w:tcBorders>
            <w:shd w:val="clear" w:color="000000" w:fill="FFFFFF"/>
            <w:vAlign w:val="center"/>
            <w:hideMark/>
          </w:tcPr>
          <w:p w14:paraId="0EDF7FE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2F3A162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w:t>
            </w:r>
          </w:p>
        </w:tc>
        <w:tc>
          <w:tcPr>
            <w:tcW w:w="992" w:type="dxa"/>
            <w:tcBorders>
              <w:top w:val="nil"/>
              <w:left w:val="nil"/>
              <w:bottom w:val="single" w:sz="4" w:space="0" w:color="auto"/>
              <w:right w:val="single" w:sz="4" w:space="0" w:color="auto"/>
            </w:tcBorders>
            <w:shd w:val="clear" w:color="000000" w:fill="FFFFFF"/>
            <w:vAlign w:val="center"/>
            <w:hideMark/>
          </w:tcPr>
          <w:p w14:paraId="626FFB0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w:t>
            </w:r>
          </w:p>
        </w:tc>
        <w:tc>
          <w:tcPr>
            <w:tcW w:w="1322" w:type="dxa"/>
            <w:tcBorders>
              <w:top w:val="nil"/>
              <w:left w:val="nil"/>
              <w:bottom w:val="single" w:sz="4" w:space="0" w:color="auto"/>
              <w:right w:val="single" w:sz="4" w:space="0" w:color="auto"/>
            </w:tcBorders>
            <w:shd w:val="clear" w:color="000000" w:fill="FFFFFF"/>
            <w:vAlign w:val="center"/>
            <w:hideMark/>
          </w:tcPr>
          <w:p w14:paraId="7CFF26B8"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727BCCE8"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589FA21B"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7F1AD9F2"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0117-DE-P14</w:t>
            </w:r>
          </w:p>
        </w:tc>
        <w:tc>
          <w:tcPr>
            <w:tcW w:w="2835" w:type="dxa"/>
            <w:tcBorders>
              <w:top w:val="nil"/>
              <w:left w:val="nil"/>
              <w:bottom w:val="single" w:sz="4" w:space="0" w:color="auto"/>
              <w:right w:val="single" w:sz="4" w:space="0" w:color="auto"/>
            </w:tcBorders>
            <w:shd w:val="clear" w:color="000000" w:fill="FFFFFF"/>
            <w:vAlign w:val="center"/>
            <w:hideMark/>
          </w:tcPr>
          <w:p w14:paraId="44280795"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Implementación del Sistema de Compras Públicas</w:t>
            </w:r>
          </w:p>
        </w:tc>
        <w:tc>
          <w:tcPr>
            <w:tcW w:w="1035" w:type="dxa"/>
            <w:tcBorders>
              <w:top w:val="nil"/>
              <w:left w:val="nil"/>
              <w:bottom w:val="single" w:sz="4" w:space="0" w:color="auto"/>
              <w:right w:val="single" w:sz="4" w:space="0" w:color="auto"/>
            </w:tcBorders>
            <w:shd w:val="clear" w:color="000000" w:fill="FFFFFF"/>
            <w:vAlign w:val="center"/>
            <w:hideMark/>
          </w:tcPr>
          <w:p w14:paraId="4EB7C3E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7AE380E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w:t>
            </w:r>
          </w:p>
        </w:tc>
        <w:tc>
          <w:tcPr>
            <w:tcW w:w="992" w:type="dxa"/>
            <w:tcBorders>
              <w:top w:val="nil"/>
              <w:left w:val="nil"/>
              <w:bottom w:val="single" w:sz="4" w:space="0" w:color="auto"/>
              <w:right w:val="single" w:sz="4" w:space="0" w:color="auto"/>
            </w:tcBorders>
            <w:shd w:val="clear" w:color="000000" w:fill="FFFFFF"/>
            <w:vAlign w:val="center"/>
            <w:hideMark/>
          </w:tcPr>
          <w:p w14:paraId="04D443A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w:t>
            </w:r>
          </w:p>
        </w:tc>
        <w:tc>
          <w:tcPr>
            <w:tcW w:w="1322" w:type="dxa"/>
            <w:tcBorders>
              <w:top w:val="nil"/>
              <w:left w:val="nil"/>
              <w:bottom w:val="single" w:sz="4" w:space="0" w:color="auto"/>
              <w:right w:val="single" w:sz="4" w:space="0" w:color="auto"/>
            </w:tcBorders>
            <w:shd w:val="clear" w:color="000000" w:fill="FFFFFF"/>
            <w:vAlign w:val="center"/>
            <w:hideMark/>
          </w:tcPr>
          <w:p w14:paraId="5E33561F"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491AC946"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1270E4D5"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10077F4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0117-DE-P08</w:t>
            </w:r>
          </w:p>
        </w:tc>
        <w:tc>
          <w:tcPr>
            <w:tcW w:w="2835" w:type="dxa"/>
            <w:tcBorders>
              <w:top w:val="nil"/>
              <w:left w:val="nil"/>
              <w:bottom w:val="single" w:sz="4" w:space="0" w:color="auto"/>
              <w:right w:val="single" w:sz="4" w:space="0" w:color="auto"/>
            </w:tcBorders>
            <w:shd w:val="clear" w:color="000000" w:fill="FFFFFF"/>
            <w:vAlign w:val="center"/>
            <w:hideMark/>
          </w:tcPr>
          <w:p w14:paraId="0AAB37C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Adquisición de Propiedades OIJ</w:t>
            </w:r>
          </w:p>
        </w:tc>
        <w:tc>
          <w:tcPr>
            <w:tcW w:w="1035" w:type="dxa"/>
            <w:tcBorders>
              <w:top w:val="nil"/>
              <w:left w:val="nil"/>
              <w:bottom w:val="single" w:sz="4" w:space="0" w:color="auto"/>
              <w:right w:val="single" w:sz="4" w:space="0" w:color="auto"/>
            </w:tcBorders>
            <w:shd w:val="clear" w:color="000000" w:fill="FFFFFF"/>
            <w:vAlign w:val="center"/>
            <w:hideMark/>
          </w:tcPr>
          <w:p w14:paraId="658713A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0A0A938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21%</w:t>
            </w:r>
          </w:p>
        </w:tc>
        <w:tc>
          <w:tcPr>
            <w:tcW w:w="992" w:type="dxa"/>
            <w:tcBorders>
              <w:top w:val="nil"/>
              <w:left w:val="nil"/>
              <w:bottom w:val="single" w:sz="4" w:space="0" w:color="auto"/>
              <w:right w:val="single" w:sz="4" w:space="0" w:color="auto"/>
            </w:tcBorders>
            <w:shd w:val="clear" w:color="000000" w:fill="FFFFFF"/>
            <w:vAlign w:val="center"/>
            <w:hideMark/>
          </w:tcPr>
          <w:p w14:paraId="52CAD7B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22%</w:t>
            </w:r>
          </w:p>
        </w:tc>
        <w:tc>
          <w:tcPr>
            <w:tcW w:w="1322" w:type="dxa"/>
            <w:tcBorders>
              <w:top w:val="nil"/>
              <w:left w:val="nil"/>
              <w:bottom w:val="single" w:sz="4" w:space="0" w:color="auto"/>
              <w:right w:val="single" w:sz="4" w:space="0" w:color="auto"/>
            </w:tcBorders>
            <w:shd w:val="clear" w:color="000000" w:fill="FFFFFF"/>
            <w:vAlign w:val="center"/>
            <w:hideMark/>
          </w:tcPr>
          <w:p w14:paraId="4AC38038"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5D5FE20F"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23A84F9C"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0B02CA9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0117-DE-P06</w:t>
            </w:r>
          </w:p>
        </w:tc>
        <w:tc>
          <w:tcPr>
            <w:tcW w:w="2835" w:type="dxa"/>
            <w:tcBorders>
              <w:top w:val="nil"/>
              <w:left w:val="nil"/>
              <w:bottom w:val="single" w:sz="4" w:space="0" w:color="auto"/>
              <w:right w:val="single" w:sz="4" w:space="0" w:color="auto"/>
            </w:tcBorders>
            <w:shd w:val="clear" w:color="000000" w:fill="FFFFFF"/>
            <w:vAlign w:val="center"/>
            <w:hideMark/>
          </w:tcPr>
          <w:p w14:paraId="0523088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Construcción Edificio Anexo E</w:t>
            </w:r>
          </w:p>
        </w:tc>
        <w:tc>
          <w:tcPr>
            <w:tcW w:w="1035" w:type="dxa"/>
            <w:tcBorders>
              <w:top w:val="nil"/>
              <w:left w:val="nil"/>
              <w:bottom w:val="single" w:sz="4" w:space="0" w:color="auto"/>
              <w:right w:val="single" w:sz="4" w:space="0" w:color="auto"/>
            </w:tcBorders>
            <w:shd w:val="clear" w:color="000000" w:fill="FFFFFF"/>
            <w:vAlign w:val="center"/>
            <w:hideMark/>
          </w:tcPr>
          <w:p w14:paraId="2C0AFEA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35%</w:t>
            </w:r>
          </w:p>
        </w:tc>
        <w:tc>
          <w:tcPr>
            <w:tcW w:w="984" w:type="dxa"/>
            <w:tcBorders>
              <w:top w:val="nil"/>
              <w:left w:val="nil"/>
              <w:bottom w:val="single" w:sz="4" w:space="0" w:color="auto"/>
              <w:right w:val="single" w:sz="4" w:space="0" w:color="auto"/>
            </w:tcBorders>
            <w:shd w:val="clear" w:color="000000" w:fill="FFFFFF"/>
            <w:vAlign w:val="center"/>
            <w:hideMark/>
          </w:tcPr>
          <w:p w14:paraId="3CD938A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25%</w:t>
            </w:r>
          </w:p>
        </w:tc>
        <w:tc>
          <w:tcPr>
            <w:tcW w:w="992" w:type="dxa"/>
            <w:tcBorders>
              <w:top w:val="nil"/>
              <w:left w:val="nil"/>
              <w:bottom w:val="single" w:sz="4" w:space="0" w:color="auto"/>
              <w:right w:val="single" w:sz="4" w:space="0" w:color="auto"/>
            </w:tcBorders>
            <w:shd w:val="clear" w:color="000000" w:fill="FFFFFF"/>
            <w:vAlign w:val="center"/>
            <w:hideMark/>
          </w:tcPr>
          <w:p w14:paraId="745FE1B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25%</w:t>
            </w:r>
          </w:p>
        </w:tc>
        <w:tc>
          <w:tcPr>
            <w:tcW w:w="1322" w:type="dxa"/>
            <w:tcBorders>
              <w:top w:val="nil"/>
              <w:left w:val="nil"/>
              <w:bottom w:val="single" w:sz="4" w:space="0" w:color="auto"/>
              <w:right w:val="single" w:sz="4" w:space="0" w:color="auto"/>
            </w:tcBorders>
            <w:shd w:val="clear" w:color="000000" w:fill="FFFFFF"/>
            <w:vAlign w:val="center"/>
            <w:hideMark/>
          </w:tcPr>
          <w:p w14:paraId="1D6240E2"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14FBA1AE"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42704FFC"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69B95E05"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0117-DE-P05</w:t>
            </w:r>
          </w:p>
        </w:tc>
        <w:tc>
          <w:tcPr>
            <w:tcW w:w="2835" w:type="dxa"/>
            <w:tcBorders>
              <w:top w:val="nil"/>
              <w:left w:val="nil"/>
              <w:bottom w:val="single" w:sz="4" w:space="0" w:color="auto"/>
              <w:right w:val="single" w:sz="4" w:space="0" w:color="auto"/>
            </w:tcBorders>
            <w:shd w:val="clear" w:color="000000" w:fill="FFFFFF"/>
            <w:vAlign w:val="center"/>
            <w:hideMark/>
          </w:tcPr>
          <w:p w14:paraId="0758E01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Construcción Edificio Circuito Judicial Puntarenas</w:t>
            </w:r>
          </w:p>
        </w:tc>
        <w:tc>
          <w:tcPr>
            <w:tcW w:w="1035" w:type="dxa"/>
            <w:tcBorders>
              <w:top w:val="nil"/>
              <w:left w:val="nil"/>
              <w:bottom w:val="single" w:sz="4" w:space="0" w:color="auto"/>
              <w:right w:val="single" w:sz="4" w:space="0" w:color="auto"/>
            </w:tcBorders>
            <w:shd w:val="clear" w:color="000000" w:fill="FFFFFF"/>
            <w:vAlign w:val="center"/>
            <w:hideMark/>
          </w:tcPr>
          <w:p w14:paraId="779A09B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14%</w:t>
            </w:r>
          </w:p>
        </w:tc>
        <w:tc>
          <w:tcPr>
            <w:tcW w:w="984" w:type="dxa"/>
            <w:tcBorders>
              <w:top w:val="nil"/>
              <w:left w:val="nil"/>
              <w:bottom w:val="single" w:sz="4" w:space="0" w:color="auto"/>
              <w:right w:val="single" w:sz="4" w:space="0" w:color="auto"/>
            </w:tcBorders>
            <w:shd w:val="clear" w:color="000000" w:fill="FFFFFF"/>
            <w:vAlign w:val="center"/>
            <w:hideMark/>
          </w:tcPr>
          <w:p w14:paraId="6B732A6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17%</w:t>
            </w:r>
          </w:p>
        </w:tc>
        <w:tc>
          <w:tcPr>
            <w:tcW w:w="992" w:type="dxa"/>
            <w:tcBorders>
              <w:top w:val="nil"/>
              <w:left w:val="nil"/>
              <w:bottom w:val="single" w:sz="4" w:space="0" w:color="auto"/>
              <w:right w:val="single" w:sz="4" w:space="0" w:color="auto"/>
            </w:tcBorders>
            <w:shd w:val="clear" w:color="000000" w:fill="FFFFFF"/>
            <w:vAlign w:val="center"/>
            <w:hideMark/>
          </w:tcPr>
          <w:p w14:paraId="3C2FE1D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18%</w:t>
            </w:r>
          </w:p>
        </w:tc>
        <w:tc>
          <w:tcPr>
            <w:tcW w:w="1322" w:type="dxa"/>
            <w:tcBorders>
              <w:top w:val="nil"/>
              <w:left w:val="nil"/>
              <w:bottom w:val="single" w:sz="4" w:space="0" w:color="auto"/>
              <w:right w:val="single" w:sz="4" w:space="0" w:color="auto"/>
            </w:tcBorders>
            <w:shd w:val="clear" w:color="000000" w:fill="FFFFFF"/>
            <w:vAlign w:val="center"/>
            <w:hideMark/>
          </w:tcPr>
          <w:p w14:paraId="13F76573"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r w:rsidR="002240A6" w:rsidRPr="002240A6" w14:paraId="53FF7376"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14764CD5"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196E38D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0117-DE-P01</w:t>
            </w:r>
          </w:p>
        </w:tc>
        <w:tc>
          <w:tcPr>
            <w:tcW w:w="2835" w:type="dxa"/>
            <w:tcBorders>
              <w:top w:val="nil"/>
              <w:left w:val="nil"/>
              <w:bottom w:val="single" w:sz="4" w:space="0" w:color="auto"/>
              <w:right w:val="single" w:sz="4" w:space="0" w:color="auto"/>
            </w:tcBorders>
            <w:shd w:val="clear" w:color="000000" w:fill="FFFFFF"/>
            <w:vAlign w:val="center"/>
            <w:hideMark/>
          </w:tcPr>
          <w:p w14:paraId="348718B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Sistema Control de Accesos y Asistencia Electrónica</w:t>
            </w:r>
          </w:p>
        </w:tc>
        <w:tc>
          <w:tcPr>
            <w:tcW w:w="1035" w:type="dxa"/>
            <w:tcBorders>
              <w:top w:val="nil"/>
              <w:left w:val="nil"/>
              <w:bottom w:val="single" w:sz="4" w:space="0" w:color="auto"/>
              <w:right w:val="single" w:sz="4" w:space="0" w:color="auto"/>
            </w:tcBorders>
            <w:shd w:val="clear" w:color="000000" w:fill="FFFFFF"/>
            <w:vAlign w:val="center"/>
            <w:hideMark/>
          </w:tcPr>
          <w:p w14:paraId="3DCC46C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46%</w:t>
            </w:r>
          </w:p>
        </w:tc>
        <w:tc>
          <w:tcPr>
            <w:tcW w:w="984" w:type="dxa"/>
            <w:tcBorders>
              <w:top w:val="nil"/>
              <w:left w:val="nil"/>
              <w:bottom w:val="single" w:sz="4" w:space="0" w:color="auto"/>
              <w:right w:val="single" w:sz="4" w:space="0" w:color="auto"/>
            </w:tcBorders>
            <w:shd w:val="clear" w:color="000000" w:fill="FFFFFF"/>
            <w:vAlign w:val="center"/>
            <w:hideMark/>
          </w:tcPr>
          <w:p w14:paraId="60C4046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38%</w:t>
            </w:r>
          </w:p>
        </w:tc>
        <w:tc>
          <w:tcPr>
            <w:tcW w:w="992" w:type="dxa"/>
            <w:tcBorders>
              <w:top w:val="nil"/>
              <w:left w:val="nil"/>
              <w:bottom w:val="single" w:sz="4" w:space="0" w:color="auto"/>
              <w:right w:val="single" w:sz="4" w:space="0" w:color="auto"/>
            </w:tcBorders>
            <w:shd w:val="clear" w:color="000000" w:fill="FFFFFF"/>
            <w:vAlign w:val="center"/>
            <w:hideMark/>
          </w:tcPr>
          <w:p w14:paraId="5AE9C18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42%</w:t>
            </w:r>
          </w:p>
        </w:tc>
        <w:tc>
          <w:tcPr>
            <w:tcW w:w="1322" w:type="dxa"/>
            <w:tcBorders>
              <w:top w:val="nil"/>
              <w:left w:val="nil"/>
              <w:bottom w:val="single" w:sz="4" w:space="0" w:color="auto"/>
              <w:right w:val="single" w:sz="4" w:space="0" w:color="auto"/>
            </w:tcBorders>
            <w:shd w:val="clear" w:color="000000" w:fill="FFFFFF"/>
            <w:vAlign w:val="center"/>
            <w:hideMark/>
          </w:tcPr>
          <w:p w14:paraId="54B23747"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4CC66242"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000000" w:fill="FFFFFF"/>
            <w:vAlign w:val="center"/>
            <w:hideMark/>
          </w:tcPr>
          <w:p w14:paraId="09FD597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Primer Circuito Judicial Alajuela</w:t>
            </w:r>
          </w:p>
        </w:tc>
        <w:tc>
          <w:tcPr>
            <w:tcW w:w="1021" w:type="dxa"/>
            <w:tcBorders>
              <w:top w:val="nil"/>
              <w:left w:val="nil"/>
              <w:bottom w:val="single" w:sz="4" w:space="0" w:color="auto"/>
              <w:right w:val="single" w:sz="4" w:space="0" w:color="auto"/>
            </w:tcBorders>
            <w:shd w:val="clear" w:color="000000" w:fill="FFFFFF"/>
            <w:vAlign w:val="center"/>
            <w:hideMark/>
          </w:tcPr>
          <w:p w14:paraId="575D539D"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0117-DE-P02</w:t>
            </w:r>
          </w:p>
        </w:tc>
        <w:tc>
          <w:tcPr>
            <w:tcW w:w="2835" w:type="dxa"/>
            <w:tcBorders>
              <w:top w:val="nil"/>
              <w:left w:val="nil"/>
              <w:bottom w:val="single" w:sz="4" w:space="0" w:color="auto"/>
              <w:right w:val="single" w:sz="4" w:space="0" w:color="auto"/>
            </w:tcBorders>
            <w:shd w:val="clear" w:color="000000" w:fill="FFFFFF"/>
            <w:vAlign w:val="center"/>
            <w:hideMark/>
          </w:tcPr>
          <w:p w14:paraId="325D88C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 xml:space="preserve">Cargas </w:t>
            </w:r>
            <w:proofErr w:type="spellStart"/>
            <w:r w:rsidRPr="002240A6">
              <w:rPr>
                <w:rFonts w:ascii="Book Antiqua" w:hAnsi="Book Antiqua" w:cs="Calibri"/>
                <w:color w:val="000000"/>
                <w:sz w:val="16"/>
                <w:szCs w:val="16"/>
                <w:lang w:eastAsia="es-CR"/>
              </w:rPr>
              <w:t>Termohigronométricas</w:t>
            </w:r>
            <w:proofErr w:type="spellEnd"/>
            <w:r w:rsidRPr="002240A6">
              <w:rPr>
                <w:rFonts w:ascii="Book Antiqua" w:hAnsi="Book Antiqua" w:cs="Calibri"/>
                <w:color w:val="000000"/>
                <w:sz w:val="16"/>
                <w:szCs w:val="16"/>
                <w:lang w:eastAsia="es-CR"/>
              </w:rPr>
              <w:t xml:space="preserve"> Edificio I Circuito Judicial Alajuela</w:t>
            </w:r>
          </w:p>
        </w:tc>
        <w:tc>
          <w:tcPr>
            <w:tcW w:w="1035" w:type="dxa"/>
            <w:tcBorders>
              <w:top w:val="nil"/>
              <w:left w:val="nil"/>
              <w:bottom w:val="single" w:sz="4" w:space="0" w:color="auto"/>
              <w:right w:val="single" w:sz="4" w:space="0" w:color="auto"/>
            </w:tcBorders>
            <w:shd w:val="clear" w:color="000000" w:fill="FFFFFF"/>
            <w:vAlign w:val="center"/>
            <w:hideMark/>
          </w:tcPr>
          <w:p w14:paraId="4954EC7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5A01926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63%</w:t>
            </w:r>
          </w:p>
        </w:tc>
        <w:tc>
          <w:tcPr>
            <w:tcW w:w="992" w:type="dxa"/>
            <w:tcBorders>
              <w:top w:val="nil"/>
              <w:left w:val="nil"/>
              <w:bottom w:val="single" w:sz="4" w:space="0" w:color="auto"/>
              <w:right w:val="single" w:sz="4" w:space="0" w:color="auto"/>
            </w:tcBorders>
            <w:shd w:val="clear" w:color="000000" w:fill="FFFFFF"/>
            <w:vAlign w:val="center"/>
            <w:hideMark/>
          </w:tcPr>
          <w:p w14:paraId="095BA56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59%</w:t>
            </w:r>
          </w:p>
        </w:tc>
        <w:tc>
          <w:tcPr>
            <w:tcW w:w="1322" w:type="dxa"/>
            <w:tcBorders>
              <w:top w:val="nil"/>
              <w:left w:val="nil"/>
              <w:bottom w:val="single" w:sz="4" w:space="0" w:color="auto"/>
              <w:right w:val="single" w:sz="4" w:space="0" w:color="auto"/>
            </w:tcBorders>
            <w:shd w:val="clear" w:color="000000" w:fill="FFFFFF"/>
            <w:vAlign w:val="center"/>
            <w:hideMark/>
          </w:tcPr>
          <w:p w14:paraId="1BE57501"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Adelantado</w:t>
            </w:r>
          </w:p>
        </w:tc>
      </w:tr>
      <w:tr w:rsidR="00C63041" w:rsidRPr="002240A6" w14:paraId="1D1B2BB4"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auto" w:fill="auto"/>
            <w:vAlign w:val="center"/>
            <w:hideMark/>
          </w:tcPr>
          <w:p w14:paraId="71B44EF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Segundo Circuito Judicial Alajuela</w:t>
            </w:r>
          </w:p>
        </w:tc>
        <w:tc>
          <w:tcPr>
            <w:tcW w:w="1021" w:type="dxa"/>
            <w:tcBorders>
              <w:top w:val="nil"/>
              <w:left w:val="nil"/>
              <w:bottom w:val="single" w:sz="4" w:space="0" w:color="auto"/>
              <w:right w:val="single" w:sz="4" w:space="0" w:color="auto"/>
            </w:tcBorders>
            <w:shd w:val="clear" w:color="auto" w:fill="auto"/>
            <w:vAlign w:val="center"/>
            <w:hideMark/>
          </w:tcPr>
          <w:p w14:paraId="2D468DD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0117-DE-P12</w:t>
            </w:r>
          </w:p>
        </w:tc>
        <w:tc>
          <w:tcPr>
            <w:tcW w:w="2835" w:type="dxa"/>
            <w:tcBorders>
              <w:top w:val="nil"/>
              <w:left w:val="nil"/>
              <w:bottom w:val="single" w:sz="4" w:space="0" w:color="auto"/>
              <w:right w:val="single" w:sz="4" w:space="0" w:color="auto"/>
            </w:tcBorders>
            <w:shd w:val="clear" w:color="auto" w:fill="auto"/>
            <w:vAlign w:val="center"/>
            <w:hideMark/>
          </w:tcPr>
          <w:p w14:paraId="06BCFDE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Reacondicionamiento Eléctrico Edificio II Circuito Judicial Alajuela</w:t>
            </w:r>
          </w:p>
        </w:tc>
        <w:tc>
          <w:tcPr>
            <w:tcW w:w="1035" w:type="dxa"/>
            <w:tcBorders>
              <w:top w:val="nil"/>
              <w:left w:val="nil"/>
              <w:bottom w:val="single" w:sz="4" w:space="0" w:color="auto"/>
              <w:right w:val="single" w:sz="4" w:space="0" w:color="auto"/>
            </w:tcBorders>
            <w:shd w:val="clear" w:color="auto" w:fill="auto"/>
            <w:vAlign w:val="center"/>
            <w:hideMark/>
          </w:tcPr>
          <w:p w14:paraId="1B6442C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auto" w:fill="auto"/>
            <w:vAlign w:val="center"/>
            <w:hideMark/>
          </w:tcPr>
          <w:p w14:paraId="7061D1C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92" w:type="dxa"/>
            <w:tcBorders>
              <w:top w:val="nil"/>
              <w:left w:val="nil"/>
              <w:bottom w:val="single" w:sz="4" w:space="0" w:color="auto"/>
              <w:right w:val="single" w:sz="4" w:space="0" w:color="auto"/>
            </w:tcBorders>
            <w:shd w:val="clear" w:color="auto" w:fill="auto"/>
            <w:vAlign w:val="center"/>
            <w:hideMark/>
          </w:tcPr>
          <w:p w14:paraId="73B9E68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 </w:t>
            </w:r>
          </w:p>
        </w:tc>
        <w:tc>
          <w:tcPr>
            <w:tcW w:w="1322" w:type="dxa"/>
            <w:tcBorders>
              <w:top w:val="nil"/>
              <w:left w:val="nil"/>
              <w:bottom w:val="single" w:sz="4" w:space="0" w:color="auto"/>
              <w:right w:val="single" w:sz="4" w:space="0" w:color="auto"/>
            </w:tcBorders>
            <w:shd w:val="clear" w:color="000000" w:fill="FFFFFF"/>
            <w:vAlign w:val="center"/>
            <w:hideMark/>
          </w:tcPr>
          <w:p w14:paraId="3DCDD96E" w14:textId="77777777" w:rsidR="002240A6" w:rsidRPr="002240A6" w:rsidRDefault="002240A6" w:rsidP="002240A6">
            <w:pPr>
              <w:jc w:val="center"/>
              <w:rPr>
                <w:rFonts w:ascii="Book Antiqua" w:hAnsi="Book Antiqua" w:cs="Calibri"/>
                <w:sz w:val="16"/>
                <w:szCs w:val="16"/>
                <w:lang w:eastAsia="es-CR"/>
              </w:rPr>
            </w:pPr>
            <w:r w:rsidRPr="002240A6">
              <w:rPr>
                <w:rFonts w:ascii="Book Antiqua" w:hAnsi="Book Antiqua" w:cs="Calibri"/>
                <w:sz w:val="16"/>
                <w:szCs w:val="16"/>
                <w:lang w:eastAsia="es-CR"/>
              </w:rPr>
              <w:t>A la espera del informe de avance</w:t>
            </w:r>
          </w:p>
        </w:tc>
      </w:tr>
      <w:tr w:rsidR="00C63041" w:rsidRPr="002240A6" w14:paraId="00DD6CEE"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auto" w:fill="auto"/>
            <w:vAlign w:val="center"/>
            <w:hideMark/>
          </w:tcPr>
          <w:p w14:paraId="36684A9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Tercer Circuito Judicial Alajuela</w:t>
            </w:r>
          </w:p>
        </w:tc>
        <w:tc>
          <w:tcPr>
            <w:tcW w:w="1021" w:type="dxa"/>
            <w:tcBorders>
              <w:top w:val="nil"/>
              <w:left w:val="nil"/>
              <w:bottom w:val="single" w:sz="4" w:space="0" w:color="auto"/>
              <w:right w:val="single" w:sz="4" w:space="0" w:color="auto"/>
            </w:tcBorders>
            <w:shd w:val="clear" w:color="auto" w:fill="auto"/>
            <w:vAlign w:val="center"/>
            <w:hideMark/>
          </w:tcPr>
          <w:p w14:paraId="5A02778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0117-DE-P07</w:t>
            </w:r>
          </w:p>
        </w:tc>
        <w:tc>
          <w:tcPr>
            <w:tcW w:w="2835" w:type="dxa"/>
            <w:tcBorders>
              <w:top w:val="nil"/>
              <w:left w:val="nil"/>
              <w:bottom w:val="single" w:sz="4" w:space="0" w:color="auto"/>
              <w:right w:val="single" w:sz="4" w:space="0" w:color="auto"/>
            </w:tcBorders>
            <w:shd w:val="clear" w:color="auto" w:fill="auto"/>
            <w:vAlign w:val="center"/>
            <w:hideMark/>
          </w:tcPr>
          <w:p w14:paraId="2BAFFC0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Torre Anexa y Reacondicionamiento Eléctrico Edificio III Circuito Judicial Alajuela</w:t>
            </w:r>
          </w:p>
        </w:tc>
        <w:tc>
          <w:tcPr>
            <w:tcW w:w="1035" w:type="dxa"/>
            <w:tcBorders>
              <w:top w:val="nil"/>
              <w:left w:val="nil"/>
              <w:bottom w:val="single" w:sz="4" w:space="0" w:color="auto"/>
              <w:right w:val="single" w:sz="4" w:space="0" w:color="auto"/>
            </w:tcBorders>
            <w:shd w:val="clear" w:color="auto" w:fill="auto"/>
            <w:vAlign w:val="center"/>
            <w:hideMark/>
          </w:tcPr>
          <w:p w14:paraId="1964D37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auto" w:fill="auto"/>
            <w:vAlign w:val="center"/>
            <w:hideMark/>
          </w:tcPr>
          <w:p w14:paraId="4C1243A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92" w:type="dxa"/>
            <w:tcBorders>
              <w:top w:val="nil"/>
              <w:left w:val="nil"/>
              <w:bottom w:val="single" w:sz="4" w:space="0" w:color="auto"/>
              <w:right w:val="single" w:sz="4" w:space="0" w:color="auto"/>
            </w:tcBorders>
            <w:shd w:val="clear" w:color="auto" w:fill="auto"/>
            <w:vAlign w:val="center"/>
            <w:hideMark/>
          </w:tcPr>
          <w:p w14:paraId="73BAC81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 </w:t>
            </w:r>
          </w:p>
        </w:tc>
        <w:tc>
          <w:tcPr>
            <w:tcW w:w="1322" w:type="dxa"/>
            <w:tcBorders>
              <w:top w:val="nil"/>
              <w:left w:val="nil"/>
              <w:bottom w:val="single" w:sz="4" w:space="0" w:color="auto"/>
              <w:right w:val="single" w:sz="4" w:space="0" w:color="auto"/>
            </w:tcBorders>
            <w:shd w:val="clear" w:color="000000" w:fill="FFFFFF"/>
            <w:vAlign w:val="center"/>
            <w:hideMark/>
          </w:tcPr>
          <w:p w14:paraId="5F9C0E4C" w14:textId="77777777" w:rsidR="002240A6" w:rsidRPr="002240A6" w:rsidRDefault="002240A6" w:rsidP="002240A6">
            <w:pPr>
              <w:jc w:val="center"/>
              <w:rPr>
                <w:rFonts w:ascii="Book Antiqua" w:hAnsi="Book Antiqua" w:cs="Calibri"/>
                <w:sz w:val="16"/>
                <w:szCs w:val="16"/>
                <w:lang w:eastAsia="es-CR"/>
              </w:rPr>
            </w:pPr>
            <w:r w:rsidRPr="002240A6">
              <w:rPr>
                <w:rFonts w:ascii="Book Antiqua" w:hAnsi="Book Antiqua" w:cs="Calibri"/>
                <w:sz w:val="16"/>
                <w:szCs w:val="16"/>
                <w:lang w:eastAsia="es-CR"/>
              </w:rPr>
              <w:t>A la espera del informe de avance</w:t>
            </w:r>
          </w:p>
        </w:tc>
      </w:tr>
      <w:tr w:rsidR="00C63041" w:rsidRPr="002240A6" w14:paraId="481F77B2"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auto" w:fill="auto"/>
            <w:vAlign w:val="center"/>
            <w:hideMark/>
          </w:tcPr>
          <w:p w14:paraId="49A8887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Circuito Judicial Heredia</w:t>
            </w:r>
          </w:p>
        </w:tc>
        <w:tc>
          <w:tcPr>
            <w:tcW w:w="1021" w:type="dxa"/>
            <w:tcBorders>
              <w:top w:val="nil"/>
              <w:left w:val="nil"/>
              <w:bottom w:val="single" w:sz="4" w:space="0" w:color="auto"/>
              <w:right w:val="single" w:sz="4" w:space="0" w:color="auto"/>
            </w:tcBorders>
            <w:shd w:val="clear" w:color="auto" w:fill="auto"/>
            <w:vAlign w:val="center"/>
            <w:hideMark/>
          </w:tcPr>
          <w:p w14:paraId="61889BFE"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0117-DE-P13</w:t>
            </w:r>
          </w:p>
        </w:tc>
        <w:tc>
          <w:tcPr>
            <w:tcW w:w="2835" w:type="dxa"/>
            <w:tcBorders>
              <w:top w:val="nil"/>
              <w:left w:val="nil"/>
              <w:bottom w:val="single" w:sz="4" w:space="0" w:color="auto"/>
              <w:right w:val="single" w:sz="4" w:space="0" w:color="auto"/>
            </w:tcBorders>
            <w:shd w:val="clear" w:color="auto" w:fill="auto"/>
            <w:vAlign w:val="center"/>
            <w:hideMark/>
          </w:tcPr>
          <w:p w14:paraId="50D54540"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Sistema Detección Incendio Edificio Circuito Judicial Heredia</w:t>
            </w:r>
          </w:p>
        </w:tc>
        <w:tc>
          <w:tcPr>
            <w:tcW w:w="1035" w:type="dxa"/>
            <w:tcBorders>
              <w:top w:val="nil"/>
              <w:left w:val="nil"/>
              <w:bottom w:val="single" w:sz="4" w:space="0" w:color="auto"/>
              <w:right w:val="single" w:sz="4" w:space="0" w:color="auto"/>
            </w:tcBorders>
            <w:shd w:val="clear" w:color="auto" w:fill="auto"/>
            <w:vAlign w:val="center"/>
            <w:hideMark/>
          </w:tcPr>
          <w:p w14:paraId="20CE8A4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auto" w:fill="auto"/>
            <w:vAlign w:val="center"/>
            <w:hideMark/>
          </w:tcPr>
          <w:p w14:paraId="2E9ACFE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92" w:type="dxa"/>
            <w:tcBorders>
              <w:top w:val="nil"/>
              <w:left w:val="nil"/>
              <w:bottom w:val="single" w:sz="4" w:space="0" w:color="auto"/>
              <w:right w:val="single" w:sz="4" w:space="0" w:color="auto"/>
            </w:tcBorders>
            <w:shd w:val="clear" w:color="auto" w:fill="auto"/>
            <w:vAlign w:val="center"/>
            <w:hideMark/>
          </w:tcPr>
          <w:p w14:paraId="0427C20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 </w:t>
            </w:r>
          </w:p>
        </w:tc>
        <w:tc>
          <w:tcPr>
            <w:tcW w:w="1322" w:type="dxa"/>
            <w:tcBorders>
              <w:top w:val="nil"/>
              <w:left w:val="nil"/>
              <w:bottom w:val="single" w:sz="4" w:space="0" w:color="auto"/>
              <w:right w:val="single" w:sz="4" w:space="0" w:color="auto"/>
            </w:tcBorders>
            <w:shd w:val="clear" w:color="000000" w:fill="FFFFFF"/>
            <w:vAlign w:val="center"/>
            <w:hideMark/>
          </w:tcPr>
          <w:p w14:paraId="044AE428" w14:textId="77777777" w:rsidR="002240A6" w:rsidRPr="002240A6" w:rsidRDefault="002240A6" w:rsidP="002240A6">
            <w:pPr>
              <w:jc w:val="center"/>
              <w:rPr>
                <w:rFonts w:ascii="Book Antiqua" w:hAnsi="Book Antiqua" w:cs="Calibri"/>
                <w:sz w:val="16"/>
                <w:szCs w:val="16"/>
                <w:lang w:eastAsia="es-CR"/>
              </w:rPr>
            </w:pPr>
            <w:r w:rsidRPr="002240A6">
              <w:rPr>
                <w:rFonts w:ascii="Book Antiqua" w:hAnsi="Book Antiqua" w:cs="Calibri"/>
                <w:sz w:val="16"/>
                <w:szCs w:val="16"/>
                <w:lang w:eastAsia="es-CR"/>
              </w:rPr>
              <w:t>A la espera del informe de avance</w:t>
            </w:r>
          </w:p>
        </w:tc>
      </w:tr>
      <w:tr w:rsidR="002240A6" w:rsidRPr="002240A6" w14:paraId="250BF5AF"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000000" w:fill="FFFFFF"/>
            <w:vAlign w:val="center"/>
            <w:hideMark/>
          </w:tcPr>
          <w:p w14:paraId="7A3FC51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Administración Ciudad Judicial San Joaquín de Flores</w:t>
            </w:r>
          </w:p>
        </w:tc>
        <w:tc>
          <w:tcPr>
            <w:tcW w:w="1021" w:type="dxa"/>
            <w:tcBorders>
              <w:top w:val="nil"/>
              <w:left w:val="nil"/>
              <w:bottom w:val="single" w:sz="4" w:space="0" w:color="auto"/>
              <w:right w:val="single" w:sz="4" w:space="0" w:color="auto"/>
            </w:tcBorders>
            <w:shd w:val="clear" w:color="000000" w:fill="FFFFFF"/>
            <w:vAlign w:val="center"/>
            <w:hideMark/>
          </w:tcPr>
          <w:p w14:paraId="7B793D5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0117-DE-P11</w:t>
            </w:r>
          </w:p>
        </w:tc>
        <w:tc>
          <w:tcPr>
            <w:tcW w:w="2835" w:type="dxa"/>
            <w:tcBorders>
              <w:top w:val="nil"/>
              <w:left w:val="nil"/>
              <w:bottom w:val="single" w:sz="4" w:space="0" w:color="auto"/>
              <w:right w:val="single" w:sz="4" w:space="0" w:color="auto"/>
            </w:tcBorders>
            <w:shd w:val="clear" w:color="000000" w:fill="FFFFFF"/>
            <w:vAlign w:val="center"/>
            <w:hideMark/>
          </w:tcPr>
          <w:p w14:paraId="7532930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Sistema de Detección y Supresión Incendio en Bodegas</w:t>
            </w:r>
          </w:p>
        </w:tc>
        <w:tc>
          <w:tcPr>
            <w:tcW w:w="1035" w:type="dxa"/>
            <w:tcBorders>
              <w:top w:val="nil"/>
              <w:left w:val="nil"/>
              <w:bottom w:val="single" w:sz="4" w:space="0" w:color="auto"/>
              <w:right w:val="single" w:sz="4" w:space="0" w:color="auto"/>
            </w:tcBorders>
            <w:shd w:val="clear" w:color="000000" w:fill="FFFFFF"/>
            <w:vAlign w:val="center"/>
            <w:hideMark/>
          </w:tcPr>
          <w:p w14:paraId="304094A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3894457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w:t>
            </w:r>
          </w:p>
        </w:tc>
        <w:tc>
          <w:tcPr>
            <w:tcW w:w="992" w:type="dxa"/>
            <w:tcBorders>
              <w:top w:val="nil"/>
              <w:left w:val="nil"/>
              <w:bottom w:val="single" w:sz="4" w:space="0" w:color="auto"/>
              <w:right w:val="single" w:sz="4" w:space="0" w:color="auto"/>
            </w:tcBorders>
            <w:shd w:val="clear" w:color="000000" w:fill="FFFFFF"/>
            <w:vAlign w:val="center"/>
            <w:hideMark/>
          </w:tcPr>
          <w:p w14:paraId="2B394B1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w:t>
            </w:r>
          </w:p>
        </w:tc>
        <w:tc>
          <w:tcPr>
            <w:tcW w:w="1322" w:type="dxa"/>
            <w:tcBorders>
              <w:top w:val="nil"/>
              <w:left w:val="nil"/>
              <w:bottom w:val="single" w:sz="4" w:space="0" w:color="auto"/>
              <w:right w:val="single" w:sz="4" w:space="0" w:color="auto"/>
            </w:tcBorders>
            <w:shd w:val="clear" w:color="000000" w:fill="FFFFFF"/>
            <w:vAlign w:val="center"/>
            <w:hideMark/>
          </w:tcPr>
          <w:p w14:paraId="50032E17"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Con retraso</w:t>
            </w:r>
          </w:p>
        </w:tc>
      </w:tr>
      <w:tr w:rsidR="002240A6" w:rsidRPr="002240A6" w14:paraId="4170DEF7"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000000" w:fill="FFFFFF"/>
            <w:vAlign w:val="center"/>
            <w:hideMark/>
          </w:tcPr>
          <w:p w14:paraId="56DCFF6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lastRenderedPageBreak/>
              <w:t>Administración de Turrialba</w:t>
            </w:r>
          </w:p>
        </w:tc>
        <w:tc>
          <w:tcPr>
            <w:tcW w:w="1021" w:type="dxa"/>
            <w:tcBorders>
              <w:top w:val="nil"/>
              <w:left w:val="nil"/>
              <w:bottom w:val="single" w:sz="4" w:space="0" w:color="auto"/>
              <w:right w:val="single" w:sz="4" w:space="0" w:color="auto"/>
            </w:tcBorders>
            <w:shd w:val="clear" w:color="000000" w:fill="FFFFFF"/>
            <w:vAlign w:val="center"/>
            <w:hideMark/>
          </w:tcPr>
          <w:p w14:paraId="77401C6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0117-DE-P09</w:t>
            </w:r>
          </w:p>
        </w:tc>
        <w:tc>
          <w:tcPr>
            <w:tcW w:w="2835" w:type="dxa"/>
            <w:tcBorders>
              <w:top w:val="nil"/>
              <w:left w:val="nil"/>
              <w:bottom w:val="single" w:sz="4" w:space="0" w:color="auto"/>
              <w:right w:val="single" w:sz="4" w:space="0" w:color="auto"/>
            </w:tcBorders>
            <w:shd w:val="clear" w:color="000000" w:fill="FFFFFF"/>
            <w:vAlign w:val="center"/>
            <w:hideMark/>
          </w:tcPr>
          <w:p w14:paraId="718E04B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Ampliación Edificio Tribunales de Justicia de Turrialba</w:t>
            </w:r>
          </w:p>
        </w:tc>
        <w:tc>
          <w:tcPr>
            <w:tcW w:w="1035" w:type="dxa"/>
            <w:tcBorders>
              <w:top w:val="nil"/>
              <w:left w:val="nil"/>
              <w:bottom w:val="single" w:sz="4" w:space="0" w:color="auto"/>
              <w:right w:val="single" w:sz="4" w:space="0" w:color="auto"/>
            </w:tcBorders>
            <w:shd w:val="clear" w:color="000000" w:fill="FFFFFF"/>
            <w:vAlign w:val="center"/>
            <w:hideMark/>
          </w:tcPr>
          <w:p w14:paraId="7057B8F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705FEFD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w:t>
            </w:r>
          </w:p>
        </w:tc>
        <w:tc>
          <w:tcPr>
            <w:tcW w:w="992" w:type="dxa"/>
            <w:tcBorders>
              <w:top w:val="nil"/>
              <w:left w:val="nil"/>
              <w:bottom w:val="single" w:sz="4" w:space="0" w:color="auto"/>
              <w:right w:val="single" w:sz="4" w:space="0" w:color="auto"/>
            </w:tcBorders>
            <w:shd w:val="clear" w:color="000000" w:fill="FFFFFF"/>
            <w:vAlign w:val="center"/>
            <w:hideMark/>
          </w:tcPr>
          <w:p w14:paraId="2B81CF2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w:t>
            </w:r>
          </w:p>
        </w:tc>
        <w:tc>
          <w:tcPr>
            <w:tcW w:w="1322" w:type="dxa"/>
            <w:tcBorders>
              <w:top w:val="nil"/>
              <w:left w:val="nil"/>
              <w:bottom w:val="single" w:sz="4" w:space="0" w:color="auto"/>
              <w:right w:val="single" w:sz="4" w:space="0" w:color="auto"/>
            </w:tcBorders>
            <w:shd w:val="clear" w:color="000000" w:fill="FFFFFF"/>
            <w:vAlign w:val="center"/>
            <w:hideMark/>
          </w:tcPr>
          <w:p w14:paraId="2DF59564"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r w:rsidR="002240A6" w:rsidRPr="002240A6" w14:paraId="4C654D82" w14:textId="77777777" w:rsidTr="00C63041">
        <w:trPr>
          <w:trHeight w:val="20"/>
          <w:jc w:val="center"/>
        </w:trPr>
        <w:tc>
          <w:tcPr>
            <w:tcW w:w="15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2226881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Dirección Gestión Humana</w:t>
            </w:r>
          </w:p>
        </w:tc>
        <w:tc>
          <w:tcPr>
            <w:tcW w:w="1021" w:type="dxa"/>
            <w:tcBorders>
              <w:top w:val="nil"/>
              <w:left w:val="nil"/>
              <w:bottom w:val="single" w:sz="4" w:space="0" w:color="auto"/>
              <w:right w:val="single" w:sz="4" w:space="0" w:color="auto"/>
            </w:tcBorders>
            <w:shd w:val="clear" w:color="000000" w:fill="FFFFFF"/>
            <w:vAlign w:val="center"/>
            <w:hideMark/>
          </w:tcPr>
          <w:p w14:paraId="3B3EC1F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0134-DGH-P08</w:t>
            </w:r>
          </w:p>
        </w:tc>
        <w:tc>
          <w:tcPr>
            <w:tcW w:w="2835" w:type="dxa"/>
            <w:tcBorders>
              <w:top w:val="nil"/>
              <w:left w:val="nil"/>
              <w:bottom w:val="single" w:sz="4" w:space="0" w:color="auto"/>
              <w:right w:val="single" w:sz="4" w:space="0" w:color="auto"/>
            </w:tcBorders>
            <w:shd w:val="clear" w:color="000000" w:fill="FFFFFF"/>
            <w:vAlign w:val="center"/>
            <w:hideMark/>
          </w:tcPr>
          <w:p w14:paraId="71A375F2"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Variaciones en el Sistema de Pago, Reglamentos y Procedimientos producto de la Ley 9635</w:t>
            </w:r>
          </w:p>
        </w:tc>
        <w:tc>
          <w:tcPr>
            <w:tcW w:w="1035" w:type="dxa"/>
            <w:tcBorders>
              <w:top w:val="nil"/>
              <w:left w:val="nil"/>
              <w:bottom w:val="single" w:sz="4" w:space="0" w:color="auto"/>
              <w:right w:val="single" w:sz="4" w:space="0" w:color="auto"/>
            </w:tcBorders>
            <w:shd w:val="clear" w:color="000000" w:fill="FFFFFF"/>
            <w:vAlign w:val="center"/>
            <w:hideMark/>
          </w:tcPr>
          <w:p w14:paraId="26F0A99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54%</w:t>
            </w:r>
          </w:p>
        </w:tc>
        <w:tc>
          <w:tcPr>
            <w:tcW w:w="984" w:type="dxa"/>
            <w:tcBorders>
              <w:top w:val="nil"/>
              <w:left w:val="nil"/>
              <w:bottom w:val="single" w:sz="4" w:space="0" w:color="auto"/>
              <w:right w:val="single" w:sz="4" w:space="0" w:color="auto"/>
            </w:tcBorders>
            <w:shd w:val="clear" w:color="000000" w:fill="FFFFFF"/>
            <w:vAlign w:val="center"/>
            <w:hideMark/>
          </w:tcPr>
          <w:p w14:paraId="79A7F10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48%</w:t>
            </w:r>
          </w:p>
        </w:tc>
        <w:tc>
          <w:tcPr>
            <w:tcW w:w="992" w:type="dxa"/>
            <w:tcBorders>
              <w:top w:val="nil"/>
              <w:left w:val="nil"/>
              <w:bottom w:val="single" w:sz="4" w:space="0" w:color="auto"/>
              <w:right w:val="single" w:sz="4" w:space="0" w:color="auto"/>
            </w:tcBorders>
            <w:shd w:val="clear" w:color="000000" w:fill="FFFFFF"/>
            <w:vAlign w:val="center"/>
            <w:hideMark/>
          </w:tcPr>
          <w:p w14:paraId="3AD6A98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61%</w:t>
            </w:r>
          </w:p>
        </w:tc>
        <w:tc>
          <w:tcPr>
            <w:tcW w:w="1322" w:type="dxa"/>
            <w:tcBorders>
              <w:top w:val="nil"/>
              <w:left w:val="nil"/>
              <w:bottom w:val="single" w:sz="4" w:space="0" w:color="auto"/>
              <w:right w:val="single" w:sz="4" w:space="0" w:color="auto"/>
            </w:tcBorders>
            <w:shd w:val="clear" w:color="000000" w:fill="FFFFFF"/>
            <w:vAlign w:val="center"/>
            <w:hideMark/>
          </w:tcPr>
          <w:p w14:paraId="58338AEB"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22AB73CB"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655B62E5"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7DEDCFE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0134-DGH-P07</w:t>
            </w:r>
          </w:p>
        </w:tc>
        <w:tc>
          <w:tcPr>
            <w:tcW w:w="2835" w:type="dxa"/>
            <w:tcBorders>
              <w:top w:val="nil"/>
              <w:left w:val="nil"/>
              <w:bottom w:val="single" w:sz="4" w:space="0" w:color="auto"/>
              <w:right w:val="single" w:sz="4" w:space="0" w:color="auto"/>
            </w:tcBorders>
            <w:shd w:val="clear" w:color="000000" w:fill="FFFFFF"/>
            <w:vAlign w:val="center"/>
            <w:hideMark/>
          </w:tcPr>
          <w:p w14:paraId="274D62D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Política Integral de Bienestar y Salud Laboral</w:t>
            </w:r>
          </w:p>
        </w:tc>
        <w:tc>
          <w:tcPr>
            <w:tcW w:w="1035" w:type="dxa"/>
            <w:tcBorders>
              <w:top w:val="nil"/>
              <w:left w:val="nil"/>
              <w:bottom w:val="single" w:sz="4" w:space="0" w:color="auto"/>
              <w:right w:val="single" w:sz="4" w:space="0" w:color="auto"/>
            </w:tcBorders>
            <w:shd w:val="clear" w:color="000000" w:fill="FFFFFF"/>
            <w:vAlign w:val="center"/>
            <w:hideMark/>
          </w:tcPr>
          <w:p w14:paraId="5ED5226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3194A20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16%</w:t>
            </w:r>
          </w:p>
        </w:tc>
        <w:tc>
          <w:tcPr>
            <w:tcW w:w="992" w:type="dxa"/>
            <w:tcBorders>
              <w:top w:val="nil"/>
              <w:left w:val="nil"/>
              <w:bottom w:val="single" w:sz="4" w:space="0" w:color="auto"/>
              <w:right w:val="single" w:sz="4" w:space="0" w:color="auto"/>
            </w:tcBorders>
            <w:shd w:val="clear" w:color="000000" w:fill="FFFFFF"/>
            <w:vAlign w:val="center"/>
            <w:hideMark/>
          </w:tcPr>
          <w:p w14:paraId="2E18C8A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12%</w:t>
            </w:r>
          </w:p>
        </w:tc>
        <w:tc>
          <w:tcPr>
            <w:tcW w:w="1322" w:type="dxa"/>
            <w:tcBorders>
              <w:top w:val="nil"/>
              <w:left w:val="nil"/>
              <w:bottom w:val="single" w:sz="4" w:space="0" w:color="auto"/>
              <w:right w:val="single" w:sz="4" w:space="0" w:color="auto"/>
            </w:tcBorders>
            <w:shd w:val="clear" w:color="000000" w:fill="FFFFFF"/>
            <w:vAlign w:val="center"/>
            <w:hideMark/>
          </w:tcPr>
          <w:p w14:paraId="07D5730D"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Adelantado</w:t>
            </w:r>
          </w:p>
        </w:tc>
      </w:tr>
      <w:tr w:rsidR="002240A6" w:rsidRPr="002240A6" w14:paraId="66F3C7E8"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268603D2"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7E4D574B"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0134-DGH-P06</w:t>
            </w:r>
          </w:p>
        </w:tc>
        <w:tc>
          <w:tcPr>
            <w:tcW w:w="2835" w:type="dxa"/>
            <w:tcBorders>
              <w:top w:val="nil"/>
              <w:left w:val="nil"/>
              <w:bottom w:val="single" w:sz="4" w:space="0" w:color="auto"/>
              <w:right w:val="single" w:sz="4" w:space="0" w:color="auto"/>
            </w:tcBorders>
            <w:shd w:val="clear" w:color="000000" w:fill="FFFFFF"/>
            <w:vAlign w:val="center"/>
            <w:hideMark/>
          </w:tcPr>
          <w:p w14:paraId="781AC770"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Modernización del Proceso de Evaluación Psicológica (Puestos de Judicatura)</w:t>
            </w:r>
          </w:p>
        </w:tc>
        <w:tc>
          <w:tcPr>
            <w:tcW w:w="1035" w:type="dxa"/>
            <w:tcBorders>
              <w:top w:val="nil"/>
              <w:left w:val="nil"/>
              <w:bottom w:val="single" w:sz="4" w:space="0" w:color="auto"/>
              <w:right w:val="single" w:sz="4" w:space="0" w:color="auto"/>
            </w:tcBorders>
            <w:shd w:val="clear" w:color="000000" w:fill="FFFFFF"/>
            <w:vAlign w:val="center"/>
            <w:hideMark/>
          </w:tcPr>
          <w:p w14:paraId="366202C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6912810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21%</w:t>
            </w:r>
          </w:p>
        </w:tc>
        <w:tc>
          <w:tcPr>
            <w:tcW w:w="992" w:type="dxa"/>
            <w:tcBorders>
              <w:top w:val="nil"/>
              <w:left w:val="nil"/>
              <w:bottom w:val="single" w:sz="4" w:space="0" w:color="auto"/>
              <w:right w:val="single" w:sz="4" w:space="0" w:color="auto"/>
            </w:tcBorders>
            <w:shd w:val="clear" w:color="000000" w:fill="FFFFFF"/>
            <w:vAlign w:val="center"/>
            <w:hideMark/>
          </w:tcPr>
          <w:p w14:paraId="05EE0FB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23%</w:t>
            </w:r>
          </w:p>
        </w:tc>
        <w:tc>
          <w:tcPr>
            <w:tcW w:w="1322" w:type="dxa"/>
            <w:tcBorders>
              <w:top w:val="nil"/>
              <w:left w:val="nil"/>
              <w:bottom w:val="single" w:sz="4" w:space="0" w:color="auto"/>
              <w:right w:val="single" w:sz="4" w:space="0" w:color="auto"/>
            </w:tcBorders>
            <w:shd w:val="clear" w:color="000000" w:fill="FFFFFF"/>
            <w:vAlign w:val="center"/>
            <w:hideMark/>
          </w:tcPr>
          <w:p w14:paraId="18DCBAB7"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38ADA675"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31490FC9"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5AEF593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0134-DGH-P04</w:t>
            </w:r>
          </w:p>
        </w:tc>
        <w:tc>
          <w:tcPr>
            <w:tcW w:w="2835" w:type="dxa"/>
            <w:tcBorders>
              <w:top w:val="nil"/>
              <w:left w:val="nil"/>
              <w:bottom w:val="single" w:sz="4" w:space="0" w:color="auto"/>
              <w:right w:val="single" w:sz="4" w:space="0" w:color="auto"/>
            </w:tcBorders>
            <w:shd w:val="clear" w:color="000000" w:fill="FFFFFF"/>
            <w:vAlign w:val="center"/>
            <w:hideMark/>
          </w:tcPr>
          <w:p w14:paraId="2B3DE8C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Estandarización del proceso de reclutamiento y selección</w:t>
            </w:r>
          </w:p>
        </w:tc>
        <w:tc>
          <w:tcPr>
            <w:tcW w:w="1035" w:type="dxa"/>
            <w:tcBorders>
              <w:top w:val="nil"/>
              <w:left w:val="nil"/>
              <w:bottom w:val="single" w:sz="4" w:space="0" w:color="auto"/>
              <w:right w:val="single" w:sz="4" w:space="0" w:color="auto"/>
            </w:tcBorders>
            <w:shd w:val="clear" w:color="000000" w:fill="FFFFFF"/>
            <w:vAlign w:val="center"/>
            <w:hideMark/>
          </w:tcPr>
          <w:p w14:paraId="0118A9D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2A38346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17%</w:t>
            </w:r>
          </w:p>
        </w:tc>
        <w:tc>
          <w:tcPr>
            <w:tcW w:w="992" w:type="dxa"/>
            <w:tcBorders>
              <w:top w:val="nil"/>
              <w:left w:val="nil"/>
              <w:bottom w:val="single" w:sz="4" w:space="0" w:color="auto"/>
              <w:right w:val="single" w:sz="4" w:space="0" w:color="auto"/>
            </w:tcBorders>
            <w:shd w:val="clear" w:color="000000" w:fill="FFFFFF"/>
            <w:vAlign w:val="center"/>
            <w:hideMark/>
          </w:tcPr>
          <w:p w14:paraId="493F666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17%</w:t>
            </w:r>
          </w:p>
        </w:tc>
        <w:tc>
          <w:tcPr>
            <w:tcW w:w="1322" w:type="dxa"/>
            <w:tcBorders>
              <w:top w:val="nil"/>
              <w:left w:val="nil"/>
              <w:bottom w:val="single" w:sz="4" w:space="0" w:color="auto"/>
              <w:right w:val="single" w:sz="4" w:space="0" w:color="auto"/>
            </w:tcBorders>
            <w:shd w:val="clear" w:color="000000" w:fill="FFFFFF"/>
            <w:vAlign w:val="center"/>
            <w:hideMark/>
          </w:tcPr>
          <w:p w14:paraId="2049577A"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2002DC48"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78D7A6C0"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0425023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0134-DGH-P03</w:t>
            </w:r>
          </w:p>
        </w:tc>
        <w:tc>
          <w:tcPr>
            <w:tcW w:w="2835" w:type="dxa"/>
            <w:tcBorders>
              <w:top w:val="nil"/>
              <w:left w:val="nil"/>
              <w:bottom w:val="single" w:sz="4" w:space="0" w:color="auto"/>
              <w:right w:val="single" w:sz="4" w:space="0" w:color="auto"/>
            </w:tcBorders>
            <w:shd w:val="clear" w:color="000000" w:fill="FFFFFF"/>
            <w:vAlign w:val="center"/>
            <w:hideMark/>
          </w:tcPr>
          <w:p w14:paraId="1AD2081D"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Sistema de Formulación y Ejecución Presupuestaria para Remuneraciones</w:t>
            </w:r>
          </w:p>
        </w:tc>
        <w:tc>
          <w:tcPr>
            <w:tcW w:w="1035" w:type="dxa"/>
            <w:tcBorders>
              <w:top w:val="nil"/>
              <w:left w:val="nil"/>
              <w:bottom w:val="single" w:sz="4" w:space="0" w:color="auto"/>
              <w:right w:val="single" w:sz="4" w:space="0" w:color="auto"/>
            </w:tcBorders>
            <w:shd w:val="clear" w:color="000000" w:fill="FFFFFF"/>
            <w:vAlign w:val="center"/>
            <w:hideMark/>
          </w:tcPr>
          <w:p w14:paraId="068E131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137FD31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w:t>
            </w:r>
          </w:p>
        </w:tc>
        <w:tc>
          <w:tcPr>
            <w:tcW w:w="992" w:type="dxa"/>
            <w:tcBorders>
              <w:top w:val="nil"/>
              <w:left w:val="nil"/>
              <w:bottom w:val="single" w:sz="4" w:space="0" w:color="auto"/>
              <w:right w:val="single" w:sz="4" w:space="0" w:color="auto"/>
            </w:tcBorders>
            <w:shd w:val="clear" w:color="000000" w:fill="FFFFFF"/>
            <w:vAlign w:val="center"/>
            <w:hideMark/>
          </w:tcPr>
          <w:p w14:paraId="29D202D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8%</w:t>
            </w:r>
          </w:p>
        </w:tc>
        <w:tc>
          <w:tcPr>
            <w:tcW w:w="1322" w:type="dxa"/>
            <w:tcBorders>
              <w:top w:val="nil"/>
              <w:left w:val="nil"/>
              <w:bottom w:val="single" w:sz="4" w:space="0" w:color="auto"/>
              <w:right w:val="single" w:sz="4" w:space="0" w:color="auto"/>
            </w:tcBorders>
            <w:shd w:val="clear" w:color="000000" w:fill="FFFFFF"/>
            <w:vAlign w:val="center"/>
            <w:hideMark/>
          </w:tcPr>
          <w:p w14:paraId="78C45BCE"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08539B7B"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28C9861B"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562A8C6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0134-DGH-P02</w:t>
            </w:r>
          </w:p>
        </w:tc>
        <w:tc>
          <w:tcPr>
            <w:tcW w:w="2835" w:type="dxa"/>
            <w:tcBorders>
              <w:top w:val="nil"/>
              <w:left w:val="nil"/>
              <w:bottom w:val="single" w:sz="4" w:space="0" w:color="auto"/>
              <w:right w:val="single" w:sz="4" w:space="0" w:color="auto"/>
            </w:tcBorders>
            <w:shd w:val="clear" w:color="000000" w:fill="FFFFFF"/>
            <w:vAlign w:val="center"/>
            <w:hideMark/>
          </w:tcPr>
          <w:p w14:paraId="39584586" w14:textId="109DB0F9"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 xml:space="preserve">Sistema de Evaluación del Desempeño por </w:t>
            </w:r>
            <w:proofErr w:type="spellStart"/>
            <w:r w:rsidRPr="002240A6">
              <w:rPr>
                <w:rFonts w:ascii="Book Antiqua" w:hAnsi="Book Antiqua" w:cs="Calibri"/>
                <w:color w:val="000000"/>
                <w:sz w:val="16"/>
                <w:szCs w:val="16"/>
                <w:lang w:eastAsia="es-CR"/>
              </w:rPr>
              <w:t>Com</w:t>
            </w:r>
            <w:r w:rsidR="00385B05">
              <w:rPr>
                <w:rFonts w:ascii="Book Antiqua" w:hAnsi="Book Antiqua" w:cs="Calibri"/>
                <w:color w:val="000000"/>
                <w:sz w:val="16"/>
                <w:szCs w:val="16"/>
                <w:lang w:eastAsia="es-CR"/>
              </w:rPr>
              <w:t>r</w:t>
            </w:r>
            <w:r w:rsidRPr="002240A6">
              <w:rPr>
                <w:rFonts w:ascii="Book Antiqua" w:hAnsi="Book Antiqua" w:cs="Calibri"/>
                <w:color w:val="000000"/>
                <w:sz w:val="16"/>
                <w:szCs w:val="16"/>
                <w:lang w:eastAsia="es-CR"/>
              </w:rPr>
              <w:t>petencias</w:t>
            </w:r>
            <w:proofErr w:type="spellEnd"/>
          </w:p>
        </w:tc>
        <w:tc>
          <w:tcPr>
            <w:tcW w:w="1035" w:type="dxa"/>
            <w:tcBorders>
              <w:top w:val="nil"/>
              <w:left w:val="nil"/>
              <w:bottom w:val="single" w:sz="4" w:space="0" w:color="auto"/>
              <w:right w:val="single" w:sz="4" w:space="0" w:color="auto"/>
            </w:tcBorders>
            <w:shd w:val="clear" w:color="000000" w:fill="FFFFFF"/>
            <w:vAlign w:val="center"/>
            <w:hideMark/>
          </w:tcPr>
          <w:p w14:paraId="0A6FE8D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29%</w:t>
            </w:r>
          </w:p>
        </w:tc>
        <w:tc>
          <w:tcPr>
            <w:tcW w:w="984" w:type="dxa"/>
            <w:tcBorders>
              <w:top w:val="nil"/>
              <w:left w:val="nil"/>
              <w:bottom w:val="single" w:sz="4" w:space="0" w:color="auto"/>
              <w:right w:val="single" w:sz="4" w:space="0" w:color="auto"/>
            </w:tcBorders>
            <w:shd w:val="clear" w:color="000000" w:fill="FFFFFF"/>
            <w:vAlign w:val="center"/>
            <w:hideMark/>
          </w:tcPr>
          <w:p w14:paraId="02436A2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42%</w:t>
            </w:r>
          </w:p>
        </w:tc>
        <w:tc>
          <w:tcPr>
            <w:tcW w:w="992" w:type="dxa"/>
            <w:tcBorders>
              <w:top w:val="nil"/>
              <w:left w:val="nil"/>
              <w:bottom w:val="single" w:sz="4" w:space="0" w:color="auto"/>
              <w:right w:val="single" w:sz="4" w:space="0" w:color="auto"/>
            </w:tcBorders>
            <w:shd w:val="clear" w:color="000000" w:fill="FFFFFF"/>
            <w:vAlign w:val="center"/>
            <w:hideMark/>
          </w:tcPr>
          <w:p w14:paraId="6F4D086D"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32%</w:t>
            </w:r>
          </w:p>
        </w:tc>
        <w:tc>
          <w:tcPr>
            <w:tcW w:w="1322" w:type="dxa"/>
            <w:tcBorders>
              <w:top w:val="nil"/>
              <w:left w:val="nil"/>
              <w:bottom w:val="single" w:sz="4" w:space="0" w:color="auto"/>
              <w:right w:val="single" w:sz="4" w:space="0" w:color="auto"/>
            </w:tcBorders>
            <w:shd w:val="clear" w:color="000000" w:fill="FFFFFF"/>
            <w:vAlign w:val="center"/>
            <w:hideMark/>
          </w:tcPr>
          <w:p w14:paraId="794933C2"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Adelantado</w:t>
            </w:r>
          </w:p>
        </w:tc>
      </w:tr>
      <w:tr w:rsidR="002240A6" w:rsidRPr="002240A6" w14:paraId="4E2D4A4B"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0A8076DC"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7D5C79B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0134-DGH-P01</w:t>
            </w:r>
          </w:p>
        </w:tc>
        <w:tc>
          <w:tcPr>
            <w:tcW w:w="2835" w:type="dxa"/>
            <w:tcBorders>
              <w:top w:val="nil"/>
              <w:left w:val="nil"/>
              <w:bottom w:val="single" w:sz="4" w:space="0" w:color="auto"/>
              <w:right w:val="single" w:sz="4" w:space="0" w:color="auto"/>
            </w:tcBorders>
            <w:shd w:val="clear" w:color="000000" w:fill="FFFFFF"/>
            <w:vAlign w:val="center"/>
            <w:hideMark/>
          </w:tcPr>
          <w:p w14:paraId="5FB71AC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Proyecto sistema horas extra y sanciones disciplinarias</w:t>
            </w:r>
          </w:p>
        </w:tc>
        <w:tc>
          <w:tcPr>
            <w:tcW w:w="1035" w:type="dxa"/>
            <w:tcBorders>
              <w:top w:val="nil"/>
              <w:left w:val="nil"/>
              <w:bottom w:val="single" w:sz="4" w:space="0" w:color="auto"/>
              <w:right w:val="single" w:sz="4" w:space="0" w:color="auto"/>
            </w:tcBorders>
            <w:shd w:val="clear" w:color="000000" w:fill="FFFFFF"/>
            <w:vAlign w:val="center"/>
            <w:hideMark/>
          </w:tcPr>
          <w:p w14:paraId="0E8A48E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81%</w:t>
            </w:r>
          </w:p>
        </w:tc>
        <w:tc>
          <w:tcPr>
            <w:tcW w:w="984" w:type="dxa"/>
            <w:tcBorders>
              <w:top w:val="nil"/>
              <w:left w:val="nil"/>
              <w:bottom w:val="single" w:sz="4" w:space="0" w:color="auto"/>
              <w:right w:val="single" w:sz="4" w:space="0" w:color="auto"/>
            </w:tcBorders>
            <w:shd w:val="clear" w:color="000000" w:fill="FFFFFF"/>
            <w:vAlign w:val="center"/>
            <w:hideMark/>
          </w:tcPr>
          <w:p w14:paraId="6A1B001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77%</w:t>
            </w:r>
          </w:p>
        </w:tc>
        <w:tc>
          <w:tcPr>
            <w:tcW w:w="992" w:type="dxa"/>
            <w:tcBorders>
              <w:top w:val="nil"/>
              <w:left w:val="nil"/>
              <w:bottom w:val="single" w:sz="4" w:space="0" w:color="auto"/>
              <w:right w:val="single" w:sz="4" w:space="0" w:color="auto"/>
            </w:tcBorders>
            <w:shd w:val="clear" w:color="000000" w:fill="FFFFFF"/>
            <w:vAlign w:val="center"/>
            <w:hideMark/>
          </w:tcPr>
          <w:p w14:paraId="28DF1AB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93%</w:t>
            </w:r>
          </w:p>
        </w:tc>
        <w:tc>
          <w:tcPr>
            <w:tcW w:w="1322" w:type="dxa"/>
            <w:tcBorders>
              <w:top w:val="nil"/>
              <w:left w:val="nil"/>
              <w:bottom w:val="single" w:sz="4" w:space="0" w:color="auto"/>
              <w:right w:val="single" w:sz="4" w:space="0" w:color="auto"/>
            </w:tcBorders>
            <w:shd w:val="clear" w:color="000000" w:fill="FFFFFF"/>
            <w:vAlign w:val="center"/>
            <w:hideMark/>
          </w:tcPr>
          <w:p w14:paraId="1211C132"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00DB894C"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000000" w:fill="FFFFFF"/>
            <w:vAlign w:val="center"/>
            <w:hideMark/>
          </w:tcPr>
          <w:p w14:paraId="3A8802C0"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Escuela Judicial</w:t>
            </w:r>
          </w:p>
        </w:tc>
        <w:tc>
          <w:tcPr>
            <w:tcW w:w="1021" w:type="dxa"/>
            <w:tcBorders>
              <w:top w:val="nil"/>
              <w:left w:val="nil"/>
              <w:bottom w:val="single" w:sz="4" w:space="0" w:color="auto"/>
              <w:right w:val="single" w:sz="4" w:space="0" w:color="auto"/>
            </w:tcBorders>
            <w:shd w:val="clear" w:color="000000" w:fill="FFFFFF"/>
            <w:vAlign w:val="center"/>
            <w:hideMark/>
          </w:tcPr>
          <w:p w14:paraId="0EDE61F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0035-EJ-P01</w:t>
            </w:r>
          </w:p>
        </w:tc>
        <w:tc>
          <w:tcPr>
            <w:tcW w:w="2835" w:type="dxa"/>
            <w:tcBorders>
              <w:top w:val="nil"/>
              <w:left w:val="nil"/>
              <w:bottom w:val="single" w:sz="4" w:space="0" w:color="auto"/>
              <w:right w:val="single" w:sz="4" w:space="0" w:color="auto"/>
            </w:tcBorders>
            <w:shd w:val="clear" w:color="000000" w:fill="FFFFFF"/>
            <w:vAlign w:val="center"/>
            <w:hideMark/>
          </w:tcPr>
          <w:p w14:paraId="0461B90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Sistema de Gestión de Capacitación</w:t>
            </w:r>
          </w:p>
        </w:tc>
        <w:tc>
          <w:tcPr>
            <w:tcW w:w="1035" w:type="dxa"/>
            <w:tcBorders>
              <w:top w:val="nil"/>
              <w:left w:val="nil"/>
              <w:bottom w:val="single" w:sz="4" w:space="0" w:color="auto"/>
              <w:right w:val="single" w:sz="4" w:space="0" w:color="auto"/>
            </w:tcBorders>
            <w:shd w:val="clear" w:color="000000" w:fill="FFFFFF"/>
            <w:vAlign w:val="center"/>
            <w:hideMark/>
          </w:tcPr>
          <w:p w14:paraId="3404B33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335B0A4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w:t>
            </w:r>
          </w:p>
        </w:tc>
        <w:tc>
          <w:tcPr>
            <w:tcW w:w="992" w:type="dxa"/>
            <w:tcBorders>
              <w:top w:val="nil"/>
              <w:left w:val="nil"/>
              <w:bottom w:val="single" w:sz="4" w:space="0" w:color="auto"/>
              <w:right w:val="single" w:sz="4" w:space="0" w:color="auto"/>
            </w:tcBorders>
            <w:shd w:val="clear" w:color="000000" w:fill="FFFFFF"/>
            <w:vAlign w:val="center"/>
            <w:hideMark/>
          </w:tcPr>
          <w:p w14:paraId="46A56D4D"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w:t>
            </w:r>
          </w:p>
        </w:tc>
        <w:tc>
          <w:tcPr>
            <w:tcW w:w="1322" w:type="dxa"/>
            <w:tcBorders>
              <w:top w:val="nil"/>
              <w:left w:val="nil"/>
              <w:bottom w:val="single" w:sz="4" w:space="0" w:color="auto"/>
              <w:right w:val="single" w:sz="4" w:space="0" w:color="auto"/>
            </w:tcBorders>
            <w:shd w:val="clear" w:color="000000" w:fill="FFFFFF"/>
            <w:vAlign w:val="center"/>
            <w:hideMark/>
          </w:tcPr>
          <w:p w14:paraId="535F0F51"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r w:rsidR="002240A6" w:rsidRPr="002240A6" w14:paraId="2C008A73" w14:textId="77777777" w:rsidTr="00C63041">
        <w:trPr>
          <w:trHeight w:val="20"/>
          <w:jc w:val="center"/>
        </w:trPr>
        <w:tc>
          <w:tcPr>
            <w:tcW w:w="15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012EC72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Ministerio Público</w:t>
            </w:r>
          </w:p>
        </w:tc>
        <w:tc>
          <w:tcPr>
            <w:tcW w:w="1021" w:type="dxa"/>
            <w:tcBorders>
              <w:top w:val="nil"/>
              <w:left w:val="nil"/>
              <w:bottom w:val="single" w:sz="4" w:space="0" w:color="auto"/>
              <w:right w:val="single" w:sz="4" w:space="0" w:color="auto"/>
            </w:tcBorders>
            <w:shd w:val="clear" w:color="000000" w:fill="FFFFFF"/>
            <w:vAlign w:val="center"/>
            <w:hideMark/>
          </w:tcPr>
          <w:p w14:paraId="7A9C0DBE"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0717-MP-P09</w:t>
            </w:r>
          </w:p>
        </w:tc>
        <w:tc>
          <w:tcPr>
            <w:tcW w:w="2835" w:type="dxa"/>
            <w:tcBorders>
              <w:top w:val="nil"/>
              <w:left w:val="nil"/>
              <w:bottom w:val="single" w:sz="4" w:space="0" w:color="auto"/>
              <w:right w:val="single" w:sz="4" w:space="0" w:color="auto"/>
            </w:tcBorders>
            <w:shd w:val="clear" w:color="000000" w:fill="FFFFFF"/>
            <w:vAlign w:val="center"/>
            <w:hideMark/>
          </w:tcPr>
          <w:p w14:paraId="4FC83C27"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Rezago y Archivos Fiscales</w:t>
            </w:r>
          </w:p>
        </w:tc>
        <w:tc>
          <w:tcPr>
            <w:tcW w:w="1035" w:type="dxa"/>
            <w:tcBorders>
              <w:top w:val="nil"/>
              <w:left w:val="nil"/>
              <w:bottom w:val="single" w:sz="4" w:space="0" w:color="auto"/>
              <w:right w:val="single" w:sz="4" w:space="0" w:color="auto"/>
            </w:tcBorders>
            <w:shd w:val="clear" w:color="000000" w:fill="FFFFFF"/>
            <w:vAlign w:val="center"/>
            <w:hideMark/>
          </w:tcPr>
          <w:p w14:paraId="4FB874B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7262746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w:t>
            </w:r>
          </w:p>
        </w:tc>
        <w:tc>
          <w:tcPr>
            <w:tcW w:w="992" w:type="dxa"/>
            <w:tcBorders>
              <w:top w:val="nil"/>
              <w:left w:val="nil"/>
              <w:bottom w:val="single" w:sz="4" w:space="0" w:color="auto"/>
              <w:right w:val="single" w:sz="4" w:space="0" w:color="auto"/>
            </w:tcBorders>
            <w:shd w:val="clear" w:color="000000" w:fill="FFFFFF"/>
            <w:vAlign w:val="center"/>
            <w:hideMark/>
          </w:tcPr>
          <w:p w14:paraId="4619AC0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w:t>
            </w:r>
          </w:p>
        </w:tc>
        <w:tc>
          <w:tcPr>
            <w:tcW w:w="1322" w:type="dxa"/>
            <w:tcBorders>
              <w:top w:val="nil"/>
              <w:left w:val="nil"/>
              <w:bottom w:val="single" w:sz="4" w:space="0" w:color="auto"/>
              <w:right w:val="single" w:sz="4" w:space="0" w:color="auto"/>
            </w:tcBorders>
            <w:shd w:val="clear" w:color="000000" w:fill="FFFFFF"/>
            <w:vAlign w:val="center"/>
            <w:hideMark/>
          </w:tcPr>
          <w:p w14:paraId="61E86892"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Adelantado</w:t>
            </w:r>
          </w:p>
        </w:tc>
      </w:tr>
      <w:tr w:rsidR="00C63041" w:rsidRPr="002240A6" w14:paraId="64AA9582"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2BCC165A"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auto" w:fill="auto"/>
            <w:vAlign w:val="center"/>
            <w:hideMark/>
          </w:tcPr>
          <w:p w14:paraId="4F82337E"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0717-MP-P08</w:t>
            </w:r>
          </w:p>
        </w:tc>
        <w:tc>
          <w:tcPr>
            <w:tcW w:w="2835" w:type="dxa"/>
            <w:tcBorders>
              <w:top w:val="nil"/>
              <w:left w:val="nil"/>
              <w:bottom w:val="single" w:sz="4" w:space="0" w:color="auto"/>
              <w:right w:val="single" w:sz="4" w:space="0" w:color="auto"/>
            </w:tcBorders>
            <w:shd w:val="clear" w:color="auto" w:fill="auto"/>
            <w:vAlign w:val="center"/>
            <w:hideMark/>
          </w:tcPr>
          <w:p w14:paraId="50FE367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Fortalecimiento del Régimen de Consecuencias</w:t>
            </w:r>
          </w:p>
        </w:tc>
        <w:tc>
          <w:tcPr>
            <w:tcW w:w="1035" w:type="dxa"/>
            <w:tcBorders>
              <w:top w:val="nil"/>
              <w:left w:val="nil"/>
              <w:bottom w:val="single" w:sz="4" w:space="0" w:color="auto"/>
              <w:right w:val="single" w:sz="4" w:space="0" w:color="auto"/>
            </w:tcBorders>
            <w:shd w:val="clear" w:color="auto" w:fill="auto"/>
            <w:vAlign w:val="center"/>
            <w:hideMark/>
          </w:tcPr>
          <w:p w14:paraId="437CA7A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auto" w:fill="auto"/>
            <w:vAlign w:val="center"/>
            <w:hideMark/>
          </w:tcPr>
          <w:p w14:paraId="2038C0D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15%</w:t>
            </w:r>
          </w:p>
        </w:tc>
        <w:tc>
          <w:tcPr>
            <w:tcW w:w="992" w:type="dxa"/>
            <w:tcBorders>
              <w:top w:val="nil"/>
              <w:left w:val="nil"/>
              <w:bottom w:val="single" w:sz="4" w:space="0" w:color="auto"/>
              <w:right w:val="single" w:sz="4" w:space="0" w:color="auto"/>
            </w:tcBorders>
            <w:shd w:val="clear" w:color="auto" w:fill="auto"/>
            <w:vAlign w:val="center"/>
            <w:hideMark/>
          </w:tcPr>
          <w:p w14:paraId="3C4B6FD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35%</w:t>
            </w:r>
          </w:p>
        </w:tc>
        <w:tc>
          <w:tcPr>
            <w:tcW w:w="1322" w:type="dxa"/>
            <w:tcBorders>
              <w:top w:val="nil"/>
              <w:left w:val="nil"/>
              <w:bottom w:val="single" w:sz="4" w:space="0" w:color="auto"/>
              <w:right w:val="single" w:sz="4" w:space="0" w:color="auto"/>
            </w:tcBorders>
            <w:shd w:val="clear" w:color="000000" w:fill="FFFFFF"/>
            <w:vAlign w:val="center"/>
            <w:hideMark/>
          </w:tcPr>
          <w:p w14:paraId="350D9219"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76B632D8"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7F36808D"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68EEA9BD"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0717-MP-P06</w:t>
            </w:r>
          </w:p>
        </w:tc>
        <w:tc>
          <w:tcPr>
            <w:tcW w:w="2835" w:type="dxa"/>
            <w:tcBorders>
              <w:top w:val="nil"/>
              <w:left w:val="nil"/>
              <w:bottom w:val="single" w:sz="4" w:space="0" w:color="auto"/>
              <w:right w:val="single" w:sz="4" w:space="0" w:color="auto"/>
            </w:tcBorders>
            <w:shd w:val="clear" w:color="000000" w:fill="FFFFFF"/>
            <w:vAlign w:val="center"/>
            <w:hideMark/>
          </w:tcPr>
          <w:p w14:paraId="26F2B61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Programa de capacitación en Justicia Restaurativa</w:t>
            </w:r>
          </w:p>
        </w:tc>
        <w:tc>
          <w:tcPr>
            <w:tcW w:w="1035" w:type="dxa"/>
            <w:tcBorders>
              <w:top w:val="nil"/>
              <w:left w:val="nil"/>
              <w:bottom w:val="single" w:sz="4" w:space="0" w:color="auto"/>
              <w:right w:val="single" w:sz="4" w:space="0" w:color="auto"/>
            </w:tcBorders>
            <w:shd w:val="clear" w:color="000000" w:fill="FFFFFF"/>
            <w:vAlign w:val="center"/>
            <w:hideMark/>
          </w:tcPr>
          <w:p w14:paraId="483F6E1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14%</w:t>
            </w:r>
          </w:p>
        </w:tc>
        <w:tc>
          <w:tcPr>
            <w:tcW w:w="984" w:type="dxa"/>
            <w:tcBorders>
              <w:top w:val="nil"/>
              <w:left w:val="nil"/>
              <w:bottom w:val="single" w:sz="4" w:space="0" w:color="auto"/>
              <w:right w:val="single" w:sz="4" w:space="0" w:color="auto"/>
            </w:tcBorders>
            <w:shd w:val="clear" w:color="000000" w:fill="FFFFFF"/>
            <w:vAlign w:val="center"/>
            <w:hideMark/>
          </w:tcPr>
          <w:p w14:paraId="446E250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33%</w:t>
            </w:r>
          </w:p>
        </w:tc>
        <w:tc>
          <w:tcPr>
            <w:tcW w:w="992" w:type="dxa"/>
            <w:tcBorders>
              <w:top w:val="nil"/>
              <w:left w:val="nil"/>
              <w:bottom w:val="single" w:sz="4" w:space="0" w:color="auto"/>
              <w:right w:val="single" w:sz="4" w:space="0" w:color="auto"/>
            </w:tcBorders>
            <w:shd w:val="clear" w:color="000000" w:fill="FFFFFF"/>
            <w:vAlign w:val="center"/>
            <w:hideMark/>
          </w:tcPr>
          <w:p w14:paraId="508EF60D"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32%</w:t>
            </w:r>
          </w:p>
        </w:tc>
        <w:tc>
          <w:tcPr>
            <w:tcW w:w="1322" w:type="dxa"/>
            <w:tcBorders>
              <w:top w:val="nil"/>
              <w:left w:val="nil"/>
              <w:bottom w:val="single" w:sz="4" w:space="0" w:color="auto"/>
              <w:right w:val="single" w:sz="4" w:space="0" w:color="auto"/>
            </w:tcBorders>
            <w:shd w:val="clear" w:color="000000" w:fill="FFFFFF"/>
            <w:vAlign w:val="center"/>
            <w:hideMark/>
          </w:tcPr>
          <w:p w14:paraId="17822445"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Adelantado</w:t>
            </w:r>
          </w:p>
        </w:tc>
      </w:tr>
      <w:tr w:rsidR="002240A6" w:rsidRPr="002240A6" w14:paraId="79184535"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46C9891F"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3C9E3F75"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0717-MP-P05</w:t>
            </w:r>
          </w:p>
        </w:tc>
        <w:tc>
          <w:tcPr>
            <w:tcW w:w="2835" w:type="dxa"/>
            <w:tcBorders>
              <w:top w:val="nil"/>
              <w:left w:val="nil"/>
              <w:bottom w:val="single" w:sz="4" w:space="0" w:color="auto"/>
              <w:right w:val="single" w:sz="4" w:space="0" w:color="auto"/>
            </w:tcBorders>
            <w:shd w:val="clear" w:color="000000" w:fill="FFFFFF"/>
            <w:vAlign w:val="center"/>
            <w:hideMark/>
          </w:tcPr>
          <w:p w14:paraId="1DF5332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Estrategia de Capacitación del Ministerio Público</w:t>
            </w:r>
          </w:p>
        </w:tc>
        <w:tc>
          <w:tcPr>
            <w:tcW w:w="1035" w:type="dxa"/>
            <w:tcBorders>
              <w:top w:val="nil"/>
              <w:left w:val="nil"/>
              <w:bottom w:val="single" w:sz="4" w:space="0" w:color="auto"/>
              <w:right w:val="single" w:sz="4" w:space="0" w:color="auto"/>
            </w:tcBorders>
            <w:shd w:val="clear" w:color="000000" w:fill="FFFFFF"/>
            <w:vAlign w:val="center"/>
            <w:hideMark/>
          </w:tcPr>
          <w:p w14:paraId="62B7921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376B738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w:t>
            </w:r>
          </w:p>
        </w:tc>
        <w:tc>
          <w:tcPr>
            <w:tcW w:w="992" w:type="dxa"/>
            <w:tcBorders>
              <w:top w:val="nil"/>
              <w:left w:val="nil"/>
              <w:bottom w:val="single" w:sz="4" w:space="0" w:color="auto"/>
              <w:right w:val="single" w:sz="4" w:space="0" w:color="auto"/>
            </w:tcBorders>
            <w:shd w:val="clear" w:color="000000" w:fill="FFFFFF"/>
            <w:vAlign w:val="center"/>
            <w:hideMark/>
          </w:tcPr>
          <w:p w14:paraId="303C350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w:t>
            </w:r>
          </w:p>
        </w:tc>
        <w:tc>
          <w:tcPr>
            <w:tcW w:w="1322" w:type="dxa"/>
            <w:tcBorders>
              <w:top w:val="nil"/>
              <w:left w:val="nil"/>
              <w:bottom w:val="single" w:sz="4" w:space="0" w:color="auto"/>
              <w:right w:val="single" w:sz="4" w:space="0" w:color="auto"/>
            </w:tcBorders>
            <w:shd w:val="clear" w:color="000000" w:fill="FFFFFF"/>
            <w:vAlign w:val="center"/>
            <w:hideMark/>
          </w:tcPr>
          <w:p w14:paraId="10CBE4E1"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41F13E26"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3323E84F"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0393E177"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0717-MP-P04</w:t>
            </w:r>
          </w:p>
        </w:tc>
        <w:tc>
          <w:tcPr>
            <w:tcW w:w="2835" w:type="dxa"/>
            <w:tcBorders>
              <w:top w:val="nil"/>
              <w:left w:val="nil"/>
              <w:bottom w:val="single" w:sz="4" w:space="0" w:color="auto"/>
              <w:right w:val="single" w:sz="4" w:space="0" w:color="auto"/>
            </w:tcBorders>
            <w:shd w:val="clear" w:color="000000" w:fill="FFFFFF"/>
            <w:vAlign w:val="center"/>
            <w:hideMark/>
          </w:tcPr>
          <w:p w14:paraId="5B3D3FA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Modelo para el abordaje de la criminalidad no convencional</w:t>
            </w:r>
          </w:p>
        </w:tc>
        <w:tc>
          <w:tcPr>
            <w:tcW w:w="1035" w:type="dxa"/>
            <w:tcBorders>
              <w:top w:val="nil"/>
              <w:left w:val="nil"/>
              <w:bottom w:val="single" w:sz="4" w:space="0" w:color="auto"/>
              <w:right w:val="single" w:sz="4" w:space="0" w:color="auto"/>
            </w:tcBorders>
            <w:shd w:val="clear" w:color="000000" w:fill="FFFFFF"/>
            <w:vAlign w:val="center"/>
            <w:hideMark/>
          </w:tcPr>
          <w:p w14:paraId="57BF2CE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5C2A67D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w:t>
            </w:r>
          </w:p>
        </w:tc>
        <w:tc>
          <w:tcPr>
            <w:tcW w:w="992" w:type="dxa"/>
            <w:tcBorders>
              <w:top w:val="nil"/>
              <w:left w:val="nil"/>
              <w:bottom w:val="single" w:sz="4" w:space="0" w:color="auto"/>
              <w:right w:val="single" w:sz="4" w:space="0" w:color="auto"/>
            </w:tcBorders>
            <w:shd w:val="clear" w:color="000000" w:fill="FFFFFF"/>
            <w:vAlign w:val="center"/>
            <w:hideMark/>
          </w:tcPr>
          <w:p w14:paraId="61DE9FB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w:t>
            </w:r>
          </w:p>
        </w:tc>
        <w:tc>
          <w:tcPr>
            <w:tcW w:w="1322" w:type="dxa"/>
            <w:tcBorders>
              <w:top w:val="nil"/>
              <w:left w:val="nil"/>
              <w:bottom w:val="single" w:sz="4" w:space="0" w:color="auto"/>
              <w:right w:val="single" w:sz="4" w:space="0" w:color="auto"/>
            </w:tcBorders>
            <w:shd w:val="clear" w:color="000000" w:fill="FFFFFF"/>
            <w:vAlign w:val="center"/>
            <w:hideMark/>
          </w:tcPr>
          <w:p w14:paraId="34A1E594"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6F8BE325"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5EEA1A69"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5604097B"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0717-MP-P03</w:t>
            </w:r>
          </w:p>
        </w:tc>
        <w:tc>
          <w:tcPr>
            <w:tcW w:w="2835" w:type="dxa"/>
            <w:tcBorders>
              <w:top w:val="nil"/>
              <w:left w:val="nil"/>
              <w:bottom w:val="single" w:sz="4" w:space="0" w:color="auto"/>
              <w:right w:val="single" w:sz="4" w:space="0" w:color="auto"/>
            </w:tcBorders>
            <w:shd w:val="clear" w:color="000000" w:fill="FFFFFF"/>
            <w:vAlign w:val="center"/>
            <w:hideMark/>
          </w:tcPr>
          <w:p w14:paraId="73EC9DA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 xml:space="preserve">Modelo de abordaje en casos penales con poblaciones vulnerables y </w:t>
            </w:r>
            <w:proofErr w:type="spellStart"/>
            <w:r w:rsidRPr="002240A6">
              <w:rPr>
                <w:rFonts w:ascii="Book Antiqua" w:hAnsi="Book Antiqua" w:cs="Calibri"/>
                <w:color w:val="000000"/>
                <w:sz w:val="16"/>
                <w:szCs w:val="16"/>
                <w:lang w:eastAsia="es-CR"/>
              </w:rPr>
              <w:t>vulnerabilizadas</w:t>
            </w:r>
            <w:proofErr w:type="spellEnd"/>
          </w:p>
        </w:tc>
        <w:tc>
          <w:tcPr>
            <w:tcW w:w="1035" w:type="dxa"/>
            <w:tcBorders>
              <w:top w:val="nil"/>
              <w:left w:val="nil"/>
              <w:bottom w:val="single" w:sz="4" w:space="0" w:color="auto"/>
              <w:right w:val="single" w:sz="4" w:space="0" w:color="auto"/>
            </w:tcBorders>
            <w:shd w:val="clear" w:color="000000" w:fill="FFFFFF"/>
            <w:vAlign w:val="center"/>
            <w:hideMark/>
          </w:tcPr>
          <w:p w14:paraId="5768238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512887A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92" w:type="dxa"/>
            <w:tcBorders>
              <w:top w:val="nil"/>
              <w:left w:val="nil"/>
              <w:bottom w:val="single" w:sz="4" w:space="0" w:color="auto"/>
              <w:right w:val="single" w:sz="4" w:space="0" w:color="auto"/>
            </w:tcBorders>
            <w:shd w:val="clear" w:color="000000" w:fill="FFFFFF"/>
            <w:vAlign w:val="center"/>
            <w:hideMark/>
          </w:tcPr>
          <w:p w14:paraId="1AE8EAA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 </w:t>
            </w:r>
          </w:p>
        </w:tc>
        <w:tc>
          <w:tcPr>
            <w:tcW w:w="1322" w:type="dxa"/>
            <w:tcBorders>
              <w:top w:val="nil"/>
              <w:left w:val="nil"/>
              <w:bottom w:val="single" w:sz="4" w:space="0" w:color="auto"/>
              <w:right w:val="single" w:sz="4" w:space="0" w:color="auto"/>
            </w:tcBorders>
            <w:shd w:val="clear" w:color="000000" w:fill="FFFFFF"/>
            <w:vAlign w:val="center"/>
            <w:hideMark/>
          </w:tcPr>
          <w:p w14:paraId="74800D51"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22E79018"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6495F30F"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679A609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0717-MP-P01</w:t>
            </w:r>
          </w:p>
        </w:tc>
        <w:tc>
          <w:tcPr>
            <w:tcW w:w="2835" w:type="dxa"/>
            <w:tcBorders>
              <w:top w:val="nil"/>
              <w:left w:val="nil"/>
              <w:bottom w:val="single" w:sz="4" w:space="0" w:color="auto"/>
              <w:right w:val="single" w:sz="4" w:space="0" w:color="auto"/>
            </w:tcBorders>
            <w:shd w:val="clear" w:color="000000" w:fill="FFFFFF"/>
            <w:vAlign w:val="center"/>
            <w:hideMark/>
          </w:tcPr>
          <w:p w14:paraId="2878480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Modelo de abordaje de casos penales de corrupción</w:t>
            </w:r>
          </w:p>
        </w:tc>
        <w:tc>
          <w:tcPr>
            <w:tcW w:w="1035" w:type="dxa"/>
            <w:tcBorders>
              <w:top w:val="nil"/>
              <w:left w:val="nil"/>
              <w:bottom w:val="single" w:sz="4" w:space="0" w:color="auto"/>
              <w:right w:val="single" w:sz="4" w:space="0" w:color="auto"/>
            </w:tcBorders>
            <w:shd w:val="clear" w:color="000000" w:fill="FFFFFF"/>
            <w:vAlign w:val="center"/>
            <w:hideMark/>
          </w:tcPr>
          <w:p w14:paraId="2970708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599A2DD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w:t>
            </w:r>
          </w:p>
        </w:tc>
        <w:tc>
          <w:tcPr>
            <w:tcW w:w="992" w:type="dxa"/>
            <w:tcBorders>
              <w:top w:val="nil"/>
              <w:left w:val="nil"/>
              <w:bottom w:val="single" w:sz="4" w:space="0" w:color="auto"/>
              <w:right w:val="single" w:sz="4" w:space="0" w:color="auto"/>
            </w:tcBorders>
            <w:shd w:val="clear" w:color="000000" w:fill="FFFFFF"/>
            <w:vAlign w:val="center"/>
            <w:hideMark/>
          </w:tcPr>
          <w:p w14:paraId="0ADE0E9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8%</w:t>
            </w:r>
          </w:p>
        </w:tc>
        <w:tc>
          <w:tcPr>
            <w:tcW w:w="1322" w:type="dxa"/>
            <w:tcBorders>
              <w:top w:val="nil"/>
              <w:left w:val="nil"/>
              <w:bottom w:val="single" w:sz="4" w:space="0" w:color="auto"/>
              <w:right w:val="single" w:sz="4" w:space="0" w:color="auto"/>
            </w:tcBorders>
            <w:shd w:val="clear" w:color="000000" w:fill="FFFFFF"/>
            <w:vAlign w:val="center"/>
            <w:hideMark/>
          </w:tcPr>
          <w:p w14:paraId="03E27D24"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69B73381"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000000" w:fill="FFFFFF"/>
            <w:vAlign w:val="center"/>
            <w:hideMark/>
          </w:tcPr>
          <w:p w14:paraId="288F9D2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Oficina de Cumplimiento</w:t>
            </w:r>
          </w:p>
        </w:tc>
        <w:tc>
          <w:tcPr>
            <w:tcW w:w="1021" w:type="dxa"/>
            <w:tcBorders>
              <w:top w:val="nil"/>
              <w:left w:val="nil"/>
              <w:bottom w:val="single" w:sz="4" w:space="0" w:color="auto"/>
              <w:right w:val="single" w:sz="4" w:space="0" w:color="auto"/>
            </w:tcBorders>
            <w:shd w:val="clear" w:color="000000" w:fill="FFFFFF"/>
            <w:vAlign w:val="center"/>
            <w:hideMark/>
          </w:tcPr>
          <w:p w14:paraId="288D5A2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1846-OC-P01</w:t>
            </w:r>
          </w:p>
        </w:tc>
        <w:tc>
          <w:tcPr>
            <w:tcW w:w="2835" w:type="dxa"/>
            <w:tcBorders>
              <w:top w:val="nil"/>
              <w:left w:val="nil"/>
              <w:bottom w:val="single" w:sz="4" w:space="0" w:color="auto"/>
              <w:right w:val="single" w:sz="4" w:space="0" w:color="auto"/>
            </w:tcBorders>
            <w:shd w:val="clear" w:color="000000" w:fill="FFFFFF"/>
            <w:vAlign w:val="center"/>
            <w:hideMark/>
          </w:tcPr>
          <w:p w14:paraId="51C87AB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Reducción de las brechas de riesgo</w:t>
            </w:r>
          </w:p>
        </w:tc>
        <w:tc>
          <w:tcPr>
            <w:tcW w:w="1035" w:type="dxa"/>
            <w:tcBorders>
              <w:top w:val="nil"/>
              <w:left w:val="nil"/>
              <w:bottom w:val="single" w:sz="4" w:space="0" w:color="auto"/>
              <w:right w:val="single" w:sz="4" w:space="0" w:color="auto"/>
            </w:tcBorders>
            <w:shd w:val="clear" w:color="000000" w:fill="FFFFFF"/>
            <w:vAlign w:val="center"/>
            <w:hideMark/>
          </w:tcPr>
          <w:p w14:paraId="13186B3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2AD5E15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w:t>
            </w:r>
          </w:p>
        </w:tc>
        <w:tc>
          <w:tcPr>
            <w:tcW w:w="992" w:type="dxa"/>
            <w:tcBorders>
              <w:top w:val="nil"/>
              <w:left w:val="nil"/>
              <w:bottom w:val="single" w:sz="4" w:space="0" w:color="auto"/>
              <w:right w:val="single" w:sz="4" w:space="0" w:color="auto"/>
            </w:tcBorders>
            <w:shd w:val="clear" w:color="000000" w:fill="FFFFFF"/>
            <w:vAlign w:val="center"/>
            <w:hideMark/>
          </w:tcPr>
          <w:p w14:paraId="6A31AD1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12%</w:t>
            </w:r>
          </w:p>
        </w:tc>
        <w:tc>
          <w:tcPr>
            <w:tcW w:w="1322" w:type="dxa"/>
            <w:tcBorders>
              <w:top w:val="nil"/>
              <w:left w:val="nil"/>
              <w:bottom w:val="single" w:sz="4" w:space="0" w:color="auto"/>
              <w:right w:val="single" w:sz="4" w:space="0" w:color="auto"/>
            </w:tcBorders>
            <w:shd w:val="clear" w:color="000000" w:fill="FFFFFF"/>
            <w:vAlign w:val="center"/>
            <w:hideMark/>
          </w:tcPr>
          <w:p w14:paraId="0EC9AB24"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5FEA0BA5" w14:textId="77777777" w:rsidTr="00C63041">
        <w:trPr>
          <w:trHeight w:val="20"/>
          <w:jc w:val="center"/>
        </w:trPr>
        <w:tc>
          <w:tcPr>
            <w:tcW w:w="15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343FDB3E"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Organismo de Investigación Judicial</w:t>
            </w:r>
          </w:p>
        </w:tc>
        <w:tc>
          <w:tcPr>
            <w:tcW w:w="1021" w:type="dxa"/>
            <w:tcBorders>
              <w:top w:val="nil"/>
              <w:left w:val="nil"/>
              <w:bottom w:val="single" w:sz="4" w:space="0" w:color="auto"/>
              <w:right w:val="single" w:sz="4" w:space="0" w:color="auto"/>
            </w:tcBorders>
            <w:shd w:val="clear" w:color="000000" w:fill="FFFFFF"/>
            <w:vAlign w:val="center"/>
            <w:hideMark/>
          </w:tcPr>
          <w:p w14:paraId="10CAAB4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1167-OIJ-P18</w:t>
            </w:r>
          </w:p>
        </w:tc>
        <w:tc>
          <w:tcPr>
            <w:tcW w:w="2835" w:type="dxa"/>
            <w:tcBorders>
              <w:top w:val="nil"/>
              <w:left w:val="nil"/>
              <w:bottom w:val="single" w:sz="4" w:space="0" w:color="auto"/>
              <w:right w:val="single" w:sz="4" w:space="0" w:color="auto"/>
            </w:tcBorders>
            <w:shd w:val="clear" w:color="000000" w:fill="FFFFFF"/>
            <w:vAlign w:val="center"/>
            <w:hideMark/>
          </w:tcPr>
          <w:p w14:paraId="4A19566D"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Acreditación ISO 27001 UTI y PIP</w:t>
            </w:r>
          </w:p>
        </w:tc>
        <w:tc>
          <w:tcPr>
            <w:tcW w:w="1035" w:type="dxa"/>
            <w:tcBorders>
              <w:top w:val="nil"/>
              <w:left w:val="nil"/>
              <w:bottom w:val="single" w:sz="4" w:space="0" w:color="auto"/>
              <w:right w:val="single" w:sz="4" w:space="0" w:color="auto"/>
            </w:tcBorders>
            <w:shd w:val="clear" w:color="000000" w:fill="FFFFFF"/>
            <w:vAlign w:val="center"/>
            <w:hideMark/>
          </w:tcPr>
          <w:p w14:paraId="49155DB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53B88E8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13%</w:t>
            </w:r>
          </w:p>
        </w:tc>
        <w:tc>
          <w:tcPr>
            <w:tcW w:w="992" w:type="dxa"/>
            <w:tcBorders>
              <w:top w:val="nil"/>
              <w:left w:val="nil"/>
              <w:bottom w:val="single" w:sz="4" w:space="0" w:color="auto"/>
              <w:right w:val="single" w:sz="4" w:space="0" w:color="auto"/>
            </w:tcBorders>
            <w:shd w:val="clear" w:color="000000" w:fill="FFFFFF"/>
            <w:vAlign w:val="center"/>
            <w:hideMark/>
          </w:tcPr>
          <w:p w14:paraId="6A404CC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22%</w:t>
            </w:r>
          </w:p>
        </w:tc>
        <w:tc>
          <w:tcPr>
            <w:tcW w:w="1322" w:type="dxa"/>
            <w:tcBorders>
              <w:top w:val="nil"/>
              <w:left w:val="nil"/>
              <w:bottom w:val="single" w:sz="4" w:space="0" w:color="auto"/>
              <w:right w:val="single" w:sz="4" w:space="0" w:color="auto"/>
            </w:tcBorders>
            <w:shd w:val="clear" w:color="000000" w:fill="FFFFFF"/>
            <w:vAlign w:val="center"/>
            <w:hideMark/>
          </w:tcPr>
          <w:p w14:paraId="3FCE1435"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8615B8" w:rsidRPr="002240A6" w14:paraId="03A137D2" w14:textId="77777777" w:rsidTr="008615B8">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30CDA357"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auto" w:fill="auto"/>
            <w:vAlign w:val="center"/>
            <w:hideMark/>
          </w:tcPr>
          <w:p w14:paraId="5C0017B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1167-OIJ-P17</w:t>
            </w:r>
          </w:p>
        </w:tc>
        <w:tc>
          <w:tcPr>
            <w:tcW w:w="2835" w:type="dxa"/>
            <w:tcBorders>
              <w:top w:val="nil"/>
              <w:left w:val="nil"/>
              <w:bottom w:val="single" w:sz="4" w:space="0" w:color="auto"/>
              <w:right w:val="single" w:sz="4" w:space="0" w:color="auto"/>
            </w:tcBorders>
            <w:shd w:val="clear" w:color="auto" w:fill="auto"/>
            <w:vAlign w:val="center"/>
            <w:hideMark/>
          </w:tcPr>
          <w:p w14:paraId="0A9BDDBF"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Acreditación ISO 17020 e ISO 17025 SIORI</w:t>
            </w:r>
          </w:p>
        </w:tc>
        <w:tc>
          <w:tcPr>
            <w:tcW w:w="1035" w:type="dxa"/>
            <w:tcBorders>
              <w:top w:val="nil"/>
              <w:left w:val="nil"/>
              <w:bottom w:val="single" w:sz="4" w:space="0" w:color="auto"/>
              <w:right w:val="single" w:sz="4" w:space="0" w:color="auto"/>
            </w:tcBorders>
            <w:shd w:val="clear" w:color="auto" w:fill="auto"/>
            <w:vAlign w:val="center"/>
            <w:hideMark/>
          </w:tcPr>
          <w:p w14:paraId="1896965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auto" w:fill="auto"/>
            <w:vAlign w:val="center"/>
            <w:hideMark/>
          </w:tcPr>
          <w:p w14:paraId="6411888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w:t>
            </w:r>
          </w:p>
        </w:tc>
        <w:tc>
          <w:tcPr>
            <w:tcW w:w="992" w:type="dxa"/>
            <w:tcBorders>
              <w:top w:val="nil"/>
              <w:left w:val="nil"/>
              <w:bottom w:val="single" w:sz="4" w:space="0" w:color="auto"/>
              <w:right w:val="single" w:sz="4" w:space="0" w:color="auto"/>
            </w:tcBorders>
            <w:shd w:val="clear" w:color="auto" w:fill="auto"/>
            <w:vAlign w:val="center"/>
            <w:hideMark/>
          </w:tcPr>
          <w:p w14:paraId="0FAF7A7D"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13%</w:t>
            </w:r>
          </w:p>
        </w:tc>
        <w:tc>
          <w:tcPr>
            <w:tcW w:w="1322" w:type="dxa"/>
            <w:tcBorders>
              <w:top w:val="nil"/>
              <w:left w:val="nil"/>
              <w:bottom w:val="single" w:sz="4" w:space="0" w:color="auto"/>
              <w:right w:val="single" w:sz="4" w:space="0" w:color="auto"/>
            </w:tcBorders>
            <w:shd w:val="clear" w:color="000000" w:fill="FFFFFF"/>
            <w:vAlign w:val="center"/>
            <w:hideMark/>
          </w:tcPr>
          <w:p w14:paraId="59FABFE9"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3D7AE85A"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5AE73586"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72FD4565"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1167-OIJ-P16</w:t>
            </w:r>
          </w:p>
        </w:tc>
        <w:tc>
          <w:tcPr>
            <w:tcW w:w="2835" w:type="dxa"/>
            <w:tcBorders>
              <w:top w:val="nil"/>
              <w:left w:val="nil"/>
              <w:bottom w:val="single" w:sz="4" w:space="0" w:color="auto"/>
              <w:right w:val="single" w:sz="4" w:space="0" w:color="auto"/>
            </w:tcBorders>
            <w:shd w:val="clear" w:color="000000" w:fill="FFFFFF"/>
            <w:vAlign w:val="center"/>
            <w:hideMark/>
          </w:tcPr>
          <w:p w14:paraId="795C2D39" w14:textId="35C8099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Implementación de nuevas metodologías y desarrollo del sistema de gestión de calidad</w:t>
            </w:r>
          </w:p>
        </w:tc>
        <w:tc>
          <w:tcPr>
            <w:tcW w:w="1035" w:type="dxa"/>
            <w:tcBorders>
              <w:top w:val="nil"/>
              <w:left w:val="nil"/>
              <w:bottom w:val="single" w:sz="4" w:space="0" w:color="auto"/>
              <w:right w:val="single" w:sz="4" w:space="0" w:color="auto"/>
            </w:tcBorders>
            <w:shd w:val="clear" w:color="000000" w:fill="FFFFFF"/>
            <w:vAlign w:val="center"/>
            <w:hideMark/>
          </w:tcPr>
          <w:p w14:paraId="603FD58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0BEF4C3A"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20%</w:t>
            </w:r>
          </w:p>
        </w:tc>
        <w:tc>
          <w:tcPr>
            <w:tcW w:w="992" w:type="dxa"/>
            <w:tcBorders>
              <w:top w:val="nil"/>
              <w:left w:val="nil"/>
              <w:bottom w:val="single" w:sz="4" w:space="0" w:color="auto"/>
              <w:right w:val="single" w:sz="4" w:space="0" w:color="auto"/>
            </w:tcBorders>
            <w:shd w:val="clear" w:color="000000" w:fill="FFFFFF"/>
            <w:vAlign w:val="center"/>
            <w:hideMark/>
          </w:tcPr>
          <w:p w14:paraId="764BF8AD"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25%</w:t>
            </w:r>
          </w:p>
        </w:tc>
        <w:tc>
          <w:tcPr>
            <w:tcW w:w="1322" w:type="dxa"/>
            <w:tcBorders>
              <w:top w:val="nil"/>
              <w:left w:val="nil"/>
              <w:bottom w:val="single" w:sz="4" w:space="0" w:color="auto"/>
              <w:right w:val="single" w:sz="4" w:space="0" w:color="auto"/>
            </w:tcBorders>
            <w:shd w:val="clear" w:color="000000" w:fill="FFFFFF"/>
            <w:vAlign w:val="center"/>
            <w:hideMark/>
          </w:tcPr>
          <w:p w14:paraId="5B8FFA1C"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024FCB6E"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2F3098EB"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7667292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1167-OIJ-P15</w:t>
            </w:r>
          </w:p>
        </w:tc>
        <w:tc>
          <w:tcPr>
            <w:tcW w:w="2835" w:type="dxa"/>
            <w:tcBorders>
              <w:top w:val="nil"/>
              <w:left w:val="nil"/>
              <w:bottom w:val="single" w:sz="4" w:space="0" w:color="auto"/>
              <w:right w:val="single" w:sz="4" w:space="0" w:color="auto"/>
            </w:tcBorders>
            <w:shd w:val="clear" w:color="000000" w:fill="FFFFFF"/>
            <w:vAlign w:val="center"/>
            <w:hideMark/>
          </w:tcPr>
          <w:p w14:paraId="6EA225A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Adquisición e instalación del Incinerador</w:t>
            </w:r>
          </w:p>
        </w:tc>
        <w:tc>
          <w:tcPr>
            <w:tcW w:w="1035" w:type="dxa"/>
            <w:tcBorders>
              <w:top w:val="nil"/>
              <w:left w:val="nil"/>
              <w:bottom w:val="single" w:sz="4" w:space="0" w:color="auto"/>
              <w:right w:val="single" w:sz="4" w:space="0" w:color="auto"/>
            </w:tcBorders>
            <w:shd w:val="clear" w:color="000000" w:fill="FFFFFF"/>
            <w:vAlign w:val="center"/>
            <w:hideMark/>
          </w:tcPr>
          <w:p w14:paraId="5D8ADD3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335582B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27%</w:t>
            </w:r>
          </w:p>
        </w:tc>
        <w:tc>
          <w:tcPr>
            <w:tcW w:w="992" w:type="dxa"/>
            <w:tcBorders>
              <w:top w:val="nil"/>
              <w:left w:val="nil"/>
              <w:bottom w:val="single" w:sz="4" w:space="0" w:color="auto"/>
              <w:right w:val="single" w:sz="4" w:space="0" w:color="auto"/>
            </w:tcBorders>
            <w:shd w:val="clear" w:color="000000" w:fill="FFFFFF"/>
            <w:vAlign w:val="center"/>
            <w:hideMark/>
          </w:tcPr>
          <w:p w14:paraId="72836F8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33%</w:t>
            </w:r>
          </w:p>
        </w:tc>
        <w:tc>
          <w:tcPr>
            <w:tcW w:w="1322" w:type="dxa"/>
            <w:tcBorders>
              <w:top w:val="nil"/>
              <w:left w:val="nil"/>
              <w:bottom w:val="single" w:sz="4" w:space="0" w:color="auto"/>
              <w:right w:val="single" w:sz="4" w:space="0" w:color="auto"/>
            </w:tcBorders>
            <w:shd w:val="clear" w:color="000000" w:fill="FFFFFF"/>
            <w:vAlign w:val="center"/>
            <w:hideMark/>
          </w:tcPr>
          <w:p w14:paraId="37599256"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51CCD48D"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4A3BFACD"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7A115B05"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1167-OIJ-P13</w:t>
            </w:r>
          </w:p>
        </w:tc>
        <w:tc>
          <w:tcPr>
            <w:tcW w:w="2835" w:type="dxa"/>
            <w:tcBorders>
              <w:top w:val="nil"/>
              <w:left w:val="nil"/>
              <w:bottom w:val="single" w:sz="4" w:space="0" w:color="auto"/>
              <w:right w:val="single" w:sz="4" w:space="0" w:color="auto"/>
            </w:tcBorders>
            <w:shd w:val="clear" w:color="000000" w:fill="FFFFFF"/>
            <w:vAlign w:val="center"/>
            <w:hideMark/>
          </w:tcPr>
          <w:p w14:paraId="06DDC9C7"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Estructura para el Abordaje de Casos de Corrupción</w:t>
            </w:r>
          </w:p>
        </w:tc>
        <w:tc>
          <w:tcPr>
            <w:tcW w:w="1035" w:type="dxa"/>
            <w:tcBorders>
              <w:top w:val="nil"/>
              <w:left w:val="nil"/>
              <w:bottom w:val="single" w:sz="4" w:space="0" w:color="auto"/>
              <w:right w:val="single" w:sz="4" w:space="0" w:color="auto"/>
            </w:tcBorders>
            <w:shd w:val="clear" w:color="000000" w:fill="FFFFFF"/>
            <w:vAlign w:val="center"/>
            <w:hideMark/>
          </w:tcPr>
          <w:p w14:paraId="05928D9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624FB45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47%</w:t>
            </w:r>
          </w:p>
        </w:tc>
        <w:tc>
          <w:tcPr>
            <w:tcW w:w="992" w:type="dxa"/>
            <w:tcBorders>
              <w:top w:val="nil"/>
              <w:left w:val="nil"/>
              <w:bottom w:val="single" w:sz="4" w:space="0" w:color="auto"/>
              <w:right w:val="single" w:sz="4" w:space="0" w:color="auto"/>
            </w:tcBorders>
            <w:shd w:val="clear" w:color="000000" w:fill="FFFFFF"/>
            <w:vAlign w:val="center"/>
            <w:hideMark/>
          </w:tcPr>
          <w:p w14:paraId="26C5AA6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47%</w:t>
            </w:r>
          </w:p>
        </w:tc>
        <w:tc>
          <w:tcPr>
            <w:tcW w:w="1322" w:type="dxa"/>
            <w:tcBorders>
              <w:top w:val="nil"/>
              <w:left w:val="nil"/>
              <w:bottom w:val="single" w:sz="4" w:space="0" w:color="auto"/>
              <w:right w:val="single" w:sz="4" w:space="0" w:color="auto"/>
            </w:tcBorders>
            <w:shd w:val="clear" w:color="000000" w:fill="FFFFFF"/>
            <w:vAlign w:val="center"/>
            <w:hideMark/>
          </w:tcPr>
          <w:p w14:paraId="0826C128"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6F0F11B8"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3A0307D4"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21502B5B"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1167-OIJ-P12</w:t>
            </w:r>
          </w:p>
        </w:tc>
        <w:tc>
          <w:tcPr>
            <w:tcW w:w="2835" w:type="dxa"/>
            <w:tcBorders>
              <w:top w:val="nil"/>
              <w:left w:val="nil"/>
              <w:bottom w:val="single" w:sz="4" w:space="0" w:color="auto"/>
              <w:right w:val="single" w:sz="4" w:space="0" w:color="auto"/>
            </w:tcBorders>
            <w:shd w:val="clear" w:color="000000" w:fill="FFFFFF"/>
            <w:vAlign w:val="center"/>
            <w:hideMark/>
          </w:tcPr>
          <w:p w14:paraId="1B9C05A5"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Aplicación Móvil del OIJ</w:t>
            </w:r>
          </w:p>
        </w:tc>
        <w:tc>
          <w:tcPr>
            <w:tcW w:w="1035" w:type="dxa"/>
            <w:tcBorders>
              <w:top w:val="nil"/>
              <w:left w:val="nil"/>
              <w:bottom w:val="single" w:sz="4" w:space="0" w:color="auto"/>
              <w:right w:val="single" w:sz="4" w:space="0" w:color="auto"/>
            </w:tcBorders>
            <w:shd w:val="clear" w:color="000000" w:fill="FFFFFF"/>
            <w:vAlign w:val="center"/>
            <w:hideMark/>
          </w:tcPr>
          <w:p w14:paraId="4B915EA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22E868E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45%</w:t>
            </w:r>
          </w:p>
        </w:tc>
        <w:tc>
          <w:tcPr>
            <w:tcW w:w="992" w:type="dxa"/>
            <w:tcBorders>
              <w:top w:val="nil"/>
              <w:left w:val="nil"/>
              <w:bottom w:val="single" w:sz="4" w:space="0" w:color="auto"/>
              <w:right w:val="single" w:sz="4" w:space="0" w:color="auto"/>
            </w:tcBorders>
            <w:shd w:val="clear" w:color="000000" w:fill="FFFFFF"/>
            <w:vAlign w:val="center"/>
            <w:hideMark/>
          </w:tcPr>
          <w:p w14:paraId="490E6AD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46%</w:t>
            </w:r>
          </w:p>
        </w:tc>
        <w:tc>
          <w:tcPr>
            <w:tcW w:w="1322" w:type="dxa"/>
            <w:tcBorders>
              <w:top w:val="nil"/>
              <w:left w:val="nil"/>
              <w:bottom w:val="single" w:sz="4" w:space="0" w:color="auto"/>
              <w:right w:val="single" w:sz="4" w:space="0" w:color="auto"/>
            </w:tcBorders>
            <w:shd w:val="clear" w:color="000000" w:fill="FFFFFF"/>
            <w:vAlign w:val="center"/>
            <w:hideMark/>
          </w:tcPr>
          <w:p w14:paraId="4926C2E1" w14:textId="77777777" w:rsidR="002240A6" w:rsidRPr="002240A6" w:rsidRDefault="002240A6" w:rsidP="002240A6">
            <w:pPr>
              <w:jc w:val="center"/>
              <w:rPr>
                <w:rFonts w:ascii="Book Antiqua" w:hAnsi="Book Antiqua" w:cs="Calibri"/>
                <w:b/>
                <w:bCs/>
                <w:color w:val="BF8F00" w:themeColor="accent4" w:themeShade="BF"/>
                <w:lang w:eastAsia="es-CR"/>
              </w:rPr>
            </w:pPr>
            <w:r w:rsidRPr="002240A6">
              <w:rPr>
                <w:rFonts w:ascii="Book Antiqua" w:hAnsi="Book Antiqua" w:cs="Calibri"/>
                <w:b/>
                <w:bCs/>
                <w:color w:val="BF8F00" w:themeColor="accent4" w:themeShade="BF"/>
                <w:lang w:eastAsia="es-CR"/>
              </w:rPr>
              <w:t>A tiempo</w:t>
            </w:r>
          </w:p>
        </w:tc>
      </w:tr>
      <w:tr w:rsidR="002240A6" w:rsidRPr="002240A6" w14:paraId="45BD36AA"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3027B3D6"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7E2AD31C"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1167-OIJ-P11</w:t>
            </w:r>
          </w:p>
        </w:tc>
        <w:tc>
          <w:tcPr>
            <w:tcW w:w="2835" w:type="dxa"/>
            <w:tcBorders>
              <w:top w:val="nil"/>
              <w:left w:val="nil"/>
              <w:bottom w:val="single" w:sz="4" w:space="0" w:color="auto"/>
              <w:right w:val="single" w:sz="4" w:space="0" w:color="auto"/>
            </w:tcBorders>
            <w:shd w:val="clear" w:color="000000" w:fill="FFFFFF"/>
            <w:vAlign w:val="center"/>
            <w:hideMark/>
          </w:tcPr>
          <w:p w14:paraId="4BF1C61E"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Logística y Ejecución de Cooperación Internacional</w:t>
            </w:r>
          </w:p>
        </w:tc>
        <w:tc>
          <w:tcPr>
            <w:tcW w:w="1035" w:type="dxa"/>
            <w:tcBorders>
              <w:top w:val="nil"/>
              <w:left w:val="nil"/>
              <w:bottom w:val="single" w:sz="4" w:space="0" w:color="auto"/>
              <w:right w:val="single" w:sz="4" w:space="0" w:color="auto"/>
            </w:tcBorders>
            <w:shd w:val="clear" w:color="000000" w:fill="FFFFFF"/>
            <w:vAlign w:val="center"/>
            <w:hideMark/>
          </w:tcPr>
          <w:p w14:paraId="154A4AF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21%</w:t>
            </w:r>
          </w:p>
        </w:tc>
        <w:tc>
          <w:tcPr>
            <w:tcW w:w="984" w:type="dxa"/>
            <w:tcBorders>
              <w:top w:val="nil"/>
              <w:left w:val="nil"/>
              <w:bottom w:val="single" w:sz="4" w:space="0" w:color="auto"/>
              <w:right w:val="single" w:sz="4" w:space="0" w:color="auto"/>
            </w:tcBorders>
            <w:shd w:val="clear" w:color="000000" w:fill="FFFFFF"/>
            <w:vAlign w:val="center"/>
            <w:hideMark/>
          </w:tcPr>
          <w:p w14:paraId="5E298B1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31%</w:t>
            </w:r>
          </w:p>
        </w:tc>
        <w:tc>
          <w:tcPr>
            <w:tcW w:w="992" w:type="dxa"/>
            <w:tcBorders>
              <w:top w:val="nil"/>
              <w:left w:val="nil"/>
              <w:bottom w:val="single" w:sz="4" w:space="0" w:color="auto"/>
              <w:right w:val="single" w:sz="4" w:space="0" w:color="auto"/>
            </w:tcBorders>
            <w:shd w:val="clear" w:color="000000" w:fill="FFFFFF"/>
            <w:vAlign w:val="center"/>
            <w:hideMark/>
          </w:tcPr>
          <w:p w14:paraId="7AC9CA2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37%</w:t>
            </w:r>
          </w:p>
        </w:tc>
        <w:tc>
          <w:tcPr>
            <w:tcW w:w="1322" w:type="dxa"/>
            <w:tcBorders>
              <w:top w:val="nil"/>
              <w:left w:val="nil"/>
              <w:bottom w:val="single" w:sz="4" w:space="0" w:color="auto"/>
              <w:right w:val="single" w:sz="4" w:space="0" w:color="auto"/>
            </w:tcBorders>
            <w:shd w:val="clear" w:color="000000" w:fill="FFFFFF"/>
            <w:vAlign w:val="center"/>
            <w:hideMark/>
          </w:tcPr>
          <w:p w14:paraId="2A5CD0A6"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04293A43"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06E6E0BE"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6248895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1167-OIJ-P09</w:t>
            </w:r>
          </w:p>
        </w:tc>
        <w:tc>
          <w:tcPr>
            <w:tcW w:w="2835" w:type="dxa"/>
            <w:tcBorders>
              <w:top w:val="nil"/>
              <w:left w:val="nil"/>
              <w:bottom w:val="single" w:sz="4" w:space="0" w:color="auto"/>
              <w:right w:val="single" w:sz="4" w:space="0" w:color="auto"/>
            </w:tcBorders>
            <w:shd w:val="clear" w:color="000000" w:fill="FFFFFF"/>
            <w:vAlign w:val="center"/>
            <w:hideMark/>
          </w:tcPr>
          <w:p w14:paraId="13CA219B"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Sistema Automotriz de Reparaciones (SARIM)</w:t>
            </w:r>
          </w:p>
        </w:tc>
        <w:tc>
          <w:tcPr>
            <w:tcW w:w="1035" w:type="dxa"/>
            <w:tcBorders>
              <w:top w:val="nil"/>
              <w:left w:val="nil"/>
              <w:bottom w:val="single" w:sz="4" w:space="0" w:color="auto"/>
              <w:right w:val="single" w:sz="4" w:space="0" w:color="auto"/>
            </w:tcBorders>
            <w:shd w:val="clear" w:color="000000" w:fill="FFFFFF"/>
            <w:vAlign w:val="center"/>
            <w:hideMark/>
          </w:tcPr>
          <w:p w14:paraId="4C77FDF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38%</w:t>
            </w:r>
          </w:p>
        </w:tc>
        <w:tc>
          <w:tcPr>
            <w:tcW w:w="984" w:type="dxa"/>
            <w:tcBorders>
              <w:top w:val="nil"/>
              <w:left w:val="nil"/>
              <w:bottom w:val="single" w:sz="4" w:space="0" w:color="auto"/>
              <w:right w:val="single" w:sz="4" w:space="0" w:color="auto"/>
            </w:tcBorders>
            <w:shd w:val="clear" w:color="000000" w:fill="FFFFFF"/>
            <w:vAlign w:val="center"/>
            <w:hideMark/>
          </w:tcPr>
          <w:p w14:paraId="3256D19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53%</w:t>
            </w:r>
          </w:p>
        </w:tc>
        <w:tc>
          <w:tcPr>
            <w:tcW w:w="992" w:type="dxa"/>
            <w:tcBorders>
              <w:top w:val="nil"/>
              <w:left w:val="nil"/>
              <w:bottom w:val="single" w:sz="4" w:space="0" w:color="auto"/>
              <w:right w:val="single" w:sz="4" w:space="0" w:color="auto"/>
            </w:tcBorders>
            <w:shd w:val="clear" w:color="000000" w:fill="FFFFFF"/>
            <w:vAlign w:val="center"/>
            <w:hideMark/>
          </w:tcPr>
          <w:p w14:paraId="47B32DB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76%</w:t>
            </w:r>
          </w:p>
        </w:tc>
        <w:tc>
          <w:tcPr>
            <w:tcW w:w="1322" w:type="dxa"/>
            <w:tcBorders>
              <w:top w:val="nil"/>
              <w:left w:val="nil"/>
              <w:bottom w:val="single" w:sz="4" w:space="0" w:color="auto"/>
              <w:right w:val="single" w:sz="4" w:space="0" w:color="auto"/>
            </w:tcBorders>
            <w:shd w:val="clear" w:color="000000" w:fill="FFFFFF"/>
            <w:vAlign w:val="center"/>
            <w:hideMark/>
          </w:tcPr>
          <w:p w14:paraId="3FED0D6F"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5B17C518"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3CACD523"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4D796D6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1167-OIJ-P08</w:t>
            </w:r>
          </w:p>
        </w:tc>
        <w:tc>
          <w:tcPr>
            <w:tcW w:w="2835" w:type="dxa"/>
            <w:tcBorders>
              <w:top w:val="nil"/>
              <w:left w:val="nil"/>
              <w:bottom w:val="single" w:sz="4" w:space="0" w:color="auto"/>
              <w:right w:val="single" w:sz="4" w:space="0" w:color="auto"/>
            </w:tcBorders>
            <w:shd w:val="clear" w:color="000000" w:fill="FFFFFF"/>
            <w:vAlign w:val="center"/>
            <w:hideMark/>
          </w:tcPr>
          <w:p w14:paraId="46676335"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Sistema de Control Vehicular</w:t>
            </w:r>
          </w:p>
        </w:tc>
        <w:tc>
          <w:tcPr>
            <w:tcW w:w="1035" w:type="dxa"/>
            <w:tcBorders>
              <w:top w:val="nil"/>
              <w:left w:val="nil"/>
              <w:bottom w:val="single" w:sz="4" w:space="0" w:color="auto"/>
              <w:right w:val="single" w:sz="4" w:space="0" w:color="auto"/>
            </w:tcBorders>
            <w:shd w:val="clear" w:color="000000" w:fill="FFFFFF"/>
            <w:vAlign w:val="center"/>
            <w:hideMark/>
          </w:tcPr>
          <w:p w14:paraId="0755D11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36%</w:t>
            </w:r>
          </w:p>
        </w:tc>
        <w:tc>
          <w:tcPr>
            <w:tcW w:w="984" w:type="dxa"/>
            <w:tcBorders>
              <w:top w:val="nil"/>
              <w:left w:val="nil"/>
              <w:bottom w:val="single" w:sz="4" w:space="0" w:color="auto"/>
              <w:right w:val="single" w:sz="4" w:space="0" w:color="auto"/>
            </w:tcBorders>
            <w:shd w:val="clear" w:color="000000" w:fill="FFFFFF"/>
            <w:vAlign w:val="center"/>
            <w:hideMark/>
          </w:tcPr>
          <w:p w14:paraId="0242CA8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47%</w:t>
            </w:r>
          </w:p>
        </w:tc>
        <w:tc>
          <w:tcPr>
            <w:tcW w:w="992" w:type="dxa"/>
            <w:tcBorders>
              <w:top w:val="nil"/>
              <w:left w:val="nil"/>
              <w:bottom w:val="single" w:sz="4" w:space="0" w:color="auto"/>
              <w:right w:val="single" w:sz="4" w:space="0" w:color="auto"/>
            </w:tcBorders>
            <w:shd w:val="clear" w:color="000000" w:fill="FFFFFF"/>
            <w:vAlign w:val="center"/>
            <w:hideMark/>
          </w:tcPr>
          <w:p w14:paraId="576063D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49%</w:t>
            </w:r>
          </w:p>
        </w:tc>
        <w:tc>
          <w:tcPr>
            <w:tcW w:w="1322" w:type="dxa"/>
            <w:tcBorders>
              <w:top w:val="nil"/>
              <w:left w:val="nil"/>
              <w:bottom w:val="single" w:sz="4" w:space="0" w:color="auto"/>
              <w:right w:val="single" w:sz="4" w:space="0" w:color="auto"/>
            </w:tcBorders>
            <w:shd w:val="clear" w:color="000000" w:fill="FFFFFF"/>
            <w:vAlign w:val="center"/>
            <w:hideMark/>
          </w:tcPr>
          <w:p w14:paraId="27E36EA0"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r w:rsidR="002240A6" w:rsidRPr="002240A6" w14:paraId="4152AF46"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39F102CF"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6E0597E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1167-OIJ-P07</w:t>
            </w:r>
          </w:p>
        </w:tc>
        <w:tc>
          <w:tcPr>
            <w:tcW w:w="2835" w:type="dxa"/>
            <w:tcBorders>
              <w:top w:val="nil"/>
              <w:left w:val="nil"/>
              <w:bottom w:val="single" w:sz="4" w:space="0" w:color="auto"/>
              <w:right w:val="single" w:sz="4" w:space="0" w:color="auto"/>
            </w:tcBorders>
            <w:shd w:val="clear" w:color="000000" w:fill="FFFFFF"/>
            <w:vAlign w:val="center"/>
            <w:hideMark/>
          </w:tcPr>
          <w:p w14:paraId="67A1C83E"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Fortalecimiento del Sistema Expediente Criminal Único</w:t>
            </w:r>
          </w:p>
        </w:tc>
        <w:tc>
          <w:tcPr>
            <w:tcW w:w="1035" w:type="dxa"/>
            <w:tcBorders>
              <w:top w:val="nil"/>
              <w:left w:val="nil"/>
              <w:bottom w:val="single" w:sz="4" w:space="0" w:color="auto"/>
              <w:right w:val="single" w:sz="4" w:space="0" w:color="auto"/>
            </w:tcBorders>
            <w:shd w:val="clear" w:color="000000" w:fill="FFFFFF"/>
            <w:vAlign w:val="center"/>
            <w:hideMark/>
          </w:tcPr>
          <w:p w14:paraId="448BE37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32%</w:t>
            </w:r>
          </w:p>
        </w:tc>
        <w:tc>
          <w:tcPr>
            <w:tcW w:w="984" w:type="dxa"/>
            <w:tcBorders>
              <w:top w:val="nil"/>
              <w:left w:val="nil"/>
              <w:bottom w:val="single" w:sz="4" w:space="0" w:color="auto"/>
              <w:right w:val="single" w:sz="4" w:space="0" w:color="auto"/>
            </w:tcBorders>
            <w:shd w:val="clear" w:color="000000" w:fill="FFFFFF"/>
            <w:vAlign w:val="center"/>
            <w:hideMark/>
          </w:tcPr>
          <w:p w14:paraId="45A135A0"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43%</w:t>
            </w:r>
          </w:p>
        </w:tc>
        <w:tc>
          <w:tcPr>
            <w:tcW w:w="992" w:type="dxa"/>
            <w:tcBorders>
              <w:top w:val="nil"/>
              <w:left w:val="nil"/>
              <w:bottom w:val="single" w:sz="4" w:space="0" w:color="auto"/>
              <w:right w:val="single" w:sz="4" w:space="0" w:color="auto"/>
            </w:tcBorders>
            <w:shd w:val="clear" w:color="000000" w:fill="FFFFFF"/>
            <w:vAlign w:val="center"/>
            <w:hideMark/>
          </w:tcPr>
          <w:p w14:paraId="5493113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47%</w:t>
            </w:r>
          </w:p>
        </w:tc>
        <w:tc>
          <w:tcPr>
            <w:tcW w:w="1322" w:type="dxa"/>
            <w:tcBorders>
              <w:top w:val="nil"/>
              <w:left w:val="nil"/>
              <w:bottom w:val="single" w:sz="4" w:space="0" w:color="auto"/>
              <w:right w:val="single" w:sz="4" w:space="0" w:color="auto"/>
            </w:tcBorders>
            <w:shd w:val="clear" w:color="000000" w:fill="FFFFFF"/>
            <w:vAlign w:val="center"/>
            <w:hideMark/>
          </w:tcPr>
          <w:p w14:paraId="29085FDF"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08CA470B"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1C1AF24A"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50CDBCE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1167-OIJ-P06</w:t>
            </w:r>
          </w:p>
        </w:tc>
        <w:tc>
          <w:tcPr>
            <w:tcW w:w="2835" w:type="dxa"/>
            <w:tcBorders>
              <w:top w:val="nil"/>
              <w:left w:val="nil"/>
              <w:bottom w:val="single" w:sz="4" w:space="0" w:color="auto"/>
              <w:right w:val="single" w:sz="4" w:space="0" w:color="auto"/>
            </w:tcBorders>
            <w:shd w:val="clear" w:color="000000" w:fill="FFFFFF"/>
            <w:vAlign w:val="center"/>
            <w:hideMark/>
          </w:tcPr>
          <w:p w14:paraId="7FD4B059"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Consolidación de equipo multidisciplinario en criminalística</w:t>
            </w:r>
          </w:p>
        </w:tc>
        <w:tc>
          <w:tcPr>
            <w:tcW w:w="1035" w:type="dxa"/>
            <w:tcBorders>
              <w:top w:val="nil"/>
              <w:left w:val="nil"/>
              <w:bottom w:val="single" w:sz="4" w:space="0" w:color="auto"/>
              <w:right w:val="single" w:sz="4" w:space="0" w:color="auto"/>
            </w:tcBorders>
            <w:shd w:val="clear" w:color="000000" w:fill="FFFFFF"/>
            <w:vAlign w:val="center"/>
            <w:hideMark/>
          </w:tcPr>
          <w:p w14:paraId="1D7E3CA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43%</w:t>
            </w:r>
          </w:p>
        </w:tc>
        <w:tc>
          <w:tcPr>
            <w:tcW w:w="984" w:type="dxa"/>
            <w:tcBorders>
              <w:top w:val="nil"/>
              <w:left w:val="nil"/>
              <w:bottom w:val="single" w:sz="4" w:space="0" w:color="auto"/>
              <w:right w:val="single" w:sz="4" w:space="0" w:color="auto"/>
            </w:tcBorders>
            <w:shd w:val="clear" w:color="000000" w:fill="FFFFFF"/>
            <w:vAlign w:val="center"/>
            <w:hideMark/>
          </w:tcPr>
          <w:p w14:paraId="0EE95897"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45%</w:t>
            </w:r>
          </w:p>
        </w:tc>
        <w:tc>
          <w:tcPr>
            <w:tcW w:w="992" w:type="dxa"/>
            <w:tcBorders>
              <w:top w:val="nil"/>
              <w:left w:val="nil"/>
              <w:bottom w:val="single" w:sz="4" w:space="0" w:color="auto"/>
              <w:right w:val="single" w:sz="4" w:space="0" w:color="auto"/>
            </w:tcBorders>
            <w:shd w:val="clear" w:color="000000" w:fill="FFFFFF"/>
            <w:vAlign w:val="center"/>
            <w:hideMark/>
          </w:tcPr>
          <w:p w14:paraId="28F859B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35%</w:t>
            </w:r>
          </w:p>
        </w:tc>
        <w:tc>
          <w:tcPr>
            <w:tcW w:w="1322" w:type="dxa"/>
            <w:tcBorders>
              <w:top w:val="nil"/>
              <w:left w:val="nil"/>
              <w:bottom w:val="single" w:sz="4" w:space="0" w:color="auto"/>
              <w:right w:val="single" w:sz="4" w:space="0" w:color="auto"/>
            </w:tcBorders>
            <w:shd w:val="clear" w:color="000000" w:fill="FFFFFF"/>
            <w:vAlign w:val="center"/>
            <w:hideMark/>
          </w:tcPr>
          <w:p w14:paraId="5A97B366"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Adelantado</w:t>
            </w:r>
          </w:p>
        </w:tc>
      </w:tr>
      <w:tr w:rsidR="002240A6" w:rsidRPr="002240A6" w14:paraId="594E84CC"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5314358E"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49576A2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1167-OIJ-P05</w:t>
            </w:r>
          </w:p>
        </w:tc>
        <w:tc>
          <w:tcPr>
            <w:tcW w:w="2835" w:type="dxa"/>
            <w:tcBorders>
              <w:top w:val="nil"/>
              <w:left w:val="nil"/>
              <w:bottom w:val="single" w:sz="4" w:space="0" w:color="auto"/>
              <w:right w:val="single" w:sz="4" w:space="0" w:color="auto"/>
            </w:tcBorders>
            <w:shd w:val="clear" w:color="000000" w:fill="FFFFFF"/>
            <w:vAlign w:val="center"/>
            <w:hideMark/>
          </w:tcPr>
          <w:p w14:paraId="398FD3F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Correlación de la carga de trabajo y recurso humano</w:t>
            </w:r>
          </w:p>
        </w:tc>
        <w:tc>
          <w:tcPr>
            <w:tcW w:w="1035" w:type="dxa"/>
            <w:tcBorders>
              <w:top w:val="nil"/>
              <w:left w:val="nil"/>
              <w:bottom w:val="single" w:sz="4" w:space="0" w:color="auto"/>
              <w:right w:val="single" w:sz="4" w:space="0" w:color="auto"/>
            </w:tcBorders>
            <w:shd w:val="clear" w:color="000000" w:fill="FFFFFF"/>
            <w:vAlign w:val="center"/>
            <w:hideMark/>
          </w:tcPr>
          <w:p w14:paraId="5DC2E83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1952949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w:t>
            </w:r>
          </w:p>
        </w:tc>
        <w:tc>
          <w:tcPr>
            <w:tcW w:w="992" w:type="dxa"/>
            <w:tcBorders>
              <w:top w:val="nil"/>
              <w:left w:val="nil"/>
              <w:bottom w:val="single" w:sz="4" w:space="0" w:color="auto"/>
              <w:right w:val="single" w:sz="4" w:space="0" w:color="auto"/>
            </w:tcBorders>
            <w:shd w:val="clear" w:color="000000" w:fill="FFFFFF"/>
            <w:vAlign w:val="center"/>
            <w:hideMark/>
          </w:tcPr>
          <w:p w14:paraId="101C2BB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2%</w:t>
            </w:r>
          </w:p>
        </w:tc>
        <w:tc>
          <w:tcPr>
            <w:tcW w:w="1322" w:type="dxa"/>
            <w:tcBorders>
              <w:top w:val="nil"/>
              <w:left w:val="nil"/>
              <w:bottom w:val="single" w:sz="4" w:space="0" w:color="auto"/>
              <w:right w:val="single" w:sz="4" w:space="0" w:color="auto"/>
            </w:tcBorders>
            <w:shd w:val="clear" w:color="000000" w:fill="FFFFFF"/>
            <w:vAlign w:val="center"/>
            <w:hideMark/>
          </w:tcPr>
          <w:p w14:paraId="23C50B48"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r w:rsidR="002240A6" w:rsidRPr="002240A6" w14:paraId="5DB0559C"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3449766E"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0151182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1167-OIJ-P03</w:t>
            </w:r>
          </w:p>
        </w:tc>
        <w:tc>
          <w:tcPr>
            <w:tcW w:w="2835" w:type="dxa"/>
            <w:tcBorders>
              <w:top w:val="nil"/>
              <w:left w:val="nil"/>
              <w:bottom w:val="single" w:sz="4" w:space="0" w:color="auto"/>
              <w:right w:val="single" w:sz="4" w:space="0" w:color="auto"/>
            </w:tcBorders>
            <w:shd w:val="clear" w:color="000000" w:fill="FFFFFF"/>
            <w:vAlign w:val="center"/>
            <w:hideMark/>
          </w:tcPr>
          <w:p w14:paraId="1F1860DE"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Modernización del Depósito de Objetos Decomisados</w:t>
            </w:r>
          </w:p>
        </w:tc>
        <w:tc>
          <w:tcPr>
            <w:tcW w:w="1035" w:type="dxa"/>
            <w:tcBorders>
              <w:top w:val="nil"/>
              <w:left w:val="nil"/>
              <w:bottom w:val="single" w:sz="4" w:space="0" w:color="auto"/>
              <w:right w:val="single" w:sz="4" w:space="0" w:color="auto"/>
            </w:tcBorders>
            <w:shd w:val="clear" w:color="000000" w:fill="FFFFFF"/>
            <w:vAlign w:val="center"/>
            <w:hideMark/>
          </w:tcPr>
          <w:p w14:paraId="0548F02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52%</w:t>
            </w:r>
          </w:p>
        </w:tc>
        <w:tc>
          <w:tcPr>
            <w:tcW w:w="984" w:type="dxa"/>
            <w:tcBorders>
              <w:top w:val="nil"/>
              <w:left w:val="nil"/>
              <w:bottom w:val="single" w:sz="4" w:space="0" w:color="auto"/>
              <w:right w:val="single" w:sz="4" w:space="0" w:color="auto"/>
            </w:tcBorders>
            <w:shd w:val="clear" w:color="000000" w:fill="FFFFFF"/>
            <w:vAlign w:val="center"/>
            <w:hideMark/>
          </w:tcPr>
          <w:p w14:paraId="5A32D74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51%</w:t>
            </w:r>
          </w:p>
        </w:tc>
        <w:tc>
          <w:tcPr>
            <w:tcW w:w="992" w:type="dxa"/>
            <w:tcBorders>
              <w:top w:val="nil"/>
              <w:left w:val="nil"/>
              <w:bottom w:val="single" w:sz="4" w:space="0" w:color="auto"/>
              <w:right w:val="single" w:sz="4" w:space="0" w:color="auto"/>
            </w:tcBorders>
            <w:shd w:val="clear" w:color="000000" w:fill="FFFFFF"/>
            <w:vAlign w:val="center"/>
            <w:hideMark/>
          </w:tcPr>
          <w:p w14:paraId="6B79E10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67%</w:t>
            </w:r>
          </w:p>
        </w:tc>
        <w:tc>
          <w:tcPr>
            <w:tcW w:w="1322" w:type="dxa"/>
            <w:tcBorders>
              <w:top w:val="nil"/>
              <w:left w:val="nil"/>
              <w:bottom w:val="single" w:sz="4" w:space="0" w:color="auto"/>
              <w:right w:val="single" w:sz="4" w:space="0" w:color="auto"/>
            </w:tcBorders>
            <w:shd w:val="clear" w:color="000000" w:fill="FFFFFF"/>
            <w:vAlign w:val="center"/>
            <w:hideMark/>
          </w:tcPr>
          <w:p w14:paraId="3DBB837E"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109E71FE"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50D11D89"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0166DEC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1167-OIJ-P02</w:t>
            </w:r>
          </w:p>
        </w:tc>
        <w:tc>
          <w:tcPr>
            <w:tcW w:w="2835" w:type="dxa"/>
            <w:tcBorders>
              <w:top w:val="nil"/>
              <w:left w:val="nil"/>
              <w:bottom w:val="single" w:sz="4" w:space="0" w:color="auto"/>
              <w:right w:val="single" w:sz="4" w:space="0" w:color="auto"/>
            </w:tcBorders>
            <w:shd w:val="clear" w:color="000000" w:fill="FFFFFF"/>
            <w:vAlign w:val="center"/>
            <w:hideMark/>
          </w:tcPr>
          <w:p w14:paraId="627D08C7"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Reacondicionamiento de la Morgue Judicial</w:t>
            </w:r>
          </w:p>
        </w:tc>
        <w:tc>
          <w:tcPr>
            <w:tcW w:w="1035" w:type="dxa"/>
            <w:tcBorders>
              <w:top w:val="nil"/>
              <w:left w:val="nil"/>
              <w:bottom w:val="single" w:sz="4" w:space="0" w:color="auto"/>
              <w:right w:val="single" w:sz="4" w:space="0" w:color="auto"/>
            </w:tcBorders>
            <w:shd w:val="clear" w:color="000000" w:fill="FFFFFF"/>
            <w:vAlign w:val="center"/>
            <w:hideMark/>
          </w:tcPr>
          <w:p w14:paraId="71C692A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69F43C1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35%</w:t>
            </w:r>
          </w:p>
        </w:tc>
        <w:tc>
          <w:tcPr>
            <w:tcW w:w="992" w:type="dxa"/>
            <w:tcBorders>
              <w:top w:val="nil"/>
              <w:left w:val="nil"/>
              <w:bottom w:val="single" w:sz="4" w:space="0" w:color="auto"/>
              <w:right w:val="single" w:sz="4" w:space="0" w:color="auto"/>
            </w:tcBorders>
            <w:shd w:val="clear" w:color="000000" w:fill="FFFFFF"/>
            <w:vAlign w:val="center"/>
            <w:hideMark/>
          </w:tcPr>
          <w:p w14:paraId="59B17C0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47%</w:t>
            </w:r>
          </w:p>
        </w:tc>
        <w:tc>
          <w:tcPr>
            <w:tcW w:w="1322" w:type="dxa"/>
            <w:tcBorders>
              <w:top w:val="nil"/>
              <w:left w:val="nil"/>
              <w:bottom w:val="single" w:sz="4" w:space="0" w:color="auto"/>
              <w:right w:val="single" w:sz="4" w:space="0" w:color="auto"/>
            </w:tcBorders>
            <w:shd w:val="clear" w:color="000000" w:fill="FFFFFF"/>
            <w:vAlign w:val="center"/>
            <w:hideMark/>
          </w:tcPr>
          <w:p w14:paraId="08F0955B"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34A26CC0"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2987DE03"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5C5CF08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1167-OIJ-P01</w:t>
            </w:r>
          </w:p>
        </w:tc>
        <w:tc>
          <w:tcPr>
            <w:tcW w:w="2835" w:type="dxa"/>
            <w:tcBorders>
              <w:top w:val="nil"/>
              <w:left w:val="nil"/>
              <w:bottom w:val="single" w:sz="4" w:space="0" w:color="auto"/>
              <w:right w:val="single" w:sz="4" w:space="0" w:color="auto"/>
            </w:tcBorders>
            <w:shd w:val="clear" w:color="000000" w:fill="FFFFFF"/>
            <w:vAlign w:val="center"/>
            <w:hideMark/>
          </w:tcPr>
          <w:p w14:paraId="74846A45"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Contratación de talleres externos</w:t>
            </w:r>
          </w:p>
        </w:tc>
        <w:tc>
          <w:tcPr>
            <w:tcW w:w="1035" w:type="dxa"/>
            <w:tcBorders>
              <w:top w:val="nil"/>
              <w:left w:val="nil"/>
              <w:bottom w:val="single" w:sz="4" w:space="0" w:color="auto"/>
              <w:right w:val="single" w:sz="4" w:space="0" w:color="auto"/>
            </w:tcBorders>
            <w:shd w:val="clear" w:color="000000" w:fill="FFFFFF"/>
            <w:vAlign w:val="center"/>
            <w:hideMark/>
          </w:tcPr>
          <w:p w14:paraId="16EDC33E"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3A67E3D6"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18%</w:t>
            </w:r>
          </w:p>
        </w:tc>
        <w:tc>
          <w:tcPr>
            <w:tcW w:w="992" w:type="dxa"/>
            <w:tcBorders>
              <w:top w:val="nil"/>
              <w:left w:val="nil"/>
              <w:bottom w:val="single" w:sz="4" w:space="0" w:color="auto"/>
              <w:right w:val="single" w:sz="4" w:space="0" w:color="auto"/>
            </w:tcBorders>
            <w:shd w:val="clear" w:color="000000" w:fill="FFFFFF"/>
            <w:vAlign w:val="center"/>
            <w:hideMark/>
          </w:tcPr>
          <w:p w14:paraId="3E9C591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18%</w:t>
            </w:r>
          </w:p>
        </w:tc>
        <w:tc>
          <w:tcPr>
            <w:tcW w:w="1322" w:type="dxa"/>
            <w:tcBorders>
              <w:top w:val="nil"/>
              <w:left w:val="nil"/>
              <w:bottom w:val="single" w:sz="4" w:space="0" w:color="auto"/>
              <w:right w:val="single" w:sz="4" w:space="0" w:color="auto"/>
            </w:tcBorders>
            <w:shd w:val="clear" w:color="000000" w:fill="FFFFFF"/>
            <w:vAlign w:val="center"/>
            <w:hideMark/>
          </w:tcPr>
          <w:p w14:paraId="0F11B03A"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r w:rsidR="002240A6" w:rsidRPr="002240A6" w14:paraId="1BFAD88B" w14:textId="77777777" w:rsidTr="00C63041">
        <w:trPr>
          <w:trHeight w:val="20"/>
          <w:jc w:val="center"/>
        </w:trPr>
        <w:tc>
          <w:tcPr>
            <w:tcW w:w="15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5632C6C2"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Proyecto Fortalecimiento Justicia Restaurativa Corte–Europa AID</w:t>
            </w:r>
          </w:p>
        </w:tc>
        <w:tc>
          <w:tcPr>
            <w:tcW w:w="1021" w:type="dxa"/>
            <w:tcBorders>
              <w:top w:val="nil"/>
              <w:left w:val="nil"/>
              <w:bottom w:val="single" w:sz="4" w:space="0" w:color="auto"/>
              <w:right w:val="single" w:sz="4" w:space="0" w:color="auto"/>
            </w:tcBorders>
            <w:shd w:val="clear" w:color="000000" w:fill="FFFFFF"/>
            <w:vAlign w:val="center"/>
            <w:hideMark/>
          </w:tcPr>
          <w:p w14:paraId="74FFE57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1777-PFJR-P02</w:t>
            </w:r>
          </w:p>
        </w:tc>
        <w:tc>
          <w:tcPr>
            <w:tcW w:w="2835" w:type="dxa"/>
            <w:tcBorders>
              <w:top w:val="nil"/>
              <w:left w:val="nil"/>
              <w:bottom w:val="single" w:sz="4" w:space="0" w:color="auto"/>
              <w:right w:val="single" w:sz="4" w:space="0" w:color="auto"/>
            </w:tcBorders>
            <w:shd w:val="clear" w:color="000000" w:fill="FFFFFF"/>
            <w:vAlign w:val="center"/>
            <w:hideMark/>
          </w:tcPr>
          <w:p w14:paraId="181373D5" w14:textId="77777777" w:rsidR="002240A6" w:rsidRPr="002240A6" w:rsidRDefault="002240A6" w:rsidP="002240A6">
            <w:pPr>
              <w:rPr>
                <w:rFonts w:ascii="Book Antiqua" w:hAnsi="Book Antiqua" w:cs="Calibri"/>
                <w:color w:val="000000"/>
                <w:sz w:val="16"/>
                <w:szCs w:val="16"/>
                <w:lang w:eastAsia="es-CR"/>
              </w:rPr>
            </w:pPr>
            <w:r w:rsidRPr="002240A6">
              <w:rPr>
                <w:color w:val="000000"/>
                <w:sz w:val="16"/>
                <w:szCs w:val="16"/>
                <w:lang w:eastAsia="es-CR"/>
              </w:rPr>
              <w:t>​</w:t>
            </w:r>
            <w:r w:rsidRPr="002240A6">
              <w:rPr>
                <w:rFonts w:ascii="Book Antiqua" w:hAnsi="Book Antiqua" w:cs="Calibri"/>
                <w:color w:val="000000"/>
                <w:sz w:val="16"/>
                <w:szCs w:val="16"/>
                <w:lang w:eastAsia="es-CR"/>
              </w:rPr>
              <w:t>Proyecto de Cooperación Corte-USA-NCSC sobre Justicia Juvenil Restaurativa</w:t>
            </w:r>
          </w:p>
        </w:tc>
        <w:tc>
          <w:tcPr>
            <w:tcW w:w="1035" w:type="dxa"/>
            <w:tcBorders>
              <w:top w:val="nil"/>
              <w:left w:val="nil"/>
              <w:bottom w:val="single" w:sz="4" w:space="0" w:color="auto"/>
              <w:right w:val="single" w:sz="4" w:space="0" w:color="auto"/>
            </w:tcBorders>
            <w:shd w:val="clear" w:color="000000" w:fill="FFFFFF"/>
            <w:vAlign w:val="center"/>
            <w:hideMark/>
          </w:tcPr>
          <w:p w14:paraId="3D4F6541"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29EC554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19%</w:t>
            </w:r>
          </w:p>
        </w:tc>
        <w:tc>
          <w:tcPr>
            <w:tcW w:w="992" w:type="dxa"/>
            <w:tcBorders>
              <w:top w:val="nil"/>
              <w:left w:val="nil"/>
              <w:bottom w:val="single" w:sz="4" w:space="0" w:color="auto"/>
              <w:right w:val="single" w:sz="4" w:space="0" w:color="auto"/>
            </w:tcBorders>
            <w:shd w:val="clear" w:color="000000" w:fill="FFFFFF"/>
            <w:vAlign w:val="center"/>
            <w:hideMark/>
          </w:tcPr>
          <w:p w14:paraId="6A8FE5B2"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37%</w:t>
            </w:r>
          </w:p>
        </w:tc>
        <w:tc>
          <w:tcPr>
            <w:tcW w:w="1322" w:type="dxa"/>
            <w:tcBorders>
              <w:top w:val="nil"/>
              <w:left w:val="nil"/>
              <w:bottom w:val="single" w:sz="4" w:space="0" w:color="auto"/>
              <w:right w:val="single" w:sz="4" w:space="0" w:color="auto"/>
            </w:tcBorders>
            <w:shd w:val="clear" w:color="000000" w:fill="FFFFFF"/>
            <w:vAlign w:val="center"/>
            <w:hideMark/>
          </w:tcPr>
          <w:p w14:paraId="2D6BCF42"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6A4370D3"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0151FD81"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4176E966"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1777-PFJR-P01</w:t>
            </w:r>
          </w:p>
        </w:tc>
        <w:tc>
          <w:tcPr>
            <w:tcW w:w="2835" w:type="dxa"/>
            <w:tcBorders>
              <w:top w:val="nil"/>
              <w:left w:val="nil"/>
              <w:bottom w:val="single" w:sz="4" w:space="0" w:color="auto"/>
              <w:right w:val="single" w:sz="4" w:space="0" w:color="auto"/>
            </w:tcBorders>
            <w:shd w:val="clear" w:color="000000" w:fill="FFFFFF"/>
            <w:vAlign w:val="center"/>
            <w:hideMark/>
          </w:tcPr>
          <w:p w14:paraId="09E4B5FE"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Proyecto Regional Fortalecimiento de la Justicia Restaurativa</w:t>
            </w:r>
          </w:p>
        </w:tc>
        <w:tc>
          <w:tcPr>
            <w:tcW w:w="1035" w:type="dxa"/>
            <w:tcBorders>
              <w:top w:val="nil"/>
              <w:left w:val="nil"/>
              <w:bottom w:val="single" w:sz="4" w:space="0" w:color="auto"/>
              <w:right w:val="single" w:sz="4" w:space="0" w:color="auto"/>
            </w:tcBorders>
            <w:shd w:val="clear" w:color="000000" w:fill="FFFFFF"/>
            <w:vAlign w:val="center"/>
            <w:hideMark/>
          </w:tcPr>
          <w:p w14:paraId="2626783D"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44%</w:t>
            </w:r>
          </w:p>
        </w:tc>
        <w:tc>
          <w:tcPr>
            <w:tcW w:w="984" w:type="dxa"/>
            <w:tcBorders>
              <w:top w:val="nil"/>
              <w:left w:val="nil"/>
              <w:bottom w:val="single" w:sz="4" w:space="0" w:color="auto"/>
              <w:right w:val="single" w:sz="4" w:space="0" w:color="auto"/>
            </w:tcBorders>
            <w:shd w:val="clear" w:color="000000" w:fill="FFFFFF"/>
            <w:vAlign w:val="center"/>
            <w:hideMark/>
          </w:tcPr>
          <w:p w14:paraId="2CDF8105"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74%</w:t>
            </w:r>
          </w:p>
        </w:tc>
        <w:tc>
          <w:tcPr>
            <w:tcW w:w="992" w:type="dxa"/>
            <w:tcBorders>
              <w:top w:val="nil"/>
              <w:left w:val="nil"/>
              <w:bottom w:val="single" w:sz="4" w:space="0" w:color="auto"/>
              <w:right w:val="single" w:sz="4" w:space="0" w:color="auto"/>
            </w:tcBorders>
            <w:shd w:val="clear" w:color="000000" w:fill="FFFFFF"/>
            <w:vAlign w:val="center"/>
            <w:hideMark/>
          </w:tcPr>
          <w:p w14:paraId="156573E3"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91%</w:t>
            </w:r>
          </w:p>
        </w:tc>
        <w:tc>
          <w:tcPr>
            <w:tcW w:w="1322" w:type="dxa"/>
            <w:tcBorders>
              <w:top w:val="nil"/>
              <w:left w:val="nil"/>
              <w:bottom w:val="single" w:sz="4" w:space="0" w:color="auto"/>
              <w:right w:val="single" w:sz="4" w:space="0" w:color="auto"/>
            </w:tcBorders>
            <w:shd w:val="clear" w:color="000000" w:fill="FFFFFF"/>
            <w:vAlign w:val="center"/>
            <w:hideMark/>
          </w:tcPr>
          <w:p w14:paraId="701B817C"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427CFA68" w14:textId="77777777" w:rsidTr="00C63041">
        <w:trPr>
          <w:trHeight w:val="20"/>
          <w:jc w:val="center"/>
        </w:trPr>
        <w:tc>
          <w:tcPr>
            <w:tcW w:w="1587" w:type="dxa"/>
            <w:tcBorders>
              <w:top w:val="nil"/>
              <w:left w:val="single" w:sz="4" w:space="0" w:color="auto"/>
              <w:bottom w:val="single" w:sz="4" w:space="0" w:color="auto"/>
              <w:right w:val="single" w:sz="4" w:space="0" w:color="auto"/>
            </w:tcBorders>
            <w:shd w:val="clear" w:color="000000" w:fill="FFFFFF"/>
            <w:vAlign w:val="center"/>
            <w:hideMark/>
          </w:tcPr>
          <w:p w14:paraId="384C3561"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Secretaría Técnica de Ética y Valores</w:t>
            </w:r>
          </w:p>
        </w:tc>
        <w:tc>
          <w:tcPr>
            <w:tcW w:w="1021" w:type="dxa"/>
            <w:tcBorders>
              <w:top w:val="nil"/>
              <w:left w:val="nil"/>
              <w:bottom w:val="single" w:sz="4" w:space="0" w:color="auto"/>
              <w:right w:val="single" w:sz="4" w:space="0" w:color="auto"/>
            </w:tcBorders>
            <w:shd w:val="clear" w:color="000000" w:fill="FFFFFF"/>
            <w:vAlign w:val="center"/>
            <w:hideMark/>
          </w:tcPr>
          <w:p w14:paraId="5EA8A533"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0981-STEV-P01</w:t>
            </w:r>
          </w:p>
        </w:tc>
        <w:tc>
          <w:tcPr>
            <w:tcW w:w="2835" w:type="dxa"/>
            <w:tcBorders>
              <w:top w:val="nil"/>
              <w:left w:val="nil"/>
              <w:bottom w:val="single" w:sz="4" w:space="0" w:color="auto"/>
              <w:right w:val="single" w:sz="4" w:space="0" w:color="auto"/>
            </w:tcBorders>
            <w:shd w:val="clear" w:color="000000" w:fill="FFFFFF"/>
            <w:vAlign w:val="center"/>
            <w:hideMark/>
          </w:tcPr>
          <w:p w14:paraId="06D68300"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Implementación del Código de Ética Judicial</w:t>
            </w:r>
          </w:p>
        </w:tc>
        <w:tc>
          <w:tcPr>
            <w:tcW w:w="1035" w:type="dxa"/>
            <w:tcBorders>
              <w:top w:val="nil"/>
              <w:left w:val="nil"/>
              <w:bottom w:val="single" w:sz="4" w:space="0" w:color="auto"/>
              <w:right w:val="single" w:sz="4" w:space="0" w:color="auto"/>
            </w:tcBorders>
            <w:shd w:val="clear" w:color="000000" w:fill="FFFFFF"/>
            <w:vAlign w:val="center"/>
            <w:hideMark/>
          </w:tcPr>
          <w:p w14:paraId="6E6C58E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4D9CC308"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92" w:type="dxa"/>
            <w:tcBorders>
              <w:top w:val="nil"/>
              <w:left w:val="nil"/>
              <w:bottom w:val="single" w:sz="4" w:space="0" w:color="auto"/>
              <w:right w:val="single" w:sz="4" w:space="0" w:color="auto"/>
            </w:tcBorders>
            <w:shd w:val="clear" w:color="000000" w:fill="FFFFFF"/>
            <w:vAlign w:val="center"/>
            <w:hideMark/>
          </w:tcPr>
          <w:p w14:paraId="11F2EDA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10%</w:t>
            </w:r>
          </w:p>
        </w:tc>
        <w:tc>
          <w:tcPr>
            <w:tcW w:w="1322" w:type="dxa"/>
            <w:tcBorders>
              <w:top w:val="nil"/>
              <w:left w:val="nil"/>
              <w:bottom w:val="single" w:sz="4" w:space="0" w:color="auto"/>
              <w:right w:val="single" w:sz="4" w:space="0" w:color="auto"/>
            </w:tcBorders>
            <w:shd w:val="clear" w:color="000000" w:fill="FFFFFF"/>
            <w:vAlign w:val="center"/>
            <w:hideMark/>
          </w:tcPr>
          <w:p w14:paraId="2F9356FD" w14:textId="77777777" w:rsidR="002240A6" w:rsidRPr="002240A6" w:rsidRDefault="002240A6" w:rsidP="002240A6">
            <w:pPr>
              <w:jc w:val="center"/>
              <w:rPr>
                <w:rFonts w:ascii="Book Antiqua" w:hAnsi="Book Antiqua" w:cs="Calibri"/>
                <w:b/>
                <w:bCs/>
                <w:color w:val="FF0000"/>
                <w:lang w:eastAsia="es-CR"/>
              </w:rPr>
            </w:pPr>
            <w:r w:rsidRPr="002240A6">
              <w:rPr>
                <w:rFonts w:ascii="Book Antiqua" w:hAnsi="Book Antiqua" w:cs="Calibri"/>
                <w:b/>
                <w:bCs/>
                <w:color w:val="FF0000"/>
                <w:lang w:eastAsia="es-CR"/>
              </w:rPr>
              <w:t>Con retraso</w:t>
            </w:r>
          </w:p>
        </w:tc>
      </w:tr>
      <w:tr w:rsidR="002240A6" w:rsidRPr="002240A6" w14:paraId="439F3631" w14:textId="77777777" w:rsidTr="00C63041">
        <w:trPr>
          <w:trHeight w:val="20"/>
          <w:jc w:val="center"/>
        </w:trPr>
        <w:tc>
          <w:tcPr>
            <w:tcW w:w="1587" w:type="dxa"/>
            <w:vMerge w:val="restart"/>
            <w:tcBorders>
              <w:top w:val="nil"/>
              <w:left w:val="single" w:sz="4" w:space="0" w:color="auto"/>
              <w:bottom w:val="single" w:sz="4" w:space="0" w:color="auto"/>
              <w:right w:val="single" w:sz="4" w:space="0" w:color="auto"/>
            </w:tcBorders>
            <w:shd w:val="clear" w:color="000000" w:fill="FFFFFF"/>
            <w:vAlign w:val="center"/>
            <w:hideMark/>
          </w:tcPr>
          <w:p w14:paraId="4F9F4118"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Servicio de Atención y Protección de Víctimas y Testigos</w:t>
            </w:r>
          </w:p>
        </w:tc>
        <w:tc>
          <w:tcPr>
            <w:tcW w:w="1021" w:type="dxa"/>
            <w:tcBorders>
              <w:top w:val="nil"/>
              <w:left w:val="nil"/>
              <w:bottom w:val="single" w:sz="4" w:space="0" w:color="auto"/>
              <w:right w:val="single" w:sz="4" w:space="0" w:color="auto"/>
            </w:tcBorders>
            <w:shd w:val="clear" w:color="000000" w:fill="FFFFFF"/>
            <w:vAlign w:val="center"/>
            <w:hideMark/>
          </w:tcPr>
          <w:p w14:paraId="2B912357"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0718-OAPVT-P02</w:t>
            </w:r>
          </w:p>
        </w:tc>
        <w:tc>
          <w:tcPr>
            <w:tcW w:w="2835" w:type="dxa"/>
            <w:tcBorders>
              <w:top w:val="nil"/>
              <w:left w:val="nil"/>
              <w:bottom w:val="single" w:sz="4" w:space="0" w:color="auto"/>
              <w:right w:val="single" w:sz="4" w:space="0" w:color="auto"/>
            </w:tcBorders>
            <w:shd w:val="clear" w:color="000000" w:fill="FFFFFF"/>
            <w:vAlign w:val="center"/>
            <w:hideMark/>
          </w:tcPr>
          <w:p w14:paraId="7A05907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Propuesta de Reglamento a la Ley 8720</w:t>
            </w:r>
          </w:p>
        </w:tc>
        <w:tc>
          <w:tcPr>
            <w:tcW w:w="1035" w:type="dxa"/>
            <w:tcBorders>
              <w:top w:val="nil"/>
              <w:left w:val="nil"/>
              <w:bottom w:val="single" w:sz="4" w:space="0" w:color="auto"/>
              <w:right w:val="single" w:sz="4" w:space="0" w:color="auto"/>
            </w:tcBorders>
            <w:shd w:val="clear" w:color="000000" w:fill="FFFFFF"/>
            <w:vAlign w:val="center"/>
            <w:hideMark/>
          </w:tcPr>
          <w:p w14:paraId="42848A4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71B9F6FF"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61%</w:t>
            </w:r>
          </w:p>
        </w:tc>
        <w:tc>
          <w:tcPr>
            <w:tcW w:w="992" w:type="dxa"/>
            <w:tcBorders>
              <w:top w:val="nil"/>
              <w:left w:val="nil"/>
              <w:bottom w:val="single" w:sz="4" w:space="0" w:color="auto"/>
              <w:right w:val="single" w:sz="4" w:space="0" w:color="auto"/>
            </w:tcBorders>
            <w:shd w:val="clear" w:color="000000" w:fill="FFFFFF"/>
            <w:vAlign w:val="center"/>
            <w:hideMark/>
          </w:tcPr>
          <w:p w14:paraId="064584BC"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44%</w:t>
            </w:r>
          </w:p>
        </w:tc>
        <w:tc>
          <w:tcPr>
            <w:tcW w:w="1322" w:type="dxa"/>
            <w:tcBorders>
              <w:top w:val="nil"/>
              <w:left w:val="nil"/>
              <w:bottom w:val="single" w:sz="4" w:space="0" w:color="auto"/>
              <w:right w:val="single" w:sz="4" w:space="0" w:color="auto"/>
            </w:tcBorders>
            <w:shd w:val="clear" w:color="000000" w:fill="FFFFFF"/>
            <w:vAlign w:val="center"/>
            <w:hideMark/>
          </w:tcPr>
          <w:p w14:paraId="3401C995"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00B050"/>
                <w:lang w:eastAsia="es-CR"/>
              </w:rPr>
              <w:t>Adelantado</w:t>
            </w:r>
          </w:p>
        </w:tc>
      </w:tr>
      <w:tr w:rsidR="002240A6" w:rsidRPr="002240A6" w14:paraId="1FFDABB4" w14:textId="77777777" w:rsidTr="00C63041">
        <w:trPr>
          <w:trHeight w:val="20"/>
          <w:jc w:val="center"/>
        </w:trPr>
        <w:tc>
          <w:tcPr>
            <w:tcW w:w="1587" w:type="dxa"/>
            <w:vMerge/>
            <w:tcBorders>
              <w:top w:val="nil"/>
              <w:left w:val="single" w:sz="4" w:space="0" w:color="auto"/>
              <w:bottom w:val="single" w:sz="4" w:space="0" w:color="auto"/>
              <w:right w:val="single" w:sz="4" w:space="0" w:color="auto"/>
            </w:tcBorders>
            <w:vAlign w:val="center"/>
            <w:hideMark/>
          </w:tcPr>
          <w:p w14:paraId="4DEEC034" w14:textId="77777777" w:rsidR="002240A6" w:rsidRPr="002240A6" w:rsidRDefault="002240A6" w:rsidP="002240A6">
            <w:pPr>
              <w:rPr>
                <w:rFonts w:ascii="Book Antiqua" w:hAnsi="Book Antiqua" w:cs="Calibri"/>
                <w:color w:val="000000"/>
                <w:sz w:val="16"/>
                <w:szCs w:val="16"/>
                <w:lang w:eastAsia="es-CR"/>
              </w:rPr>
            </w:pPr>
          </w:p>
        </w:tc>
        <w:tc>
          <w:tcPr>
            <w:tcW w:w="1021" w:type="dxa"/>
            <w:tcBorders>
              <w:top w:val="nil"/>
              <w:left w:val="nil"/>
              <w:bottom w:val="single" w:sz="4" w:space="0" w:color="auto"/>
              <w:right w:val="single" w:sz="4" w:space="0" w:color="auto"/>
            </w:tcBorders>
            <w:shd w:val="clear" w:color="000000" w:fill="FFFFFF"/>
            <w:vAlign w:val="center"/>
            <w:hideMark/>
          </w:tcPr>
          <w:p w14:paraId="5B5072E4"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0718-OAPVT-P01</w:t>
            </w:r>
          </w:p>
        </w:tc>
        <w:tc>
          <w:tcPr>
            <w:tcW w:w="2835" w:type="dxa"/>
            <w:tcBorders>
              <w:top w:val="nil"/>
              <w:left w:val="nil"/>
              <w:bottom w:val="single" w:sz="4" w:space="0" w:color="auto"/>
              <w:right w:val="single" w:sz="4" w:space="0" w:color="auto"/>
            </w:tcBorders>
            <w:shd w:val="clear" w:color="000000" w:fill="FFFFFF"/>
            <w:vAlign w:val="center"/>
            <w:hideMark/>
          </w:tcPr>
          <w:p w14:paraId="3854732A" w14:textId="77777777" w:rsidR="002240A6" w:rsidRPr="002240A6" w:rsidRDefault="002240A6" w:rsidP="002240A6">
            <w:pP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Propuesta de Reforma a la Ley 8720</w:t>
            </w:r>
          </w:p>
        </w:tc>
        <w:tc>
          <w:tcPr>
            <w:tcW w:w="1035" w:type="dxa"/>
            <w:tcBorders>
              <w:top w:val="nil"/>
              <w:left w:val="nil"/>
              <w:bottom w:val="single" w:sz="4" w:space="0" w:color="auto"/>
              <w:right w:val="single" w:sz="4" w:space="0" w:color="auto"/>
            </w:tcBorders>
            <w:shd w:val="clear" w:color="000000" w:fill="FFFFFF"/>
            <w:vAlign w:val="center"/>
            <w:hideMark/>
          </w:tcPr>
          <w:p w14:paraId="1AD2E009"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0%</w:t>
            </w:r>
          </w:p>
        </w:tc>
        <w:tc>
          <w:tcPr>
            <w:tcW w:w="984" w:type="dxa"/>
            <w:tcBorders>
              <w:top w:val="nil"/>
              <w:left w:val="nil"/>
              <w:bottom w:val="single" w:sz="4" w:space="0" w:color="auto"/>
              <w:right w:val="single" w:sz="4" w:space="0" w:color="auto"/>
            </w:tcBorders>
            <w:shd w:val="clear" w:color="000000" w:fill="FFFFFF"/>
            <w:vAlign w:val="center"/>
            <w:hideMark/>
          </w:tcPr>
          <w:p w14:paraId="26E98194"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12%</w:t>
            </w:r>
          </w:p>
        </w:tc>
        <w:tc>
          <w:tcPr>
            <w:tcW w:w="992" w:type="dxa"/>
            <w:tcBorders>
              <w:top w:val="nil"/>
              <w:left w:val="nil"/>
              <w:bottom w:val="single" w:sz="4" w:space="0" w:color="auto"/>
              <w:right w:val="single" w:sz="4" w:space="0" w:color="auto"/>
            </w:tcBorders>
            <w:shd w:val="clear" w:color="000000" w:fill="FFFFFF"/>
            <w:vAlign w:val="center"/>
            <w:hideMark/>
          </w:tcPr>
          <w:p w14:paraId="671CC91B" w14:textId="77777777" w:rsidR="002240A6" w:rsidRPr="002240A6" w:rsidRDefault="002240A6" w:rsidP="002240A6">
            <w:pPr>
              <w:jc w:val="center"/>
              <w:rPr>
                <w:rFonts w:ascii="Book Antiqua" w:hAnsi="Book Antiqua" w:cs="Calibri"/>
                <w:color w:val="000000"/>
                <w:sz w:val="16"/>
                <w:szCs w:val="16"/>
                <w:lang w:eastAsia="es-CR"/>
              </w:rPr>
            </w:pPr>
            <w:r w:rsidRPr="002240A6">
              <w:rPr>
                <w:rFonts w:ascii="Book Antiqua" w:hAnsi="Book Antiqua" w:cs="Calibri"/>
                <w:color w:val="000000"/>
                <w:sz w:val="16"/>
                <w:szCs w:val="16"/>
                <w:lang w:eastAsia="es-CR"/>
              </w:rPr>
              <w:t>12%</w:t>
            </w:r>
          </w:p>
        </w:tc>
        <w:tc>
          <w:tcPr>
            <w:tcW w:w="1322" w:type="dxa"/>
            <w:tcBorders>
              <w:top w:val="nil"/>
              <w:left w:val="nil"/>
              <w:bottom w:val="single" w:sz="4" w:space="0" w:color="auto"/>
              <w:right w:val="single" w:sz="4" w:space="0" w:color="auto"/>
            </w:tcBorders>
            <w:shd w:val="clear" w:color="000000" w:fill="FFFFFF"/>
            <w:vAlign w:val="center"/>
            <w:hideMark/>
          </w:tcPr>
          <w:p w14:paraId="565BEF71" w14:textId="77777777" w:rsidR="002240A6" w:rsidRPr="002240A6" w:rsidRDefault="002240A6" w:rsidP="002240A6">
            <w:pPr>
              <w:jc w:val="center"/>
              <w:rPr>
                <w:rFonts w:ascii="Book Antiqua" w:hAnsi="Book Antiqua" w:cs="Calibri"/>
                <w:b/>
                <w:bCs/>
                <w:color w:val="00B050"/>
                <w:lang w:eastAsia="es-CR"/>
              </w:rPr>
            </w:pPr>
            <w:r w:rsidRPr="002240A6">
              <w:rPr>
                <w:rFonts w:ascii="Book Antiqua" w:hAnsi="Book Antiqua" w:cs="Calibri"/>
                <w:b/>
                <w:bCs/>
                <w:color w:val="BF8F00" w:themeColor="accent4" w:themeShade="BF"/>
                <w:lang w:eastAsia="es-CR"/>
              </w:rPr>
              <w:t>A tiempo</w:t>
            </w:r>
          </w:p>
        </w:tc>
      </w:tr>
    </w:tbl>
    <w:p w14:paraId="576CB6BC" w14:textId="0CF8224A" w:rsidR="002240A6" w:rsidRPr="00F538BD" w:rsidRDefault="00385B05" w:rsidP="00537722">
      <w:pPr>
        <w:ind w:left="1276" w:hanging="1134"/>
        <w:jc w:val="center"/>
        <w:rPr>
          <w:sz w:val="18"/>
          <w:szCs w:val="18"/>
          <w:lang w:eastAsia="es-CR"/>
        </w:rPr>
      </w:pPr>
      <w:r>
        <w:rPr>
          <w:b/>
          <w:bCs/>
          <w:sz w:val="18"/>
          <w:szCs w:val="18"/>
          <w:lang w:eastAsia="es-CR"/>
        </w:rPr>
        <w:t xml:space="preserve">Fuente: </w:t>
      </w:r>
      <w:r>
        <w:rPr>
          <w:sz w:val="18"/>
          <w:szCs w:val="18"/>
          <w:lang w:eastAsia="es-CR"/>
        </w:rPr>
        <w:t xml:space="preserve">Portafolio de Proyectos Estratégicos. </w:t>
      </w:r>
      <w:r w:rsidR="002422F2">
        <w:rPr>
          <w:sz w:val="18"/>
          <w:szCs w:val="18"/>
          <w:lang w:eastAsia="es-CR"/>
        </w:rPr>
        <w:t xml:space="preserve">Dirección de Planificación. </w:t>
      </w:r>
    </w:p>
    <w:p w14:paraId="64D00B77" w14:textId="77777777" w:rsidR="005B4EB1" w:rsidRPr="0079527A" w:rsidRDefault="005B4EB1" w:rsidP="00001CEB">
      <w:pPr>
        <w:ind w:left="1276" w:hanging="1134"/>
        <w:jc w:val="center"/>
        <w:rPr>
          <w:rFonts w:ascii="Book Antiqua" w:hAnsi="Book Antiqua" w:cs="Arial"/>
          <w:b/>
          <w:bCs/>
          <w:sz w:val="24"/>
          <w:szCs w:val="24"/>
          <w:highlight w:val="yellow"/>
        </w:rPr>
      </w:pPr>
    </w:p>
    <w:p w14:paraId="6CC23615" w14:textId="77777777" w:rsidR="004C6AD8" w:rsidRPr="00EF118A" w:rsidRDefault="004C6AD8" w:rsidP="004C6AD8">
      <w:pPr>
        <w:ind w:left="1276" w:hanging="1134"/>
        <w:jc w:val="both"/>
        <w:rPr>
          <w:rFonts w:ascii="Book Antiqua" w:hAnsi="Book Antiqua" w:cs="Arial"/>
          <w:b/>
          <w:bCs/>
          <w:sz w:val="24"/>
          <w:szCs w:val="24"/>
        </w:rPr>
      </w:pPr>
    </w:p>
    <w:p w14:paraId="14DC3F26" w14:textId="77777777" w:rsidR="00B07E8C" w:rsidRPr="0043608F" w:rsidRDefault="00B07E8C" w:rsidP="00001CEB">
      <w:pPr>
        <w:jc w:val="both"/>
        <w:rPr>
          <w:rFonts w:ascii="Book Antiqua" w:hAnsi="Book Antiqua" w:cs="Arial"/>
          <w:sz w:val="24"/>
          <w:szCs w:val="24"/>
          <w:highlight w:val="yellow"/>
        </w:rPr>
      </w:pPr>
    </w:p>
    <w:p w14:paraId="606F535E" w14:textId="3692F011" w:rsidR="006826B3" w:rsidRPr="00630499" w:rsidRDefault="006826B3" w:rsidP="00435D1B">
      <w:pPr>
        <w:jc w:val="both"/>
        <w:rPr>
          <w:rFonts w:ascii="Book Antiqua" w:hAnsi="Book Antiqua" w:cs="Arial"/>
          <w:sz w:val="24"/>
          <w:szCs w:val="24"/>
        </w:rPr>
      </w:pPr>
      <w:r w:rsidRPr="00001CEB">
        <w:rPr>
          <w:rFonts w:ascii="Book Antiqua" w:hAnsi="Book Antiqua" w:cs="Arial"/>
          <w:sz w:val="24"/>
          <w:szCs w:val="24"/>
        </w:rPr>
        <w:t>E</w:t>
      </w:r>
      <w:r w:rsidR="0028694E" w:rsidRPr="00001CEB">
        <w:rPr>
          <w:rFonts w:ascii="Book Antiqua" w:hAnsi="Book Antiqua" w:cs="Arial"/>
          <w:sz w:val="24"/>
          <w:szCs w:val="24"/>
        </w:rPr>
        <w:t xml:space="preserve">ste </w:t>
      </w:r>
      <w:r w:rsidRPr="00001CEB">
        <w:rPr>
          <w:rFonts w:ascii="Book Antiqua" w:hAnsi="Book Antiqua" w:cs="Arial"/>
          <w:sz w:val="24"/>
          <w:szCs w:val="24"/>
        </w:rPr>
        <w:t xml:space="preserve">informe fue elaborado por los profesionales de la Unidad Estratégica de Portafolio de Proyectos </w:t>
      </w:r>
      <w:r w:rsidR="005761AB">
        <w:rPr>
          <w:rFonts w:ascii="Book Antiqua" w:hAnsi="Book Antiqua" w:cs="Arial"/>
          <w:sz w:val="24"/>
          <w:szCs w:val="24"/>
        </w:rPr>
        <w:t xml:space="preserve">Estratégico, </w:t>
      </w:r>
      <w:r w:rsidRPr="00001CEB">
        <w:rPr>
          <w:rFonts w:ascii="Book Antiqua" w:hAnsi="Book Antiqua" w:cs="Arial"/>
          <w:sz w:val="24"/>
          <w:szCs w:val="24"/>
        </w:rPr>
        <w:t>Licenciado Alexis Hernández Gutiérrez</w:t>
      </w:r>
      <w:r w:rsidR="0044444A">
        <w:rPr>
          <w:rFonts w:ascii="Book Antiqua" w:hAnsi="Book Antiqua" w:cs="Arial"/>
          <w:sz w:val="24"/>
          <w:szCs w:val="24"/>
        </w:rPr>
        <w:t xml:space="preserve"> y</w:t>
      </w:r>
      <w:r w:rsidRPr="00001CEB">
        <w:rPr>
          <w:rFonts w:ascii="Book Antiqua" w:hAnsi="Book Antiqua" w:cs="Arial"/>
          <w:sz w:val="24"/>
          <w:szCs w:val="24"/>
        </w:rPr>
        <w:t xml:space="preserve"> </w:t>
      </w:r>
      <w:r w:rsidR="004C6AD8" w:rsidRPr="00001CEB">
        <w:rPr>
          <w:rFonts w:ascii="Book Antiqua" w:hAnsi="Book Antiqua" w:cs="Arial"/>
          <w:sz w:val="24"/>
          <w:szCs w:val="24"/>
        </w:rPr>
        <w:t>Máster Yesenia Salazar Guzmán, Coordinadora de la citada unidad</w:t>
      </w:r>
      <w:r w:rsidR="004C6AD8">
        <w:rPr>
          <w:rFonts w:ascii="Book Antiqua" w:hAnsi="Book Antiqua" w:cs="Arial"/>
          <w:sz w:val="24"/>
          <w:szCs w:val="24"/>
        </w:rPr>
        <w:t xml:space="preserve">. En relación con el análisis del proyecto del Modelo Penal, el mismo fue elaborado por el Máster Jorge Rodríguez Salazar, Coordinador </w:t>
      </w:r>
      <w:r w:rsidR="00A67FC7">
        <w:rPr>
          <w:rFonts w:ascii="Book Antiqua" w:hAnsi="Book Antiqua" w:cs="Arial"/>
          <w:sz w:val="24"/>
          <w:szCs w:val="24"/>
        </w:rPr>
        <w:t xml:space="preserve">de Unidad </w:t>
      </w:r>
      <w:r w:rsidR="004C6AD8">
        <w:rPr>
          <w:rFonts w:ascii="Book Antiqua" w:hAnsi="Book Antiqua" w:cs="Arial"/>
          <w:sz w:val="24"/>
          <w:szCs w:val="24"/>
        </w:rPr>
        <w:t xml:space="preserve">destacado en el Subproceso de Organización Institucional.  </w:t>
      </w:r>
    </w:p>
    <w:p w14:paraId="29DE30B1" w14:textId="77777777" w:rsidR="006826B3" w:rsidRDefault="006826B3" w:rsidP="00435D1B">
      <w:pPr>
        <w:rPr>
          <w:rFonts w:ascii="Book Antiqua" w:hAnsi="Book Antiqua" w:cs="Arial"/>
          <w:sz w:val="24"/>
          <w:szCs w:val="24"/>
        </w:rPr>
      </w:pPr>
    </w:p>
    <w:p w14:paraId="4BFEAD39" w14:textId="77777777" w:rsidR="003750FC" w:rsidRPr="00630499" w:rsidRDefault="003750FC" w:rsidP="00435D1B">
      <w:pPr>
        <w:rPr>
          <w:rFonts w:ascii="Book Antiqua" w:hAnsi="Book Antiqua" w:cs="Arial"/>
          <w:sz w:val="24"/>
          <w:szCs w:val="24"/>
        </w:rPr>
      </w:pPr>
    </w:p>
    <w:p w14:paraId="04484305" w14:textId="77777777" w:rsidR="006826B3" w:rsidRPr="00630499" w:rsidRDefault="006826B3" w:rsidP="00435D1B">
      <w:pPr>
        <w:rPr>
          <w:rFonts w:ascii="Book Antiqua" w:hAnsi="Book Antiqua" w:cs="Arial"/>
          <w:sz w:val="24"/>
          <w:szCs w:val="24"/>
        </w:rPr>
      </w:pPr>
      <w:r w:rsidRPr="00630499">
        <w:rPr>
          <w:rFonts w:ascii="Book Antiqua" w:hAnsi="Book Antiqua" w:cs="Arial"/>
          <w:sz w:val="24"/>
          <w:szCs w:val="24"/>
        </w:rPr>
        <w:t>Atentamente,</w:t>
      </w:r>
      <w:r w:rsidRPr="00630499">
        <w:rPr>
          <w:rFonts w:ascii="Book Antiqua" w:hAnsi="Book Antiqua"/>
        </w:rPr>
        <w:t xml:space="preserve"> </w:t>
      </w:r>
    </w:p>
    <w:p w14:paraId="633FCC17" w14:textId="77777777" w:rsidR="006826B3" w:rsidRPr="00630499" w:rsidRDefault="006826B3" w:rsidP="00435D1B">
      <w:pPr>
        <w:rPr>
          <w:rFonts w:ascii="Book Antiqua" w:hAnsi="Book Antiqua" w:cs="Arial"/>
          <w:sz w:val="24"/>
          <w:szCs w:val="24"/>
        </w:rPr>
      </w:pPr>
    </w:p>
    <w:p w14:paraId="21856DD1" w14:textId="50807ADC" w:rsidR="006826B3" w:rsidRDefault="006826B3" w:rsidP="00435D1B">
      <w:pPr>
        <w:rPr>
          <w:rFonts w:ascii="Book Antiqua" w:hAnsi="Book Antiqua" w:cs="Arial"/>
          <w:sz w:val="24"/>
          <w:szCs w:val="24"/>
        </w:rPr>
      </w:pPr>
    </w:p>
    <w:p w14:paraId="16D2AE24" w14:textId="77777777" w:rsidR="006826B3" w:rsidRDefault="006826B3" w:rsidP="00435D1B">
      <w:pPr>
        <w:rPr>
          <w:rFonts w:ascii="Book Antiqua" w:hAnsi="Book Antiqua" w:cs="Arial"/>
          <w:sz w:val="24"/>
          <w:szCs w:val="24"/>
        </w:rPr>
      </w:pPr>
    </w:p>
    <w:p w14:paraId="43FC9222" w14:textId="77777777" w:rsidR="002422F2" w:rsidRDefault="006826B3" w:rsidP="00435D1B">
      <w:pPr>
        <w:rPr>
          <w:rFonts w:ascii="Book Antiqua" w:hAnsi="Book Antiqua" w:cs="Arial"/>
          <w:sz w:val="24"/>
          <w:szCs w:val="24"/>
        </w:rPr>
      </w:pPr>
      <w:r w:rsidRPr="00630499">
        <w:rPr>
          <w:rFonts w:ascii="Book Antiqua" w:hAnsi="Book Antiqua" w:cs="Arial"/>
          <w:sz w:val="24"/>
          <w:szCs w:val="24"/>
        </w:rPr>
        <w:t>Máster</w:t>
      </w:r>
      <w:r w:rsidR="009F26B8">
        <w:rPr>
          <w:rFonts w:ascii="Book Antiqua" w:hAnsi="Book Antiqua" w:cs="Arial"/>
          <w:sz w:val="24"/>
          <w:szCs w:val="24"/>
        </w:rPr>
        <w:t xml:space="preserve"> </w:t>
      </w:r>
    </w:p>
    <w:p w14:paraId="6B899631" w14:textId="0970B5D6" w:rsidR="006826B3" w:rsidRPr="00630499" w:rsidRDefault="006826B3" w:rsidP="00435D1B">
      <w:pPr>
        <w:rPr>
          <w:rFonts w:ascii="Book Antiqua" w:hAnsi="Book Antiqua" w:cs="Arial"/>
          <w:sz w:val="24"/>
          <w:szCs w:val="24"/>
        </w:rPr>
      </w:pPr>
      <w:r w:rsidRPr="00630499">
        <w:rPr>
          <w:rFonts w:ascii="Book Antiqua" w:hAnsi="Book Antiqua" w:cs="Arial"/>
          <w:sz w:val="24"/>
          <w:szCs w:val="24"/>
        </w:rPr>
        <w:t xml:space="preserve">Allan Pow Hing Cordero, Jefe </w:t>
      </w:r>
    </w:p>
    <w:p w14:paraId="1853BD48" w14:textId="77777777" w:rsidR="00FF5C82" w:rsidRPr="00FF5C82" w:rsidRDefault="006826B3" w:rsidP="00FF5C82">
      <w:pPr>
        <w:rPr>
          <w:rFonts w:ascii="Book Antiqua" w:hAnsi="Book Antiqua" w:cs="Arial"/>
          <w:sz w:val="24"/>
          <w:szCs w:val="24"/>
        </w:rPr>
      </w:pPr>
      <w:r w:rsidRPr="00630499">
        <w:rPr>
          <w:rFonts w:ascii="Book Antiqua" w:hAnsi="Book Antiqua" w:cs="Arial"/>
          <w:sz w:val="24"/>
          <w:szCs w:val="24"/>
        </w:rPr>
        <w:t>Subproceso de Planificación Estratégica</w:t>
      </w:r>
    </w:p>
    <w:p w14:paraId="5F9120C9" w14:textId="19444036" w:rsidR="001101AC" w:rsidRDefault="001101AC" w:rsidP="00435D1B">
      <w:pPr>
        <w:rPr>
          <w:rFonts w:ascii="Book Antiqua" w:hAnsi="Book Antiqua" w:cs="Arial"/>
          <w:sz w:val="24"/>
          <w:szCs w:val="24"/>
        </w:rPr>
      </w:pPr>
    </w:p>
    <w:p w14:paraId="66964719" w14:textId="66886601" w:rsidR="008F3027" w:rsidRPr="00630499" w:rsidRDefault="006F5FF8" w:rsidP="00435D1B">
      <w:pPr>
        <w:pStyle w:val="Textoindependiente2"/>
        <w:rPr>
          <w:rFonts w:ascii="Book Antiqua" w:hAnsi="Book Antiqua"/>
        </w:rPr>
      </w:pPr>
      <w:r w:rsidRPr="006F5FF8">
        <w:rPr>
          <w:rFonts w:ascii="Book Antiqua" w:hAnsi="Book Antiqua"/>
        </w:rPr>
        <w:t>10</w:t>
      </w:r>
      <w:r>
        <w:rPr>
          <w:rFonts w:ascii="Book Antiqua" w:hAnsi="Book Antiqua"/>
        </w:rPr>
        <w:t>-</w:t>
      </w:r>
      <w:r w:rsidRPr="006F5FF8">
        <w:rPr>
          <w:rFonts w:ascii="Book Antiqua" w:hAnsi="Book Antiqua"/>
        </w:rPr>
        <w:t>2020</w:t>
      </w:r>
      <w:r>
        <w:rPr>
          <w:rFonts w:ascii="Book Antiqua" w:hAnsi="Book Antiqua"/>
        </w:rPr>
        <w:t xml:space="preserve">; </w:t>
      </w:r>
      <w:r w:rsidRPr="00A85ACE">
        <w:rPr>
          <w:rFonts w:ascii="Book Antiqua" w:hAnsi="Book Antiqua"/>
          <w:b/>
          <w:bCs/>
          <w:u w:val="single"/>
        </w:rPr>
        <w:t>64-2020;</w:t>
      </w:r>
      <w:r>
        <w:rPr>
          <w:rFonts w:ascii="Book Antiqua" w:hAnsi="Book Antiqua"/>
        </w:rPr>
        <w:t xml:space="preserve"> </w:t>
      </w:r>
      <w:r w:rsidRPr="006F5FF8">
        <w:rPr>
          <w:rFonts w:ascii="Book Antiqua" w:hAnsi="Book Antiqua"/>
        </w:rPr>
        <w:t>171</w:t>
      </w:r>
      <w:r>
        <w:rPr>
          <w:rFonts w:ascii="Book Antiqua" w:hAnsi="Book Antiqua"/>
        </w:rPr>
        <w:t>-</w:t>
      </w:r>
      <w:r w:rsidRPr="006F5FF8">
        <w:rPr>
          <w:rFonts w:ascii="Book Antiqua" w:hAnsi="Book Antiqua"/>
        </w:rPr>
        <w:t>2020</w:t>
      </w:r>
      <w:r>
        <w:rPr>
          <w:rFonts w:ascii="Book Antiqua" w:hAnsi="Book Antiqua"/>
        </w:rPr>
        <w:t xml:space="preserve">; </w:t>
      </w:r>
      <w:r w:rsidRPr="006F5FF8">
        <w:rPr>
          <w:rFonts w:ascii="Book Antiqua" w:hAnsi="Book Antiqua"/>
        </w:rPr>
        <w:t>181</w:t>
      </w:r>
      <w:r>
        <w:rPr>
          <w:rFonts w:ascii="Book Antiqua" w:hAnsi="Book Antiqua"/>
        </w:rPr>
        <w:t>-</w:t>
      </w:r>
      <w:r w:rsidRPr="006F5FF8">
        <w:rPr>
          <w:rFonts w:ascii="Book Antiqua" w:hAnsi="Book Antiqua"/>
        </w:rPr>
        <w:t>2020</w:t>
      </w:r>
      <w:r>
        <w:rPr>
          <w:rFonts w:ascii="Book Antiqua" w:hAnsi="Book Antiqua"/>
        </w:rPr>
        <w:t xml:space="preserve">; </w:t>
      </w:r>
      <w:r w:rsidRPr="006F5FF8">
        <w:rPr>
          <w:rFonts w:ascii="Book Antiqua" w:hAnsi="Book Antiqua"/>
        </w:rPr>
        <w:t>209</w:t>
      </w:r>
      <w:r>
        <w:rPr>
          <w:rFonts w:ascii="Book Antiqua" w:hAnsi="Book Antiqua"/>
        </w:rPr>
        <w:t>-</w:t>
      </w:r>
      <w:r w:rsidRPr="006F5FF8">
        <w:rPr>
          <w:rFonts w:ascii="Book Antiqua" w:hAnsi="Book Antiqua"/>
        </w:rPr>
        <w:t>2020</w:t>
      </w:r>
      <w:r>
        <w:rPr>
          <w:rFonts w:ascii="Book Antiqua" w:hAnsi="Book Antiqua"/>
        </w:rPr>
        <w:t xml:space="preserve">; </w:t>
      </w:r>
      <w:r w:rsidRPr="006F5FF8">
        <w:rPr>
          <w:rFonts w:ascii="Book Antiqua" w:hAnsi="Book Antiqua"/>
        </w:rPr>
        <w:t>270</w:t>
      </w:r>
      <w:r>
        <w:rPr>
          <w:rFonts w:ascii="Book Antiqua" w:hAnsi="Book Antiqua"/>
        </w:rPr>
        <w:t>-</w:t>
      </w:r>
      <w:r w:rsidRPr="006F5FF8">
        <w:rPr>
          <w:rFonts w:ascii="Book Antiqua" w:hAnsi="Book Antiqua"/>
        </w:rPr>
        <w:t>2020</w:t>
      </w:r>
      <w:r>
        <w:rPr>
          <w:rFonts w:ascii="Book Antiqua" w:hAnsi="Book Antiqua"/>
        </w:rPr>
        <w:t xml:space="preserve">; </w:t>
      </w:r>
      <w:r w:rsidRPr="006F5FF8">
        <w:rPr>
          <w:rFonts w:ascii="Book Antiqua" w:hAnsi="Book Antiqua"/>
        </w:rPr>
        <w:t>343</w:t>
      </w:r>
      <w:r>
        <w:rPr>
          <w:rFonts w:ascii="Book Antiqua" w:hAnsi="Book Antiqua"/>
        </w:rPr>
        <w:t>-</w:t>
      </w:r>
      <w:r w:rsidRPr="006F5FF8">
        <w:rPr>
          <w:rFonts w:ascii="Book Antiqua" w:hAnsi="Book Antiqua"/>
        </w:rPr>
        <w:t>2020</w:t>
      </w:r>
      <w:r>
        <w:rPr>
          <w:rFonts w:ascii="Book Antiqua" w:hAnsi="Book Antiqua"/>
        </w:rPr>
        <w:t xml:space="preserve">; </w:t>
      </w:r>
      <w:r w:rsidRPr="006F5FF8">
        <w:rPr>
          <w:rFonts w:ascii="Book Antiqua" w:hAnsi="Book Antiqua"/>
        </w:rPr>
        <w:t>342</w:t>
      </w:r>
      <w:r>
        <w:rPr>
          <w:rFonts w:ascii="Book Antiqua" w:hAnsi="Book Antiqua"/>
        </w:rPr>
        <w:t>-</w:t>
      </w:r>
      <w:r w:rsidRPr="006F5FF8">
        <w:rPr>
          <w:rFonts w:ascii="Book Antiqua" w:hAnsi="Book Antiqua"/>
        </w:rPr>
        <w:t>2020</w:t>
      </w:r>
      <w:r>
        <w:rPr>
          <w:rFonts w:ascii="Book Antiqua" w:hAnsi="Book Antiqua"/>
        </w:rPr>
        <w:t xml:space="preserve">; </w:t>
      </w:r>
      <w:r w:rsidRPr="006F5FF8">
        <w:rPr>
          <w:rFonts w:ascii="Book Antiqua" w:hAnsi="Book Antiqua"/>
        </w:rPr>
        <w:t>341</w:t>
      </w:r>
      <w:r>
        <w:rPr>
          <w:rFonts w:ascii="Book Antiqua" w:hAnsi="Book Antiqua"/>
        </w:rPr>
        <w:t>-</w:t>
      </w:r>
      <w:r w:rsidRPr="006F5FF8">
        <w:rPr>
          <w:rFonts w:ascii="Book Antiqua" w:hAnsi="Book Antiqua"/>
        </w:rPr>
        <w:t>2020</w:t>
      </w:r>
      <w:r>
        <w:rPr>
          <w:rFonts w:ascii="Book Antiqua" w:hAnsi="Book Antiqua"/>
        </w:rPr>
        <w:t xml:space="preserve">; </w:t>
      </w:r>
      <w:r w:rsidRPr="006F5FF8">
        <w:rPr>
          <w:rFonts w:ascii="Book Antiqua" w:hAnsi="Book Antiqua"/>
        </w:rPr>
        <w:t>339</w:t>
      </w:r>
      <w:r>
        <w:rPr>
          <w:rFonts w:ascii="Book Antiqua" w:hAnsi="Book Antiqua"/>
        </w:rPr>
        <w:t>-</w:t>
      </w:r>
      <w:r w:rsidRPr="006F5FF8">
        <w:rPr>
          <w:rFonts w:ascii="Book Antiqua" w:hAnsi="Book Antiqua"/>
        </w:rPr>
        <w:t>2020</w:t>
      </w:r>
      <w:r>
        <w:rPr>
          <w:rFonts w:ascii="Book Antiqua" w:hAnsi="Book Antiqua"/>
        </w:rPr>
        <w:t xml:space="preserve">; </w:t>
      </w:r>
      <w:r w:rsidRPr="006F5FF8">
        <w:rPr>
          <w:rFonts w:ascii="Book Antiqua" w:hAnsi="Book Antiqua"/>
        </w:rPr>
        <w:t>384</w:t>
      </w:r>
      <w:r>
        <w:rPr>
          <w:rFonts w:ascii="Book Antiqua" w:hAnsi="Book Antiqua"/>
        </w:rPr>
        <w:t>-</w:t>
      </w:r>
      <w:r w:rsidRPr="006F5FF8">
        <w:rPr>
          <w:rFonts w:ascii="Book Antiqua" w:hAnsi="Book Antiqua"/>
        </w:rPr>
        <w:t>2020</w:t>
      </w:r>
      <w:bookmarkStart w:id="28" w:name="_GoBack"/>
      <w:bookmarkEnd w:id="28"/>
    </w:p>
    <w:sectPr w:rsidR="008F3027" w:rsidRPr="00630499" w:rsidSect="00B254A3">
      <w:headerReference w:type="default" r:id="rId118"/>
      <w:footerReference w:type="default" r:id="rId119"/>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D7FC59" w14:textId="77777777" w:rsidR="000F6213" w:rsidRDefault="000F6213">
      <w:r>
        <w:separator/>
      </w:r>
    </w:p>
  </w:endnote>
  <w:endnote w:type="continuationSeparator" w:id="0">
    <w:p w14:paraId="069D0994" w14:textId="77777777" w:rsidR="000F6213" w:rsidRDefault="000F6213">
      <w:r>
        <w:continuationSeparator/>
      </w:r>
    </w:p>
  </w:endnote>
  <w:endnote w:type="continuationNotice" w:id="1">
    <w:p w14:paraId="7967093B" w14:textId="77777777" w:rsidR="000F6213" w:rsidRDefault="000F62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A00002EF" w:usb1="4000207B" w:usb2="00000000" w:usb3="00000000" w:csb0="0000009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Yu Gothic Light">
    <w:altName w:val="游ゴシック Light"/>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C66BED" w14:textId="77777777" w:rsidR="00D87898" w:rsidRDefault="00D87898"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3727591C" w14:textId="77777777" w:rsidR="00D87898" w:rsidRPr="0036463A" w:rsidRDefault="00D87898"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3A01C9" w14:textId="77777777" w:rsidR="000F6213" w:rsidRDefault="000F6213">
      <w:r>
        <w:separator/>
      </w:r>
    </w:p>
  </w:footnote>
  <w:footnote w:type="continuationSeparator" w:id="0">
    <w:p w14:paraId="4443E8BA" w14:textId="77777777" w:rsidR="000F6213" w:rsidRDefault="000F6213">
      <w:r>
        <w:continuationSeparator/>
      </w:r>
    </w:p>
  </w:footnote>
  <w:footnote w:type="continuationNotice" w:id="1">
    <w:p w14:paraId="5810C9A7" w14:textId="77777777" w:rsidR="000F6213" w:rsidRDefault="000F6213"/>
  </w:footnote>
  <w:footnote w:id="2">
    <w:p w14:paraId="6696DEBC" w14:textId="77777777" w:rsidR="00D87898" w:rsidRPr="00526CB3" w:rsidRDefault="00D87898" w:rsidP="00BE205A">
      <w:pPr>
        <w:pStyle w:val="Textonotapie"/>
        <w:rPr>
          <w:lang w:val="es-CR"/>
        </w:rPr>
      </w:pPr>
      <w:r>
        <w:rPr>
          <w:rStyle w:val="Refdenotaalpie"/>
        </w:rPr>
        <w:footnoteRef/>
      </w:r>
      <w:r>
        <w:t xml:space="preserve"> </w:t>
      </w:r>
      <w:r>
        <w:rPr>
          <w:lang w:val="es-CR"/>
        </w:rPr>
        <w:t>No se contabilizan los proyectos de la Dirección de Tecnología, debido a que se está a la espera de recibir los cronogramas en forma MS Project y que la Dirección de Planificación proceda con la incorporación de estos a la plataforma.</w:t>
      </w:r>
    </w:p>
  </w:footnote>
  <w:footnote w:id="3">
    <w:p w14:paraId="46BD1EAD" w14:textId="2C4ABFDA" w:rsidR="00D87898" w:rsidRPr="00A85ACE" w:rsidRDefault="00D87898">
      <w:pPr>
        <w:pStyle w:val="Textonotapie"/>
        <w:rPr>
          <w:lang w:val="es-CR"/>
        </w:rPr>
      </w:pPr>
      <w:r>
        <w:rPr>
          <w:rStyle w:val="Refdenotaalpie"/>
        </w:rPr>
        <w:footnoteRef/>
      </w:r>
      <w:r>
        <w:t xml:space="preserve"> </w:t>
      </w:r>
      <w:r>
        <w:rPr>
          <w:lang w:val="es-CR"/>
        </w:rPr>
        <w:t>Estimado tomando como base la cantidad de proyectos a octubre de 2019</w:t>
      </w:r>
    </w:p>
  </w:footnote>
  <w:footnote w:id="4">
    <w:p w14:paraId="39D05CFD" w14:textId="47CD72D9" w:rsidR="00D87898" w:rsidRPr="00A85ACE" w:rsidRDefault="00D87898">
      <w:pPr>
        <w:pStyle w:val="Textonotapie"/>
        <w:rPr>
          <w:lang w:val="es-CR"/>
        </w:rPr>
      </w:pPr>
      <w:r>
        <w:rPr>
          <w:rStyle w:val="Refdenotaalpie"/>
        </w:rPr>
        <w:footnoteRef/>
      </w:r>
      <w:r>
        <w:t xml:space="preserve"> </w:t>
      </w:r>
      <w:r>
        <w:rPr>
          <w:lang w:val="es-CR"/>
        </w:rPr>
        <w:t>Estimado tomando como base la cantidad de proyectos a octubre de 2019</w:t>
      </w:r>
    </w:p>
  </w:footnote>
  <w:footnote w:id="5">
    <w:p w14:paraId="1799896E" w14:textId="0E1E2E1F" w:rsidR="00D87898" w:rsidRPr="00526CB3" w:rsidRDefault="00D87898">
      <w:pPr>
        <w:pStyle w:val="Textonotapie"/>
        <w:rPr>
          <w:lang w:val="es-CR"/>
        </w:rPr>
      </w:pPr>
      <w:r>
        <w:rPr>
          <w:rStyle w:val="Refdenotaalpie"/>
        </w:rPr>
        <w:footnoteRef/>
      </w:r>
      <w:r>
        <w:t xml:space="preserve"> </w:t>
      </w:r>
      <w:r>
        <w:rPr>
          <w:lang w:val="es-CR"/>
        </w:rPr>
        <w:t>No se contabilizan 13 proyectos de la Dirección de Tecnología, debido a que se está a la espera de recibir los cronogramas en forma MS Project, para que la Dirección de Planificación proceda con la incorporación de estos a la plataforma.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440F61" w14:textId="77777777" w:rsidR="00D87898" w:rsidRDefault="00D87898" w:rsidP="008729A2">
    <w:pPr>
      <w:framePr w:w="640" w:hSpace="141" w:wrap="auto" w:vAnchor="text" w:hAnchor="margin" w:x="8456" w:y="-91"/>
    </w:pPr>
  </w:p>
  <w:p w14:paraId="570EB4F5" w14:textId="77777777" w:rsidR="00D87898" w:rsidRDefault="00D87898"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Dirección  de Planificación</w:t>
    </w:r>
    <w:r w:rsidRPr="005E1974">
      <w:rPr>
        <w:noProof/>
        <w:sz w:val="24"/>
        <w:szCs w:val="24"/>
      </w:rPr>
      <w:object w:dxaOrig="1845" w:dyaOrig="2145" w14:anchorId="6372B8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3" type="#_x0000_t75" style="width:28.8pt;height:28.8pt">
          <v:imagedata r:id="rId1" o:title=""/>
        </v:shape>
        <o:OLEObject Type="Embed" ProgID="PBrush" ShapeID="_x0000_i1063" DrawAspect="Content" ObjectID="_1646210544" r:id="rId2"/>
      </w:object>
    </w:r>
  </w:p>
  <w:p w14:paraId="6A410819" w14:textId="77777777" w:rsidR="00D87898" w:rsidRDefault="00D87898"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5BE092E7" w14:textId="77777777" w:rsidR="00D87898" w:rsidRPr="005B3B0C" w:rsidRDefault="00D87898" w:rsidP="0083174F">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 xml:space="preserve">2295-3600 / 3599 / Apdo.  95-1003  / </w:t>
    </w:r>
    <w:r w:rsidRPr="005B3B0C">
      <w:rPr>
        <w:rFonts w:ascii="Book Antiqua" w:hAnsi="Book Antiqua" w:cs="Book Antiqua"/>
        <w:i/>
        <w:iCs/>
        <w:sz w:val="18"/>
        <w:szCs w:val="18"/>
        <w:lang w:val="en-US"/>
      </w:rPr>
      <w:t>planificacion@poder-judicial.go.cr</w:t>
    </w:r>
  </w:p>
  <w:p w14:paraId="5170905E" w14:textId="77777777" w:rsidR="00D87898" w:rsidRPr="005B3B0C" w:rsidRDefault="00D87898" w:rsidP="0083174F">
    <w:pPr>
      <w:pBdr>
        <w:bottom w:val="single" w:sz="6" w:space="0" w:color="auto"/>
      </w:pBdr>
      <w:spacing w:after="20"/>
      <w:jc w:val="center"/>
      <w:rPr>
        <w:lang w:val="en-US"/>
      </w:rPr>
    </w:pPr>
  </w:p>
  <w:p w14:paraId="665F47EE" w14:textId="77777777" w:rsidR="00D87898" w:rsidRPr="00190583" w:rsidRDefault="00D87898" w:rsidP="0083174F">
    <w:pPr>
      <w:pStyle w:val="Encabezado"/>
      <w:jc w:val="center"/>
      <w:rPr>
        <w:sz w:val="18"/>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67F59B9"/>
    <w:multiLevelType w:val="multilevel"/>
    <w:tmpl w:val="BAD4FBB8"/>
    <w:lvl w:ilvl="0">
      <w:start w:val="1"/>
      <w:numFmt w:val="decimal"/>
      <w:lvlText w:val="%1."/>
      <w:lvlJc w:val="left"/>
      <w:pPr>
        <w:ind w:left="720" w:hanging="360"/>
      </w:pPr>
      <w:rPr>
        <w:rFonts w:hint="default"/>
        <w:b/>
        <w:bCs/>
        <w:color w:val="1F4E79" w:themeColor="accent5" w:themeShade="80"/>
        <w:sz w:val="28"/>
        <w:szCs w:val="28"/>
      </w:rPr>
    </w:lvl>
    <w:lvl w:ilvl="1">
      <w:start w:val="1"/>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440" w:hanging="1080"/>
      </w:pPr>
      <w:rPr>
        <w:b/>
      </w:rPr>
    </w:lvl>
    <w:lvl w:ilvl="5">
      <w:start w:val="1"/>
      <w:numFmt w:val="decimal"/>
      <w:lvlText w:val="%1.%2.%3.%4.%5.%6"/>
      <w:lvlJc w:val="left"/>
      <w:pPr>
        <w:ind w:left="1440" w:hanging="1080"/>
      </w:pPr>
      <w:rPr>
        <w:b/>
      </w:rPr>
    </w:lvl>
    <w:lvl w:ilvl="6">
      <w:start w:val="1"/>
      <w:numFmt w:val="decimal"/>
      <w:lvlText w:val="%1.%2.%3.%4.%5.%6.%7"/>
      <w:lvlJc w:val="left"/>
      <w:pPr>
        <w:ind w:left="1800" w:hanging="1440"/>
      </w:pPr>
      <w:rPr>
        <w:b/>
      </w:rPr>
    </w:lvl>
    <w:lvl w:ilvl="7">
      <w:start w:val="1"/>
      <w:numFmt w:val="decimal"/>
      <w:lvlText w:val="%1.%2.%3.%4.%5.%6.%7.%8"/>
      <w:lvlJc w:val="left"/>
      <w:pPr>
        <w:ind w:left="1800" w:hanging="1440"/>
      </w:pPr>
      <w:rPr>
        <w:b/>
      </w:rPr>
    </w:lvl>
    <w:lvl w:ilvl="8">
      <w:start w:val="1"/>
      <w:numFmt w:val="decimal"/>
      <w:lvlText w:val="%1.%2.%3.%4.%5.%6.%7.%8.%9"/>
      <w:lvlJc w:val="left"/>
      <w:pPr>
        <w:ind w:left="2160" w:hanging="1800"/>
      </w:pPr>
      <w:rPr>
        <w:b/>
      </w:rPr>
    </w:lvl>
  </w:abstractNum>
  <w:abstractNum w:abstractNumId="4" w15:restartNumberingAfterBreak="0">
    <w:nsid w:val="06C73138"/>
    <w:multiLevelType w:val="hybridMultilevel"/>
    <w:tmpl w:val="B0986A82"/>
    <w:lvl w:ilvl="0" w:tplc="22BCCA48">
      <w:start w:val="35"/>
      <w:numFmt w:val="decimal"/>
      <w:lvlText w:val="%1."/>
      <w:lvlJc w:val="left"/>
      <w:pPr>
        <w:ind w:left="1211" w:hanging="360"/>
      </w:pPr>
      <w:rPr>
        <w:rFonts w:hint="default"/>
        <w:b w:val="0"/>
        <w:bCs/>
      </w:rPr>
    </w:lvl>
    <w:lvl w:ilvl="1" w:tplc="140A0019">
      <w:start w:val="1"/>
      <w:numFmt w:val="lowerLetter"/>
      <w:lvlText w:val="%2."/>
      <w:lvlJc w:val="left"/>
      <w:pPr>
        <w:ind w:left="1931" w:hanging="360"/>
      </w:pPr>
    </w:lvl>
    <w:lvl w:ilvl="2" w:tplc="140A001B" w:tentative="1">
      <w:start w:val="1"/>
      <w:numFmt w:val="lowerRoman"/>
      <w:lvlText w:val="%3."/>
      <w:lvlJc w:val="right"/>
      <w:pPr>
        <w:ind w:left="2651" w:hanging="180"/>
      </w:pPr>
    </w:lvl>
    <w:lvl w:ilvl="3" w:tplc="140A000F" w:tentative="1">
      <w:start w:val="1"/>
      <w:numFmt w:val="decimal"/>
      <w:lvlText w:val="%4."/>
      <w:lvlJc w:val="left"/>
      <w:pPr>
        <w:ind w:left="3371" w:hanging="360"/>
      </w:pPr>
    </w:lvl>
    <w:lvl w:ilvl="4" w:tplc="140A0019" w:tentative="1">
      <w:start w:val="1"/>
      <w:numFmt w:val="lowerLetter"/>
      <w:lvlText w:val="%5."/>
      <w:lvlJc w:val="left"/>
      <w:pPr>
        <w:ind w:left="4091" w:hanging="360"/>
      </w:pPr>
    </w:lvl>
    <w:lvl w:ilvl="5" w:tplc="140A001B" w:tentative="1">
      <w:start w:val="1"/>
      <w:numFmt w:val="lowerRoman"/>
      <w:lvlText w:val="%6."/>
      <w:lvlJc w:val="right"/>
      <w:pPr>
        <w:ind w:left="4811" w:hanging="180"/>
      </w:pPr>
    </w:lvl>
    <w:lvl w:ilvl="6" w:tplc="140A000F" w:tentative="1">
      <w:start w:val="1"/>
      <w:numFmt w:val="decimal"/>
      <w:lvlText w:val="%7."/>
      <w:lvlJc w:val="left"/>
      <w:pPr>
        <w:ind w:left="5531" w:hanging="360"/>
      </w:pPr>
    </w:lvl>
    <w:lvl w:ilvl="7" w:tplc="140A0019" w:tentative="1">
      <w:start w:val="1"/>
      <w:numFmt w:val="lowerLetter"/>
      <w:lvlText w:val="%8."/>
      <w:lvlJc w:val="left"/>
      <w:pPr>
        <w:ind w:left="6251" w:hanging="360"/>
      </w:pPr>
    </w:lvl>
    <w:lvl w:ilvl="8" w:tplc="140A001B" w:tentative="1">
      <w:start w:val="1"/>
      <w:numFmt w:val="lowerRoman"/>
      <w:lvlText w:val="%9."/>
      <w:lvlJc w:val="right"/>
      <w:pPr>
        <w:ind w:left="6971" w:hanging="180"/>
      </w:pPr>
    </w:lvl>
  </w:abstractNum>
  <w:abstractNum w:abstractNumId="5" w15:restartNumberingAfterBreak="0">
    <w:nsid w:val="10D97EF4"/>
    <w:multiLevelType w:val="multilevel"/>
    <w:tmpl w:val="421A60CE"/>
    <w:lvl w:ilvl="0">
      <w:start w:val="1"/>
      <w:numFmt w:val="decimal"/>
      <w:lvlText w:val="%1."/>
      <w:lvlJc w:val="left"/>
      <w:pPr>
        <w:ind w:left="720" w:hanging="360"/>
      </w:pPr>
      <w:rPr>
        <w:color w:val="000000"/>
        <w:sz w:val="26"/>
      </w:rPr>
    </w:lvl>
    <w:lvl w:ilvl="1">
      <w:start w:val="4"/>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6" w15:restartNumberingAfterBreak="0">
    <w:nsid w:val="10FB2C29"/>
    <w:multiLevelType w:val="multilevel"/>
    <w:tmpl w:val="BD365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661196"/>
    <w:multiLevelType w:val="hybridMultilevel"/>
    <w:tmpl w:val="9D5EBCE6"/>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 w15:restartNumberingAfterBreak="0">
    <w:nsid w:val="17457139"/>
    <w:multiLevelType w:val="hybridMultilevel"/>
    <w:tmpl w:val="F162D00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FAB1F58"/>
    <w:multiLevelType w:val="hybridMultilevel"/>
    <w:tmpl w:val="3CBEB2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5DC0FA7"/>
    <w:multiLevelType w:val="hybridMultilevel"/>
    <w:tmpl w:val="3C1C5814"/>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1" w15:restartNumberingAfterBreak="0">
    <w:nsid w:val="271F1CA9"/>
    <w:multiLevelType w:val="hybridMultilevel"/>
    <w:tmpl w:val="5148A4E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2" w15:restartNumberingAfterBreak="0">
    <w:nsid w:val="29211E5E"/>
    <w:multiLevelType w:val="multilevel"/>
    <w:tmpl w:val="BAD4FBB8"/>
    <w:lvl w:ilvl="0">
      <w:start w:val="1"/>
      <w:numFmt w:val="decimal"/>
      <w:lvlText w:val="%1."/>
      <w:lvlJc w:val="left"/>
      <w:pPr>
        <w:ind w:left="644" w:hanging="360"/>
      </w:pPr>
      <w:rPr>
        <w:rFonts w:hint="default"/>
        <w:b/>
        <w:bCs/>
        <w:color w:val="1F4E79" w:themeColor="accent5" w:themeShade="80"/>
        <w:sz w:val="28"/>
        <w:szCs w:val="28"/>
      </w:rPr>
    </w:lvl>
    <w:lvl w:ilvl="1">
      <w:start w:val="1"/>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440" w:hanging="1080"/>
      </w:pPr>
      <w:rPr>
        <w:b/>
      </w:rPr>
    </w:lvl>
    <w:lvl w:ilvl="5">
      <w:start w:val="1"/>
      <w:numFmt w:val="decimal"/>
      <w:lvlText w:val="%1.%2.%3.%4.%5.%6"/>
      <w:lvlJc w:val="left"/>
      <w:pPr>
        <w:ind w:left="1440" w:hanging="1080"/>
      </w:pPr>
      <w:rPr>
        <w:b/>
      </w:rPr>
    </w:lvl>
    <w:lvl w:ilvl="6">
      <w:start w:val="1"/>
      <w:numFmt w:val="decimal"/>
      <w:lvlText w:val="%1.%2.%3.%4.%5.%6.%7"/>
      <w:lvlJc w:val="left"/>
      <w:pPr>
        <w:ind w:left="1800" w:hanging="1440"/>
      </w:pPr>
      <w:rPr>
        <w:b/>
      </w:rPr>
    </w:lvl>
    <w:lvl w:ilvl="7">
      <w:start w:val="1"/>
      <w:numFmt w:val="decimal"/>
      <w:lvlText w:val="%1.%2.%3.%4.%5.%6.%7.%8"/>
      <w:lvlJc w:val="left"/>
      <w:pPr>
        <w:ind w:left="1800" w:hanging="1440"/>
      </w:pPr>
      <w:rPr>
        <w:b/>
      </w:rPr>
    </w:lvl>
    <w:lvl w:ilvl="8">
      <w:start w:val="1"/>
      <w:numFmt w:val="decimal"/>
      <w:lvlText w:val="%1.%2.%3.%4.%5.%6.%7.%8.%9"/>
      <w:lvlJc w:val="left"/>
      <w:pPr>
        <w:ind w:left="2160" w:hanging="1800"/>
      </w:pPr>
      <w:rPr>
        <w:b/>
      </w:rPr>
    </w:lvl>
  </w:abstractNum>
  <w:abstractNum w:abstractNumId="13" w15:restartNumberingAfterBreak="0">
    <w:nsid w:val="2CE638A2"/>
    <w:multiLevelType w:val="hybridMultilevel"/>
    <w:tmpl w:val="9DEAAAC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 w15:restartNumberingAfterBreak="0">
    <w:nsid w:val="2D350F52"/>
    <w:multiLevelType w:val="hybridMultilevel"/>
    <w:tmpl w:val="BE90548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5" w15:restartNumberingAfterBreak="0">
    <w:nsid w:val="30C07E0A"/>
    <w:multiLevelType w:val="multilevel"/>
    <w:tmpl w:val="43521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9A239CC"/>
    <w:multiLevelType w:val="multilevel"/>
    <w:tmpl w:val="E7901C80"/>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8E6CC3"/>
    <w:multiLevelType w:val="multilevel"/>
    <w:tmpl w:val="6A42FC0A"/>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C4C5E2D"/>
    <w:multiLevelType w:val="hybridMultilevel"/>
    <w:tmpl w:val="5376465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9" w15:restartNumberingAfterBreak="0">
    <w:nsid w:val="3F6C5F5C"/>
    <w:multiLevelType w:val="hybridMultilevel"/>
    <w:tmpl w:val="C10C702C"/>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0" w15:restartNumberingAfterBreak="0">
    <w:nsid w:val="42771F31"/>
    <w:multiLevelType w:val="hybridMultilevel"/>
    <w:tmpl w:val="B99C4B5C"/>
    <w:lvl w:ilvl="0" w:tplc="140A0019">
      <w:start w:val="1"/>
      <w:numFmt w:val="lowerLetter"/>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429D390F"/>
    <w:multiLevelType w:val="hybridMultilevel"/>
    <w:tmpl w:val="8BD0507E"/>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2" w15:restartNumberingAfterBreak="0">
    <w:nsid w:val="4ADB09AA"/>
    <w:multiLevelType w:val="hybridMultilevel"/>
    <w:tmpl w:val="969C788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4CB447C8"/>
    <w:multiLevelType w:val="hybridMultilevel"/>
    <w:tmpl w:val="D5E44DD8"/>
    <w:lvl w:ilvl="0" w:tplc="B59A7390">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4D200412"/>
    <w:multiLevelType w:val="hybridMultilevel"/>
    <w:tmpl w:val="C318163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5"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Times New Roman"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Times New Roman"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Times New Roman"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B4B0833"/>
    <w:multiLevelType w:val="multilevel"/>
    <w:tmpl w:val="727EE27C"/>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7" w15:restartNumberingAfterBreak="0">
    <w:nsid w:val="630469ED"/>
    <w:multiLevelType w:val="hybridMultilevel"/>
    <w:tmpl w:val="1342374A"/>
    <w:lvl w:ilvl="0" w:tplc="140A0019">
      <w:start w:val="1"/>
      <w:numFmt w:val="lowerLetter"/>
      <w:lvlText w:val="%1."/>
      <w:lvlJc w:val="left"/>
      <w:pPr>
        <w:ind w:left="720" w:hanging="360"/>
      </w:pPr>
      <w:rPr>
        <w:rFont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8" w15:restartNumberingAfterBreak="0">
    <w:nsid w:val="67976C14"/>
    <w:multiLevelType w:val="hybridMultilevel"/>
    <w:tmpl w:val="053C4D5E"/>
    <w:lvl w:ilvl="0" w:tplc="140A0019">
      <w:start w:val="1"/>
      <w:numFmt w:val="lowerLetter"/>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6AB55F4C"/>
    <w:multiLevelType w:val="hybridMultilevel"/>
    <w:tmpl w:val="2E420B38"/>
    <w:lvl w:ilvl="0" w:tplc="F4144B36">
      <w:start w:val="1"/>
      <w:numFmt w:val="decimal"/>
      <w:lvlText w:val="%1."/>
      <w:lvlJc w:val="left"/>
      <w:pPr>
        <w:ind w:left="1211" w:hanging="360"/>
      </w:pPr>
      <w:rPr>
        <w:rFonts w:hint="default"/>
        <w:b w:val="0"/>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763A6F2B"/>
    <w:multiLevelType w:val="hybridMultilevel"/>
    <w:tmpl w:val="325696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3"/>
  </w:num>
  <w:num w:numId="2">
    <w:abstractNumId w:val="23"/>
  </w:num>
  <w:num w:numId="3">
    <w:abstractNumId w:val="4"/>
  </w:num>
  <w:num w:numId="4">
    <w:abstractNumId w:val="12"/>
  </w:num>
  <w:num w:numId="5">
    <w:abstractNumId w:val="30"/>
  </w:num>
  <w:num w:numId="6">
    <w:abstractNumId w:val="8"/>
  </w:num>
  <w:num w:numId="7">
    <w:abstractNumId w:val="13"/>
  </w:num>
  <w:num w:numId="8">
    <w:abstractNumId w:val="22"/>
  </w:num>
  <w:num w:numId="9">
    <w:abstractNumId w:val="20"/>
  </w:num>
  <w:num w:numId="10">
    <w:abstractNumId w:val="5"/>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7"/>
  </w:num>
  <w:num w:numId="16">
    <w:abstractNumId w:val="28"/>
  </w:num>
  <w:num w:numId="17">
    <w:abstractNumId w:val="27"/>
  </w:num>
  <w:num w:numId="18">
    <w:abstractNumId w:val="29"/>
  </w:num>
  <w:num w:numId="19">
    <w:abstractNumId w:val="9"/>
  </w:num>
  <w:num w:numId="20">
    <w:abstractNumId w:val="25"/>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num>
  <w:num w:numId="24">
    <w:abstractNumId w:val="18"/>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num>
  <w:num w:numId="2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num>
  <w:num w:numId="29">
    <w:abstractNumId w:val="10"/>
  </w:num>
  <w:num w:numId="30">
    <w:abstractNumId w:val="15"/>
  </w:num>
  <w:num w:numId="31">
    <w:abstractNumId w:val="6"/>
  </w:num>
  <w:num w:numId="32">
    <w:abstractNumId w:val="16"/>
  </w:num>
  <w:num w:numId="33">
    <w:abstractNumId w:val="1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0B3D"/>
    <w:rsid w:val="00001389"/>
    <w:rsid w:val="00001A1A"/>
    <w:rsid w:val="00001CEB"/>
    <w:rsid w:val="0000281F"/>
    <w:rsid w:val="0000294A"/>
    <w:rsid w:val="00003441"/>
    <w:rsid w:val="000035D6"/>
    <w:rsid w:val="00003985"/>
    <w:rsid w:val="00004496"/>
    <w:rsid w:val="000061DC"/>
    <w:rsid w:val="0000685C"/>
    <w:rsid w:val="00007437"/>
    <w:rsid w:val="0000780B"/>
    <w:rsid w:val="000107F9"/>
    <w:rsid w:val="00010C4B"/>
    <w:rsid w:val="00010F08"/>
    <w:rsid w:val="000119EC"/>
    <w:rsid w:val="00011E6F"/>
    <w:rsid w:val="000125BF"/>
    <w:rsid w:val="00012AD2"/>
    <w:rsid w:val="00012EFA"/>
    <w:rsid w:val="00012FFE"/>
    <w:rsid w:val="000131C6"/>
    <w:rsid w:val="00013C63"/>
    <w:rsid w:val="000157A0"/>
    <w:rsid w:val="00015958"/>
    <w:rsid w:val="00015B47"/>
    <w:rsid w:val="000161D7"/>
    <w:rsid w:val="00016F77"/>
    <w:rsid w:val="000173DE"/>
    <w:rsid w:val="00017C01"/>
    <w:rsid w:val="00020072"/>
    <w:rsid w:val="000203C9"/>
    <w:rsid w:val="00021D8A"/>
    <w:rsid w:val="0002316E"/>
    <w:rsid w:val="00023703"/>
    <w:rsid w:val="000239BD"/>
    <w:rsid w:val="00023C86"/>
    <w:rsid w:val="00024AF6"/>
    <w:rsid w:val="00025485"/>
    <w:rsid w:val="00025B84"/>
    <w:rsid w:val="00025C30"/>
    <w:rsid w:val="000269BB"/>
    <w:rsid w:val="00026C4D"/>
    <w:rsid w:val="000270D7"/>
    <w:rsid w:val="0003015F"/>
    <w:rsid w:val="00030A80"/>
    <w:rsid w:val="00031006"/>
    <w:rsid w:val="000313FB"/>
    <w:rsid w:val="00031710"/>
    <w:rsid w:val="0003358A"/>
    <w:rsid w:val="00033724"/>
    <w:rsid w:val="000356A2"/>
    <w:rsid w:val="000363FA"/>
    <w:rsid w:val="00036479"/>
    <w:rsid w:val="00036995"/>
    <w:rsid w:val="0003773E"/>
    <w:rsid w:val="0004035D"/>
    <w:rsid w:val="00040461"/>
    <w:rsid w:val="00040950"/>
    <w:rsid w:val="000409C8"/>
    <w:rsid w:val="00040E7E"/>
    <w:rsid w:val="00041382"/>
    <w:rsid w:val="00042ACE"/>
    <w:rsid w:val="00043659"/>
    <w:rsid w:val="00043938"/>
    <w:rsid w:val="00043A3E"/>
    <w:rsid w:val="00043BE6"/>
    <w:rsid w:val="00043F16"/>
    <w:rsid w:val="0004421D"/>
    <w:rsid w:val="0004451B"/>
    <w:rsid w:val="00044B65"/>
    <w:rsid w:val="000452E4"/>
    <w:rsid w:val="00045B83"/>
    <w:rsid w:val="00045F70"/>
    <w:rsid w:val="00046DE8"/>
    <w:rsid w:val="00047E41"/>
    <w:rsid w:val="00050261"/>
    <w:rsid w:val="00050BAE"/>
    <w:rsid w:val="000510E2"/>
    <w:rsid w:val="00051399"/>
    <w:rsid w:val="000519C8"/>
    <w:rsid w:val="00052323"/>
    <w:rsid w:val="00054A79"/>
    <w:rsid w:val="00054F37"/>
    <w:rsid w:val="0005500C"/>
    <w:rsid w:val="000569E3"/>
    <w:rsid w:val="000570A3"/>
    <w:rsid w:val="000573CA"/>
    <w:rsid w:val="00057529"/>
    <w:rsid w:val="00057600"/>
    <w:rsid w:val="00057F01"/>
    <w:rsid w:val="00057F31"/>
    <w:rsid w:val="00060473"/>
    <w:rsid w:val="00060A83"/>
    <w:rsid w:val="00060C60"/>
    <w:rsid w:val="0006177B"/>
    <w:rsid w:val="000619B0"/>
    <w:rsid w:val="00062FBE"/>
    <w:rsid w:val="00063147"/>
    <w:rsid w:val="0006317F"/>
    <w:rsid w:val="00063570"/>
    <w:rsid w:val="000637E4"/>
    <w:rsid w:val="000647AE"/>
    <w:rsid w:val="00065081"/>
    <w:rsid w:val="00065831"/>
    <w:rsid w:val="00065B48"/>
    <w:rsid w:val="00065EE9"/>
    <w:rsid w:val="000664B2"/>
    <w:rsid w:val="00066FCD"/>
    <w:rsid w:val="0006700B"/>
    <w:rsid w:val="00067219"/>
    <w:rsid w:val="00067A25"/>
    <w:rsid w:val="00067D23"/>
    <w:rsid w:val="00070659"/>
    <w:rsid w:val="00071208"/>
    <w:rsid w:val="000714EA"/>
    <w:rsid w:val="00071517"/>
    <w:rsid w:val="000716B9"/>
    <w:rsid w:val="00071D80"/>
    <w:rsid w:val="000727F4"/>
    <w:rsid w:val="000732C6"/>
    <w:rsid w:val="000742B9"/>
    <w:rsid w:val="000745D1"/>
    <w:rsid w:val="00074725"/>
    <w:rsid w:val="000759E1"/>
    <w:rsid w:val="000765BE"/>
    <w:rsid w:val="00076CE1"/>
    <w:rsid w:val="000770BE"/>
    <w:rsid w:val="00077388"/>
    <w:rsid w:val="00077A41"/>
    <w:rsid w:val="00080350"/>
    <w:rsid w:val="00080421"/>
    <w:rsid w:val="00080F12"/>
    <w:rsid w:val="000811AA"/>
    <w:rsid w:val="00081A64"/>
    <w:rsid w:val="00081F01"/>
    <w:rsid w:val="000824FA"/>
    <w:rsid w:val="00083461"/>
    <w:rsid w:val="00083716"/>
    <w:rsid w:val="00083A70"/>
    <w:rsid w:val="00083D87"/>
    <w:rsid w:val="00083E41"/>
    <w:rsid w:val="00083F37"/>
    <w:rsid w:val="0008441C"/>
    <w:rsid w:val="0008492B"/>
    <w:rsid w:val="00085662"/>
    <w:rsid w:val="00085A5F"/>
    <w:rsid w:val="00086DF8"/>
    <w:rsid w:val="00086FDF"/>
    <w:rsid w:val="000902A8"/>
    <w:rsid w:val="00090457"/>
    <w:rsid w:val="00090A44"/>
    <w:rsid w:val="00090C46"/>
    <w:rsid w:val="00091365"/>
    <w:rsid w:val="0009180C"/>
    <w:rsid w:val="00091913"/>
    <w:rsid w:val="000920EF"/>
    <w:rsid w:val="00092A25"/>
    <w:rsid w:val="00092AFF"/>
    <w:rsid w:val="00092C97"/>
    <w:rsid w:val="00093113"/>
    <w:rsid w:val="00093268"/>
    <w:rsid w:val="0009367A"/>
    <w:rsid w:val="00093C5C"/>
    <w:rsid w:val="000941E1"/>
    <w:rsid w:val="000950EA"/>
    <w:rsid w:val="00095114"/>
    <w:rsid w:val="0009557A"/>
    <w:rsid w:val="00095FDC"/>
    <w:rsid w:val="00096094"/>
    <w:rsid w:val="000960FB"/>
    <w:rsid w:val="00096CDD"/>
    <w:rsid w:val="000971CF"/>
    <w:rsid w:val="000A0B3B"/>
    <w:rsid w:val="000A0BDF"/>
    <w:rsid w:val="000A0DBC"/>
    <w:rsid w:val="000A1392"/>
    <w:rsid w:val="000A238B"/>
    <w:rsid w:val="000A241A"/>
    <w:rsid w:val="000A326D"/>
    <w:rsid w:val="000A3FE2"/>
    <w:rsid w:val="000A4218"/>
    <w:rsid w:val="000A46F6"/>
    <w:rsid w:val="000A5103"/>
    <w:rsid w:val="000A5E79"/>
    <w:rsid w:val="000A6294"/>
    <w:rsid w:val="000A69D6"/>
    <w:rsid w:val="000A718C"/>
    <w:rsid w:val="000A7200"/>
    <w:rsid w:val="000A7273"/>
    <w:rsid w:val="000A7B6E"/>
    <w:rsid w:val="000A7C01"/>
    <w:rsid w:val="000B0975"/>
    <w:rsid w:val="000B0B0C"/>
    <w:rsid w:val="000B18C2"/>
    <w:rsid w:val="000B1C70"/>
    <w:rsid w:val="000B1CDD"/>
    <w:rsid w:val="000B1F7E"/>
    <w:rsid w:val="000B33D2"/>
    <w:rsid w:val="000B3579"/>
    <w:rsid w:val="000B3C37"/>
    <w:rsid w:val="000B3EB8"/>
    <w:rsid w:val="000B49C9"/>
    <w:rsid w:val="000B4C41"/>
    <w:rsid w:val="000B4C42"/>
    <w:rsid w:val="000B5212"/>
    <w:rsid w:val="000B5699"/>
    <w:rsid w:val="000B7314"/>
    <w:rsid w:val="000B7540"/>
    <w:rsid w:val="000B7B73"/>
    <w:rsid w:val="000B7F9D"/>
    <w:rsid w:val="000C03EC"/>
    <w:rsid w:val="000C08F9"/>
    <w:rsid w:val="000C1310"/>
    <w:rsid w:val="000C1C87"/>
    <w:rsid w:val="000C1DB5"/>
    <w:rsid w:val="000C2515"/>
    <w:rsid w:val="000C3300"/>
    <w:rsid w:val="000C3FD1"/>
    <w:rsid w:val="000C45B7"/>
    <w:rsid w:val="000C46FB"/>
    <w:rsid w:val="000C486D"/>
    <w:rsid w:val="000C4A2E"/>
    <w:rsid w:val="000C4D88"/>
    <w:rsid w:val="000C5B84"/>
    <w:rsid w:val="000C5F48"/>
    <w:rsid w:val="000C62E8"/>
    <w:rsid w:val="000C6430"/>
    <w:rsid w:val="000C7104"/>
    <w:rsid w:val="000D027F"/>
    <w:rsid w:val="000D035B"/>
    <w:rsid w:val="000D0B05"/>
    <w:rsid w:val="000D1068"/>
    <w:rsid w:val="000D29EB"/>
    <w:rsid w:val="000D2A6C"/>
    <w:rsid w:val="000D39F7"/>
    <w:rsid w:val="000D40F9"/>
    <w:rsid w:val="000D4923"/>
    <w:rsid w:val="000D507A"/>
    <w:rsid w:val="000D51B4"/>
    <w:rsid w:val="000D5362"/>
    <w:rsid w:val="000D6101"/>
    <w:rsid w:val="000D70B0"/>
    <w:rsid w:val="000D7586"/>
    <w:rsid w:val="000D787C"/>
    <w:rsid w:val="000E0040"/>
    <w:rsid w:val="000E03F5"/>
    <w:rsid w:val="000E06FF"/>
    <w:rsid w:val="000E0EAC"/>
    <w:rsid w:val="000E1624"/>
    <w:rsid w:val="000E1A5F"/>
    <w:rsid w:val="000E1B82"/>
    <w:rsid w:val="000E3175"/>
    <w:rsid w:val="000E3D4D"/>
    <w:rsid w:val="000E406A"/>
    <w:rsid w:val="000E47B6"/>
    <w:rsid w:val="000E689D"/>
    <w:rsid w:val="000E7151"/>
    <w:rsid w:val="000E75CB"/>
    <w:rsid w:val="000E783D"/>
    <w:rsid w:val="000E79CC"/>
    <w:rsid w:val="000E7B3A"/>
    <w:rsid w:val="000F01F4"/>
    <w:rsid w:val="000F0C19"/>
    <w:rsid w:val="000F238C"/>
    <w:rsid w:val="000F2E5B"/>
    <w:rsid w:val="000F2F98"/>
    <w:rsid w:val="000F32FF"/>
    <w:rsid w:val="000F3592"/>
    <w:rsid w:val="000F35CD"/>
    <w:rsid w:val="000F3708"/>
    <w:rsid w:val="000F3B0D"/>
    <w:rsid w:val="000F3BA4"/>
    <w:rsid w:val="000F3F10"/>
    <w:rsid w:val="000F4719"/>
    <w:rsid w:val="000F4FF3"/>
    <w:rsid w:val="000F5323"/>
    <w:rsid w:val="000F58B4"/>
    <w:rsid w:val="000F5E1B"/>
    <w:rsid w:val="000F6213"/>
    <w:rsid w:val="000F7B61"/>
    <w:rsid w:val="00100FDD"/>
    <w:rsid w:val="001018BE"/>
    <w:rsid w:val="00101C93"/>
    <w:rsid w:val="001020D5"/>
    <w:rsid w:val="0010228E"/>
    <w:rsid w:val="0010233F"/>
    <w:rsid w:val="001025A7"/>
    <w:rsid w:val="00102F92"/>
    <w:rsid w:val="001031F7"/>
    <w:rsid w:val="0010342F"/>
    <w:rsid w:val="00103453"/>
    <w:rsid w:val="0010390E"/>
    <w:rsid w:val="00103D87"/>
    <w:rsid w:val="00105270"/>
    <w:rsid w:val="001054F2"/>
    <w:rsid w:val="00105857"/>
    <w:rsid w:val="0010588D"/>
    <w:rsid w:val="00106E02"/>
    <w:rsid w:val="001072E6"/>
    <w:rsid w:val="001074DA"/>
    <w:rsid w:val="001078C0"/>
    <w:rsid w:val="00107C13"/>
    <w:rsid w:val="001101AC"/>
    <w:rsid w:val="0011036E"/>
    <w:rsid w:val="00110517"/>
    <w:rsid w:val="00111763"/>
    <w:rsid w:val="001121DF"/>
    <w:rsid w:val="0011228F"/>
    <w:rsid w:val="00112FC7"/>
    <w:rsid w:val="00113507"/>
    <w:rsid w:val="00113535"/>
    <w:rsid w:val="00113A3E"/>
    <w:rsid w:val="00113F1A"/>
    <w:rsid w:val="001142E9"/>
    <w:rsid w:val="00116041"/>
    <w:rsid w:val="00116386"/>
    <w:rsid w:val="00116C92"/>
    <w:rsid w:val="00116CE3"/>
    <w:rsid w:val="00116E12"/>
    <w:rsid w:val="00116E4D"/>
    <w:rsid w:val="001177D6"/>
    <w:rsid w:val="00117C7F"/>
    <w:rsid w:val="001205DC"/>
    <w:rsid w:val="00121991"/>
    <w:rsid w:val="00121E30"/>
    <w:rsid w:val="00122D81"/>
    <w:rsid w:val="00122ECD"/>
    <w:rsid w:val="00122F8C"/>
    <w:rsid w:val="00124105"/>
    <w:rsid w:val="001251F8"/>
    <w:rsid w:val="0012568A"/>
    <w:rsid w:val="00125723"/>
    <w:rsid w:val="00125876"/>
    <w:rsid w:val="00126380"/>
    <w:rsid w:val="00126778"/>
    <w:rsid w:val="00127FE2"/>
    <w:rsid w:val="00127FFD"/>
    <w:rsid w:val="001303DF"/>
    <w:rsid w:val="00131832"/>
    <w:rsid w:val="00131B2F"/>
    <w:rsid w:val="00132026"/>
    <w:rsid w:val="00132189"/>
    <w:rsid w:val="00132550"/>
    <w:rsid w:val="00132A9A"/>
    <w:rsid w:val="00132F6F"/>
    <w:rsid w:val="001336E3"/>
    <w:rsid w:val="00133A32"/>
    <w:rsid w:val="0013407A"/>
    <w:rsid w:val="001342D0"/>
    <w:rsid w:val="00134B6F"/>
    <w:rsid w:val="00135450"/>
    <w:rsid w:val="00135D9D"/>
    <w:rsid w:val="00136499"/>
    <w:rsid w:val="0013651E"/>
    <w:rsid w:val="0013660E"/>
    <w:rsid w:val="00136CCE"/>
    <w:rsid w:val="001373B0"/>
    <w:rsid w:val="00137562"/>
    <w:rsid w:val="0013770F"/>
    <w:rsid w:val="00137A23"/>
    <w:rsid w:val="00137C62"/>
    <w:rsid w:val="0014050A"/>
    <w:rsid w:val="00140618"/>
    <w:rsid w:val="00140AFB"/>
    <w:rsid w:val="00140C56"/>
    <w:rsid w:val="00141303"/>
    <w:rsid w:val="001414CF"/>
    <w:rsid w:val="00141BDA"/>
    <w:rsid w:val="00141EC6"/>
    <w:rsid w:val="00141F7C"/>
    <w:rsid w:val="00141FF8"/>
    <w:rsid w:val="00142C4B"/>
    <w:rsid w:val="001433F4"/>
    <w:rsid w:val="00144235"/>
    <w:rsid w:val="001444DB"/>
    <w:rsid w:val="001448AD"/>
    <w:rsid w:val="00145106"/>
    <w:rsid w:val="0014531A"/>
    <w:rsid w:val="00145389"/>
    <w:rsid w:val="001453F5"/>
    <w:rsid w:val="001458F9"/>
    <w:rsid w:val="00145EA2"/>
    <w:rsid w:val="0014657C"/>
    <w:rsid w:val="00146FBF"/>
    <w:rsid w:val="0014732F"/>
    <w:rsid w:val="00150674"/>
    <w:rsid w:val="00150A55"/>
    <w:rsid w:val="00150C9D"/>
    <w:rsid w:val="00151389"/>
    <w:rsid w:val="00152D5A"/>
    <w:rsid w:val="001537FE"/>
    <w:rsid w:val="00153A8D"/>
    <w:rsid w:val="001549AB"/>
    <w:rsid w:val="00154D70"/>
    <w:rsid w:val="00155315"/>
    <w:rsid w:val="001562CE"/>
    <w:rsid w:val="00156EE1"/>
    <w:rsid w:val="00157664"/>
    <w:rsid w:val="00157AE8"/>
    <w:rsid w:val="00157F0F"/>
    <w:rsid w:val="001604E2"/>
    <w:rsid w:val="00160620"/>
    <w:rsid w:val="001607D0"/>
    <w:rsid w:val="00160AD3"/>
    <w:rsid w:val="00160D1A"/>
    <w:rsid w:val="0016145F"/>
    <w:rsid w:val="001614D0"/>
    <w:rsid w:val="001621DB"/>
    <w:rsid w:val="001626C0"/>
    <w:rsid w:val="0016272F"/>
    <w:rsid w:val="00162A6E"/>
    <w:rsid w:val="00162C1B"/>
    <w:rsid w:val="00162CB0"/>
    <w:rsid w:val="0016300D"/>
    <w:rsid w:val="0016313C"/>
    <w:rsid w:val="001632A6"/>
    <w:rsid w:val="001638B2"/>
    <w:rsid w:val="00163E54"/>
    <w:rsid w:val="0016412C"/>
    <w:rsid w:val="0016432E"/>
    <w:rsid w:val="00165F6E"/>
    <w:rsid w:val="001660C5"/>
    <w:rsid w:val="001669A4"/>
    <w:rsid w:val="00166B60"/>
    <w:rsid w:val="001671CE"/>
    <w:rsid w:val="00167C3F"/>
    <w:rsid w:val="00167E6C"/>
    <w:rsid w:val="0017027A"/>
    <w:rsid w:val="001703A9"/>
    <w:rsid w:val="00170730"/>
    <w:rsid w:val="00170BC6"/>
    <w:rsid w:val="00170E9E"/>
    <w:rsid w:val="00171D2E"/>
    <w:rsid w:val="0017235E"/>
    <w:rsid w:val="00172794"/>
    <w:rsid w:val="00172D83"/>
    <w:rsid w:val="001731BB"/>
    <w:rsid w:val="001739BF"/>
    <w:rsid w:val="00173E45"/>
    <w:rsid w:val="00174392"/>
    <w:rsid w:val="00175B3A"/>
    <w:rsid w:val="0017765B"/>
    <w:rsid w:val="00180376"/>
    <w:rsid w:val="001819AA"/>
    <w:rsid w:val="00181E7F"/>
    <w:rsid w:val="0018243B"/>
    <w:rsid w:val="001830B4"/>
    <w:rsid w:val="0018337D"/>
    <w:rsid w:val="00183C93"/>
    <w:rsid w:val="001847C5"/>
    <w:rsid w:val="00184BF6"/>
    <w:rsid w:val="00184DAA"/>
    <w:rsid w:val="00184F7C"/>
    <w:rsid w:val="00185B97"/>
    <w:rsid w:val="00186142"/>
    <w:rsid w:val="00186914"/>
    <w:rsid w:val="00186A4A"/>
    <w:rsid w:val="00186B1D"/>
    <w:rsid w:val="00186E6A"/>
    <w:rsid w:val="001874A4"/>
    <w:rsid w:val="00187CBE"/>
    <w:rsid w:val="001902AB"/>
    <w:rsid w:val="00190583"/>
    <w:rsid w:val="00190758"/>
    <w:rsid w:val="00190AD6"/>
    <w:rsid w:val="00190FCD"/>
    <w:rsid w:val="001910D2"/>
    <w:rsid w:val="00191291"/>
    <w:rsid w:val="0019186C"/>
    <w:rsid w:val="00191D21"/>
    <w:rsid w:val="001920E2"/>
    <w:rsid w:val="0019227F"/>
    <w:rsid w:val="00192846"/>
    <w:rsid w:val="00192948"/>
    <w:rsid w:val="0019419B"/>
    <w:rsid w:val="00194AE4"/>
    <w:rsid w:val="0019575A"/>
    <w:rsid w:val="00195A12"/>
    <w:rsid w:val="00196AB8"/>
    <w:rsid w:val="001971DE"/>
    <w:rsid w:val="001975AE"/>
    <w:rsid w:val="00197F3A"/>
    <w:rsid w:val="001A0772"/>
    <w:rsid w:val="001A0EBA"/>
    <w:rsid w:val="001A1210"/>
    <w:rsid w:val="001A13CC"/>
    <w:rsid w:val="001A1536"/>
    <w:rsid w:val="001A157A"/>
    <w:rsid w:val="001A1645"/>
    <w:rsid w:val="001A217A"/>
    <w:rsid w:val="001A233B"/>
    <w:rsid w:val="001A27EE"/>
    <w:rsid w:val="001A2A8D"/>
    <w:rsid w:val="001A3120"/>
    <w:rsid w:val="001A3DA0"/>
    <w:rsid w:val="001A46C2"/>
    <w:rsid w:val="001A4A29"/>
    <w:rsid w:val="001A4D02"/>
    <w:rsid w:val="001A5135"/>
    <w:rsid w:val="001A52B3"/>
    <w:rsid w:val="001A5836"/>
    <w:rsid w:val="001A5F98"/>
    <w:rsid w:val="001A5FC8"/>
    <w:rsid w:val="001A66C9"/>
    <w:rsid w:val="001A67F6"/>
    <w:rsid w:val="001A6CFC"/>
    <w:rsid w:val="001A7471"/>
    <w:rsid w:val="001B0D01"/>
    <w:rsid w:val="001B0E3D"/>
    <w:rsid w:val="001B2211"/>
    <w:rsid w:val="001B2A16"/>
    <w:rsid w:val="001B2BEA"/>
    <w:rsid w:val="001B33E8"/>
    <w:rsid w:val="001B3756"/>
    <w:rsid w:val="001B4042"/>
    <w:rsid w:val="001B456F"/>
    <w:rsid w:val="001B4EA4"/>
    <w:rsid w:val="001B5016"/>
    <w:rsid w:val="001B518C"/>
    <w:rsid w:val="001B51FB"/>
    <w:rsid w:val="001B532D"/>
    <w:rsid w:val="001B5534"/>
    <w:rsid w:val="001B56B5"/>
    <w:rsid w:val="001B62B7"/>
    <w:rsid w:val="001B66CA"/>
    <w:rsid w:val="001B7D70"/>
    <w:rsid w:val="001B7EF4"/>
    <w:rsid w:val="001C0219"/>
    <w:rsid w:val="001C0256"/>
    <w:rsid w:val="001C0281"/>
    <w:rsid w:val="001C08EB"/>
    <w:rsid w:val="001C187D"/>
    <w:rsid w:val="001C1FA6"/>
    <w:rsid w:val="001C21DB"/>
    <w:rsid w:val="001C246D"/>
    <w:rsid w:val="001C25F0"/>
    <w:rsid w:val="001C27B7"/>
    <w:rsid w:val="001C2878"/>
    <w:rsid w:val="001C41D6"/>
    <w:rsid w:val="001C41F4"/>
    <w:rsid w:val="001C41F9"/>
    <w:rsid w:val="001C49FC"/>
    <w:rsid w:val="001C4A13"/>
    <w:rsid w:val="001C5D60"/>
    <w:rsid w:val="001C65FB"/>
    <w:rsid w:val="001C69AC"/>
    <w:rsid w:val="001C6A8A"/>
    <w:rsid w:val="001C7A8E"/>
    <w:rsid w:val="001C7BF6"/>
    <w:rsid w:val="001D004F"/>
    <w:rsid w:val="001D0374"/>
    <w:rsid w:val="001D04B8"/>
    <w:rsid w:val="001D1006"/>
    <w:rsid w:val="001D1089"/>
    <w:rsid w:val="001D1A19"/>
    <w:rsid w:val="001D1EC5"/>
    <w:rsid w:val="001D21FC"/>
    <w:rsid w:val="001D2B28"/>
    <w:rsid w:val="001D347A"/>
    <w:rsid w:val="001D35D4"/>
    <w:rsid w:val="001D4433"/>
    <w:rsid w:val="001D4865"/>
    <w:rsid w:val="001D4891"/>
    <w:rsid w:val="001D4BE2"/>
    <w:rsid w:val="001D4F54"/>
    <w:rsid w:val="001D5707"/>
    <w:rsid w:val="001D5B50"/>
    <w:rsid w:val="001D5F58"/>
    <w:rsid w:val="001D6711"/>
    <w:rsid w:val="001D70E1"/>
    <w:rsid w:val="001D77F8"/>
    <w:rsid w:val="001E0A4B"/>
    <w:rsid w:val="001E0BF7"/>
    <w:rsid w:val="001E0D2E"/>
    <w:rsid w:val="001E0DAF"/>
    <w:rsid w:val="001E10B5"/>
    <w:rsid w:val="001E1A58"/>
    <w:rsid w:val="001E28FB"/>
    <w:rsid w:val="001E2DBC"/>
    <w:rsid w:val="001E31C4"/>
    <w:rsid w:val="001E3252"/>
    <w:rsid w:val="001E32B3"/>
    <w:rsid w:val="001E3762"/>
    <w:rsid w:val="001E3C7F"/>
    <w:rsid w:val="001E3DBD"/>
    <w:rsid w:val="001E40A4"/>
    <w:rsid w:val="001E42D8"/>
    <w:rsid w:val="001E451E"/>
    <w:rsid w:val="001E4B04"/>
    <w:rsid w:val="001E517B"/>
    <w:rsid w:val="001E6076"/>
    <w:rsid w:val="001E6155"/>
    <w:rsid w:val="001E62D5"/>
    <w:rsid w:val="001E6BE4"/>
    <w:rsid w:val="001E730C"/>
    <w:rsid w:val="001E7DD8"/>
    <w:rsid w:val="001F0981"/>
    <w:rsid w:val="001F10D8"/>
    <w:rsid w:val="001F1368"/>
    <w:rsid w:val="001F19EC"/>
    <w:rsid w:val="001F1A91"/>
    <w:rsid w:val="001F1BB3"/>
    <w:rsid w:val="001F1C6C"/>
    <w:rsid w:val="001F1EE7"/>
    <w:rsid w:val="001F203A"/>
    <w:rsid w:val="001F21FD"/>
    <w:rsid w:val="001F2822"/>
    <w:rsid w:val="001F2E6A"/>
    <w:rsid w:val="001F32AD"/>
    <w:rsid w:val="001F3CCA"/>
    <w:rsid w:val="001F3D1C"/>
    <w:rsid w:val="001F3DD6"/>
    <w:rsid w:val="001F4055"/>
    <w:rsid w:val="001F4D62"/>
    <w:rsid w:val="001F5327"/>
    <w:rsid w:val="001F561E"/>
    <w:rsid w:val="001F5812"/>
    <w:rsid w:val="001F61F5"/>
    <w:rsid w:val="001F6A4F"/>
    <w:rsid w:val="001F7786"/>
    <w:rsid w:val="001F7A84"/>
    <w:rsid w:val="0020004C"/>
    <w:rsid w:val="002006D6"/>
    <w:rsid w:val="00201307"/>
    <w:rsid w:val="00201875"/>
    <w:rsid w:val="002020D0"/>
    <w:rsid w:val="00202DC1"/>
    <w:rsid w:val="0020582F"/>
    <w:rsid w:val="00205BED"/>
    <w:rsid w:val="002060BD"/>
    <w:rsid w:val="00206389"/>
    <w:rsid w:val="002063E7"/>
    <w:rsid w:val="00207458"/>
    <w:rsid w:val="00210468"/>
    <w:rsid w:val="00210829"/>
    <w:rsid w:val="0021093D"/>
    <w:rsid w:val="00210E85"/>
    <w:rsid w:val="002115B7"/>
    <w:rsid w:val="00211CE7"/>
    <w:rsid w:val="00211E4B"/>
    <w:rsid w:val="002128B7"/>
    <w:rsid w:val="00212EC0"/>
    <w:rsid w:val="002138FF"/>
    <w:rsid w:val="00213C75"/>
    <w:rsid w:val="00213CDA"/>
    <w:rsid w:val="00214E26"/>
    <w:rsid w:val="00215114"/>
    <w:rsid w:val="00215352"/>
    <w:rsid w:val="00215371"/>
    <w:rsid w:val="002158FB"/>
    <w:rsid w:val="0021633B"/>
    <w:rsid w:val="00216496"/>
    <w:rsid w:val="00216AA2"/>
    <w:rsid w:val="002172F2"/>
    <w:rsid w:val="0021796C"/>
    <w:rsid w:val="00217F82"/>
    <w:rsid w:val="00220033"/>
    <w:rsid w:val="002201BA"/>
    <w:rsid w:val="0022124D"/>
    <w:rsid w:val="0022215C"/>
    <w:rsid w:val="002224C4"/>
    <w:rsid w:val="00222532"/>
    <w:rsid w:val="0022264A"/>
    <w:rsid w:val="00222763"/>
    <w:rsid w:val="00222A48"/>
    <w:rsid w:val="00222D57"/>
    <w:rsid w:val="0022337E"/>
    <w:rsid w:val="00223501"/>
    <w:rsid w:val="002236C2"/>
    <w:rsid w:val="002236CC"/>
    <w:rsid w:val="0022382A"/>
    <w:rsid w:val="0022401C"/>
    <w:rsid w:val="002240A6"/>
    <w:rsid w:val="00224B69"/>
    <w:rsid w:val="0022558C"/>
    <w:rsid w:val="00225701"/>
    <w:rsid w:val="00226C66"/>
    <w:rsid w:val="00226E3B"/>
    <w:rsid w:val="002271CC"/>
    <w:rsid w:val="002272C9"/>
    <w:rsid w:val="002279FE"/>
    <w:rsid w:val="00227A8D"/>
    <w:rsid w:val="00227ABD"/>
    <w:rsid w:val="00227F17"/>
    <w:rsid w:val="0023030C"/>
    <w:rsid w:val="002308E4"/>
    <w:rsid w:val="00230A56"/>
    <w:rsid w:val="00230C5B"/>
    <w:rsid w:val="0023124B"/>
    <w:rsid w:val="00231344"/>
    <w:rsid w:val="00231938"/>
    <w:rsid w:val="00231B35"/>
    <w:rsid w:val="00233C2A"/>
    <w:rsid w:val="00233D6D"/>
    <w:rsid w:val="002348AD"/>
    <w:rsid w:val="00235F84"/>
    <w:rsid w:val="00236405"/>
    <w:rsid w:val="00237580"/>
    <w:rsid w:val="00237B04"/>
    <w:rsid w:val="002403EB"/>
    <w:rsid w:val="00240885"/>
    <w:rsid w:val="00240948"/>
    <w:rsid w:val="00240D22"/>
    <w:rsid w:val="002415C4"/>
    <w:rsid w:val="00241F35"/>
    <w:rsid w:val="00242070"/>
    <w:rsid w:val="002420CC"/>
    <w:rsid w:val="002422F2"/>
    <w:rsid w:val="00242572"/>
    <w:rsid w:val="00242B7D"/>
    <w:rsid w:val="00242C6C"/>
    <w:rsid w:val="002434F1"/>
    <w:rsid w:val="00244600"/>
    <w:rsid w:val="00244D78"/>
    <w:rsid w:val="00244DCE"/>
    <w:rsid w:val="00244EF9"/>
    <w:rsid w:val="002452E9"/>
    <w:rsid w:val="00245B69"/>
    <w:rsid w:val="002462BC"/>
    <w:rsid w:val="00246C9D"/>
    <w:rsid w:val="002471DC"/>
    <w:rsid w:val="00247DE8"/>
    <w:rsid w:val="0025081D"/>
    <w:rsid w:val="002519C9"/>
    <w:rsid w:val="00252B01"/>
    <w:rsid w:val="00252C90"/>
    <w:rsid w:val="00253213"/>
    <w:rsid w:val="0025328C"/>
    <w:rsid w:val="002533B0"/>
    <w:rsid w:val="00253FD8"/>
    <w:rsid w:val="00254F93"/>
    <w:rsid w:val="002557CB"/>
    <w:rsid w:val="00255E80"/>
    <w:rsid w:val="00257674"/>
    <w:rsid w:val="00257797"/>
    <w:rsid w:val="0026134F"/>
    <w:rsid w:val="00261379"/>
    <w:rsid w:val="0026168A"/>
    <w:rsid w:val="00261763"/>
    <w:rsid w:val="00261B26"/>
    <w:rsid w:val="00262DAE"/>
    <w:rsid w:val="00263193"/>
    <w:rsid w:val="00263ED9"/>
    <w:rsid w:val="002643EF"/>
    <w:rsid w:val="002649AE"/>
    <w:rsid w:val="002655E6"/>
    <w:rsid w:val="00265863"/>
    <w:rsid w:val="002662C3"/>
    <w:rsid w:val="002670DA"/>
    <w:rsid w:val="00267263"/>
    <w:rsid w:val="002674E3"/>
    <w:rsid w:val="00267508"/>
    <w:rsid w:val="00267880"/>
    <w:rsid w:val="00267C02"/>
    <w:rsid w:val="00267D68"/>
    <w:rsid w:val="002700AE"/>
    <w:rsid w:val="00270330"/>
    <w:rsid w:val="002717BA"/>
    <w:rsid w:val="00271950"/>
    <w:rsid w:val="002719D3"/>
    <w:rsid w:val="00272076"/>
    <w:rsid w:val="002720C3"/>
    <w:rsid w:val="00272278"/>
    <w:rsid w:val="002727AA"/>
    <w:rsid w:val="00272C1F"/>
    <w:rsid w:val="00273333"/>
    <w:rsid w:val="002738EF"/>
    <w:rsid w:val="00273C9A"/>
    <w:rsid w:val="00274D3C"/>
    <w:rsid w:val="00275280"/>
    <w:rsid w:val="002753BF"/>
    <w:rsid w:val="00275E45"/>
    <w:rsid w:val="002774D2"/>
    <w:rsid w:val="0027788A"/>
    <w:rsid w:val="00277B5D"/>
    <w:rsid w:val="00277E90"/>
    <w:rsid w:val="00280200"/>
    <w:rsid w:val="00280540"/>
    <w:rsid w:val="00280B1A"/>
    <w:rsid w:val="00280DAA"/>
    <w:rsid w:val="0028131E"/>
    <w:rsid w:val="002814C6"/>
    <w:rsid w:val="00282497"/>
    <w:rsid w:val="002830A4"/>
    <w:rsid w:val="00283912"/>
    <w:rsid w:val="002839E0"/>
    <w:rsid w:val="002839E3"/>
    <w:rsid w:val="00283B2B"/>
    <w:rsid w:val="00283DF3"/>
    <w:rsid w:val="00283F17"/>
    <w:rsid w:val="0028536E"/>
    <w:rsid w:val="002853AC"/>
    <w:rsid w:val="00285A75"/>
    <w:rsid w:val="00285BB2"/>
    <w:rsid w:val="002863C1"/>
    <w:rsid w:val="0028694E"/>
    <w:rsid w:val="00286D3D"/>
    <w:rsid w:val="002872D8"/>
    <w:rsid w:val="00291010"/>
    <w:rsid w:val="002912F2"/>
    <w:rsid w:val="0029153C"/>
    <w:rsid w:val="002916F7"/>
    <w:rsid w:val="00291711"/>
    <w:rsid w:val="00292161"/>
    <w:rsid w:val="00292D66"/>
    <w:rsid w:val="002936C4"/>
    <w:rsid w:val="00293A2B"/>
    <w:rsid w:val="002942A7"/>
    <w:rsid w:val="002956D0"/>
    <w:rsid w:val="0029573F"/>
    <w:rsid w:val="00295B5B"/>
    <w:rsid w:val="00295D09"/>
    <w:rsid w:val="002965BC"/>
    <w:rsid w:val="00296772"/>
    <w:rsid w:val="00296C31"/>
    <w:rsid w:val="00296D30"/>
    <w:rsid w:val="00297284"/>
    <w:rsid w:val="00297427"/>
    <w:rsid w:val="00297FE4"/>
    <w:rsid w:val="002A0575"/>
    <w:rsid w:val="002A064A"/>
    <w:rsid w:val="002A0B18"/>
    <w:rsid w:val="002A1325"/>
    <w:rsid w:val="002A18B4"/>
    <w:rsid w:val="002A1E4C"/>
    <w:rsid w:val="002A2416"/>
    <w:rsid w:val="002A29E7"/>
    <w:rsid w:val="002A316C"/>
    <w:rsid w:val="002A3335"/>
    <w:rsid w:val="002A33FF"/>
    <w:rsid w:val="002A3C10"/>
    <w:rsid w:val="002A3CC6"/>
    <w:rsid w:val="002A419F"/>
    <w:rsid w:val="002A4E48"/>
    <w:rsid w:val="002A4F1D"/>
    <w:rsid w:val="002A5233"/>
    <w:rsid w:val="002A5A6B"/>
    <w:rsid w:val="002A5AEB"/>
    <w:rsid w:val="002A5BC9"/>
    <w:rsid w:val="002A611C"/>
    <w:rsid w:val="002A62B6"/>
    <w:rsid w:val="002A6609"/>
    <w:rsid w:val="002A662E"/>
    <w:rsid w:val="002A677C"/>
    <w:rsid w:val="002A6D0C"/>
    <w:rsid w:val="002A7063"/>
    <w:rsid w:val="002A746A"/>
    <w:rsid w:val="002A7DD1"/>
    <w:rsid w:val="002B01D1"/>
    <w:rsid w:val="002B0442"/>
    <w:rsid w:val="002B047F"/>
    <w:rsid w:val="002B0555"/>
    <w:rsid w:val="002B0724"/>
    <w:rsid w:val="002B1754"/>
    <w:rsid w:val="002B1C06"/>
    <w:rsid w:val="002B1C85"/>
    <w:rsid w:val="002B2BB9"/>
    <w:rsid w:val="002B33FD"/>
    <w:rsid w:val="002B3D81"/>
    <w:rsid w:val="002B42E1"/>
    <w:rsid w:val="002B4AFE"/>
    <w:rsid w:val="002B4E97"/>
    <w:rsid w:val="002B4EB3"/>
    <w:rsid w:val="002B5857"/>
    <w:rsid w:val="002B5913"/>
    <w:rsid w:val="002B59E7"/>
    <w:rsid w:val="002B7B82"/>
    <w:rsid w:val="002C0ADA"/>
    <w:rsid w:val="002C1D3F"/>
    <w:rsid w:val="002C2BAE"/>
    <w:rsid w:val="002C329E"/>
    <w:rsid w:val="002C331F"/>
    <w:rsid w:val="002C341E"/>
    <w:rsid w:val="002C4642"/>
    <w:rsid w:val="002C4CD7"/>
    <w:rsid w:val="002C4DB5"/>
    <w:rsid w:val="002C51F1"/>
    <w:rsid w:val="002C577E"/>
    <w:rsid w:val="002C5787"/>
    <w:rsid w:val="002C5809"/>
    <w:rsid w:val="002C5872"/>
    <w:rsid w:val="002C59B7"/>
    <w:rsid w:val="002C5CAB"/>
    <w:rsid w:val="002C5FDC"/>
    <w:rsid w:val="002C6402"/>
    <w:rsid w:val="002C6697"/>
    <w:rsid w:val="002C79C0"/>
    <w:rsid w:val="002C7CA1"/>
    <w:rsid w:val="002D0C31"/>
    <w:rsid w:val="002D0E26"/>
    <w:rsid w:val="002D1841"/>
    <w:rsid w:val="002D3736"/>
    <w:rsid w:val="002D447B"/>
    <w:rsid w:val="002D4938"/>
    <w:rsid w:val="002D49F7"/>
    <w:rsid w:val="002D4B25"/>
    <w:rsid w:val="002D5128"/>
    <w:rsid w:val="002D59D0"/>
    <w:rsid w:val="002D59ED"/>
    <w:rsid w:val="002D5A56"/>
    <w:rsid w:val="002D61DE"/>
    <w:rsid w:val="002D6763"/>
    <w:rsid w:val="002D70D9"/>
    <w:rsid w:val="002D7576"/>
    <w:rsid w:val="002E000C"/>
    <w:rsid w:val="002E00E3"/>
    <w:rsid w:val="002E0C46"/>
    <w:rsid w:val="002E0D83"/>
    <w:rsid w:val="002E1F79"/>
    <w:rsid w:val="002E2063"/>
    <w:rsid w:val="002E22A8"/>
    <w:rsid w:val="002E2650"/>
    <w:rsid w:val="002E28D9"/>
    <w:rsid w:val="002E2C98"/>
    <w:rsid w:val="002E2E5A"/>
    <w:rsid w:val="002E2ED2"/>
    <w:rsid w:val="002E35AC"/>
    <w:rsid w:val="002E377E"/>
    <w:rsid w:val="002E408B"/>
    <w:rsid w:val="002E4373"/>
    <w:rsid w:val="002E46A7"/>
    <w:rsid w:val="002E47B9"/>
    <w:rsid w:val="002E48B0"/>
    <w:rsid w:val="002E55F3"/>
    <w:rsid w:val="002E58E5"/>
    <w:rsid w:val="002E5A16"/>
    <w:rsid w:val="002E5E23"/>
    <w:rsid w:val="002E634F"/>
    <w:rsid w:val="002E636B"/>
    <w:rsid w:val="002E63DA"/>
    <w:rsid w:val="002E6786"/>
    <w:rsid w:val="002E6890"/>
    <w:rsid w:val="002E7903"/>
    <w:rsid w:val="002F05A0"/>
    <w:rsid w:val="002F108C"/>
    <w:rsid w:val="002F119C"/>
    <w:rsid w:val="002F154C"/>
    <w:rsid w:val="002F1F67"/>
    <w:rsid w:val="002F2034"/>
    <w:rsid w:val="002F2FB5"/>
    <w:rsid w:val="002F3863"/>
    <w:rsid w:val="002F397A"/>
    <w:rsid w:val="002F3A32"/>
    <w:rsid w:val="002F4A08"/>
    <w:rsid w:val="002F5417"/>
    <w:rsid w:val="002F5795"/>
    <w:rsid w:val="002F6410"/>
    <w:rsid w:val="002F6A40"/>
    <w:rsid w:val="002F79E3"/>
    <w:rsid w:val="00300509"/>
    <w:rsid w:val="00300708"/>
    <w:rsid w:val="003014A8"/>
    <w:rsid w:val="00301A91"/>
    <w:rsid w:val="00301F1D"/>
    <w:rsid w:val="00303155"/>
    <w:rsid w:val="00303255"/>
    <w:rsid w:val="00303845"/>
    <w:rsid w:val="00303A87"/>
    <w:rsid w:val="00303AAE"/>
    <w:rsid w:val="00303AC6"/>
    <w:rsid w:val="0030450C"/>
    <w:rsid w:val="003045CD"/>
    <w:rsid w:val="00304657"/>
    <w:rsid w:val="00306113"/>
    <w:rsid w:val="00306733"/>
    <w:rsid w:val="00306F11"/>
    <w:rsid w:val="003079FC"/>
    <w:rsid w:val="00307ADF"/>
    <w:rsid w:val="00310419"/>
    <w:rsid w:val="0031104B"/>
    <w:rsid w:val="003116A2"/>
    <w:rsid w:val="00311B26"/>
    <w:rsid w:val="00311F26"/>
    <w:rsid w:val="003126C8"/>
    <w:rsid w:val="00312A53"/>
    <w:rsid w:val="00313B82"/>
    <w:rsid w:val="0031419E"/>
    <w:rsid w:val="00314423"/>
    <w:rsid w:val="003148B6"/>
    <w:rsid w:val="00314DC6"/>
    <w:rsid w:val="00315028"/>
    <w:rsid w:val="003153A1"/>
    <w:rsid w:val="003176E4"/>
    <w:rsid w:val="00320228"/>
    <w:rsid w:val="00320E6B"/>
    <w:rsid w:val="00320ECC"/>
    <w:rsid w:val="00321B3E"/>
    <w:rsid w:val="0032214A"/>
    <w:rsid w:val="00322483"/>
    <w:rsid w:val="0032285A"/>
    <w:rsid w:val="003232D6"/>
    <w:rsid w:val="00323785"/>
    <w:rsid w:val="0032389E"/>
    <w:rsid w:val="003238F5"/>
    <w:rsid w:val="00324094"/>
    <w:rsid w:val="003244E3"/>
    <w:rsid w:val="003261BF"/>
    <w:rsid w:val="003264B3"/>
    <w:rsid w:val="003269EE"/>
    <w:rsid w:val="00326A07"/>
    <w:rsid w:val="00326FAE"/>
    <w:rsid w:val="00327425"/>
    <w:rsid w:val="0032760D"/>
    <w:rsid w:val="0032771B"/>
    <w:rsid w:val="003277D2"/>
    <w:rsid w:val="00327CF6"/>
    <w:rsid w:val="003305E6"/>
    <w:rsid w:val="00330DBB"/>
    <w:rsid w:val="00331422"/>
    <w:rsid w:val="00331473"/>
    <w:rsid w:val="00331993"/>
    <w:rsid w:val="00331A2D"/>
    <w:rsid w:val="00331C96"/>
    <w:rsid w:val="0033362F"/>
    <w:rsid w:val="0033474B"/>
    <w:rsid w:val="00334AA6"/>
    <w:rsid w:val="00334B28"/>
    <w:rsid w:val="0033513A"/>
    <w:rsid w:val="003354A6"/>
    <w:rsid w:val="003355CC"/>
    <w:rsid w:val="003360BE"/>
    <w:rsid w:val="00336BBB"/>
    <w:rsid w:val="00340033"/>
    <w:rsid w:val="00340045"/>
    <w:rsid w:val="00340465"/>
    <w:rsid w:val="00340CF0"/>
    <w:rsid w:val="003414E3"/>
    <w:rsid w:val="003418BE"/>
    <w:rsid w:val="00341A96"/>
    <w:rsid w:val="00341F76"/>
    <w:rsid w:val="0034214F"/>
    <w:rsid w:val="00342A61"/>
    <w:rsid w:val="00342B17"/>
    <w:rsid w:val="00343AD6"/>
    <w:rsid w:val="00344239"/>
    <w:rsid w:val="00344343"/>
    <w:rsid w:val="00344AEA"/>
    <w:rsid w:val="00344CAA"/>
    <w:rsid w:val="00345068"/>
    <w:rsid w:val="00345275"/>
    <w:rsid w:val="0034662B"/>
    <w:rsid w:val="00346CB7"/>
    <w:rsid w:val="00346CBD"/>
    <w:rsid w:val="00347804"/>
    <w:rsid w:val="00347BDA"/>
    <w:rsid w:val="00347C62"/>
    <w:rsid w:val="00350304"/>
    <w:rsid w:val="003507F7"/>
    <w:rsid w:val="0035088E"/>
    <w:rsid w:val="00351B14"/>
    <w:rsid w:val="00351CF2"/>
    <w:rsid w:val="00352447"/>
    <w:rsid w:val="00352722"/>
    <w:rsid w:val="00352976"/>
    <w:rsid w:val="0035370C"/>
    <w:rsid w:val="0035496C"/>
    <w:rsid w:val="00354D51"/>
    <w:rsid w:val="00354EA1"/>
    <w:rsid w:val="00355045"/>
    <w:rsid w:val="00355289"/>
    <w:rsid w:val="00356341"/>
    <w:rsid w:val="003568BB"/>
    <w:rsid w:val="00356DE8"/>
    <w:rsid w:val="003573C5"/>
    <w:rsid w:val="00357BB4"/>
    <w:rsid w:val="00357F96"/>
    <w:rsid w:val="00360136"/>
    <w:rsid w:val="003601C9"/>
    <w:rsid w:val="003604DD"/>
    <w:rsid w:val="00360ED4"/>
    <w:rsid w:val="0036117C"/>
    <w:rsid w:val="00361A0E"/>
    <w:rsid w:val="00362450"/>
    <w:rsid w:val="003624FC"/>
    <w:rsid w:val="0036339F"/>
    <w:rsid w:val="0036352A"/>
    <w:rsid w:val="003639A9"/>
    <w:rsid w:val="00363E54"/>
    <w:rsid w:val="00363FD3"/>
    <w:rsid w:val="0036429D"/>
    <w:rsid w:val="00364509"/>
    <w:rsid w:val="0036463A"/>
    <w:rsid w:val="00364898"/>
    <w:rsid w:val="00364FAE"/>
    <w:rsid w:val="00365B95"/>
    <w:rsid w:val="00365FD0"/>
    <w:rsid w:val="00366170"/>
    <w:rsid w:val="003662FD"/>
    <w:rsid w:val="003676BD"/>
    <w:rsid w:val="003676C0"/>
    <w:rsid w:val="003676F9"/>
    <w:rsid w:val="00367714"/>
    <w:rsid w:val="00367A28"/>
    <w:rsid w:val="003702D4"/>
    <w:rsid w:val="00370E5E"/>
    <w:rsid w:val="00371726"/>
    <w:rsid w:val="00371771"/>
    <w:rsid w:val="00371D72"/>
    <w:rsid w:val="00371FDF"/>
    <w:rsid w:val="003722A7"/>
    <w:rsid w:val="00372DAA"/>
    <w:rsid w:val="00373B4B"/>
    <w:rsid w:val="00374896"/>
    <w:rsid w:val="00374F59"/>
    <w:rsid w:val="003750FC"/>
    <w:rsid w:val="0037520D"/>
    <w:rsid w:val="0037522B"/>
    <w:rsid w:val="0037532B"/>
    <w:rsid w:val="00375E95"/>
    <w:rsid w:val="00376A3B"/>
    <w:rsid w:val="00377F81"/>
    <w:rsid w:val="003802EC"/>
    <w:rsid w:val="00380BC5"/>
    <w:rsid w:val="00381010"/>
    <w:rsid w:val="00381492"/>
    <w:rsid w:val="003819EF"/>
    <w:rsid w:val="0038292C"/>
    <w:rsid w:val="00382A03"/>
    <w:rsid w:val="00382BD0"/>
    <w:rsid w:val="0038346A"/>
    <w:rsid w:val="003835B1"/>
    <w:rsid w:val="00383767"/>
    <w:rsid w:val="00383876"/>
    <w:rsid w:val="00383BB0"/>
    <w:rsid w:val="00383DA2"/>
    <w:rsid w:val="00385868"/>
    <w:rsid w:val="00385B05"/>
    <w:rsid w:val="00386A3F"/>
    <w:rsid w:val="00387170"/>
    <w:rsid w:val="0038727F"/>
    <w:rsid w:val="003874D8"/>
    <w:rsid w:val="00387527"/>
    <w:rsid w:val="00390451"/>
    <w:rsid w:val="0039086F"/>
    <w:rsid w:val="00390FCB"/>
    <w:rsid w:val="0039114E"/>
    <w:rsid w:val="0039159C"/>
    <w:rsid w:val="00391F3F"/>
    <w:rsid w:val="0039214E"/>
    <w:rsid w:val="0039295D"/>
    <w:rsid w:val="00392B03"/>
    <w:rsid w:val="003931D0"/>
    <w:rsid w:val="00393611"/>
    <w:rsid w:val="00393AFD"/>
    <w:rsid w:val="00393BBF"/>
    <w:rsid w:val="00394177"/>
    <w:rsid w:val="0039496F"/>
    <w:rsid w:val="00394EAF"/>
    <w:rsid w:val="00395867"/>
    <w:rsid w:val="003958C4"/>
    <w:rsid w:val="003959AD"/>
    <w:rsid w:val="00396285"/>
    <w:rsid w:val="00396F46"/>
    <w:rsid w:val="00397A98"/>
    <w:rsid w:val="00397E88"/>
    <w:rsid w:val="003A0719"/>
    <w:rsid w:val="003A081F"/>
    <w:rsid w:val="003A0988"/>
    <w:rsid w:val="003A0B48"/>
    <w:rsid w:val="003A12B4"/>
    <w:rsid w:val="003A1720"/>
    <w:rsid w:val="003A1849"/>
    <w:rsid w:val="003A2470"/>
    <w:rsid w:val="003A261D"/>
    <w:rsid w:val="003A2695"/>
    <w:rsid w:val="003A2852"/>
    <w:rsid w:val="003A2F27"/>
    <w:rsid w:val="003A2FF1"/>
    <w:rsid w:val="003A3080"/>
    <w:rsid w:val="003A35DE"/>
    <w:rsid w:val="003A3F01"/>
    <w:rsid w:val="003A4226"/>
    <w:rsid w:val="003A43CF"/>
    <w:rsid w:val="003A5230"/>
    <w:rsid w:val="003A528A"/>
    <w:rsid w:val="003A5332"/>
    <w:rsid w:val="003A57C3"/>
    <w:rsid w:val="003A5947"/>
    <w:rsid w:val="003A5B61"/>
    <w:rsid w:val="003A6802"/>
    <w:rsid w:val="003B0649"/>
    <w:rsid w:val="003B0845"/>
    <w:rsid w:val="003B0D67"/>
    <w:rsid w:val="003B0E96"/>
    <w:rsid w:val="003B0F6C"/>
    <w:rsid w:val="003B14C1"/>
    <w:rsid w:val="003B1E42"/>
    <w:rsid w:val="003B219A"/>
    <w:rsid w:val="003B229D"/>
    <w:rsid w:val="003B293B"/>
    <w:rsid w:val="003B3457"/>
    <w:rsid w:val="003B3881"/>
    <w:rsid w:val="003B458E"/>
    <w:rsid w:val="003B5317"/>
    <w:rsid w:val="003B59D3"/>
    <w:rsid w:val="003B5C06"/>
    <w:rsid w:val="003C0DCC"/>
    <w:rsid w:val="003C1A78"/>
    <w:rsid w:val="003C237C"/>
    <w:rsid w:val="003C2B1F"/>
    <w:rsid w:val="003C2FB5"/>
    <w:rsid w:val="003C339D"/>
    <w:rsid w:val="003C3C44"/>
    <w:rsid w:val="003C4495"/>
    <w:rsid w:val="003C452C"/>
    <w:rsid w:val="003C473C"/>
    <w:rsid w:val="003C494E"/>
    <w:rsid w:val="003C4CE1"/>
    <w:rsid w:val="003C500E"/>
    <w:rsid w:val="003C6979"/>
    <w:rsid w:val="003C6A7A"/>
    <w:rsid w:val="003C6B61"/>
    <w:rsid w:val="003C7148"/>
    <w:rsid w:val="003C7DFA"/>
    <w:rsid w:val="003D20CD"/>
    <w:rsid w:val="003D2462"/>
    <w:rsid w:val="003D28F8"/>
    <w:rsid w:val="003D2F3D"/>
    <w:rsid w:val="003D3256"/>
    <w:rsid w:val="003D32F8"/>
    <w:rsid w:val="003D3577"/>
    <w:rsid w:val="003D35F1"/>
    <w:rsid w:val="003D3BDF"/>
    <w:rsid w:val="003D3DBD"/>
    <w:rsid w:val="003D40E1"/>
    <w:rsid w:val="003D4502"/>
    <w:rsid w:val="003D4937"/>
    <w:rsid w:val="003D4D1A"/>
    <w:rsid w:val="003D5576"/>
    <w:rsid w:val="003D6561"/>
    <w:rsid w:val="003D696A"/>
    <w:rsid w:val="003D6992"/>
    <w:rsid w:val="003D7B81"/>
    <w:rsid w:val="003D7EF9"/>
    <w:rsid w:val="003E0B3D"/>
    <w:rsid w:val="003E0F1A"/>
    <w:rsid w:val="003E19BB"/>
    <w:rsid w:val="003E2613"/>
    <w:rsid w:val="003E2843"/>
    <w:rsid w:val="003E2C35"/>
    <w:rsid w:val="003E3171"/>
    <w:rsid w:val="003E3B01"/>
    <w:rsid w:val="003E3D38"/>
    <w:rsid w:val="003E4CD0"/>
    <w:rsid w:val="003E4E81"/>
    <w:rsid w:val="003E51BB"/>
    <w:rsid w:val="003E5828"/>
    <w:rsid w:val="003E5E00"/>
    <w:rsid w:val="003E638F"/>
    <w:rsid w:val="003E6514"/>
    <w:rsid w:val="003E6730"/>
    <w:rsid w:val="003E695A"/>
    <w:rsid w:val="003E6D66"/>
    <w:rsid w:val="003E6D89"/>
    <w:rsid w:val="003E724E"/>
    <w:rsid w:val="003E75F7"/>
    <w:rsid w:val="003F0378"/>
    <w:rsid w:val="003F0A2D"/>
    <w:rsid w:val="003F0C2E"/>
    <w:rsid w:val="003F1167"/>
    <w:rsid w:val="003F1345"/>
    <w:rsid w:val="003F13A1"/>
    <w:rsid w:val="003F16B3"/>
    <w:rsid w:val="003F1916"/>
    <w:rsid w:val="003F1F6F"/>
    <w:rsid w:val="003F1FAA"/>
    <w:rsid w:val="003F2B32"/>
    <w:rsid w:val="003F2F2A"/>
    <w:rsid w:val="003F2FD9"/>
    <w:rsid w:val="003F36BB"/>
    <w:rsid w:val="003F3FA8"/>
    <w:rsid w:val="003F3FF1"/>
    <w:rsid w:val="003F4C14"/>
    <w:rsid w:val="003F540C"/>
    <w:rsid w:val="003F5413"/>
    <w:rsid w:val="003F585D"/>
    <w:rsid w:val="003F5AEF"/>
    <w:rsid w:val="003F5FA0"/>
    <w:rsid w:val="003F624D"/>
    <w:rsid w:val="003F6D34"/>
    <w:rsid w:val="004011B0"/>
    <w:rsid w:val="004020BA"/>
    <w:rsid w:val="004020F4"/>
    <w:rsid w:val="004022AF"/>
    <w:rsid w:val="00402BF6"/>
    <w:rsid w:val="00402D3A"/>
    <w:rsid w:val="00403220"/>
    <w:rsid w:val="00403537"/>
    <w:rsid w:val="00404097"/>
    <w:rsid w:val="0040430F"/>
    <w:rsid w:val="00405117"/>
    <w:rsid w:val="00405885"/>
    <w:rsid w:val="0040610B"/>
    <w:rsid w:val="004065B2"/>
    <w:rsid w:val="004066F0"/>
    <w:rsid w:val="00407920"/>
    <w:rsid w:val="00407AEC"/>
    <w:rsid w:val="00410712"/>
    <w:rsid w:val="00411059"/>
    <w:rsid w:val="004114D6"/>
    <w:rsid w:val="0041156E"/>
    <w:rsid w:val="00412112"/>
    <w:rsid w:val="00412245"/>
    <w:rsid w:val="0041265A"/>
    <w:rsid w:val="004126CE"/>
    <w:rsid w:val="004129F5"/>
    <w:rsid w:val="0041325A"/>
    <w:rsid w:val="0041392C"/>
    <w:rsid w:val="00413CCE"/>
    <w:rsid w:val="00413CFD"/>
    <w:rsid w:val="00414710"/>
    <w:rsid w:val="00414CDC"/>
    <w:rsid w:val="00414F24"/>
    <w:rsid w:val="00415BDF"/>
    <w:rsid w:val="0041621E"/>
    <w:rsid w:val="00416A53"/>
    <w:rsid w:val="00416BFE"/>
    <w:rsid w:val="0041798C"/>
    <w:rsid w:val="0042083D"/>
    <w:rsid w:val="00421117"/>
    <w:rsid w:val="004211E8"/>
    <w:rsid w:val="004212C9"/>
    <w:rsid w:val="0042137E"/>
    <w:rsid w:val="004214C4"/>
    <w:rsid w:val="004218C3"/>
    <w:rsid w:val="00421C6C"/>
    <w:rsid w:val="004228AD"/>
    <w:rsid w:val="00422B60"/>
    <w:rsid w:val="00423C6C"/>
    <w:rsid w:val="00423EC7"/>
    <w:rsid w:val="00423ED4"/>
    <w:rsid w:val="0042442E"/>
    <w:rsid w:val="004248E2"/>
    <w:rsid w:val="004256B1"/>
    <w:rsid w:val="0042652D"/>
    <w:rsid w:val="00426C00"/>
    <w:rsid w:val="00426F9B"/>
    <w:rsid w:val="00427E5A"/>
    <w:rsid w:val="00427E68"/>
    <w:rsid w:val="00427F70"/>
    <w:rsid w:val="00430D8E"/>
    <w:rsid w:val="0043125D"/>
    <w:rsid w:val="004315F7"/>
    <w:rsid w:val="00431BF4"/>
    <w:rsid w:val="00431DE7"/>
    <w:rsid w:val="00431FE2"/>
    <w:rsid w:val="00432242"/>
    <w:rsid w:val="00432FEF"/>
    <w:rsid w:val="00433297"/>
    <w:rsid w:val="0043372D"/>
    <w:rsid w:val="0043416F"/>
    <w:rsid w:val="00434298"/>
    <w:rsid w:val="0043490C"/>
    <w:rsid w:val="00434B0D"/>
    <w:rsid w:val="004350F8"/>
    <w:rsid w:val="0043554C"/>
    <w:rsid w:val="00435D1B"/>
    <w:rsid w:val="0043608F"/>
    <w:rsid w:val="004362EA"/>
    <w:rsid w:val="0043657A"/>
    <w:rsid w:val="0043731A"/>
    <w:rsid w:val="004378CA"/>
    <w:rsid w:val="00437E32"/>
    <w:rsid w:val="00440213"/>
    <w:rsid w:val="004403EA"/>
    <w:rsid w:val="004405D8"/>
    <w:rsid w:val="00440BED"/>
    <w:rsid w:val="00440DB9"/>
    <w:rsid w:val="00440EAD"/>
    <w:rsid w:val="004410AC"/>
    <w:rsid w:val="00441385"/>
    <w:rsid w:val="00441ACC"/>
    <w:rsid w:val="00441F8A"/>
    <w:rsid w:val="004421EE"/>
    <w:rsid w:val="004423BC"/>
    <w:rsid w:val="004424F1"/>
    <w:rsid w:val="004428D3"/>
    <w:rsid w:val="00442A53"/>
    <w:rsid w:val="00442C3A"/>
    <w:rsid w:val="0044308B"/>
    <w:rsid w:val="0044333D"/>
    <w:rsid w:val="0044369B"/>
    <w:rsid w:val="00443FBA"/>
    <w:rsid w:val="0044444A"/>
    <w:rsid w:val="00444803"/>
    <w:rsid w:val="00444826"/>
    <w:rsid w:val="00445CF9"/>
    <w:rsid w:val="00446793"/>
    <w:rsid w:val="00446B88"/>
    <w:rsid w:val="00447128"/>
    <w:rsid w:val="004477D8"/>
    <w:rsid w:val="00447FE6"/>
    <w:rsid w:val="00450A60"/>
    <w:rsid w:val="00451ACE"/>
    <w:rsid w:val="00451FD8"/>
    <w:rsid w:val="00455EDB"/>
    <w:rsid w:val="00455F7B"/>
    <w:rsid w:val="00455FB7"/>
    <w:rsid w:val="00456198"/>
    <w:rsid w:val="00456A48"/>
    <w:rsid w:val="00457DEF"/>
    <w:rsid w:val="00460302"/>
    <w:rsid w:val="004607F0"/>
    <w:rsid w:val="00460E46"/>
    <w:rsid w:val="0046121C"/>
    <w:rsid w:val="004620AD"/>
    <w:rsid w:val="004626B3"/>
    <w:rsid w:val="00462E3F"/>
    <w:rsid w:val="00463007"/>
    <w:rsid w:val="00464340"/>
    <w:rsid w:val="004647C0"/>
    <w:rsid w:val="00464D80"/>
    <w:rsid w:val="00464DF8"/>
    <w:rsid w:val="00465578"/>
    <w:rsid w:val="004656D1"/>
    <w:rsid w:val="00465BB8"/>
    <w:rsid w:val="00465CB6"/>
    <w:rsid w:val="00465ED1"/>
    <w:rsid w:val="004661A4"/>
    <w:rsid w:val="004662D5"/>
    <w:rsid w:val="004669DB"/>
    <w:rsid w:val="00466E9A"/>
    <w:rsid w:val="0046708C"/>
    <w:rsid w:val="0046708F"/>
    <w:rsid w:val="0046742D"/>
    <w:rsid w:val="00467804"/>
    <w:rsid w:val="00467A08"/>
    <w:rsid w:val="00467A67"/>
    <w:rsid w:val="00471230"/>
    <w:rsid w:val="00471531"/>
    <w:rsid w:val="00471A1A"/>
    <w:rsid w:val="004722F5"/>
    <w:rsid w:val="00472600"/>
    <w:rsid w:val="00472CD4"/>
    <w:rsid w:val="00473294"/>
    <w:rsid w:val="0047341D"/>
    <w:rsid w:val="004739A8"/>
    <w:rsid w:val="0047499A"/>
    <w:rsid w:val="00474C49"/>
    <w:rsid w:val="004758F7"/>
    <w:rsid w:val="00475B33"/>
    <w:rsid w:val="00475FF6"/>
    <w:rsid w:val="00476602"/>
    <w:rsid w:val="00476DB2"/>
    <w:rsid w:val="0047734C"/>
    <w:rsid w:val="004775A2"/>
    <w:rsid w:val="004778EE"/>
    <w:rsid w:val="00480BF8"/>
    <w:rsid w:val="00480C36"/>
    <w:rsid w:val="00480F98"/>
    <w:rsid w:val="004813FA"/>
    <w:rsid w:val="00483122"/>
    <w:rsid w:val="00483F7B"/>
    <w:rsid w:val="00485CDC"/>
    <w:rsid w:val="004862F7"/>
    <w:rsid w:val="004865ED"/>
    <w:rsid w:val="00486C88"/>
    <w:rsid w:val="00486FD7"/>
    <w:rsid w:val="00487018"/>
    <w:rsid w:val="004871E3"/>
    <w:rsid w:val="00487338"/>
    <w:rsid w:val="00487873"/>
    <w:rsid w:val="00487942"/>
    <w:rsid w:val="00487AB4"/>
    <w:rsid w:val="00490F52"/>
    <w:rsid w:val="00491043"/>
    <w:rsid w:val="0049140B"/>
    <w:rsid w:val="00491C9F"/>
    <w:rsid w:val="0049261C"/>
    <w:rsid w:val="00492B85"/>
    <w:rsid w:val="00492E68"/>
    <w:rsid w:val="004931B1"/>
    <w:rsid w:val="00493BD8"/>
    <w:rsid w:val="00493C10"/>
    <w:rsid w:val="00493EAF"/>
    <w:rsid w:val="00493EBE"/>
    <w:rsid w:val="00493F2D"/>
    <w:rsid w:val="0049470B"/>
    <w:rsid w:val="00494EC2"/>
    <w:rsid w:val="0049529B"/>
    <w:rsid w:val="004954A0"/>
    <w:rsid w:val="00495624"/>
    <w:rsid w:val="00496EB9"/>
    <w:rsid w:val="00497441"/>
    <w:rsid w:val="00497C1F"/>
    <w:rsid w:val="004A0DFC"/>
    <w:rsid w:val="004A1528"/>
    <w:rsid w:val="004A19D4"/>
    <w:rsid w:val="004A2537"/>
    <w:rsid w:val="004A29B0"/>
    <w:rsid w:val="004A2CC3"/>
    <w:rsid w:val="004A3177"/>
    <w:rsid w:val="004A3432"/>
    <w:rsid w:val="004A3734"/>
    <w:rsid w:val="004A3939"/>
    <w:rsid w:val="004A427E"/>
    <w:rsid w:val="004A4325"/>
    <w:rsid w:val="004A50DE"/>
    <w:rsid w:val="004A5861"/>
    <w:rsid w:val="004A5C8F"/>
    <w:rsid w:val="004A5F9B"/>
    <w:rsid w:val="004A6493"/>
    <w:rsid w:val="004A7045"/>
    <w:rsid w:val="004A7191"/>
    <w:rsid w:val="004A7289"/>
    <w:rsid w:val="004A7347"/>
    <w:rsid w:val="004A7667"/>
    <w:rsid w:val="004A7A32"/>
    <w:rsid w:val="004A7BD3"/>
    <w:rsid w:val="004B0C71"/>
    <w:rsid w:val="004B1645"/>
    <w:rsid w:val="004B1F1A"/>
    <w:rsid w:val="004B22D2"/>
    <w:rsid w:val="004B33C4"/>
    <w:rsid w:val="004B3414"/>
    <w:rsid w:val="004B398F"/>
    <w:rsid w:val="004B423B"/>
    <w:rsid w:val="004B4780"/>
    <w:rsid w:val="004B4A11"/>
    <w:rsid w:val="004B54FB"/>
    <w:rsid w:val="004B5CE0"/>
    <w:rsid w:val="004B5F0D"/>
    <w:rsid w:val="004B616A"/>
    <w:rsid w:val="004B6589"/>
    <w:rsid w:val="004B6604"/>
    <w:rsid w:val="004B673B"/>
    <w:rsid w:val="004B676E"/>
    <w:rsid w:val="004B6FEA"/>
    <w:rsid w:val="004B7032"/>
    <w:rsid w:val="004B72D9"/>
    <w:rsid w:val="004C0701"/>
    <w:rsid w:val="004C0C9E"/>
    <w:rsid w:val="004C203A"/>
    <w:rsid w:val="004C264A"/>
    <w:rsid w:val="004C3078"/>
    <w:rsid w:val="004C3151"/>
    <w:rsid w:val="004C32A2"/>
    <w:rsid w:val="004C38EB"/>
    <w:rsid w:val="004C412A"/>
    <w:rsid w:val="004C461D"/>
    <w:rsid w:val="004C4FBE"/>
    <w:rsid w:val="004C52D7"/>
    <w:rsid w:val="004C64EA"/>
    <w:rsid w:val="004C6AD8"/>
    <w:rsid w:val="004C6BC6"/>
    <w:rsid w:val="004C6FE8"/>
    <w:rsid w:val="004C7240"/>
    <w:rsid w:val="004C7E89"/>
    <w:rsid w:val="004C7F90"/>
    <w:rsid w:val="004D025A"/>
    <w:rsid w:val="004D02F0"/>
    <w:rsid w:val="004D098E"/>
    <w:rsid w:val="004D1BCF"/>
    <w:rsid w:val="004D25D5"/>
    <w:rsid w:val="004D296F"/>
    <w:rsid w:val="004D32B0"/>
    <w:rsid w:val="004D32C2"/>
    <w:rsid w:val="004D334D"/>
    <w:rsid w:val="004D335B"/>
    <w:rsid w:val="004D49E1"/>
    <w:rsid w:val="004D5DC8"/>
    <w:rsid w:val="004D623B"/>
    <w:rsid w:val="004D70EE"/>
    <w:rsid w:val="004D75FB"/>
    <w:rsid w:val="004D7703"/>
    <w:rsid w:val="004D7E6D"/>
    <w:rsid w:val="004E17AE"/>
    <w:rsid w:val="004E180C"/>
    <w:rsid w:val="004E1AA7"/>
    <w:rsid w:val="004E301B"/>
    <w:rsid w:val="004E343C"/>
    <w:rsid w:val="004E34FB"/>
    <w:rsid w:val="004E3613"/>
    <w:rsid w:val="004E391E"/>
    <w:rsid w:val="004E3EEF"/>
    <w:rsid w:val="004E4CD4"/>
    <w:rsid w:val="004E5131"/>
    <w:rsid w:val="004E5174"/>
    <w:rsid w:val="004E5816"/>
    <w:rsid w:val="004E5867"/>
    <w:rsid w:val="004E5ECC"/>
    <w:rsid w:val="004E6056"/>
    <w:rsid w:val="004E6A15"/>
    <w:rsid w:val="004E6E54"/>
    <w:rsid w:val="004E6EAB"/>
    <w:rsid w:val="004F0A15"/>
    <w:rsid w:val="004F0AD2"/>
    <w:rsid w:val="004F0B01"/>
    <w:rsid w:val="004F0B06"/>
    <w:rsid w:val="004F0D4E"/>
    <w:rsid w:val="004F158B"/>
    <w:rsid w:val="004F179F"/>
    <w:rsid w:val="004F17A4"/>
    <w:rsid w:val="004F21CD"/>
    <w:rsid w:val="004F2C0A"/>
    <w:rsid w:val="004F3550"/>
    <w:rsid w:val="004F3D8C"/>
    <w:rsid w:val="004F4C0D"/>
    <w:rsid w:val="004F5721"/>
    <w:rsid w:val="004F601A"/>
    <w:rsid w:val="004F6278"/>
    <w:rsid w:val="004F750E"/>
    <w:rsid w:val="00500DB0"/>
    <w:rsid w:val="005013B7"/>
    <w:rsid w:val="005015E2"/>
    <w:rsid w:val="0050188F"/>
    <w:rsid w:val="005023D2"/>
    <w:rsid w:val="005024A0"/>
    <w:rsid w:val="00502553"/>
    <w:rsid w:val="00502C87"/>
    <w:rsid w:val="00502FCA"/>
    <w:rsid w:val="005035F4"/>
    <w:rsid w:val="005037C0"/>
    <w:rsid w:val="00503813"/>
    <w:rsid w:val="00503E54"/>
    <w:rsid w:val="00504284"/>
    <w:rsid w:val="00504A80"/>
    <w:rsid w:val="00505195"/>
    <w:rsid w:val="00505D44"/>
    <w:rsid w:val="00506389"/>
    <w:rsid w:val="0050694A"/>
    <w:rsid w:val="00507338"/>
    <w:rsid w:val="0050758B"/>
    <w:rsid w:val="00507B13"/>
    <w:rsid w:val="005105F2"/>
    <w:rsid w:val="00510A27"/>
    <w:rsid w:val="00510A86"/>
    <w:rsid w:val="005115EE"/>
    <w:rsid w:val="0051221C"/>
    <w:rsid w:val="00513058"/>
    <w:rsid w:val="0051312B"/>
    <w:rsid w:val="0051473B"/>
    <w:rsid w:val="00515060"/>
    <w:rsid w:val="0051570D"/>
    <w:rsid w:val="00515F9B"/>
    <w:rsid w:val="00516143"/>
    <w:rsid w:val="005161E3"/>
    <w:rsid w:val="005165F5"/>
    <w:rsid w:val="0051666C"/>
    <w:rsid w:val="00516769"/>
    <w:rsid w:val="0051730E"/>
    <w:rsid w:val="00517BCD"/>
    <w:rsid w:val="00520130"/>
    <w:rsid w:val="00520280"/>
    <w:rsid w:val="00520B0A"/>
    <w:rsid w:val="0052119E"/>
    <w:rsid w:val="005212AB"/>
    <w:rsid w:val="00521B2F"/>
    <w:rsid w:val="00522F2E"/>
    <w:rsid w:val="00523C17"/>
    <w:rsid w:val="00524156"/>
    <w:rsid w:val="00524F78"/>
    <w:rsid w:val="0052524B"/>
    <w:rsid w:val="0052549E"/>
    <w:rsid w:val="00526C92"/>
    <w:rsid w:val="00526C96"/>
    <w:rsid w:val="00526CB3"/>
    <w:rsid w:val="00526F5B"/>
    <w:rsid w:val="00527220"/>
    <w:rsid w:val="00527336"/>
    <w:rsid w:val="005273F9"/>
    <w:rsid w:val="00527C16"/>
    <w:rsid w:val="005303E6"/>
    <w:rsid w:val="0053071D"/>
    <w:rsid w:val="0053082B"/>
    <w:rsid w:val="00530E09"/>
    <w:rsid w:val="00531786"/>
    <w:rsid w:val="0053236D"/>
    <w:rsid w:val="00532F86"/>
    <w:rsid w:val="0053341A"/>
    <w:rsid w:val="0053360B"/>
    <w:rsid w:val="0053366C"/>
    <w:rsid w:val="00534174"/>
    <w:rsid w:val="00534730"/>
    <w:rsid w:val="00534893"/>
    <w:rsid w:val="00534F4A"/>
    <w:rsid w:val="005354B5"/>
    <w:rsid w:val="00535987"/>
    <w:rsid w:val="00535B6E"/>
    <w:rsid w:val="005363EA"/>
    <w:rsid w:val="00536C5A"/>
    <w:rsid w:val="00537070"/>
    <w:rsid w:val="005370E5"/>
    <w:rsid w:val="00537722"/>
    <w:rsid w:val="005377FA"/>
    <w:rsid w:val="00537A1E"/>
    <w:rsid w:val="005400DE"/>
    <w:rsid w:val="00540814"/>
    <w:rsid w:val="00540859"/>
    <w:rsid w:val="00540D71"/>
    <w:rsid w:val="00542019"/>
    <w:rsid w:val="0054238C"/>
    <w:rsid w:val="00542488"/>
    <w:rsid w:val="005426C2"/>
    <w:rsid w:val="005428A5"/>
    <w:rsid w:val="00542C6B"/>
    <w:rsid w:val="00542F73"/>
    <w:rsid w:val="00542F77"/>
    <w:rsid w:val="00543071"/>
    <w:rsid w:val="005434E8"/>
    <w:rsid w:val="00543620"/>
    <w:rsid w:val="0054376A"/>
    <w:rsid w:val="00544065"/>
    <w:rsid w:val="005441E7"/>
    <w:rsid w:val="005442E3"/>
    <w:rsid w:val="00544587"/>
    <w:rsid w:val="00544FED"/>
    <w:rsid w:val="00545041"/>
    <w:rsid w:val="00545C01"/>
    <w:rsid w:val="00547485"/>
    <w:rsid w:val="005475B5"/>
    <w:rsid w:val="00547FEB"/>
    <w:rsid w:val="005500B7"/>
    <w:rsid w:val="0055067A"/>
    <w:rsid w:val="00550A5E"/>
    <w:rsid w:val="005523FD"/>
    <w:rsid w:val="00552F8D"/>
    <w:rsid w:val="0055328B"/>
    <w:rsid w:val="005534B0"/>
    <w:rsid w:val="005535C2"/>
    <w:rsid w:val="005538D5"/>
    <w:rsid w:val="005538FF"/>
    <w:rsid w:val="00554231"/>
    <w:rsid w:val="00554C4E"/>
    <w:rsid w:val="00554FC2"/>
    <w:rsid w:val="0055538E"/>
    <w:rsid w:val="00555F52"/>
    <w:rsid w:val="005566DD"/>
    <w:rsid w:val="00557668"/>
    <w:rsid w:val="005576E8"/>
    <w:rsid w:val="00557FE3"/>
    <w:rsid w:val="00560047"/>
    <w:rsid w:val="0056085F"/>
    <w:rsid w:val="005610EB"/>
    <w:rsid w:val="005614EF"/>
    <w:rsid w:val="00561768"/>
    <w:rsid w:val="00561F15"/>
    <w:rsid w:val="005622E8"/>
    <w:rsid w:val="0056242F"/>
    <w:rsid w:val="005624AD"/>
    <w:rsid w:val="00562C5C"/>
    <w:rsid w:val="00562CA1"/>
    <w:rsid w:val="00563762"/>
    <w:rsid w:val="005639B9"/>
    <w:rsid w:val="005647D4"/>
    <w:rsid w:val="00564DA1"/>
    <w:rsid w:val="00564FB7"/>
    <w:rsid w:val="00565049"/>
    <w:rsid w:val="0056552F"/>
    <w:rsid w:val="00565589"/>
    <w:rsid w:val="00565B97"/>
    <w:rsid w:val="00566BC9"/>
    <w:rsid w:val="005670D5"/>
    <w:rsid w:val="005673BB"/>
    <w:rsid w:val="005675F1"/>
    <w:rsid w:val="005706F3"/>
    <w:rsid w:val="005711E2"/>
    <w:rsid w:val="00571D7C"/>
    <w:rsid w:val="00572547"/>
    <w:rsid w:val="0057293D"/>
    <w:rsid w:val="005729BE"/>
    <w:rsid w:val="005731AC"/>
    <w:rsid w:val="00573FAB"/>
    <w:rsid w:val="0057540D"/>
    <w:rsid w:val="005759AD"/>
    <w:rsid w:val="00575D13"/>
    <w:rsid w:val="00575DC0"/>
    <w:rsid w:val="00576113"/>
    <w:rsid w:val="005761AB"/>
    <w:rsid w:val="0057622E"/>
    <w:rsid w:val="005763AB"/>
    <w:rsid w:val="00576896"/>
    <w:rsid w:val="00577000"/>
    <w:rsid w:val="00577251"/>
    <w:rsid w:val="00577912"/>
    <w:rsid w:val="005779E0"/>
    <w:rsid w:val="00577C85"/>
    <w:rsid w:val="00580252"/>
    <w:rsid w:val="00580F8F"/>
    <w:rsid w:val="005818DA"/>
    <w:rsid w:val="00581A39"/>
    <w:rsid w:val="00581CF4"/>
    <w:rsid w:val="00581F4F"/>
    <w:rsid w:val="00582C07"/>
    <w:rsid w:val="00582CD2"/>
    <w:rsid w:val="005830A5"/>
    <w:rsid w:val="005832D0"/>
    <w:rsid w:val="005832E7"/>
    <w:rsid w:val="005835AD"/>
    <w:rsid w:val="00583731"/>
    <w:rsid w:val="005850FE"/>
    <w:rsid w:val="005854D0"/>
    <w:rsid w:val="005855B1"/>
    <w:rsid w:val="005856BE"/>
    <w:rsid w:val="005868F3"/>
    <w:rsid w:val="00586CA1"/>
    <w:rsid w:val="00587676"/>
    <w:rsid w:val="00587806"/>
    <w:rsid w:val="00587A31"/>
    <w:rsid w:val="00590098"/>
    <w:rsid w:val="005919BE"/>
    <w:rsid w:val="00591B1B"/>
    <w:rsid w:val="0059209B"/>
    <w:rsid w:val="00592114"/>
    <w:rsid w:val="00592558"/>
    <w:rsid w:val="00592CE6"/>
    <w:rsid w:val="00593061"/>
    <w:rsid w:val="0059317E"/>
    <w:rsid w:val="005944EF"/>
    <w:rsid w:val="00594530"/>
    <w:rsid w:val="00594925"/>
    <w:rsid w:val="00594CCD"/>
    <w:rsid w:val="00595206"/>
    <w:rsid w:val="0059530C"/>
    <w:rsid w:val="005972DD"/>
    <w:rsid w:val="00597381"/>
    <w:rsid w:val="00597801"/>
    <w:rsid w:val="00597A14"/>
    <w:rsid w:val="00597A5F"/>
    <w:rsid w:val="00597A6D"/>
    <w:rsid w:val="005A0187"/>
    <w:rsid w:val="005A01D6"/>
    <w:rsid w:val="005A0841"/>
    <w:rsid w:val="005A0EFD"/>
    <w:rsid w:val="005A1548"/>
    <w:rsid w:val="005A1868"/>
    <w:rsid w:val="005A21BF"/>
    <w:rsid w:val="005A224B"/>
    <w:rsid w:val="005A2C06"/>
    <w:rsid w:val="005A34A5"/>
    <w:rsid w:val="005A3670"/>
    <w:rsid w:val="005A3B2B"/>
    <w:rsid w:val="005A3F04"/>
    <w:rsid w:val="005A3F2F"/>
    <w:rsid w:val="005A41BE"/>
    <w:rsid w:val="005A47A9"/>
    <w:rsid w:val="005A4D78"/>
    <w:rsid w:val="005A583A"/>
    <w:rsid w:val="005A5AA4"/>
    <w:rsid w:val="005A5B74"/>
    <w:rsid w:val="005A5FC3"/>
    <w:rsid w:val="005A64B2"/>
    <w:rsid w:val="005A6684"/>
    <w:rsid w:val="005A672A"/>
    <w:rsid w:val="005A6822"/>
    <w:rsid w:val="005A6C69"/>
    <w:rsid w:val="005A6D53"/>
    <w:rsid w:val="005A6DEF"/>
    <w:rsid w:val="005A7B94"/>
    <w:rsid w:val="005A7C76"/>
    <w:rsid w:val="005A7E7F"/>
    <w:rsid w:val="005B0088"/>
    <w:rsid w:val="005B08DC"/>
    <w:rsid w:val="005B22EC"/>
    <w:rsid w:val="005B35A4"/>
    <w:rsid w:val="005B3B0C"/>
    <w:rsid w:val="005B4AB7"/>
    <w:rsid w:val="005B4EB1"/>
    <w:rsid w:val="005B54C9"/>
    <w:rsid w:val="005B65A0"/>
    <w:rsid w:val="005B6B87"/>
    <w:rsid w:val="005B7752"/>
    <w:rsid w:val="005B7851"/>
    <w:rsid w:val="005B799D"/>
    <w:rsid w:val="005C03C5"/>
    <w:rsid w:val="005C095F"/>
    <w:rsid w:val="005C22DA"/>
    <w:rsid w:val="005C263F"/>
    <w:rsid w:val="005C3288"/>
    <w:rsid w:val="005C3494"/>
    <w:rsid w:val="005C3B9D"/>
    <w:rsid w:val="005C3E64"/>
    <w:rsid w:val="005C4153"/>
    <w:rsid w:val="005C46B7"/>
    <w:rsid w:val="005C5173"/>
    <w:rsid w:val="005C5393"/>
    <w:rsid w:val="005C5EAB"/>
    <w:rsid w:val="005C64B4"/>
    <w:rsid w:val="005C6674"/>
    <w:rsid w:val="005C6A44"/>
    <w:rsid w:val="005C6B1E"/>
    <w:rsid w:val="005C6DCF"/>
    <w:rsid w:val="005C6FD2"/>
    <w:rsid w:val="005C7466"/>
    <w:rsid w:val="005C7955"/>
    <w:rsid w:val="005C7E81"/>
    <w:rsid w:val="005C7EA3"/>
    <w:rsid w:val="005D0005"/>
    <w:rsid w:val="005D082E"/>
    <w:rsid w:val="005D1697"/>
    <w:rsid w:val="005D169C"/>
    <w:rsid w:val="005D215B"/>
    <w:rsid w:val="005D24DB"/>
    <w:rsid w:val="005D282E"/>
    <w:rsid w:val="005D2CF7"/>
    <w:rsid w:val="005D4095"/>
    <w:rsid w:val="005D4BE8"/>
    <w:rsid w:val="005D5561"/>
    <w:rsid w:val="005D5620"/>
    <w:rsid w:val="005D57A8"/>
    <w:rsid w:val="005D6114"/>
    <w:rsid w:val="005D611D"/>
    <w:rsid w:val="005D66B9"/>
    <w:rsid w:val="005D6FC9"/>
    <w:rsid w:val="005D71B8"/>
    <w:rsid w:val="005D7727"/>
    <w:rsid w:val="005D7777"/>
    <w:rsid w:val="005E0214"/>
    <w:rsid w:val="005E0D21"/>
    <w:rsid w:val="005E0D5D"/>
    <w:rsid w:val="005E128E"/>
    <w:rsid w:val="005E1CE0"/>
    <w:rsid w:val="005E1F6C"/>
    <w:rsid w:val="005E20F7"/>
    <w:rsid w:val="005E2982"/>
    <w:rsid w:val="005E2BFA"/>
    <w:rsid w:val="005E3569"/>
    <w:rsid w:val="005E36C1"/>
    <w:rsid w:val="005E3789"/>
    <w:rsid w:val="005E38F5"/>
    <w:rsid w:val="005E3E38"/>
    <w:rsid w:val="005E4019"/>
    <w:rsid w:val="005E42B5"/>
    <w:rsid w:val="005E451C"/>
    <w:rsid w:val="005E5293"/>
    <w:rsid w:val="005E53DF"/>
    <w:rsid w:val="005E5C97"/>
    <w:rsid w:val="005E5F8F"/>
    <w:rsid w:val="005E6241"/>
    <w:rsid w:val="005E6345"/>
    <w:rsid w:val="005E648B"/>
    <w:rsid w:val="005E6990"/>
    <w:rsid w:val="005E6CB9"/>
    <w:rsid w:val="005E7022"/>
    <w:rsid w:val="005F0228"/>
    <w:rsid w:val="005F0810"/>
    <w:rsid w:val="005F09E1"/>
    <w:rsid w:val="005F0DEF"/>
    <w:rsid w:val="005F12BC"/>
    <w:rsid w:val="005F1560"/>
    <w:rsid w:val="005F1BCE"/>
    <w:rsid w:val="005F222A"/>
    <w:rsid w:val="005F3409"/>
    <w:rsid w:val="005F36CF"/>
    <w:rsid w:val="005F3B6A"/>
    <w:rsid w:val="005F43E9"/>
    <w:rsid w:val="005F492E"/>
    <w:rsid w:val="005F5865"/>
    <w:rsid w:val="005F5B0A"/>
    <w:rsid w:val="005F5E15"/>
    <w:rsid w:val="005F655B"/>
    <w:rsid w:val="005F6CFC"/>
    <w:rsid w:val="005F6D57"/>
    <w:rsid w:val="005F7A1F"/>
    <w:rsid w:val="0060020A"/>
    <w:rsid w:val="006003C5"/>
    <w:rsid w:val="00600784"/>
    <w:rsid w:val="00602572"/>
    <w:rsid w:val="006025E4"/>
    <w:rsid w:val="0060363C"/>
    <w:rsid w:val="0060383C"/>
    <w:rsid w:val="0060386E"/>
    <w:rsid w:val="00603CB8"/>
    <w:rsid w:val="0060495B"/>
    <w:rsid w:val="00605553"/>
    <w:rsid w:val="00605953"/>
    <w:rsid w:val="00605A61"/>
    <w:rsid w:val="00605B22"/>
    <w:rsid w:val="00605E89"/>
    <w:rsid w:val="006065C1"/>
    <w:rsid w:val="00606A31"/>
    <w:rsid w:val="00607026"/>
    <w:rsid w:val="00607783"/>
    <w:rsid w:val="00607EDF"/>
    <w:rsid w:val="00610304"/>
    <w:rsid w:val="00610721"/>
    <w:rsid w:val="00610B8F"/>
    <w:rsid w:val="00610B99"/>
    <w:rsid w:val="00611707"/>
    <w:rsid w:val="0061207E"/>
    <w:rsid w:val="0061262A"/>
    <w:rsid w:val="00612907"/>
    <w:rsid w:val="00612E6D"/>
    <w:rsid w:val="00613026"/>
    <w:rsid w:val="0061330E"/>
    <w:rsid w:val="00613A2E"/>
    <w:rsid w:val="00613C00"/>
    <w:rsid w:val="00614955"/>
    <w:rsid w:val="0061504C"/>
    <w:rsid w:val="00615C29"/>
    <w:rsid w:val="00615E8C"/>
    <w:rsid w:val="006165C0"/>
    <w:rsid w:val="00616DE6"/>
    <w:rsid w:val="00616FA7"/>
    <w:rsid w:val="00616FEC"/>
    <w:rsid w:val="00617990"/>
    <w:rsid w:val="00617CB7"/>
    <w:rsid w:val="00617F80"/>
    <w:rsid w:val="00620DCE"/>
    <w:rsid w:val="0062100E"/>
    <w:rsid w:val="00621019"/>
    <w:rsid w:val="006219B2"/>
    <w:rsid w:val="00621B36"/>
    <w:rsid w:val="00622B43"/>
    <w:rsid w:val="00623159"/>
    <w:rsid w:val="006232F9"/>
    <w:rsid w:val="00623493"/>
    <w:rsid w:val="0062351B"/>
    <w:rsid w:val="00623F06"/>
    <w:rsid w:val="00624291"/>
    <w:rsid w:val="00625BA4"/>
    <w:rsid w:val="00625CA3"/>
    <w:rsid w:val="00626216"/>
    <w:rsid w:val="006264A5"/>
    <w:rsid w:val="00626C2B"/>
    <w:rsid w:val="00626DEB"/>
    <w:rsid w:val="00626E27"/>
    <w:rsid w:val="006271C5"/>
    <w:rsid w:val="00630499"/>
    <w:rsid w:val="006306EE"/>
    <w:rsid w:val="00630B4F"/>
    <w:rsid w:val="00631150"/>
    <w:rsid w:val="00631D11"/>
    <w:rsid w:val="00632952"/>
    <w:rsid w:val="006330C7"/>
    <w:rsid w:val="00634587"/>
    <w:rsid w:val="006351EF"/>
    <w:rsid w:val="00635EA1"/>
    <w:rsid w:val="00635FCB"/>
    <w:rsid w:val="0063608F"/>
    <w:rsid w:val="0063613C"/>
    <w:rsid w:val="00636285"/>
    <w:rsid w:val="0063671B"/>
    <w:rsid w:val="00636A85"/>
    <w:rsid w:val="00636D93"/>
    <w:rsid w:val="00637A26"/>
    <w:rsid w:val="00637C09"/>
    <w:rsid w:val="00640265"/>
    <w:rsid w:val="006402BE"/>
    <w:rsid w:val="006402BF"/>
    <w:rsid w:val="00640EBF"/>
    <w:rsid w:val="00641214"/>
    <w:rsid w:val="00641A64"/>
    <w:rsid w:val="006439A8"/>
    <w:rsid w:val="006440C5"/>
    <w:rsid w:val="00644BD5"/>
    <w:rsid w:val="0064531E"/>
    <w:rsid w:val="006454A1"/>
    <w:rsid w:val="00645E48"/>
    <w:rsid w:val="00645F5B"/>
    <w:rsid w:val="00646797"/>
    <w:rsid w:val="0064681B"/>
    <w:rsid w:val="00646E92"/>
    <w:rsid w:val="00646F6E"/>
    <w:rsid w:val="00647687"/>
    <w:rsid w:val="00647C61"/>
    <w:rsid w:val="00647E1E"/>
    <w:rsid w:val="00650AB0"/>
    <w:rsid w:val="00650F1B"/>
    <w:rsid w:val="006510D9"/>
    <w:rsid w:val="00651561"/>
    <w:rsid w:val="0065288E"/>
    <w:rsid w:val="00652C05"/>
    <w:rsid w:val="00653AC1"/>
    <w:rsid w:val="00653B58"/>
    <w:rsid w:val="00653EBF"/>
    <w:rsid w:val="00654D4C"/>
    <w:rsid w:val="006550B5"/>
    <w:rsid w:val="00655B0F"/>
    <w:rsid w:val="00655DA9"/>
    <w:rsid w:val="00655F0E"/>
    <w:rsid w:val="006569CD"/>
    <w:rsid w:val="006573B5"/>
    <w:rsid w:val="006576C5"/>
    <w:rsid w:val="00660901"/>
    <w:rsid w:val="00661026"/>
    <w:rsid w:val="00661566"/>
    <w:rsid w:val="00661599"/>
    <w:rsid w:val="00662525"/>
    <w:rsid w:val="00662829"/>
    <w:rsid w:val="00662B3F"/>
    <w:rsid w:val="00663070"/>
    <w:rsid w:val="00664176"/>
    <w:rsid w:val="0066426E"/>
    <w:rsid w:val="006647AF"/>
    <w:rsid w:val="00664814"/>
    <w:rsid w:val="00664AFD"/>
    <w:rsid w:val="00664C3B"/>
    <w:rsid w:val="00664D6B"/>
    <w:rsid w:val="006655C2"/>
    <w:rsid w:val="00665751"/>
    <w:rsid w:val="0066582D"/>
    <w:rsid w:val="0066628C"/>
    <w:rsid w:val="0066693C"/>
    <w:rsid w:val="00666E3F"/>
    <w:rsid w:val="00666F5C"/>
    <w:rsid w:val="00667262"/>
    <w:rsid w:val="0066758A"/>
    <w:rsid w:val="006676E8"/>
    <w:rsid w:val="00670088"/>
    <w:rsid w:val="0067009C"/>
    <w:rsid w:val="00670374"/>
    <w:rsid w:val="00670589"/>
    <w:rsid w:val="00670D1A"/>
    <w:rsid w:val="006711FE"/>
    <w:rsid w:val="00671758"/>
    <w:rsid w:val="00672028"/>
    <w:rsid w:val="006722E3"/>
    <w:rsid w:val="00672898"/>
    <w:rsid w:val="00672AB3"/>
    <w:rsid w:val="00672C1A"/>
    <w:rsid w:val="00673521"/>
    <w:rsid w:val="006739ED"/>
    <w:rsid w:val="00673B21"/>
    <w:rsid w:val="00673BAF"/>
    <w:rsid w:val="006741A9"/>
    <w:rsid w:val="00674420"/>
    <w:rsid w:val="00674528"/>
    <w:rsid w:val="00674CF7"/>
    <w:rsid w:val="006755A1"/>
    <w:rsid w:val="006756E4"/>
    <w:rsid w:val="00676116"/>
    <w:rsid w:val="00676229"/>
    <w:rsid w:val="006765FF"/>
    <w:rsid w:val="00676E6B"/>
    <w:rsid w:val="006770D0"/>
    <w:rsid w:val="00677280"/>
    <w:rsid w:val="00677737"/>
    <w:rsid w:val="00677901"/>
    <w:rsid w:val="00677E44"/>
    <w:rsid w:val="0068059C"/>
    <w:rsid w:val="00680B75"/>
    <w:rsid w:val="00680F43"/>
    <w:rsid w:val="00681243"/>
    <w:rsid w:val="006813C1"/>
    <w:rsid w:val="006826B3"/>
    <w:rsid w:val="00682792"/>
    <w:rsid w:val="00682E02"/>
    <w:rsid w:val="0068356D"/>
    <w:rsid w:val="00683E97"/>
    <w:rsid w:val="00684023"/>
    <w:rsid w:val="006844FB"/>
    <w:rsid w:val="00684941"/>
    <w:rsid w:val="0068561B"/>
    <w:rsid w:val="0068567A"/>
    <w:rsid w:val="00685CFC"/>
    <w:rsid w:val="0068678A"/>
    <w:rsid w:val="0068729C"/>
    <w:rsid w:val="0068744C"/>
    <w:rsid w:val="0069032C"/>
    <w:rsid w:val="00690342"/>
    <w:rsid w:val="006906DC"/>
    <w:rsid w:val="006908B8"/>
    <w:rsid w:val="00690B8C"/>
    <w:rsid w:val="006912B2"/>
    <w:rsid w:val="0069179E"/>
    <w:rsid w:val="00692128"/>
    <w:rsid w:val="00692223"/>
    <w:rsid w:val="00692480"/>
    <w:rsid w:val="00692A72"/>
    <w:rsid w:val="00693F61"/>
    <w:rsid w:val="00694138"/>
    <w:rsid w:val="0069466E"/>
    <w:rsid w:val="00694CD0"/>
    <w:rsid w:val="0069559A"/>
    <w:rsid w:val="00695690"/>
    <w:rsid w:val="006968D2"/>
    <w:rsid w:val="00696CDB"/>
    <w:rsid w:val="00696D3C"/>
    <w:rsid w:val="00697903"/>
    <w:rsid w:val="00697A95"/>
    <w:rsid w:val="00697E16"/>
    <w:rsid w:val="006A026B"/>
    <w:rsid w:val="006A054C"/>
    <w:rsid w:val="006A0800"/>
    <w:rsid w:val="006A1651"/>
    <w:rsid w:val="006A1AE2"/>
    <w:rsid w:val="006A1D08"/>
    <w:rsid w:val="006A21AC"/>
    <w:rsid w:val="006A21F8"/>
    <w:rsid w:val="006A226E"/>
    <w:rsid w:val="006A37BB"/>
    <w:rsid w:val="006A406B"/>
    <w:rsid w:val="006A4439"/>
    <w:rsid w:val="006A4EC3"/>
    <w:rsid w:val="006A4FB7"/>
    <w:rsid w:val="006A51B4"/>
    <w:rsid w:val="006A5630"/>
    <w:rsid w:val="006A5774"/>
    <w:rsid w:val="006A63B3"/>
    <w:rsid w:val="006A6643"/>
    <w:rsid w:val="006A6C5F"/>
    <w:rsid w:val="006A7461"/>
    <w:rsid w:val="006A7F82"/>
    <w:rsid w:val="006B07AC"/>
    <w:rsid w:val="006B0862"/>
    <w:rsid w:val="006B0ECB"/>
    <w:rsid w:val="006B12B0"/>
    <w:rsid w:val="006B1562"/>
    <w:rsid w:val="006B1687"/>
    <w:rsid w:val="006B1E98"/>
    <w:rsid w:val="006B2700"/>
    <w:rsid w:val="006B3211"/>
    <w:rsid w:val="006B3982"/>
    <w:rsid w:val="006B484F"/>
    <w:rsid w:val="006B542D"/>
    <w:rsid w:val="006B56A4"/>
    <w:rsid w:val="006B5709"/>
    <w:rsid w:val="006B6BBB"/>
    <w:rsid w:val="006B74F3"/>
    <w:rsid w:val="006B7CEA"/>
    <w:rsid w:val="006C0C15"/>
    <w:rsid w:val="006C0D2A"/>
    <w:rsid w:val="006C1E7B"/>
    <w:rsid w:val="006C1FAB"/>
    <w:rsid w:val="006C2563"/>
    <w:rsid w:val="006C27E2"/>
    <w:rsid w:val="006C2C67"/>
    <w:rsid w:val="006C2DEB"/>
    <w:rsid w:val="006C3296"/>
    <w:rsid w:val="006C3806"/>
    <w:rsid w:val="006C38E2"/>
    <w:rsid w:val="006C42AF"/>
    <w:rsid w:val="006C42E2"/>
    <w:rsid w:val="006C53A9"/>
    <w:rsid w:val="006C543E"/>
    <w:rsid w:val="006C664B"/>
    <w:rsid w:val="006C6885"/>
    <w:rsid w:val="006C7030"/>
    <w:rsid w:val="006C70AE"/>
    <w:rsid w:val="006C7308"/>
    <w:rsid w:val="006D00B5"/>
    <w:rsid w:val="006D0A49"/>
    <w:rsid w:val="006D0FD9"/>
    <w:rsid w:val="006D18CA"/>
    <w:rsid w:val="006D2093"/>
    <w:rsid w:val="006D223B"/>
    <w:rsid w:val="006D295C"/>
    <w:rsid w:val="006D2D82"/>
    <w:rsid w:val="006D32F2"/>
    <w:rsid w:val="006D3360"/>
    <w:rsid w:val="006D37E3"/>
    <w:rsid w:val="006D39A1"/>
    <w:rsid w:val="006D489F"/>
    <w:rsid w:val="006D5973"/>
    <w:rsid w:val="006D5CCC"/>
    <w:rsid w:val="006D65B5"/>
    <w:rsid w:val="006D6954"/>
    <w:rsid w:val="006D745C"/>
    <w:rsid w:val="006D75F3"/>
    <w:rsid w:val="006E0146"/>
    <w:rsid w:val="006E058E"/>
    <w:rsid w:val="006E10B0"/>
    <w:rsid w:val="006E10D7"/>
    <w:rsid w:val="006E12AF"/>
    <w:rsid w:val="006E1409"/>
    <w:rsid w:val="006E16ED"/>
    <w:rsid w:val="006E201F"/>
    <w:rsid w:val="006E23E3"/>
    <w:rsid w:val="006E3218"/>
    <w:rsid w:val="006E3B1A"/>
    <w:rsid w:val="006E4096"/>
    <w:rsid w:val="006E49A1"/>
    <w:rsid w:val="006E5452"/>
    <w:rsid w:val="006E5F30"/>
    <w:rsid w:val="006E68FD"/>
    <w:rsid w:val="006E6EE3"/>
    <w:rsid w:val="006E722D"/>
    <w:rsid w:val="006E7274"/>
    <w:rsid w:val="006E7BFB"/>
    <w:rsid w:val="006F07F1"/>
    <w:rsid w:val="006F0E28"/>
    <w:rsid w:val="006F11F7"/>
    <w:rsid w:val="006F1961"/>
    <w:rsid w:val="006F2295"/>
    <w:rsid w:val="006F2686"/>
    <w:rsid w:val="006F3424"/>
    <w:rsid w:val="006F419A"/>
    <w:rsid w:val="006F49D4"/>
    <w:rsid w:val="006F4A51"/>
    <w:rsid w:val="006F4D2E"/>
    <w:rsid w:val="006F544A"/>
    <w:rsid w:val="006F5A87"/>
    <w:rsid w:val="006F5D07"/>
    <w:rsid w:val="006F5FB9"/>
    <w:rsid w:val="006F5FF8"/>
    <w:rsid w:val="006F6ED9"/>
    <w:rsid w:val="006F7CFC"/>
    <w:rsid w:val="00700ABE"/>
    <w:rsid w:val="007014EB"/>
    <w:rsid w:val="0070181A"/>
    <w:rsid w:val="00701A9F"/>
    <w:rsid w:val="00701F2B"/>
    <w:rsid w:val="00701FB1"/>
    <w:rsid w:val="007021B0"/>
    <w:rsid w:val="00702543"/>
    <w:rsid w:val="007028FD"/>
    <w:rsid w:val="00702E32"/>
    <w:rsid w:val="007033BD"/>
    <w:rsid w:val="00703BF3"/>
    <w:rsid w:val="00704210"/>
    <w:rsid w:val="007043ED"/>
    <w:rsid w:val="00704BCA"/>
    <w:rsid w:val="007057BE"/>
    <w:rsid w:val="007058C2"/>
    <w:rsid w:val="00705A00"/>
    <w:rsid w:val="00705A90"/>
    <w:rsid w:val="00706397"/>
    <w:rsid w:val="00707632"/>
    <w:rsid w:val="00707931"/>
    <w:rsid w:val="00707A08"/>
    <w:rsid w:val="00707AA4"/>
    <w:rsid w:val="00707EB6"/>
    <w:rsid w:val="007101BE"/>
    <w:rsid w:val="00710209"/>
    <w:rsid w:val="00711BD7"/>
    <w:rsid w:val="00711C75"/>
    <w:rsid w:val="007126DB"/>
    <w:rsid w:val="0071316E"/>
    <w:rsid w:val="007135F7"/>
    <w:rsid w:val="00713CA9"/>
    <w:rsid w:val="00714180"/>
    <w:rsid w:val="00714D20"/>
    <w:rsid w:val="00714F74"/>
    <w:rsid w:val="007155B9"/>
    <w:rsid w:val="00715CF6"/>
    <w:rsid w:val="00716C51"/>
    <w:rsid w:val="00717178"/>
    <w:rsid w:val="007175EB"/>
    <w:rsid w:val="007201A6"/>
    <w:rsid w:val="0072211B"/>
    <w:rsid w:val="0072232F"/>
    <w:rsid w:val="007223A5"/>
    <w:rsid w:val="007224DB"/>
    <w:rsid w:val="00722670"/>
    <w:rsid w:val="00722B71"/>
    <w:rsid w:val="00722C22"/>
    <w:rsid w:val="00723701"/>
    <w:rsid w:val="00724012"/>
    <w:rsid w:val="0072624E"/>
    <w:rsid w:val="00726603"/>
    <w:rsid w:val="00726AEA"/>
    <w:rsid w:val="00726EC1"/>
    <w:rsid w:val="00726FAE"/>
    <w:rsid w:val="007276AE"/>
    <w:rsid w:val="007301AA"/>
    <w:rsid w:val="00730330"/>
    <w:rsid w:val="007306AC"/>
    <w:rsid w:val="00730828"/>
    <w:rsid w:val="0073110C"/>
    <w:rsid w:val="00731853"/>
    <w:rsid w:val="00731CFA"/>
    <w:rsid w:val="00732391"/>
    <w:rsid w:val="007323A3"/>
    <w:rsid w:val="007324DF"/>
    <w:rsid w:val="007341BF"/>
    <w:rsid w:val="00734877"/>
    <w:rsid w:val="00734924"/>
    <w:rsid w:val="00734BDD"/>
    <w:rsid w:val="007352B0"/>
    <w:rsid w:val="007358B5"/>
    <w:rsid w:val="007358E3"/>
    <w:rsid w:val="0073592C"/>
    <w:rsid w:val="00735E49"/>
    <w:rsid w:val="00735F6E"/>
    <w:rsid w:val="00736120"/>
    <w:rsid w:val="00736CC6"/>
    <w:rsid w:val="00736F4D"/>
    <w:rsid w:val="00737149"/>
    <w:rsid w:val="00737178"/>
    <w:rsid w:val="00737C84"/>
    <w:rsid w:val="00737EB3"/>
    <w:rsid w:val="007400CF"/>
    <w:rsid w:val="00740CB9"/>
    <w:rsid w:val="00741760"/>
    <w:rsid w:val="00742641"/>
    <w:rsid w:val="00742C4E"/>
    <w:rsid w:val="007437F2"/>
    <w:rsid w:val="00743C6E"/>
    <w:rsid w:val="0074409F"/>
    <w:rsid w:val="007444C3"/>
    <w:rsid w:val="00744D35"/>
    <w:rsid w:val="007450FA"/>
    <w:rsid w:val="0074540F"/>
    <w:rsid w:val="00745634"/>
    <w:rsid w:val="00745A1F"/>
    <w:rsid w:val="00745F39"/>
    <w:rsid w:val="00746382"/>
    <w:rsid w:val="00747CC5"/>
    <w:rsid w:val="0075045B"/>
    <w:rsid w:val="007505E7"/>
    <w:rsid w:val="00750816"/>
    <w:rsid w:val="00750CC5"/>
    <w:rsid w:val="00750DA6"/>
    <w:rsid w:val="00750DC7"/>
    <w:rsid w:val="00750EA0"/>
    <w:rsid w:val="007511F2"/>
    <w:rsid w:val="00752069"/>
    <w:rsid w:val="00752510"/>
    <w:rsid w:val="00752F2E"/>
    <w:rsid w:val="00753016"/>
    <w:rsid w:val="007530F7"/>
    <w:rsid w:val="00753988"/>
    <w:rsid w:val="0075467F"/>
    <w:rsid w:val="00754D30"/>
    <w:rsid w:val="007552C6"/>
    <w:rsid w:val="00755728"/>
    <w:rsid w:val="00755795"/>
    <w:rsid w:val="00755CBC"/>
    <w:rsid w:val="00755CD0"/>
    <w:rsid w:val="00755D90"/>
    <w:rsid w:val="00756424"/>
    <w:rsid w:val="0075663F"/>
    <w:rsid w:val="0075674A"/>
    <w:rsid w:val="0075687F"/>
    <w:rsid w:val="00756E68"/>
    <w:rsid w:val="00756FFB"/>
    <w:rsid w:val="00757B76"/>
    <w:rsid w:val="00760005"/>
    <w:rsid w:val="0076112B"/>
    <w:rsid w:val="007614EF"/>
    <w:rsid w:val="0076192F"/>
    <w:rsid w:val="00761F1A"/>
    <w:rsid w:val="00762A77"/>
    <w:rsid w:val="00762E07"/>
    <w:rsid w:val="007631D4"/>
    <w:rsid w:val="00763FCB"/>
    <w:rsid w:val="00764E0B"/>
    <w:rsid w:val="00765821"/>
    <w:rsid w:val="0076598A"/>
    <w:rsid w:val="0076603E"/>
    <w:rsid w:val="007660D2"/>
    <w:rsid w:val="007662A8"/>
    <w:rsid w:val="00766BE4"/>
    <w:rsid w:val="00766D62"/>
    <w:rsid w:val="00766E42"/>
    <w:rsid w:val="00767B7A"/>
    <w:rsid w:val="00767C9B"/>
    <w:rsid w:val="00767F25"/>
    <w:rsid w:val="00770A25"/>
    <w:rsid w:val="00770B75"/>
    <w:rsid w:val="00770E09"/>
    <w:rsid w:val="00770F1B"/>
    <w:rsid w:val="00771A7E"/>
    <w:rsid w:val="00771C00"/>
    <w:rsid w:val="007720AE"/>
    <w:rsid w:val="0077233C"/>
    <w:rsid w:val="0077323E"/>
    <w:rsid w:val="00774BA8"/>
    <w:rsid w:val="007751F4"/>
    <w:rsid w:val="00775A13"/>
    <w:rsid w:val="007763BE"/>
    <w:rsid w:val="00776526"/>
    <w:rsid w:val="007767A3"/>
    <w:rsid w:val="007767C1"/>
    <w:rsid w:val="007768FE"/>
    <w:rsid w:val="0077745D"/>
    <w:rsid w:val="0077797A"/>
    <w:rsid w:val="00777A43"/>
    <w:rsid w:val="00780899"/>
    <w:rsid w:val="0078101A"/>
    <w:rsid w:val="00781198"/>
    <w:rsid w:val="00781CDC"/>
    <w:rsid w:val="00782AEC"/>
    <w:rsid w:val="00782B85"/>
    <w:rsid w:val="00782D58"/>
    <w:rsid w:val="007832E5"/>
    <w:rsid w:val="007844B6"/>
    <w:rsid w:val="007847D6"/>
    <w:rsid w:val="00784BB9"/>
    <w:rsid w:val="00784D17"/>
    <w:rsid w:val="00784E63"/>
    <w:rsid w:val="007857E7"/>
    <w:rsid w:val="00785FFF"/>
    <w:rsid w:val="0078699B"/>
    <w:rsid w:val="007870BA"/>
    <w:rsid w:val="007875A5"/>
    <w:rsid w:val="00787A3A"/>
    <w:rsid w:val="00790621"/>
    <w:rsid w:val="00790E2F"/>
    <w:rsid w:val="007916D0"/>
    <w:rsid w:val="00792500"/>
    <w:rsid w:val="00792D0B"/>
    <w:rsid w:val="00792F0D"/>
    <w:rsid w:val="00792F81"/>
    <w:rsid w:val="00793A44"/>
    <w:rsid w:val="00793D77"/>
    <w:rsid w:val="007942BB"/>
    <w:rsid w:val="00794407"/>
    <w:rsid w:val="0079463F"/>
    <w:rsid w:val="00794CC2"/>
    <w:rsid w:val="00795175"/>
    <w:rsid w:val="00795197"/>
    <w:rsid w:val="0079527A"/>
    <w:rsid w:val="00795591"/>
    <w:rsid w:val="00795D2C"/>
    <w:rsid w:val="00796331"/>
    <w:rsid w:val="007967E2"/>
    <w:rsid w:val="00796A73"/>
    <w:rsid w:val="00796B78"/>
    <w:rsid w:val="00797530"/>
    <w:rsid w:val="007977D5"/>
    <w:rsid w:val="00797DBD"/>
    <w:rsid w:val="00797DFB"/>
    <w:rsid w:val="00797E4E"/>
    <w:rsid w:val="00797E6C"/>
    <w:rsid w:val="007A01A1"/>
    <w:rsid w:val="007A065F"/>
    <w:rsid w:val="007A213F"/>
    <w:rsid w:val="007A29B7"/>
    <w:rsid w:val="007A4989"/>
    <w:rsid w:val="007A505D"/>
    <w:rsid w:val="007A6357"/>
    <w:rsid w:val="007A6757"/>
    <w:rsid w:val="007A7827"/>
    <w:rsid w:val="007A7BEA"/>
    <w:rsid w:val="007A7EF4"/>
    <w:rsid w:val="007B09A1"/>
    <w:rsid w:val="007B0EBF"/>
    <w:rsid w:val="007B15C6"/>
    <w:rsid w:val="007B195E"/>
    <w:rsid w:val="007B23E9"/>
    <w:rsid w:val="007B3010"/>
    <w:rsid w:val="007B345A"/>
    <w:rsid w:val="007B39AF"/>
    <w:rsid w:val="007B4302"/>
    <w:rsid w:val="007B4823"/>
    <w:rsid w:val="007B4A6A"/>
    <w:rsid w:val="007B4F66"/>
    <w:rsid w:val="007B5589"/>
    <w:rsid w:val="007B612E"/>
    <w:rsid w:val="007B617A"/>
    <w:rsid w:val="007B6690"/>
    <w:rsid w:val="007B68F0"/>
    <w:rsid w:val="007B757E"/>
    <w:rsid w:val="007B76FF"/>
    <w:rsid w:val="007B77E9"/>
    <w:rsid w:val="007C0764"/>
    <w:rsid w:val="007C11ED"/>
    <w:rsid w:val="007C195F"/>
    <w:rsid w:val="007C1B81"/>
    <w:rsid w:val="007C286F"/>
    <w:rsid w:val="007C2A4E"/>
    <w:rsid w:val="007C2EDC"/>
    <w:rsid w:val="007C2FD0"/>
    <w:rsid w:val="007C31B1"/>
    <w:rsid w:val="007C3294"/>
    <w:rsid w:val="007C3428"/>
    <w:rsid w:val="007C3C35"/>
    <w:rsid w:val="007C3E22"/>
    <w:rsid w:val="007C436D"/>
    <w:rsid w:val="007C43C6"/>
    <w:rsid w:val="007C4ABB"/>
    <w:rsid w:val="007C4C43"/>
    <w:rsid w:val="007C6A43"/>
    <w:rsid w:val="007C6C79"/>
    <w:rsid w:val="007C7C3E"/>
    <w:rsid w:val="007D057B"/>
    <w:rsid w:val="007D0909"/>
    <w:rsid w:val="007D0A2E"/>
    <w:rsid w:val="007D0A9E"/>
    <w:rsid w:val="007D1791"/>
    <w:rsid w:val="007D21B9"/>
    <w:rsid w:val="007D224B"/>
    <w:rsid w:val="007D24FD"/>
    <w:rsid w:val="007D2769"/>
    <w:rsid w:val="007D2E8F"/>
    <w:rsid w:val="007D2E91"/>
    <w:rsid w:val="007D2F68"/>
    <w:rsid w:val="007D337F"/>
    <w:rsid w:val="007D33AB"/>
    <w:rsid w:val="007D38F4"/>
    <w:rsid w:val="007D3FDD"/>
    <w:rsid w:val="007D401B"/>
    <w:rsid w:val="007D4049"/>
    <w:rsid w:val="007D4408"/>
    <w:rsid w:val="007D462C"/>
    <w:rsid w:val="007D4700"/>
    <w:rsid w:val="007D4D07"/>
    <w:rsid w:val="007D553F"/>
    <w:rsid w:val="007D5A96"/>
    <w:rsid w:val="007D5C23"/>
    <w:rsid w:val="007D6BD3"/>
    <w:rsid w:val="007D768F"/>
    <w:rsid w:val="007D785B"/>
    <w:rsid w:val="007D7B69"/>
    <w:rsid w:val="007D7DED"/>
    <w:rsid w:val="007D7EA8"/>
    <w:rsid w:val="007E177D"/>
    <w:rsid w:val="007E1927"/>
    <w:rsid w:val="007E300C"/>
    <w:rsid w:val="007E32B5"/>
    <w:rsid w:val="007E3AF6"/>
    <w:rsid w:val="007E3C05"/>
    <w:rsid w:val="007E47EF"/>
    <w:rsid w:val="007E4C2A"/>
    <w:rsid w:val="007E5A08"/>
    <w:rsid w:val="007E5DDA"/>
    <w:rsid w:val="007E697B"/>
    <w:rsid w:val="007E6C28"/>
    <w:rsid w:val="007E6D1B"/>
    <w:rsid w:val="007E6F2A"/>
    <w:rsid w:val="007E7080"/>
    <w:rsid w:val="007E70FD"/>
    <w:rsid w:val="007E7B4E"/>
    <w:rsid w:val="007E7B5F"/>
    <w:rsid w:val="007E7C31"/>
    <w:rsid w:val="007E7F5D"/>
    <w:rsid w:val="007F0915"/>
    <w:rsid w:val="007F0F68"/>
    <w:rsid w:val="007F1065"/>
    <w:rsid w:val="007F2A5D"/>
    <w:rsid w:val="007F33E0"/>
    <w:rsid w:val="007F50E0"/>
    <w:rsid w:val="007F519E"/>
    <w:rsid w:val="007F5EB7"/>
    <w:rsid w:val="007F6120"/>
    <w:rsid w:val="007F6211"/>
    <w:rsid w:val="007F6290"/>
    <w:rsid w:val="007F753B"/>
    <w:rsid w:val="007F79C9"/>
    <w:rsid w:val="007F7DBB"/>
    <w:rsid w:val="007F7E36"/>
    <w:rsid w:val="00800268"/>
    <w:rsid w:val="00800EFD"/>
    <w:rsid w:val="00801314"/>
    <w:rsid w:val="00802ACA"/>
    <w:rsid w:val="00802F46"/>
    <w:rsid w:val="00803BBF"/>
    <w:rsid w:val="00803F43"/>
    <w:rsid w:val="008045BE"/>
    <w:rsid w:val="008048B0"/>
    <w:rsid w:val="00804A7F"/>
    <w:rsid w:val="0080663D"/>
    <w:rsid w:val="00806A3C"/>
    <w:rsid w:val="00807181"/>
    <w:rsid w:val="008073F4"/>
    <w:rsid w:val="0081055A"/>
    <w:rsid w:val="008108C8"/>
    <w:rsid w:val="00810E0E"/>
    <w:rsid w:val="0081137C"/>
    <w:rsid w:val="008118C0"/>
    <w:rsid w:val="0081190D"/>
    <w:rsid w:val="0081196C"/>
    <w:rsid w:val="00811F39"/>
    <w:rsid w:val="008122D3"/>
    <w:rsid w:val="008123D0"/>
    <w:rsid w:val="008125FE"/>
    <w:rsid w:val="008127C6"/>
    <w:rsid w:val="00812E7D"/>
    <w:rsid w:val="00813023"/>
    <w:rsid w:val="00813AB4"/>
    <w:rsid w:val="00813D4D"/>
    <w:rsid w:val="0081470B"/>
    <w:rsid w:val="00814BD3"/>
    <w:rsid w:val="00815093"/>
    <w:rsid w:val="00815496"/>
    <w:rsid w:val="00816AE5"/>
    <w:rsid w:val="008170B5"/>
    <w:rsid w:val="00817584"/>
    <w:rsid w:val="00820188"/>
    <w:rsid w:val="0082045C"/>
    <w:rsid w:val="00820A83"/>
    <w:rsid w:val="00820C06"/>
    <w:rsid w:val="008214EE"/>
    <w:rsid w:val="008221D4"/>
    <w:rsid w:val="00822261"/>
    <w:rsid w:val="008226AB"/>
    <w:rsid w:val="00822CDC"/>
    <w:rsid w:val="00822EE0"/>
    <w:rsid w:val="00823EC6"/>
    <w:rsid w:val="0082471C"/>
    <w:rsid w:val="0082476A"/>
    <w:rsid w:val="008255A5"/>
    <w:rsid w:val="00825E58"/>
    <w:rsid w:val="008268D2"/>
    <w:rsid w:val="0082779A"/>
    <w:rsid w:val="00827885"/>
    <w:rsid w:val="00827D85"/>
    <w:rsid w:val="008301CC"/>
    <w:rsid w:val="00830706"/>
    <w:rsid w:val="00830CC3"/>
    <w:rsid w:val="0083174F"/>
    <w:rsid w:val="008317CA"/>
    <w:rsid w:val="0083183F"/>
    <w:rsid w:val="00831973"/>
    <w:rsid w:val="00831D53"/>
    <w:rsid w:val="0083228A"/>
    <w:rsid w:val="0083234C"/>
    <w:rsid w:val="008336DD"/>
    <w:rsid w:val="00835047"/>
    <w:rsid w:val="00835432"/>
    <w:rsid w:val="0083571C"/>
    <w:rsid w:val="00835E65"/>
    <w:rsid w:val="00836270"/>
    <w:rsid w:val="008364BA"/>
    <w:rsid w:val="008365FC"/>
    <w:rsid w:val="00837061"/>
    <w:rsid w:val="008371DD"/>
    <w:rsid w:val="00841590"/>
    <w:rsid w:val="0084185B"/>
    <w:rsid w:val="00841DD1"/>
    <w:rsid w:val="00841E32"/>
    <w:rsid w:val="008422D3"/>
    <w:rsid w:val="00843012"/>
    <w:rsid w:val="008433FF"/>
    <w:rsid w:val="00843525"/>
    <w:rsid w:val="0084396B"/>
    <w:rsid w:val="00843EA6"/>
    <w:rsid w:val="0084444F"/>
    <w:rsid w:val="00844B08"/>
    <w:rsid w:val="00844D42"/>
    <w:rsid w:val="00845711"/>
    <w:rsid w:val="0084576E"/>
    <w:rsid w:val="0084599B"/>
    <w:rsid w:val="008459FC"/>
    <w:rsid w:val="00847C57"/>
    <w:rsid w:val="00847C7C"/>
    <w:rsid w:val="00847C9C"/>
    <w:rsid w:val="008511A2"/>
    <w:rsid w:val="00851549"/>
    <w:rsid w:val="00852AD0"/>
    <w:rsid w:val="00852B75"/>
    <w:rsid w:val="00853037"/>
    <w:rsid w:val="00853773"/>
    <w:rsid w:val="008538D3"/>
    <w:rsid w:val="00853F4D"/>
    <w:rsid w:val="00854269"/>
    <w:rsid w:val="0085519A"/>
    <w:rsid w:val="00855576"/>
    <w:rsid w:val="00855CDA"/>
    <w:rsid w:val="00855D04"/>
    <w:rsid w:val="00856012"/>
    <w:rsid w:val="00856603"/>
    <w:rsid w:val="00856DF3"/>
    <w:rsid w:val="00856FF6"/>
    <w:rsid w:val="0085768D"/>
    <w:rsid w:val="00857733"/>
    <w:rsid w:val="0085775C"/>
    <w:rsid w:val="00857A70"/>
    <w:rsid w:val="00857CBE"/>
    <w:rsid w:val="00860288"/>
    <w:rsid w:val="00860565"/>
    <w:rsid w:val="0086065C"/>
    <w:rsid w:val="00860DFE"/>
    <w:rsid w:val="00861373"/>
    <w:rsid w:val="008613D1"/>
    <w:rsid w:val="008615B8"/>
    <w:rsid w:val="00861F67"/>
    <w:rsid w:val="00861FD9"/>
    <w:rsid w:val="00862228"/>
    <w:rsid w:val="00862538"/>
    <w:rsid w:val="00862572"/>
    <w:rsid w:val="00862599"/>
    <w:rsid w:val="0086351B"/>
    <w:rsid w:val="00863A2C"/>
    <w:rsid w:val="00864013"/>
    <w:rsid w:val="00864DDD"/>
    <w:rsid w:val="008654EE"/>
    <w:rsid w:val="00865A19"/>
    <w:rsid w:val="0086628A"/>
    <w:rsid w:val="00867596"/>
    <w:rsid w:val="00867AFA"/>
    <w:rsid w:val="00870509"/>
    <w:rsid w:val="0087097E"/>
    <w:rsid w:val="00870F46"/>
    <w:rsid w:val="00872403"/>
    <w:rsid w:val="008729A2"/>
    <w:rsid w:val="00873056"/>
    <w:rsid w:val="008737C7"/>
    <w:rsid w:val="008741ED"/>
    <w:rsid w:val="00874302"/>
    <w:rsid w:val="0087443F"/>
    <w:rsid w:val="008764D8"/>
    <w:rsid w:val="00876754"/>
    <w:rsid w:val="00877360"/>
    <w:rsid w:val="00877909"/>
    <w:rsid w:val="00877AA9"/>
    <w:rsid w:val="00877BE0"/>
    <w:rsid w:val="00880AE7"/>
    <w:rsid w:val="008812F3"/>
    <w:rsid w:val="00881B5E"/>
    <w:rsid w:val="00881E93"/>
    <w:rsid w:val="008821C9"/>
    <w:rsid w:val="008825F8"/>
    <w:rsid w:val="008835B5"/>
    <w:rsid w:val="008843D5"/>
    <w:rsid w:val="0088506F"/>
    <w:rsid w:val="008850A2"/>
    <w:rsid w:val="00885D00"/>
    <w:rsid w:val="00885DDF"/>
    <w:rsid w:val="00886653"/>
    <w:rsid w:val="00886D53"/>
    <w:rsid w:val="00886F7F"/>
    <w:rsid w:val="00887A92"/>
    <w:rsid w:val="00890625"/>
    <w:rsid w:val="008906AB"/>
    <w:rsid w:val="00890EF1"/>
    <w:rsid w:val="008910C0"/>
    <w:rsid w:val="00891194"/>
    <w:rsid w:val="008914A0"/>
    <w:rsid w:val="00891A73"/>
    <w:rsid w:val="00892086"/>
    <w:rsid w:val="008922EE"/>
    <w:rsid w:val="008929F4"/>
    <w:rsid w:val="00893076"/>
    <w:rsid w:val="008937C8"/>
    <w:rsid w:val="008944DC"/>
    <w:rsid w:val="008951AB"/>
    <w:rsid w:val="00895397"/>
    <w:rsid w:val="00895592"/>
    <w:rsid w:val="008970B0"/>
    <w:rsid w:val="0089747D"/>
    <w:rsid w:val="008A08B6"/>
    <w:rsid w:val="008A090B"/>
    <w:rsid w:val="008A0F11"/>
    <w:rsid w:val="008A14A0"/>
    <w:rsid w:val="008A205E"/>
    <w:rsid w:val="008A2C0F"/>
    <w:rsid w:val="008A3356"/>
    <w:rsid w:val="008A34D8"/>
    <w:rsid w:val="008A359D"/>
    <w:rsid w:val="008A371A"/>
    <w:rsid w:val="008A3AA4"/>
    <w:rsid w:val="008A3B13"/>
    <w:rsid w:val="008A3EE3"/>
    <w:rsid w:val="008A4529"/>
    <w:rsid w:val="008A4618"/>
    <w:rsid w:val="008A4631"/>
    <w:rsid w:val="008A4781"/>
    <w:rsid w:val="008A4CBC"/>
    <w:rsid w:val="008A4DF3"/>
    <w:rsid w:val="008A5FB5"/>
    <w:rsid w:val="008A634E"/>
    <w:rsid w:val="008A6535"/>
    <w:rsid w:val="008A6AFF"/>
    <w:rsid w:val="008B0A10"/>
    <w:rsid w:val="008B0C1C"/>
    <w:rsid w:val="008B1332"/>
    <w:rsid w:val="008B18FB"/>
    <w:rsid w:val="008B1B28"/>
    <w:rsid w:val="008B200E"/>
    <w:rsid w:val="008B27EB"/>
    <w:rsid w:val="008B28A9"/>
    <w:rsid w:val="008B2BA5"/>
    <w:rsid w:val="008B3074"/>
    <w:rsid w:val="008B393E"/>
    <w:rsid w:val="008B3BFC"/>
    <w:rsid w:val="008B405B"/>
    <w:rsid w:val="008B4A95"/>
    <w:rsid w:val="008B4B1B"/>
    <w:rsid w:val="008B4EC0"/>
    <w:rsid w:val="008B54CD"/>
    <w:rsid w:val="008B5976"/>
    <w:rsid w:val="008B5A02"/>
    <w:rsid w:val="008B6BB2"/>
    <w:rsid w:val="008B6C85"/>
    <w:rsid w:val="008B71B3"/>
    <w:rsid w:val="008B7460"/>
    <w:rsid w:val="008B7D20"/>
    <w:rsid w:val="008B7EF8"/>
    <w:rsid w:val="008C0133"/>
    <w:rsid w:val="008C054F"/>
    <w:rsid w:val="008C05F3"/>
    <w:rsid w:val="008C0B1B"/>
    <w:rsid w:val="008C143A"/>
    <w:rsid w:val="008C1A7D"/>
    <w:rsid w:val="008C2994"/>
    <w:rsid w:val="008C3597"/>
    <w:rsid w:val="008C3C89"/>
    <w:rsid w:val="008C4273"/>
    <w:rsid w:val="008C4644"/>
    <w:rsid w:val="008C4A9C"/>
    <w:rsid w:val="008C5144"/>
    <w:rsid w:val="008C5B78"/>
    <w:rsid w:val="008C5D52"/>
    <w:rsid w:val="008C5E7B"/>
    <w:rsid w:val="008C62E4"/>
    <w:rsid w:val="008C650B"/>
    <w:rsid w:val="008C7423"/>
    <w:rsid w:val="008C759C"/>
    <w:rsid w:val="008D0342"/>
    <w:rsid w:val="008D0EDC"/>
    <w:rsid w:val="008D1507"/>
    <w:rsid w:val="008D1648"/>
    <w:rsid w:val="008D1A49"/>
    <w:rsid w:val="008D1C7C"/>
    <w:rsid w:val="008D24F6"/>
    <w:rsid w:val="008D2D5D"/>
    <w:rsid w:val="008D3742"/>
    <w:rsid w:val="008D3BC6"/>
    <w:rsid w:val="008D3E5C"/>
    <w:rsid w:val="008D3F9C"/>
    <w:rsid w:val="008D4084"/>
    <w:rsid w:val="008D4924"/>
    <w:rsid w:val="008D49CF"/>
    <w:rsid w:val="008D4F5D"/>
    <w:rsid w:val="008D5687"/>
    <w:rsid w:val="008D5932"/>
    <w:rsid w:val="008D5BD8"/>
    <w:rsid w:val="008D5C97"/>
    <w:rsid w:val="008D5E51"/>
    <w:rsid w:val="008D6C50"/>
    <w:rsid w:val="008D6CD6"/>
    <w:rsid w:val="008D72B9"/>
    <w:rsid w:val="008D74C4"/>
    <w:rsid w:val="008D793C"/>
    <w:rsid w:val="008D7A18"/>
    <w:rsid w:val="008D7F3D"/>
    <w:rsid w:val="008E1B24"/>
    <w:rsid w:val="008E1B4D"/>
    <w:rsid w:val="008E1D4C"/>
    <w:rsid w:val="008E2B06"/>
    <w:rsid w:val="008E2D07"/>
    <w:rsid w:val="008E3024"/>
    <w:rsid w:val="008E30EE"/>
    <w:rsid w:val="008E3367"/>
    <w:rsid w:val="008E44AE"/>
    <w:rsid w:val="008E47EF"/>
    <w:rsid w:val="008E4E57"/>
    <w:rsid w:val="008E50AD"/>
    <w:rsid w:val="008E5C16"/>
    <w:rsid w:val="008E5E9B"/>
    <w:rsid w:val="008E6262"/>
    <w:rsid w:val="008E659B"/>
    <w:rsid w:val="008E6EB0"/>
    <w:rsid w:val="008E7264"/>
    <w:rsid w:val="008E7458"/>
    <w:rsid w:val="008F010A"/>
    <w:rsid w:val="008F0412"/>
    <w:rsid w:val="008F0442"/>
    <w:rsid w:val="008F04F3"/>
    <w:rsid w:val="008F0565"/>
    <w:rsid w:val="008F0935"/>
    <w:rsid w:val="008F0B98"/>
    <w:rsid w:val="008F0C7F"/>
    <w:rsid w:val="008F0E30"/>
    <w:rsid w:val="008F14C3"/>
    <w:rsid w:val="008F16D5"/>
    <w:rsid w:val="008F1879"/>
    <w:rsid w:val="008F1915"/>
    <w:rsid w:val="008F1B5B"/>
    <w:rsid w:val="008F1EDA"/>
    <w:rsid w:val="008F2605"/>
    <w:rsid w:val="008F2D49"/>
    <w:rsid w:val="008F3027"/>
    <w:rsid w:val="008F3BBF"/>
    <w:rsid w:val="008F499C"/>
    <w:rsid w:val="008F4D5F"/>
    <w:rsid w:val="008F582B"/>
    <w:rsid w:val="008F616D"/>
    <w:rsid w:val="008F63EA"/>
    <w:rsid w:val="008F6B9A"/>
    <w:rsid w:val="008F745E"/>
    <w:rsid w:val="00900336"/>
    <w:rsid w:val="009005CB"/>
    <w:rsid w:val="00900DDA"/>
    <w:rsid w:val="00901925"/>
    <w:rsid w:val="00901C16"/>
    <w:rsid w:val="00902EA5"/>
    <w:rsid w:val="00904C20"/>
    <w:rsid w:val="00904DA3"/>
    <w:rsid w:val="00904E5A"/>
    <w:rsid w:val="00905854"/>
    <w:rsid w:val="00905984"/>
    <w:rsid w:val="00905E4C"/>
    <w:rsid w:val="00906993"/>
    <w:rsid w:val="00906B27"/>
    <w:rsid w:val="00906C6C"/>
    <w:rsid w:val="00906E87"/>
    <w:rsid w:val="00906FF3"/>
    <w:rsid w:val="00907A1E"/>
    <w:rsid w:val="00907A9D"/>
    <w:rsid w:val="009102F7"/>
    <w:rsid w:val="00910BC9"/>
    <w:rsid w:val="00910C9A"/>
    <w:rsid w:val="00911127"/>
    <w:rsid w:val="0091151D"/>
    <w:rsid w:val="009122C1"/>
    <w:rsid w:val="00912391"/>
    <w:rsid w:val="00912799"/>
    <w:rsid w:val="00912E19"/>
    <w:rsid w:val="009130F1"/>
    <w:rsid w:val="009132E5"/>
    <w:rsid w:val="00913C2E"/>
    <w:rsid w:val="00913FEB"/>
    <w:rsid w:val="00914924"/>
    <w:rsid w:val="00914A07"/>
    <w:rsid w:val="00915B1F"/>
    <w:rsid w:val="009161AA"/>
    <w:rsid w:val="00916697"/>
    <w:rsid w:val="009167B1"/>
    <w:rsid w:val="0091731B"/>
    <w:rsid w:val="009174B5"/>
    <w:rsid w:val="00917886"/>
    <w:rsid w:val="00921592"/>
    <w:rsid w:val="009216C2"/>
    <w:rsid w:val="00921872"/>
    <w:rsid w:val="00921E57"/>
    <w:rsid w:val="009229C7"/>
    <w:rsid w:val="00922AE2"/>
    <w:rsid w:val="00922D35"/>
    <w:rsid w:val="00922DA9"/>
    <w:rsid w:val="00923AC5"/>
    <w:rsid w:val="00923BBA"/>
    <w:rsid w:val="00923BD3"/>
    <w:rsid w:val="00924666"/>
    <w:rsid w:val="009249C7"/>
    <w:rsid w:val="00924E09"/>
    <w:rsid w:val="00925723"/>
    <w:rsid w:val="00925935"/>
    <w:rsid w:val="009259C3"/>
    <w:rsid w:val="00926B52"/>
    <w:rsid w:val="00926EC7"/>
    <w:rsid w:val="00927464"/>
    <w:rsid w:val="00927A8A"/>
    <w:rsid w:val="00927F8D"/>
    <w:rsid w:val="0093031C"/>
    <w:rsid w:val="009306E0"/>
    <w:rsid w:val="00930916"/>
    <w:rsid w:val="00931DE1"/>
    <w:rsid w:val="0093214D"/>
    <w:rsid w:val="00933796"/>
    <w:rsid w:val="00933A96"/>
    <w:rsid w:val="00933AEF"/>
    <w:rsid w:val="00933FAF"/>
    <w:rsid w:val="00934966"/>
    <w:rsid w:val="00934B32"/>
    <w:rsid w:val="009357E7"/>
    <w:rsid w:val="00935BD7"/>
    <w:rsid w:val="00936C9A"/>
    <w:rsid w:val="009372A6"/>
    <w:rsid w:val="00937F97"/>
    <w:rsid w:val="0094019B"/>
    <w:rsid w:val="0094129B"/>
    <w:rsid w:val="00941444"/>
    <w:rsid w:val="00941974"/>
    <w:rsid w:val="00941EF1"/>
    <w:rsid w:val="009432F4"/>
    <w:rsid w:val="009433A8"/>
    <w:rsid w:val="0094433F"/>
    <w:rsid w:val="00944501"/>
    <w:rsid w:val="009445CF"/>
    <w:rsid w:val="009446B2"/>
    <w:rsid w:val="00944ED0"/>
    <w:rsid w:val="00945D2C"/>
    <w:rsid w:val="0094642B"/>
    <w:rsid w:val="009464CD"/>
    <w:rsid w:val="00946864"/>
    <w:rsid w:val="00947055"/>
    <w:rsid w:val="00947147"/>
    <w:rsid w:val="009501E0"/>
    <w:rsid w:val="009506E8"/>
    <w:rsid w:val="009506F4"/>
    <w:rsid w:val="00951321"/>
    <w:rsid w:val="00951897"/>
    <w:rsid w:val="00951E23"/>
    <w:rsid w:val="009533E7"/>
    <w:rsid w:val="00953E73"/>
    <w:rsid w:val="00954204"/>
    <w:rsid w:val="0095446C"/>
    <w:rsid w:val="00954A6E"/>
    <w:rsid w:val="00954BF3"/>
    <w:rsid w:val="00954FA7"/>
    <w:rsid w:val="00955304"/>
    <w:rsid w:val="009555AE"/>
    <w:rsid w:val="00955626"/>
    <w:rsid w:val="00955677"/>
    <w:rsid w:val="00956191"/>
    <w:rsid w:val="00956261"/>
    <w:rsid w:val="00956801"/>
    <w:rsid w:val="00956A12"/>
    <w:rsid w:val="00956A3F"/>
    <w:rsid w:val="009579BE"/>
    <w:rsid w:val="00957A65"/>
    <w:rsid w:val="00960770"/>
    <w:rsid w:val="00960995"/>
    <w:rsid w:val="009609AB"/>
    <w:rsid w:val="00960C5D"/>
    <w:rsid w:val="00961E75"/>
    <w:rsid w:val="00962101"/>
    <w:rsid w:val="00962589"/>
    <w:rsid w:val="00963068"/>
    <w:rsid w:val="00963800"/>
    <w:rsid w:val="009638CF"/>
    <w:rsid w:val="00963A90"/>
    <w:rsid w:val="00963D03"/>
    <w:rsid w:val="00964019"/>
    <w:rsid w:val="00965374"/>
    <w:rsid w:val="009655FF"/>
    <w:rsid w:val="0096574F"/>
    <w:rsid w:val="009672B8"/>
    <w:rsid w:val="00967593"/>
    <w:rsid w:val="00967D93"/>
    <w:rsid w:val="009703CE"/>
    <w:rsid w:val="00970AD2"/>
    <w:rsid w:val="00970E80"/>
    <w:rsid w:val="00971843"/>
    <w:rsid w:val="0097226F"/>
    <w:rsid w:val="00972576"/>
    <w:rsid w:val="00972CDA"/>
    <w:rsid w:val="00972E96"/>
    <w:rsid w:val="00973695"/>
    <w:rsid w:val="00973AA9"/>
    <w:rsid w:val="00973D31"/>
    <w:rsid w:val="00973D5C"/>
    <w:rsid w:val="00973D9F"/>
    <w:rsid w:val="00973EB2"/>
    <w:rsid w:val="009744A2"/>
    <w:rsid w:val="00975025"/>
    <w:rsid w:val="009768D3"/>
    <w:rsid w:val="009772DD"/>
    <w:rsid w:val="00977649"/>
    <w:rsid w:val="00977DA6"/>
    <w:rsid w:val="009810DA"/>
    <w:rsid w:val="009814CD"/>
    <w:rsid w:val="009815DB"/>
    <w:rsid w:val="009816D0"/>
    <w:rsid w:val="009817B8"/>
    <w:rsid w:val="00981F51"/>
    <w:rsid w:val="00982075"/>
    <w:rsid w:val="0098211B"/>
    <w:rsid w:val="0098263F"/>
    <w:rsid w:val="00982BF1"/>
    <w:rsid w:val="00982C75"/>
    <w:rsid w:val="00982CD6"/>
    <w:rsid w:val="00982E60"/>
    <w:rsid w:val="009849D5"/>
    <w:rsid w:val="00984EA2"/>
    <w:rsid w:val="00985404"/>
    <w:rsid w:val="00985E87"/>
    <w:rsid w:val="009866D4"/>
    <w:rsid w:val="00986B06"/>
    <w:rsid w:val="00986BBA"/>
    <w:rsid w:val="00986E48"/>
    <w:rsid w:val="00987022"/>
    <w:rsid w:val="009870DB"/>
    <w:rsid w:val="00987908"/>
    <w:rsid w:val="00990B40"/>
    <w:rsid w:val="00990C79"/>
    <w:rsid w:val="009927C6"/>
    <w:rsid w:val="00992B42"/>
    <w:rsid w:val="00992D4E"/>
    <w:rsid w:val="009932D2"/>
    <w:rsid w:val="00993E50"/>
    <w:rsid w:val="00993EAB"/>
    <w:rsid w:val="009945E6"/>
    <w:rsid w:val="009948D5"/>
    <w:rsid w:val="00994C70"/>
    <w:rsid w:val="00995618"/>
    <w:rsid w:val="00995ACD"/>
    <w:rsid w:val="00995B04"/>
    <w:rsid w:val="00995F1C"/>
    <w:rsid w:val="00996774"/>
    <w:rsid w:val="00996A11"/>
    <w:rsid w:val="00996F66"/>
    <w:rsid w:val="009A0186"/>
    <w:rsid w:val="009A0BB9"/>
    <w:rsid w:val="009A177C"/>
    <w:rsid w:val="009A1AC4"/>
    <w:rsid w:val="009A1E5E"/>
    <w:rsid w:val="009A252D"/>
    <w:rsid w:val="009A2887"/>
    <w:rsid w:val="009A2927"/>
    <w:rsid w:val="009A324E"/>
    <w:rsid w:val="009A3581"/>
    <w:rsid w:val="009A35CA"/>
    <w:rsid w:val="009A3D49"/>
    <w:rsid w:val="009A4134"/>
    <w:rsid w:val="009A5A57"/>
    <w:rsid w:val="009A66E4"/>
    <w:rsid w:val="009A6D21"/>
    <w:rsid w:val="009A6E4E"/>
    <w:rsid w:val="009A704D"/>
    <w:rsid w:val="009B0C2B"/>
    <w:rsid w:val="009B0CC4"/>
    <w:rsid w:val="009B0D68"/>
    <w:rsid w:val="009B1121"/>
    <w:rsid w:val="009B1A40"/>
    <w:rsid w:val="009B1A60"/>
    <w:rsid w:val="009B1AEB"/>
    <w:rsid w:val="009B1DD2"/>
    <w:rsid w:val="009B2011"/>
    <w:rsid w:val="009B2891"/>
    <w:rsid w:val="009B2E6C"/>
    <w:rsid w:val="009B34AD"/>
    <w:rsid w:val="009B48EB"/>
    <w:rsid w:val="009B4C9A"/>
    <w:rsid w:val="009B4CAE"/>
    <w:rsid w:val="009B5351"/>
    <w:rsid w:val="009B590E"/>
    <w:rsid w:val="009B6E83"/>
    <w:rsid w:val="009B7089"/>
    <w:rsid w:val="009B776E"/>
    <w:rsid w:val="009B7866"/>
    <w:rsid w:val="009B7C4F"/>
    <w:rsid w:val="009C092E"/>
    <w:rsid w:val="009C0A09"/>
    <w:rsid w:val="009C0E4D"/>
    <w:rsid w:val="009C12B5"/>
    <w:rsid w:val="009C1710"/>
    <w:rsid w:val="009C1B8A"/>
    <w:rsid w:val="009C1E1C"/>
    <w:rsid w:val="009C1E87"/>
    <w:rsid w:val="009C1F02"/>
    <w:rsid w:val="009C1F0D"/>
    <w:rsid w:val="009C1F2E"/>
    <w:rsid w:val="009C2543"/>
    <w:rsid w:val="009C355C"/>
    <w:rsid w:val="009C3901"/>
    <w:rsid w:val="009C3A16"/>
    <w:rsid w:val="009C3A83"/>
    <w:rsid w:val="009C47CB"/>
    <w:rsid w:val="009C485B"/>
    <w:rsid w:val="009C4AEE"/>
    <w:rsid w:val="009C5203"/>
    <w:rsid w:val="009C5315"/>
    <w:rsid w:val="009C5E4C"/>
    <w:rsid w:val="009C5EC9"/>
    <w:rsid w:val="009C5FFF"/>
    <w:rsid w:val="009C667B"/>
    <w:rsid w:val="009C7EA7"/>
    <w:rsid w:val="009D081A"/>
    <w:rsid w:val="009D0DE8"/>
    <w:rsid w:val="009D1214"/>
    <w:rsid w:val="009D1491"/>
    <w:rsid w:val="009D17AD"/>
    <w:rsid w:val="009D23A2"/>
    <w:rsid w:val="009D3BF2"/>
    <w:rsid w:val="009D4162"/>
    <w:rsid w:val="009D424E"/>
    <w:rsid w:val="009D4307"/>
    <w:rsid w:val="009D449E"/>
    <w:rsid w:val="009D4747"/>
    <w:rsid w:val="009D485D"/>
    <w:rsid w:val="009D4C1E"/>
    <w:rsid w:val="009D4C34"/>
    <w:rsid w:val="009D51BB"/>
    <w:rsid w:val="009D57F6"/>
    <w:rsid w:val="009D59EE"/>
    <w:rsid w:val="009D5F42"/>
    <w:rsid w:val="009D6F4A"/>
    <w:rsid w:val="009D70F7"/>
    <w:rsid w:val="009D7234"/>
    <w:rsid w:val="009D760A"/>
    <w:rsid w:val="009D785B"/>
    <w:rsid w:val="009D7B43"/>
    <w:rsid w:val="009D7F88"/>
    <w:rsid w:val="009E0412"/>
    <w:rsid w:val="009E0526"/>
    <w:rsid w:val="009E089C"/>
    <w:rsid w:val="009E0CF8"/>
    <w:rsid w:val="009E101F"/>
    <w:rsid w:val="009E138E"/>
    <w:rsid w:val="009E1666"/>
    <w:rsid w:val="009E17EA"/>
    <w:rsid w:val="009E1C27"/>
    <w:rsid w:val="009E2C88"/>
    <w:rsid w:val="009E3385"/>
    <w:rsid w:val="009E3573"/>
    <w:rsid w:val="009E362F"/>
    <w:rsid w:val="009E42B5"/>
    <w:rsid w:val="009E4550"/>
    <w:rsid w:val="009E4729"/>
    <w:rsid w:val="009E4761"/>
    <w:rsid w:val="009E4A9B"/>
    <w:rsid w:val="009E4B8A"/>
    <w:rsid w:val="009E4D6C"/>
    <w:rsid w:val="009E51BC"/>
    <w:rsid w:val="009E561F"/>
    <w:rsid w:val="009E5FA1"/>
    <w:rsid w:val="009E649F"/>
    <w:rsid w:val="009E67C9"/>
    <w:rsid w:val="009E74FD"/>
    <w:rsid w:val="009E798F"/>
    <w:rsid w:val="009E7D35"/>
    <w:rsid w:val="009F005A"/>
    <w:rsid w:val="009F02E0"/>
    <w:rsid w:val="009F089B"/>
    <w:rsid w:val="009F0F4E"/>
    <w:rsid w:val="009F11DD"/>
    <w:rsid w:val="009F1792"/>
    <w:rsid w:val="009F24F2"/>
    <w:rsid w:val="009F26B8"/>
    <w:rsid w:val="009F2937"/>
    <w:rsid w:val="009F2D5A"/>
    <w:rsid w:val="009F2DC0"/>
    <w:rsid w:val="009F2E34"/>
    <w:rsid w:val="009F2EAC"/>
    <w:rsid w:val="009F3054"/>
    <w:rsid w:val="009F3543"/>
    <w:rsid w:val="009F3939"/>
    <w:rsid w:val="009F4BAF"/>
    <w:rsid w:val="009F4FA8"/>
    <w:rsid w:val="009F5AF6"/>
    <w:rsid w:val="009F5F27"/>
    <w:rsid w:val="009F6D34"/>
    <w:rsid w:val="009F7674"/>
    <w:rsid w:val="009F77DF"/>
    <w:rsid w:val="009F7AA6"/>
    <w:rsid w:val="009F7C6B"/>
    <w:rsid w:val="00A00066"/>
    <w:rsid w:val="00A00842"/>
    <w:rsid w:val="00A0162E"/>
    <w:rsid w:val="00A016A0"/>
    <w:rsid w:val="00A01710"/>
    <w:rsid w:val="00A01A3D"/>
    <w:rsid w:val="00A021BE"/>
    <w:rsid w:val="00A03004"/>
    <w:rsid w:val="00A033B6"/>
    <w:rsid w:val="00A03D88"/>
    <w:rsid w:val="00A05748"/>
    <w:rsid w:val="00A058CE"/>
    <w:rsid w:val="00A066F4"/>
    <w:rsid w:val="00A06EB6"/>
    <w:rsid w:val="00A076DE"/>
    <w:rsid w:val="00A101D8"/>
    <w:rsid w:val="00A108DA"/>
    <w:rsid w:val="00A1099D"/>
    <w:rsid w:val="00A11881"/>
    <w:rsid w:val="00A119C9"/>
    <w:rsid w:val="00A11EE1"/>
    <w:rsid w:val="00A12374"/>
    <w:rsid w:val="00A12600"/>
    <w:rsid w:val="00A12906"/>
    <w:rsid w:val="00A1298D"/>
    <w:rsid w:val="00A12CAB"/>
    <w:rsid w:val="00A132BD"/>
    <w:rsid w:val="00A13EA5"/>
    <w:rsid w:val="00A13F57"/>
    <w:rsid w:val="00A1400B"/>
    <w:rsid w:val="00A1430C"/>
    <w:rsid w:val="00A1465D"/>
    <w:rsid w:val="00A160FD"/>
    <w:rsid w:val="00A166D5"/>
    <w:rsid w:val="00A16CD1"/>
    <w:rsid w:val="00A16F44"/>
    <w:rsid w:val="00A179BE"/>
    <w:rsid w:val="00A17AA8"/>
    <w:rsid w:val="00A202B2"/>
    <w:rsid w:val="00A208B6"/>
    <w:rsid w:val="00A21033"/>
    <w:rsid w:val="00A218EE"/>
    <w:rsid w:val="00A21B97"/>
    <w:rsid w:val="00A22ABD"/>
    <w:rsid w:val="00A22D1A"/>
    <w:rsid w:val="00A23094"/>
    <w:rsid w:val="00A230C0"/>
    <w:rsid w:val="00A23138"/>
    <w:rsid w:val="00A23258"/>
    <w:rsid w:val="00A23DFC"/>
    <w:rsid w:val="00A24301"/>
    <w:rsid w:val="00A24B89"/>
    <w:rsid w:val="00A24D3E"/>
    <w:rsid w:val="00A256B4"/>
    <w:rsid w:val="00A256C6"/>
    <w:rsid w:val="00A25A68"/>
    <w:rsid w:val="00A25C5C"/>
    <w:rsid w:val="00A25E42"/>
    <w:rsid w:val="00A262B4"/>
    <w:rsid w:val="00A277AF"/>
    <w:rsid w:val="00A277D7"/>
    <w:rsid w:val="00A27A9A"/>
    <w:rsid w:val="00A3023A"/>
    <w:rsid w:val="00A304A7"/>
    <w:rsid w:val="00A3068D"/>
    <w:rsid w:val="00A3095A"/>
    <w:rsid w:val="00A31190"/>
    <w:rsid w:val="00A313D3"/>
    <w:rsid w:val="00A3224F"/>
    <w:rsid w:val="00A32341"/>
    <w:rsid w:val="00A329D1"/>
    <w:rsid w:val="00A33143"/>
    <w:rsid w:val="00A33486"/>
    <w:rsid w:val="00A34640"/>
    <w:rsid w:val="00A34879"/>
    <w:rsid w:val="00A350B5"/>
    <w:rsid w:val="00A35279"/>
    <w:rsid w:val="00A358B0"/>
    <w:rsid w:val="00A35EAE"/>
    <w:rsid w:val="00A36EF8"/>
    <w:rsid w:val="00A37567"/>
    <w:rsid w:val="00A37960"/>
    <w:rsid w:val="00A37D08"/>
    <w:rsid w:val="00A37D4D"/>
    <w:rsid w:val="00A37E82"/>
    <w:rsid w:val="00A40452"/>
    <w:rsid w:val="00A414FF"/>
    <w:rsid w:val="00A416E7"/>
    <w:rsid w:val="00A41725"/>
    <w:rsid w:val="00A41945"/>
    <w:rsid w:val="00A422C8"/>
    <w:rsid w:val="00A4260D"/>
    <w:rsid w:val="00A426C1"/>
    <w:rsid w:val="00A427D6"/>
    <w:rsid w:val="00A42FCC"/>
    <w:rsid w:val="00A434C6"/>
    <w:rsid w:val="00A43DB5"/>
    <w:rsid w:val="00A44082"/>
    <w:rsid w:val="00A442B2"/>
    <w:rsid w:val="00A4490B"/>
    <w:rsid w:val="00A4490C"/>
    <w:rsid w:val="00A451E8"/>
    <w:rsid w:val="00A459E1"/>
    <w:rsid w:val="00A4664C"/>
    <w:rsid w:val="00A469EF"/>
    <w:rsid w:val="00A46A6C"/>
    <w:rsid w:val="00A46ECC"/>
    <w:rsid w:val="00A47420"/>
    <w:rsid w:val="00A4793E"/>
    <w:rsid w:val="00A47CF3"/>
    <w:rsid w:val="00A50075"/>
    <w:rsid w:val="00A50145"/>
    <w:rsid w:val="00A504C8"/>
    <w:rsid w:val="00A508B1"/>
    <w:rsid w:val="00A510F8"/>
    <w:rsid w:val="00A511CE"/>
    <w:rsid w:val="00A5136F"/>
    <w:rsid w:val="00A51425"/>
    <w:rsid w:val="00A5186F"/>
    <w:rsid w:val="00A518F9"/>
    <w:rsid w:val="00A52D83"/>
    <w:rsid w:val="00A533F1"/>
    <w:rsid w:val="00A53429"/>
    <w:rsid w:val="00A54B4F"/>
    <w:rsid w:val="00A55739"/>
    <w:rsid w:val="00A55996"/>
    <w:rsid w:val="00A56773"/>
    <w:rsid w:val="00A56984"/>
    <w:rsid w:val="00A57D85"/>
    <w:rsid w:val="00A60081"/>
    <w:rsid w:val="00A603DF"/>
    <w:rsid w:val="00A6081A"/>
    <w:rsid w:val="00A6106E"/>
    <w:rsid w:val="00A61447"/>
    <w:rsid w:val="00A617B3"/>
    <w:rsid w:val="00A6198E"/>
    <w:rsid w:val="00A61F15"/>
    <w:rsid w:val="00A626D1"/>
    <w:rsid w:val="00A631B4"/>
    <w:rsid w:val="00A6356E"/>
    <w:rsid w:val="00A63991"/>
    <w:rsid w:val="00A63B79"/>
    <w:rsid w:val="00A63B9D"/>
    <w:rsid w:val="00A64789"/>
    <w:rsid w:val="00A64A2C"/>
    <w:rsid w:val="00A64E38"/>
    <w:rsid w:val="00A6538A"/>
    <w:rsid w:val="00A65A9D"/>
    <w:rsid w:val="00A65F70"/>
    <w:rsid w:val="00A66265"/>
    <w:rsid w:val="00A668E4"/>
    <w:rsid w:val="00A66A89"/>
    <w:rsid w:val="00A67FC7"/>
    <w:rsid w:val="00A7092D"/>
    <w:rsid w:val="00A71119"/>
    <w:rsid w:val="00A7176A"/>
    <w:rsid w:val="00A717A2"/>
    <w:rsid w:val="00A72036"/>
    <w:rsid w:val="00A724F2"/>
    <w:rsid w:val="00A72942"/>
    <w:rsid w:val="00A72997"/>
    <w:rsid w:val="00A7321C"/>
    <w:rsid w:val="00A73774"/>
    <w:rsid w:val="00A7398E"/>
    <w:rsid w:val="00A739E4"/>
    <w:rsid w:val="00A74050"/>
    <w:rsid w:val="00A741E2"/>
    <w:rsid w:val="00A75711"/>
    <w:rsid w:val="00A75CF3"/>
    <w:rsid w:val="00A765B9"/>
    <w:rsid w:val="00A76A3A"/>
    <w:rsid w:val="00A76B52"/>
    <w:rsid w:val="00A76F5D"/>
    <w:rsid w:val="00A770C5"/>
    <w:rsid w:val="00A773A8"/>
    <w:rsid w:val="00A77A9F"/>
    <w:rsid w:val="00A77FE9"/>
    <w:rsid w:val="00A80121"/>
    <w:rsid w:val="00A80649"/>
    <w:rsid w:val="00A80F44"/>
    <w:rsid w:val="00A81090"/>
    <w:rsid w:val="00A812F9"/>
    <w:rsid w:val="00A8233C"/>
    <w:rsid w:val="00A82381"/>
    <w:rsid w:val="00A8294B"/>
    <w:rsid w:val="00A8366D"/>
    <w:rsid w:val="00A83772"/>
    <w:rsid w:val="00A83BE2"/>
    <w:rsid w:val="00A8435D"/>
    <w:rsid w:val="00A84B1A"/>
    <w:rsid w:val="00A857BB"/>
    <w:rsid w:val="00A85ACE"/>
    <w:rsid w:val="00A860AA"/>
    <w:rsid w:val="00A86CA7"/>
    <w:rsid w:val="00A902F6"/>
    <w:rsid w:val="00A905DC"/>
    <w:rsid w:val="00A908A8"/>
    <w:rsid w:val="00A90B5F"/>
    <w:rsid w:val="00A9165F"/>
    <w:rsid w:val="00A91904"/>
    <w:rsid w:val="00A91AE1"/>
    <w:rsid w:val="00A934CF"/>
    <w:rsid w:val="00A9359C"/>
    <w:rsid w:val="00A94274"/>
    <w:rsid w:val="00A9427E"/>
    <w:rsid w:val="00A942FD"/>
    <w:rsid w:val="00A94315"/>
    <w:rsid w:val="00A943C5"/>
    <w:rsid w:val="00A9468D"/>
    <w:rsid w:val="00A94828"/>
    <w:rsid w:val="00A949E1"/>
    <w:rsid w:val="00A9610E"/>
    <w:rsid w:val="00A964A5"/>
    <w:rsid w:val="00A96F8A"/>
    <w:rsid w:val="00A9747C"/>
    <w:rsid w:val="00A97837"/>
    <w:rsid w:val="00A97C5C"/>
    <w:rsid w:val="00AA0989"/>
    <w:rsid w:val="00AA0F23"/>
    <w:rsid w:val="00AA10A5"/>
    <w:rsid w:val="00AA2676"/>
    <w:rsid w:val="00AA3421"/>
    <w:rsid w:val="00AA34BC"/>
    <w:rsid w:val="00AA3C94"/>
    <w:rsid w:val="00AA3E13"/>
    <w:rsid w:val="00AA3E77"/>
    <w:rsid w:val="00AA4493"/>
    <w:rsid w:val="00AA4670"/>
    <w:rsid w:val="00AA4D8F"/>
    <w:rsid w:val="00AA4E22"/>
    <w:rsid w:val="00AA5152"/>
    <w:rsid w:val="00AA519B"/>
    <w:rsid w:val="00AA53CF"/>
    <w:rsid w:val="00AA5F87"/>
    <w:rsid w:val="00AA6892"/>
    <w:rsid w:val="00AA74DC"/>
    <w:rsid w:val="00AA79D2"/>
    <w:rsid w:val="00AA7D14"/>
    <w:rsid w:val="00AB089C"/>
    <w:rsid w:val="00AB08AF"/>
    <w:rsid w:val="00AB0DEC"/>
    <w:rsid w:val="00AB1030"/>
    <w:rsid w:val="00AB17B7"/>
    <w:rsid w:val="00AB18C5"/>
    <w:rsid w:val="00AB19ED"/>
    <w:rsid w:val="00AB1E4E"/>
    <w:rsid w:val="00AB355D"/>
    <w:rsid w:val="00AB362F"/>
    <w:rsid w:val="00AB4241"/>
    <w:rsid w:val="00AB4EDD"/>
    <w:rsid w:val="00AB50AF"/>
    <w:rsid w:val="00AB61B4"/>
    <w:rsid w:val="00AB6992"/>
    <w:rsid w:val="00AB6BDD"/>
    <w:rsid w:val="00AB6D29"/>
    <w:rsid w:val="00AB765A"/>
    <w:rsid w:val="00AB7D50"/>
    <w:rsid w:val="00AB7FCE"/>
    <w:rsid w:val="00AC0086"/>
    <w:rsid w:val="00AC043A"/>
    <w:rsid w:val="00AC0F24"/>
    <w:rsid w:val="00AC1629"/>
    <w:rsid w:val="00AC1CF2"/>
    <w:rsid w:val="00AC1DBA"/>
    <w:rsid w:val="00AC2283"/>
    <w:rsid w:val="00AC2A46"/>
    <w:rsid w:val="00AC2A9B"/>
    <w:rsid w:val="00AC2E51"/>
    <w:rsid w:val="00AC32FD"/>
    <w:rsid w:val="00AC3430"/>
    <w:rsid w:val="00AC4091"/>
    <w:rsid w:val="00AC4726"/>
    <w:rsid w:val="00AC49A5"/>
    <w:rsid w:val="00AC49F6"/>
    <w:rsid w:val="00AC4AA5"/>
    <w:rsid w:val="00AC5477"/>
    <w:rsid w:val="00AC5EF6"/>
    <w:rsid w:val="00AC6726"/>
    <w:rsid w:val="00AC7839"/>
    <w:rsid w:val="00AC78B0"/>
    <w:rsid w:val="00AD07CB"/>
    <w:rsid w:val="00AD081B"/>
    <w:rsid w:val="00AD0F28"/>
    <w:rsid w:val="00AD0F39"/>
    <w:rsid w:val="00AD1559"/>
    <w:rsid w:val="00AD17F3"/>
    <w:rsid w:val="00AD1B6E"/>
    <w:rsid w:val="00AD21CA"/>
    <w:rsid w:val="00AD29CE"/>
    <w:rsid w:val="00AD2C41"/>
    <w:rsid w:val="00AD2C48"/>
    <w:rsid w:val="00AD2D91"/>
    <w:rsid w:val="00AD3001"/>
    <w:rsid w:val="00AD30DF"/>
    <w:rsid w:val="00AD352C"/>
    <w:rsid w:val="00AD3D04"/>
    <w:rsid w:val="00AD41C1"/>
    <w:rsid w:val="00AD41FB"/>
    <w:rsid w:val="00AD4A3A"/>
    <w:rsid w:val="00AD4F21"/>
    <w:rsid w:val="00AD5F6E"/>
    <w:rsid w:val="00AD6250"/>
    <w:rsid w:val="00AD68C2"/>
    <w:rsid w:val="00AD72B7"/>
    <w:rsid w:val="00AD7675"/>
    <w:rsid w:val="00AD7A0F"/>
    <w:rsid w:val="00AD7D37"/>
    <w:rsid w:val="00AE0953"/>
    <w:rsid w:val="00AE11AD"/>
    <w:rsid w:val="00AE12DE"/>
    <w:rsid w:val="00AE18B8"/>
    <w:rsid w:val="00AE1B69"/>
    <w:rsid w:val="00AE2189"/>
    <w:rsid w:val="00AE237C"/>
    <w:rsid w:val="00AE2928"/>
    <w:rsid w:val="00AE2B07"/>
    <w:rsid w:val="00AE2D94"/>
    <w:rsid w:val="00AE2FA8"/>
    <w:rsid w:val="00AE3DC6"/>
    <w:rsid w:val="00AE4349"/>
    <w:rsid w:val="00AE4997"/>
    <w:rsid w:val="00AE52D1"/>
    <w:rsid w:val="00AE5B9D"/>
    <w:rsid w:val="00AE5D70"/>
    <w:rsid w:val="00AE5E5E"/>
    <w:rsid w:val="00AE62DD"/>
    <w:rsid w:val="00AE6AA2"/>
    <w:rsid w:val="00AE77F8"/>
    <w:rsid w:val="00AF0B6A"/>
    <w:rsid w:val="00AF0C6B"/>
    <w:rsid w:val="00AF0C98"/>
    <w:rsid w:val="00AF155C"/>
    <w:rsid w:val="00AF1909"/>
    <w:rsid w:val="00AF19A2"/>
    <w:rsid w:val="00AF1C6A"/>
    <w:rsid w:val="00AF25F4"/>
    <w:rsid w:val="00AF2F65"/>
    <w:rsid w:val="00AF310A"/>
    <w:rsid w:val="00AF32D3"/>
    <w:rsid w:val="00AF4125"/>
    <w:rsid w:val="00AF5A88"/>
    <w:rsid w:val="00AF5FB5"/>
    <w:rsid w:val="00AF6104"/>
    <w:rsid w:val="00AF73FF"/>
    <w:rsid w:val="00AF7628"/>
    <w:rsid w:val="00AF773A"/>
    <w:rsid w:val="00B0009F"/>
    <w:rsid w:val="00B00517"/>
    <w:rsid w:val="00B00DDF"/>
    <w:rsid w:val="00B01AF9"/>
    <w:rsid w:val="00B01E4A"/>
    <w:rsid w:val="00B030BE"/>
    <w:rsid w:val="00B03343"/>
    <w:rsid w:val="00B0369E"/>
    <w:rsid w:val="00B04314"/>
    <w:rsid w:val="00B04615"/>
    <w:rsid w:val="00B05C4A"/>
    <w:rsid w:val="00B05CF0"/>
    <w:rsid w:val="00B05D5E"/>
    <w:rsid w:val="00B06D58"/>
    <w:rsid w:val="00B07290"/>
    <w:rsid w:val="00B0750A"/>
    <w:rsid w:val="00B07E8C"/>
    <w:rsid w:val="00B10D1D"/>
    <w:rsid w:val="00B10D74"/>
    <w:rsid w:val="00B110DC"/>
    <w:rsid w:val="00B113BC"/>
    <w:rsid w:val="00B138CE"/>
    <w:rsid w:val="00B13C12"/>
    <w:rsid w:val="00B146A2"/>
    <w:rsid w:val="00B148DA"/>
    <w:rsid w:val="00B14BEB"/>
    <w:rsid w:val="00B15C53"/>
    <w:rsid w:val="00B15CB4"/>
    <w:rsid w:val="00B15E18"/>
    <w:rsid w:val="00B15F2E"/>
    <w:rsid w:val="00B16028"/>
    <w:rsid w:val="00B162B4"/>
    <w:rsid w:val="00B1643B"/>
    <w:rsid w:val="00B16535"/>
    <w:rsid w:val="00B17510"/>
    <w:rsid w:val="00B202A7"/>
    <w:rsid w:val="00B2072D"/>
    <w:rsid w:val="00B20744"/>
    <w:rsid w:val="00B20CE6"/>
    <w:rsid w:val="00B216DB"/>
    <w:rsid w:val="00B21C32"/>
    <w:rsid w:val="00B22284"/>
    <w:rsid w:val="00B22896"/>
    <w:rsid w:val="00B22C84"/>
    <w:rsid w:val="00B231F8"/>
    <w:rsid w:val="00B2476D"/>
    <w:rsid w:val="00B248F6"/>
    <w:rsid w:val="00B2504D"/>
    <w:rsid w:val="00B25259"/>
    <w:rsid w:val="00B254A3"/>
    <w:rsid w:val="00B25DCC"/>
    <w:rsid w:val="00B26A45"/>
    <w:rsid w:val="00B27035"/>
    <w:rsid w:val="00B27902"/>
    <w:rsid w:val="00B302AF"/>
    <w:rsid w:val="00B3033A"/>
    <w:rsid w:val="00B30AC0"/>
    <w:rsid w:val="00B314E3"/>
    <w:rsid w:val="00B31B11"/>
    <w:rsid w:val="00B31C34"/>
    <w:rsid w:val="00B32783"/>
    <w:rsid w:val="00B32C4B"/>
    <w:rsid w:val="00B32FA5"/>
    <w:rsid w:val="00B33526"/>
    <w:rsid w:val="00B33575"/>
    <w:rsid w:val="00B33BDE"/>
    <w:rsid w:val="00B33EC9"/>
    <w:rsid w:val="00B3433D"/>
    <w:rsid w:val="00B34384"/>
    <w:rsid w:val="00B34727"/>
    <w:rsid w:val="00B350D1"/>
    <w:rsid w:val="00B353E7"/>
    <w:rsid w:val="00B35465"/>
    <w:rsid w:val="00B35768"/>
    <w:rsid w:val="00B35C4F"/>
    <w:rsid w:val="00B37730"/>
    <w:rsid w:val="00B4026C"/>
    <w:rsid w:val="00B4039C"/>
    <w:rsid w:val="00B405A1"/>
    <w:rsid w:val="00B410C4"/>
    <w:rsid w:val="00B415EE"/>
    <w:rsid w:val="00B41BF5"/>
    <w:rsid w:val="00B41F66"/>
    <w:rsid w:val="00B41FB4"/>
    <w:rsid w:val="00B4281B"/>
    <w:rsid w:val="00B42BB8"/>
    <w:rsid w:val="00B42C3C"/>
    <w:rsid w:val="00B43B62"/>
    <w:rsid w:val="00B43DD5"/>
    <w:rsid w:val="00B43FF3"/>
    <w:rsid w:val="00B44153"/>
    <w:rsid w:val="00B44293"/>
    <w:rsid w:val="00B44598"/>
    <w:rsid w:val="00B4479C"/>
    <w:rsid w:val="00B458D1"/>
    <w:rsid w:val="00B45BE1"/>
    <w:rsid w:val="00B45C44"/>
    <w:rsid w:val="00B45E08"/>
    <w:rsid w:val="00B46025"/>
    <w:rsid w:val="00B467D3"/>
    <w:rsid w:val="00B46FED"/>
    <w:rsid w:val="00B47AEB"/>
    <w:rsid w:val="00B47C92"/>
    <w:rsid w:val="00B47D6D"/>
    <w:rsid w:val="00B5049D"/>
    <w:rsid w:val="00B50935"/>
    <w:rsid w:val="00B5095C"/>
    <w:rsid w:val="00B5157C"/>
    <w:rsid w:val="00B5195F"/>
    <w:rsid w:val="00B52838"/>
    <w:rsid w:val="00B5385F"/>
    <w:rsid w:val="00B53F3E"/>
    <w:rsid w:val="00B53F59"/>
    <w:rsid w:val="00B54468"/>
    <w:rsid w:val="00B54AB9"/>
    <w:rsid w:val="00B54D5A"/>
    <w:rsid w:val="00B553FA"/>
    <w:rsid w:val="00B55529"/>
    <w:rsid w:val="00B559CF"/>
    <w:rsid w:val="00B559D6"/>
    <w:rsid w:val="00B55A14"/>
    <w:rsid w:val="00B55C20"/>
    <w:rsid w:val="00B564DF"/>
    <w:rsid w:val="00B5747B"/>
    <w:rsid w:val="00B57B41"/>
    <w:rsid w:val="00B6010D"/>
    <w:rsid w:val="00B6063A"/>
    <w:rsid w:val="00B625DD"/>
    <w:rsid w:val="00B62F97"/>
    <w:rsid w:val="00B63072"/>
    <w:rsid w:val="00B63631"/>
    <w:rsid w:val="00B637D0"/>
    <w:rsid w:val="00B63C15"/>
    <w:rsid w:val="00B64111"/>
    <w:rsid w:val="00B64382"/>
    <w:rsid w:val="00B64D04"/>
    <w:rsid w:val="00B65838"/>
    <w:rsid w:val="00B65C32"/>
    <w:rsid w:val="00B66857"/>
    <w:rsid w:val="00B670CC"/>
    <w:rsid w:val="00B672C8"/>
    <w:rsid w:val="00B6745D"/>
    <w:rsid w:val="00B70652"/>
    <w:rsid w:val="00B70E5D"/>
    <w:rsid w:val="00B7158C"/>
    <w:rsid w:val="00B71E3C"/>
    <w:rsid w:val="00B72969"/>
    <w:rsid w:val="00B72994"/>
    <w:rsid w:val="00B73F41"/>
    <w:rsid w:val="00B749F8"/>
    <w:rsid w:val="00B75884"/>
    <w:rsid w:val="00B763A8"/>
    <w:rsid w:val="00B765C7"/>
    <w:rsid w:val="00B76688"/>
    <w:rsid w:val="00B7674C"/>
    <w:rsid w:val="00B7679A"/>
    <w:rsid w:val="00B76F20"/>
    <w:rsid w:val="00B774B1"/>
    <w:rsid w:val="00B7762F"/>
    <w:rsid w:val="00B77A6B"/>
    <w:rsid w:val="00B77E59"/>
    <w:rsid w:val="00B77E83"/>
    <w:rsid w:val="00B77E9B"/>
    <w:rsid w:val="00B812E8"/>
    <w:rsid w:val="00B8276B"/>
    <w:rsid w:val="00B82911"/>
    <w:rsid w:val="00B82A7D"/>
    <w:rsid w:val="00B82B22"/>
    <w:rsid w:val="00B82E2F"/>
    <w:rsid w:val="00B83990"/>
    <w:rsid w:val="00B843B4"/>
    <w:rsid w:val="00B84816"/>
    <w:rsid w:val="00B85543"/>
    <w:rsid w:val="00B859CA"/>
    <w:rsid w:val="00B85F72"/>
    <w:rsid w:val="00B870D2"/>
    <w:rsid w:val="00B87610"/>
    <w:rsid w:val="00B87E02"/>
    <w:rsid w:val="00B87E15"/>
    <w:rsid w:val="00B9033A"/>
    <w:rsid w:val="00B90398"/>
    <w:rsid w:val="00B90FA3"/>
    <w:rsid w:val="00B91966"/>
    <w:rsid w:val="00B92127"/>
    <w:rsid w:val="00B9246D"/>
    <w:rsid w:val="00B92ABB"/>
    <w:rsid w:val="00B92ED7"/>
    <w:rsid w:val="00B9361B"/>
    <w:rsid w:val="00B93F24"/>
    <w:rsid w:val="00B93F33"/>
    <w:rsid w:val="00B93FC5"/>
    <w:rsid w:val="00B945C2"/>
    <w:rsid w:val="00B955C7"/>
    <w:rsid w:val="00B95AE1"/>
    <w:rsid w:val="00B968B8"/>
    <w:rsid w:val="00B96DA4"/>
    <w:rsid w:val="00B973F6"/>
    <w:rsid w:val="00B97BAD"/>
    <w:rsid w:val="00BA0451"/>
    <w:rsid w:val="00BA083E"/>
    <w:rsid w:val="00BA11C8"/>
    <w:rsid w:val="00BA21F2"/>
    <w:rsid w:val="00BA2205"/>
    <w:rsid w:val="00BA2715"/>
    <w:rsid w:val="00BA2735"/>
    <w:rsid w:val="00BA30AA"/>
    <w:rsid w:val="00BA5229"/>
    <w:rsid w:val="00BA535B"/>
    <w:rsid w:val="00BA55F3"/>
    <w:rsid w:val="00BA576D"/>
    <w:rsid w:val="00BA5837"/>
    <w:rsid w:val="00BA5879"/>
    <w:rsid w:val="00BA5CC0"/>
    <w:rsid w:val="00BA5EB2"/>
    <w:rsid w:val="00BA67C7"/>
    <w:rsid w:val="00BA68B8"/>
    <w:rsid w:val="00BA777F"/>
    <w:rsid w:val="00BA7AFA"/>
    <w:rsid w:val="00BA7F57"/>
    <w:rsid w:val="00BB05D5"/>
    <w:rsid w:val="00BB0873"/>
    <w:rsid w:val="00BB08CF"/>
    <w:rsid w:val="00BB0A79"/>
    <w:rsid w:val="00BB151B"/>
    <w:rsid w:val="00BB1681"/>
    <w:rsid w:val="00BB1837"/>
    <w:rsid w:val="00BB193D"/>
    <w:rsid w:val="00BB1EAA"/>
    <w:rsid w:val="00BB2CD1"/>
    <w:rsid w:val="00BB4071"/>
    <w:rsid w:val="00BB440F"/>
    <w:rsid w:val="00BB482B"/>
    <w:rsid w:val="00BB4CD7"/>
    <w:rsid w:val="00BB4DF0"/>
    <w:rsid w:val="00BB4F4C"/>
    <w:rsid w:val="00BB5510"/>
    <w:rsid w:val="00BB6A72"/>
    <w:rsid w:val="00BC0090"/>
    <w:rsid w:val="00BC0438"/>
    <w:rsid w:val="00BC077E"/>
    <w:rsid w:val="00BC0A1D"/>
    <w:rsid w:val="00BC0A28"/>
    <w:rsid w:val="00BC18A5"/>
    <w:rsid w:val="00BC18F1"/>
    <w:rsid w:val="00BC1959"/>
    <w:rsid w:val="00BC1B05"/>
    <w:rsid w:val="00BC2295"/>
    <w:rsid w:val="00BC277A"/>
    <w:rsid w:val="00BC2A13"/>
    <w:rsid w:val="00BC2B9E"/>
    <w:rsid w:val="00BC329A"/>
    <w:rsid w:val="00BC354D"/>
    <w:rsid w:val="00BC3EB4"/>
    <w:rsid w:val="00BC3FEF"/>
    <w:rsid w:val="00BC4AA2"/>
    <w:rsid w:val="00BC53F3"/>
    <w:rsid w:val="00BC5AA7"/>
    <w:rsid w:val="00BC5C89"/>
    <w:rsid w:val="00BC5EB8"/>
    <w:rsid w:val="00BC5EBC"/>
    <w:rsid w:val="00BC6182"/>
    <w:rsid w:val="00BC6271"/>
    <w:rsid w:val="00BC63A5"/>
    <w:rsid w:val="00BC74A9"/>
    <w:rsid w:val="00BC776F"/>
    <w:rsid w:val="00BC7BF7"/>
    <w:rsid w:val="00BD004A"/>
    <w:rsid w:val="00BD0235"/>
    <w:rsid w:val="00BD0CA1"/>
    <w:rsid w:val="00BD0D41"/>
    <w:rsid w:val="00BD1482"/>
    <w:rsid w:val="00BD1AB1"/>
    <w:rsid w:val="00BD1DB1"/>
    <w:rsid w:val="00BD29A9"/>
    <w:rsid w:val="00BD2A83"/>
    <w:rsid w:val="00BD2F85"/>
    <w:rsid w:val="00BD3CA2"/>
    <w:rsid w:val="00BD4646"/>
    <w:rsid w:val="00BD5190"/>
    <w:rsid w:val="00BD561D"/>
    <w:rsid w:val="00BD5B15"/>
    <w:rsid w:val="00BD5D7C"/>
    <w:rsid w:val="00BD6204"/>
    <w:rsid w:val="00BD6A65"/>
    <w:rsid w:val="00BE099A"/>
    <w:rsid w:val="00BE1036"/>
    <w:rsid w:val="00BE1066"/>
    <w:rsid w:val="00BE10B9"/>
    <w:rsid w:val="00BE112E"/>
    <w:rsid w:val="00BE150B"/>
    <w:rsid w:val="00BE16A3"/>
    <w:rsid w:val="00BE205A"/>
    <w:rsid w:val="00BE2106"/>
    <w:rsid w:val="00BE2582"/>
    <w:rsid w:val="00BE303E"/>
    <w:rsid w:val="00BE3462"/>
    <w:rsid w:val="00BE3811"/>
    <w:rsid w:val="00BE411D"/>
    <w:rsid w:val="00BE4361"/>
    <w:rsid w:val="00BE43F8"/>
    <w:rsid w:val="00BE4461"/>
    <w:rsid w:val="00BE4491"/>
    <w:rsid w:val="00BE4D2A"/>
    <w:rsid w:val="00BE518D"/>
    <w:rsid w:val="00BE54B4"/>
    <w:rsid w:val="00BE5E0F"/>
    <w:rsid w:val="00BE6EAA"/>
    <w:rsid w:val="00BE7826"/>
    <w:rsid w:val="00BF0A89"/>
    <w:rsid w:val="00BF0DA5"/>
    <w:rsid w:val="00BF0EE8"/>
    <w:rsid w:val="00BF1620"/>
    <w:rsid w:val="00BF1934"/>
    <w:rsid w:val="00BF19B7"/>
    <w:rsid w:val="00BF2297"/>
    <w:rsid w:val="00BF24D7"/>
    <w:rsid w:val="00BF2706"/>
    <w:rsid w:val="00BF285F"/>
    <w:rsid w:val="00BF29C4"/>
    <w:rsid w:val="00BF3FEA"/>
    <w:rsid w:val="00BF4347"/>
    <w:rsid w:val="00BF5311"/>
    <w:rsid w:val="00BF66E8"/>
    <w:rsid w:val="00BF7474"/>
    <w:rsid w:val="00BF763F"/>
    <w:rsid w:val="00BF7D09"/>
    <w:rsid w:val="00C018C2"/>
    <w:rsid w:val="00C01D3E"/>
    <w:rsid w:val="00C01E58"/>
    <w:rsid w:val="00C02532"/>
    <w:rsid w:val="00C028B0"/>
    <w:rsid w:val="00C03300"/>
    <w:rsid w:val="00C03413"/>
    <w:rsid w:val="00C03BC1"/>
    <w:rsid w:val="00C03C58"/>
    <w:rsid w:val="00C0450D"/>
    <w:rsid w:val="00C045EC"/>
    <w:rsid w:val="00C04ED6"/>
    <w:rsid w:val="00C05244"/>
    <w:rsid w:val="00C05381"/>
    <w:rsid w:val="00C05A75"/>
    <w:rsid w:val="00C05CD0"/>
    <w:rsid w:val="00C05DD2"/>
    <w:rsid w:val="00C06DEB"/>
    <w:rsid w:val="00C06E79"/>
    <w:rsid w:val="00C06F85"/>
    <w:rsid w:val="00C06FCA"/>
    <w:rsid w:val="00C07A0A"/>
    <w:rsid w:val="00C07BF7"/>
    <w:rsid w:val="00C07F9C"/>
    <w:rsid w:val="00C104D6"/>
    <w:rsid w:val="00C1081D"/>
    <w:rsid w:val="00C10B6E"/>
    <w:rsid w:val="00C10DAC"/>
    <w:rsid w:val="00C10E7B"/>
    <w:rsid w:val="00C1124D"/>
    <w:rsid w:val="00C11539"/>
    <w:rsid w:val="00C11585"/>
    <w:rsid w:val="00C11CFC"/>
    <w:rsid w:val="00C1260B"/>
    <w:rsid w:val="00C1292B"/>
    <w:rsid w:val="00C13126"/>
    <w:rsid w:val="00C1331E"/>
    <w:rsid w:val="00C133BC"/>
    <w:rsid w:val="00C136E5"/>
    <w:rsid w:val="00C1388D"/>
    <w:rsid w:val="00C13D92"/>
    <w:rsid w:val="00C148F1"/>
    <w:rsid w:val="00C15058"/>
    <w:rsid w:val="00C153EA"/>
    <w:rsid w:val="00C154BD"/>
    <w:rsid w:val="00C1552C"/>
    <w:rsid w:val="00C15A2F"/>
    <w:rsid w:val="00C15C8A"/>
    <w:rsid w:val="00C15E73"/>
    <w:rsid w:val="00C15ED0"/>
    <w:rsid w:val="00C16118"/>
    <w:rsid w:val="00C16670"/>
    <w:rsid w:val="00C16CE9"/>
    <w:rsid w:val="00C16FAF"/>
    <w:rsid w:val="00C17B23"/>
    <w:rsid w:val="00C20055"/>
    <w:rsid w:val="00C202B3"/>
    <w:rsid w:val="00C203BB"/>
    <w:rsid w:val="00C203F2"/>
    <w:rsid w:val="00C20500"/>
    <w:rsid w:val="00C20F21"/>
    <w:rsid w:val="00C20F32"/>
    <w:rsid w:val="00C210CF"/>
    <w:rsid w:val="00C22321"/>
    <w:rsid w:val="00C22B2B"/>
    <w:rsid w:val="00C22C27"/>
    <w:rsid w:val="00C24077"/>
    <w:rsid w:val="00C24778"/>
    <w:rsid w:val="00C24D30"/>
    <w:rsid w:val="00C24FC3"/>
    <w:rsid w:val="00C250A9"/>
    <w:rsid w:val="00C25394"/>
    <w:rsid w:val="00C259ED"/>
    <w:rsid w:val="00C25BC7"/>
    <w:rsid w:val="00C25D43"/>
    <w:rsid w:val="00C2670D"/>
    <w:rsid w:val="00C26BBD"/>
    <w:rsid w:val="00C30095"/>
    <w:rsid w:val="00C30C4A"/>
    <w:rsid w:val="00C3112E"/>
    <w:rsid w:val="00C31131"/>
    <w:rsid w:val="00C31421"/>
    <w:rsid w:val="00C31959"/>
    <w:rsid w:val="00C31AE6"/>
    <w:rsid w:val="00C31FCD"/>
    <w:rsid w:val="00C32905"/>
    <w:rsid w:val="00C336F4"/>
    <w:rsid w:val="00C33A65"/>
    <w:rsid w:val="00C33DE9"/>
    <w:rsid w:val="00C33ED4"/>
    <w:rsid w:val="00C3403E"/>
    <w:rsid w:val="00C340AA"/>
    <w:rsid w:val="00C34357"/>
    <w:rsid w:val="00C34531"/>
    <w:rsid w:val="00C345C2"/>
    <w:rsid w:val="00C3520B"/>
    <w:rsid w:val="00C35980"/>
    <w:rsid w:val="00C35E67"/>
    <w:rsid w:val="00C362A4"/>
    <w:rsid w:val="00C376C1"/>
    <w:rsid w:val="00C37852"/>
    <w:rsid w:val="00C3795F"/>
    <w:rsid w:val="00C37B3F"/>
    <w:rsid w:val="00C40576"/>
    <w:rsid w:val="00C40FD9"/>
    <w:rsid w:val="00C4193A"/>
    <w:rsid w:val="00C41ABC"/>
    <w:rsid w:val="00C41FDF"/>
    <w:rsid w:val="00C421BE"/>
    <w:rsid w:val="00C423E4"/>
    <w:rsid w:val="00C42A6F"/>
    <w:rsid w:val="00C431C1"/>
    <w:rsid w:val="00C43A63"/>
    <w:rsid w:val="00C44220"/>
    <w:rsid w:val="00C44677"/>
    <w:rsid w:val="00C44D82"/>
    <w:rsid w:val="00C45090"/>
    <w:rsid w:val="00C450E9"/>
    <w:rsid w:val="00C4568C"/>
    <w:rsid w:val="00C45B43"/>
    <w:rsid w:val="00C45D34"/>
    <w:rsid w:val="00C46747"/>
    <w:rsid w:val="00C46BD8"/>
    <w:rsid w:val="00C47ACF"/>
    <w:rsid w:val="00C47E3B"/>
    <w:rsid w:val="00C50876"/>
    <w:rsid w:val="00C519ED"/>
    <w:rsid w:val="00C524A7"/>
    <w:rsid w:val="00C528FC"/>
    <w:rsid w:val="00C52AB2"/>
    <w:rsid w:val="00C52F9F"/>
    <w:rsid w:val="00C52FAD"/>
    <w:rsid w:val="00C53350"/>
    <w:rsid w:val="00C536E1"/>
    <w:rsid w:val="00C53744"/>
    <w:rsid w:val="00C538B1"/>
    <w:rsid w:val="00C54831"/>
    <w:rsid w:val="00C548C1"/>
    <w:rsid w:val="00C5544F"/>
    <w:rsid w:val="00C56000"/>
    <w:rsid w:val="00C57A22"/>
    <w:rsid w:val="00C57EDE"/>
    <w:rsid w:val="00C604D1"/>
    <w:rsid w:val="00C61A28"/>
    <w:rsid w:val="00C61E5B"/>
    <w:rsid w:val="00C62176"/>
    <w:rsid w:val="00C62770"/>
    <w:rsid w:val="00C62E25"/>
    <w:rsid w:val="00C62EA3"/>
    <w:rsid w:val="00C63041"/>
    <w:rsid w:val="00C6347F"/>
    <w:rsid w:val="00C63964"/>
    <w:rsid w:val="00C64453"/>
    <w:rsid w:val="00C644CA"/>
    <w:rsid w:val="00C6463B"/>
    <w:rsid w:val="00C64710"/>
    <w:rsid w:val="00C6495C"/>
    <w:rsid w:val="00C64C4A"/>
    <w:rsid w:val="00C64E4B"/>
    <w:rsid w:val="00C64E82"/>
    <w:rsid w:val="00C652F9"/>
    <w:rsid w:val="00C6557F"/>
    <w:rsid w:val="00C65CC2"/>
    <w:rsid w:val="00C65FD7"/>
    <w:rsid w:val="00C66092"/>
    <w:rsid w:val="00C6653B"/>
    <w:rsid w:val="00C6694E"/>
    <w:rsid w:val="00C66EA2"/>
    <w:rsid w:val="00C67A2C"/>
    <w:rsid w:val="00C700E4"/>
    <w:rsid w:val="00C7094C"/>
    <w:rsid w:val="00C70C0C"/>
    <w:rsid w:val="00C71C1C"/>
    <w:rsid w:val="00C72052"/>
    <w:rsid w:val="00C72815"/>
    <w:rsid w:val="00C72913"/>
    <w:rsid w:val="00C72FE2"/>
    <w:rsid w:val="00C73022"/>
    <w:rsid w:val="00C735B9"/>
    <w:rsid w:val="00C74599"/>
    <w:rsid w:val="00C7467F"/>
    <w:rsid w:val="00C7489F"/>
    <w:rsid w:val="00C7578A"/>
    <w:rsid w:val="00C75873"/>
    <w:rsid w:val="00C75897"/>
    <w:rsid w:val="00C7629D"/>
    <w:rsid w:val="00C768A7"/>
    <w:rsid w:val="00C76FE0"/>
    <w:rsid w:val="00C771A4"/>
    <w:rsid w:val="00C776D4"/>
    <w:rsid w:val="00C80C0F"/>
    <w:rsid w:val="00C81C0D"/>
    <w:rsid w:val="00C82776"/>
    <w:rsid w:val="00C82FC0"/>
    <w:rsid w:val="00C84464"/>
    <w:rsid w:val="00C8474E"/>
    <w:rsid w:val="00C84856"/>
    <w:rsid w:val="00C84B68"/>
    <w:rsid w:val="00C85512"/>
    <w:rsid w:val="00C855A3"/>
    <w:rsid w:val="00C86663"/>
    <w:rsid w:val="00C86A95"/>
    <w:rsid w:val="00C87164"/>
    <w:rsid w:val="00C878C9"/>
    <w:rsid w:val="00C87B52"/>
    <w:rsid w:val="00C87D2E"/>
    <w:rsid w:val="00C90750"/>
    <w:rsid w:val="00C9077D"/>
    <w:rsid w:val="00C90C8F"/>
    <w:rsid w:val="00C92A67"/>
    <w:rsid w:val="00C93238"/>
    <w:rsid w:val="00C93273"/>
    <w:rsid w:val="00C935E6"/>
    <w:rsid w:val="00C937D3"/>
    <w:rsid w:val="00C93A54"/>
    <w:rsid w:val="00C942DF"/>
    <w:rsid w:val="00C94827"/>
    <w:rsid w:val="00C952DD"/>
    <w:rsid w:val="00C96768"/>
    <w:rsid w:val="00C96CF9"/>
    <w:rsid w:val="00C97353"/>
    <w:rsid w:val="00C97EAE"/>
    <w:rsid w:val="00CA0B49"/>
    <w:rsid w:val="00CA0B97"/>
    <w:rsid w:val="00CA0EA7"/>
    <w:rsid w:val="00CA1E05"/>
    <w:rsid w:val="00CA1E75"/>
    <w:rsid w:val="00CA218D"/>
    <w:rsid w:val="00CA23AD"/>
    <w:rsid w:val="00CA2437"/>
    <w:rsid w:val="00CA25CA"/>
    <w:rsid w:val="00CA27B8"/>
    <w:rsid w:val="00CA2B03"/>
    <w:rsid w:val="00CA3747"/>
    <w:rsid w:val="00CA415D"/>
    <w:rsid w:val="00CA425E"/>
    <w:rsid w:val="00CA45E7"/>
    <w:rsid w:val="00CA4630"/>
    <w:rsid w:val="00CA4ACE"/>
    <w:rsid w:val="00CA56B2"/>
    <w:rsid w:val="00CA58D6"/>
    <w:rsid w:val="00CA5CA6"/>
    <w:rsid w:val="00CA618F"/>
    <w:rsid w:val="00CA6219"/>
    <w:rsid w:val="00CA6DFA"/>
    <w:rsid w:val="00CA709E"/>
    <w:rsid w:val="00CA718F"/>
    <w:rsid w:val="00CB0665"/>
    <w:rsid w:val="00CB08AA"/>
    <w:rsid w:val="00CB0A9A"/>
    <w:rsid w:val="00CB0CDA"/>
    <w:rsid w:val="00CB16E4"/>
    <w:rsid w:val="00CB2764"/>
    <w:rsid w:val="00CB292B"/>
    <w:rsid w:val="00CB318C"/>
    <w:rsid w:val="00CB3210"/>
    <w:rsid w:val="00CB33F0"/>
    <w:rsid w:val="00CB3BF2"/>
    <w:rsid w:val="00CB4B20"/>
    <w:rsid w:val="00CB53DD"/>
    <w:rsid w:val="00CB55BA"/>
    <w:rsid w:val="00CB6156"/>
    <w:rsid w:val="00CB6637"/>
    <w:rsid w:val="00CB668D"/>
    <w:rsid w:val="00CB6992"/>
    <w:rsid w:val="00CB74A7"/>
    <w:rsid w:val="00CB79CD"/>
    <w:rsid w:val="00CB7ECD"/>
    <w:rsid w:val="00CC0084"/>
    <w:rsid w:val="00CC04C2"/>
    <w:rsid w:val="00CC09E2"/>
    <w:rsid w:val="00CC0C6E"/>
    <w:rsid w:val="00CC12B5"/>
    <w:rsid w:val="00CC1BB6"/>
    <w:rsid w:val="00CC1D32"/>
    <w:rsid w:val="00CC1ECF"/>
    <w:rsid w:val="00CC3A8E"/>
    <w:rsid w:val="00CC3ED1"/>
    <w:rsid w:val="00CC43DE"/>
    <w:rsid w:val="00CC4DEB"/>
    <w:rsid w:val="00CC5150"/>
    <w:rsid w:val="00CC574D"/>
    <w:rsid w:val="00CC575C"/>
    <w:rsid w:val="00CC57DB"/>
    <w:rsid w:val="00CC695F"/>
    <w:rsid w:val="00CC69D5"/>
    <w:rsid w:val="00CC7E20"/>
    <w:rsid w:val="00CD0720"/>
    <w:rsid w:val="00CD0B82"/>
    <w:rsid w:val="00CD0CD0"/>
    <w:rsid w:val="00CD1A9E"/>
    <w:rsid w:val="00CD1CC6"/>
    <w:rsid w:val="00CD1E92"/>
    <w:rsid w:val="00CD23ED"/>
    <w:rsid w:val="00CD2525"/>
    <w:rsid w:val="00CD2579"/>
    <w:rsid w:val="00CD2D29"/>
    <w:rsid w:val="00CD3823"/>
    <w:rsid w:val="00CD39AA"/>
    <w:rsid w:val="00CD411D"/>
    <w:rsid w:val="00CD41E6"/>
    <w:rsid w:val="00CD48F0"/>
    <w:rsid w:val="00CD4E01"/>
    <w:rsid w:val="00CD4FF2"/>
    <w:rsid w:val="00CD510F"/>
    <w:rsid w:val="00CD53A8"/>
    <w:rsid w:val="00CD54BF"/>
    <w:rsid w:val="00CD55C0"/>
    <w:rsid w:val="00CD55E7"/>
    <w:rsid w:val="00CD5D96"/>
    <w:rsid w:val="00CD6979"/>
    <w:rsid w:val="00CD6A32"/>
    <w:rsid w:val="00CD6B6E"/>
    <w:rsid w:val="00CD6EAD"/>
    <w:rsid w:val="00CD72B7"/>
    <w:rsid w:val="00CD72E9"/>
    <w:rsid w:val="00CD7850"/>
    <w:rsid w:val="00CE08D7"/>
    <w:rsid w:val="00CE0A13"/>
    <w:rsid w:val="00CE17C7"/>
    <w:rsid w:val="00CE2695"/>
    <w:rsid w:val="00CE28FF"/>
    <w:rsid w:val="00CE2DA9"/>
    <w:rsid w:val="00CE2E1E"/>
    <w:rsid w:val="00CE2FE6"/>
    <w:rsid w:val="00CE3500"/>
    <w:rsid w:val="00CE366A"/>
    <w:rsid w:val="00CE3CE1"/>
    <w:rsid w:val="00CE42FA"/>
    <w:rsid w:val="00CE47FD"/>
    <w:rsid w:val="00CE4C5F"/>
    <w:rsid w:val="00CE4D30"/>
    <w:rsid w:val="00CE5EF3"/>
    <w:rsid w:val="00CE6DBB"/>
    <w:rsid w:val="00CE6E5F"/>
    <w:rsid w:val="00CE6ED7"/>
    <w:rsid w:val="00CF1244"/>
    <w:rsid w:val="00CF18C4"/>
    <w:rsid w:val="00CF1B27"/>
    <w:rsid w:val="00CF1B8B"/>
    <w:rsid w:val="00CF2199"/>
    <w:rsid w:val="00CF23C3"/>
    <w:rsid w:val="00CF2479"/>
    <w:rsid w:val="00CF2BA4"/>
    <w:rsid w:val="00CF2F15"/>
    <w:rsid w:val="00CF3A4C"/>
    <w:rsid w:val="00CF3CDA"/>
    <w:rsid w:val="00CF413C"/>
    <w:rsid w:val="00CF428F"/>
    <w:rsid w:val="00CF4CCD"/>
    <w:rsid w:val="00CF4E68"/>
    <w:rsid w:val="00CF5047"/>
    <w:rsid w:val="00CF5439"/>
    <w:rsid w:val="00CF5466"/>
    <w:rsid w:val="00CF55A4"/>
    <w:rsid w:val="00CF5E91"/>
    <w:rsid w:val="00CF62E4"/>
    <w:rsid w:val="00CF6574"/>
    <w:rsid w:val="00CF6B4A"/>
    <w:rsid w:val="00CF6DA7"/>
    <w:rsid w:val="00CF73D6"/>
    <w:rsid w:val="00CF762E"/>
    <w:rsid w:val="00CF7BCE"/>
    <w:rsid w:val="00CF7D9C"/>
    <w:rsid w:val="00D00161"/>
    <w:rsid w:val="00D00383"/>
    <w:rsid w:val="00D00A39"/>
    <w:rsid w:val="00D015C2"/>
    <w:rsid w:val="00D018CE"/>
    <w:rsid w:val="00D01E21"/>
    <w:rsid w:val="00D0282C"/>
    <w:rsid w:val="00D02B1B"/>
    <w:rsid w:val="00D056C7"/>
    <w:rsid w:val="00D05B67"/>
    <w:rsid w:val="00D0608D"/>
    <w:rsid w:val="00D06D25"/>
    <w:rsid w:val="00D07433"/>
    <w:rsid w:val="00D07D42"/>
    <w:rsid w:val="00D07E68"/>
    <w:rsid w:val="00D10123"/>
    <w:rsid w:val="00D1029E"/>
    <w:rsid w:val="00D10C8B"/>
    <w:rsid w:val="00D112C4"/>
    <w:rsid w:val="00D11369"/>
    <w:rsid w:val="00D11FC3"/>
    <w:rsid w:val="00D1209D"/>
    <w:rsid w:val="00D124C1"/>
    <w:rsid w:val="00D12D29"/>
    <w:rsid w:val="00D13473"/>
    <w:rsid w:val="00D13CE0"/>
    <w:rsid w:val="00D140B7"/>
    <w:rsid w:val="00D14CCF"/>
    <w:rsid w:val="00D14FDB"/>
    <w:rsid w:val="00D150E2"/>
    <w:rsid w:val="00D151B8"/>
    <w:rsid w:val="00D16118"/>
    <w:rsid w:val="00D17B27"/>
    <w:rsid w:val="00D201AF"/>
    <w:rsid w:val="00D2080E"/>
    <w:rsid w:val="00D2092D"/>
    <w:rsid w:val="00D21EE6"/>
    <w:rsid w:val="00D22891"/>
    <w:rsid w:val="00D22DF1"/>
    <w:rsid w:val="00D23C15"/>
    <w:rsid w:val="00D23CA5"/>
    <w:rsid w:val="00D250AF"/>
    <w:rsid w:val="00D256BC"/>
    <w:rsid w:val="00D25DBA"/>
    <w:rsid w:val="00D260A0"/>
    <w:rsid w:val="00D261EC"/>
    <w:rsid w:val="00D26724"/>
    <w:rsid w:val="00D2679B"/>
    <w:rsid w:val="00D267A9"/>
    <w:rsid w:val="00D267D6"/>
    <w:rsid w:val="00D26B68"/>
    <w:rsid w:val="00D26CCB"/>
    <w:rsid w:val="00D26E2E"/>
    <w:rsid w:val="00D26E8F"/>
    <w:rsid w:val="00D26FB5"/>
    <w:rsid w:val="00D27171"/>
    <w:rsid w:val="00D273C9"/>
    <w:rsid w:val="00D27566"/>
    <w:rsid w:val="00D27A84"/>
    <w:rsid w:val="00D27CF6"/>
    <w:rsid w:val="00D27E00"/>
    <w:rsid w:val="00D27E9A"/>
    <w:rsid w:val="00D300C2"/>
    <w:rsid w:val="00D3024B"/>
    <w:rsid w:val="00D30567"/>
    <w:rsid w:val="00D30EC4"/>
    <w:rsid w:val="00D30F0E"/>
    <w:rsid w:val="00D316BA"/>
    <w:rsid w:val="00D31E62"/>
    <w:rsid w:val="00D32607"/>
    <w:rsid w:val="00D32651"/>
    <w:rsid w:val="00D33031"/>
    <w:rsid w:val="00D33941"/>
    <w:rsid w:val="00D347BC"/>
    <w:rsid w:val="00D3484B"/>
    <w:rsid w:val="00D357CF"/>
    <w:rsid w:val="00D35BA2"/>
    <w:rsid w:val="00D35E7E"/>
    <w:rsid w:val="00D35E87"/>
    <w:rsid w:val="00D361DA"/>
    <w:rsid w:val="00D3625E"/>
    <w:rsid w:val="00D368E2"/>
    <w:rsid w:val="00D373D4"/>
    <w:rsid w:val="00D4010F"/>
    <w:rsid w:val="00D407C3"/>
    <w:rsid w:val="00D411B2"/>
    <w:rsid w:val="00D41809"/>
    <w:rsid w:val="00D41E2E"/>
    <w:rsid w:val="00D41EC4"/>
    <w:rsid w:val="00D4320D"/>
    <w:rsid w:val="00D434E4"/>
    <w:rsid w:val="00D4499E"/>
    <w:rsid w:val="00D449FF"/>
    <w:rsid w:val="00D44CB4"/>
    <w:rsid w:val="00D44DA4"/>
    <w:rsid w:val="00D45141"/>
    <w:rsid w:val="00D45167"/>
    <w:rsid w:val="00D45731"/>
    <w:rsid w:val="00D4595C"/>
    <w:rsid w:val="00D46011"/>
    <w:rsid w:val="00D46551"/>
    <w:rsid w:val="00D46AB7"/>
    <w:rsid w:val="00D47080"/>
    <w:rsid w:val="00D471FF"/>
    <w:rsid w:val="00D4730D"/>
    <w:rsid w:val="00D47AB3"/>
    <w:rsid w:val="00D50B4D"/>
    <w:rsid w:val="00D51306"/>
    <w:rsid w:val="00D51538"/>
    <w:rsid w:val="00D51AEC"/>
    <w:rsid w:val="00D51CD1"/>
    <w:rsid w:val="00D51E66"/>
    <w:rsid w:val="00D51ED0"/>
    <w:rsid w:val="00D52327"/>
    <w:rsid w:val="00D53DBD"/>
    <w:rsid w:val="00D5415E"/>
    <w:rsid w:val="00D54F04"/>
    <w:rsid w:val="00D5560A"/>
    <w:rsid w:val="00D55C6B"/>
    <w:rsid w:val="00D56300"/>
    <w:rsid w:val="00D56AED"/>
    <w:rsid w:val="00D56B11"/>
    <w:rsid w:val="00D56BA5"/>
    <w:rsid w:val="00D57234"/>
    <w:rsid w:val="00D5737F"/>
    <w:rsid w:val="00D57863"/>
    <w:rsid w:val="00D57B60"/>
    <w:rsid w:val="00D57FD3"/>
    <w:rsid w:val="00D60A1C"/>
    <w:rsid w:val="00D60C12"/>
    <w:rsid w:val="00D60C1D"/>
    <w:rsid w:val="00D60CDF"/>
    <w:rsid w:val="00D60DE2"/>
    <w:rsid w:val="00D61566"/>
    <w:rsid w:val="00D61AE3"/>
    <w:rsid w:val="00D61BD1"/>
    <w:rsid w:val="00D62B06"/>
    <w:rsid w:val="00D62D89"/>
    <w:rsid w:val="00D631D0"/>
    <w:rsid w:val="00D63F36"/>
    <w:rsid w:val="00D63F37"/>
    <w:rsid w:val="00D64A23"/>
    <w:rsid w:val="00D64D56"/>
    <w:rsid w:val="00D64EDF"/>
    <w:rsid w:val="00D657E6"/>
    <w:rsid w:val="00D659E6"/>
    <w:rsid w:val="00D65BEB"/>
    <w:rsid w:val="00D65FC3"/>
    <w:rsid w:val="00D66374"/>
    <w:rsid w:val="00D6645F"/>
    <w:rsid w:val="00D664C5"/>
    <w:rsid w:val="00D667CB"/>
    <w:rsid w:val="00D667FE"/>
    <w:rsid w:val="00D668CC"/>
    <w:rsid w:val="00D66944"/>
    <w:rsid w:val="00D66BEF"/>
    <w:rsid w:val="00D67104"/>
    <w:rsid w:val="00D6750F"/>
    <w:rsid w:val="00D676F3"/>
    <w:rsid w:val="00D6788F"/>
    <w:rsid w:val="00D707AC"/>
    <w:rsid w:val="00D7091E"/>
    <w:rsid w:val="00D70BE9"/>
    <w:rsid w:val="00D71023"/>
    <w:rsid w:val="00D727C8"/>
    <w:rsid w:val="00D733DB"/>
    <w:rsid w:val="00D73731"/>
    <w:rsid w:val="00D73BCB"/>
    <w:rsid w:val="00D73C19"/>
    <w:rsid w:val="00D74AA7"/>
    <w:rsid w:val="00D74FE9"/>
    <w:rsid w:val="00D757BE"/>
    <w:rsid w:val="00D76040"/>
    <w:rsid w:val="00D7653F"/>
    <w:rsid w:val="00D770EF"/>
    <w:rsid w:val="00D802DC"/>
    <w:rsid w:val="00D803B0"/>
    <w:rsid w:val="00D807A6"/>
    <w:rsid w:val="00D808DB"/>
    <w:rsid w:val="00D80E39"/>
    <w:rsid w:val="00D80EB3"/>
    <w:rsid w:val="00D81D3B"/>
    <w:rsid w:val="00D81DA4"/>
    <w:rsid w:val="00D81FF5"/>
    <w:rsid w:val="00D82DC8"/>
    <w:rsid w:val="00D83574"/>
    <w:rsid w:val="00D83719"/>
    <w:rsid w:val="00D83865"/>
    <w:rsid w:val="00D844D3"/>
    <w:rsid w:val="00D845E8"/>
    <w:rsid w:val="00D84911"/>
    <w:rsid w:val="00D85339"/>
    <w:rsid w:val="00D8589D"/>
    <w:rsid w:val="00D86210"/>
    <w:rsid w:val="00D868E8"/>
    <w:rsid w:val="00D8720F"/>
    <w:rsid w:val="00D87898"/>
    <w:rsid w:val="00D87930"/>
    <w:rsid w:val="00D90F59"/>
    <w:rsid w:val="00D913B3"/>
    <w:rsid w:val="00D916A4"/>
    <w:rsid w:val="00D91E54"/>
    <w:rsid w:val="00D92273"/>
    <w:rsid w:val="00D92502"/>
    <w:rsid w:val="00D92CE7"/>
    <w:rsid w:val="00D92D94"/>
    <w:rsid w:val="00D9337B"/>
    <w:rsid w:val="00D938CF"/>
    <w:rsid w:val="00D94519"/>
    <w:rsid w:val="00D950BB"/>
    <w:rsid w:val="00D95672"/>
    <w:rsid w:val="00D95897"/>
    <w:rsid w:val="00D958AE"/>
    <w:rsid w:val="00D95B2D"/>
    <w:rsid w:val="00D960B2"/>
    <w:rsid w:val="00D96CD2"/>
    <w:rsid w:val="00D972A4"/>
    <w:rsid w:val="00D9736B"/>
    <w:rsid w:val="00D97974"/>
    <w:rsid w:val="00D97A7D"/>
    <w:rsid w:val="00DA0149"/>
    <w:rsid w:val="00DA17D6"/>
    <w:rsid w:val="00DA1807"/>
    <w:rsid w:val="00DA1DA1"/>
    <w:rsid w:val="00DA1FFA"/>
    <w:rsid w:val="00DA236B"/>
    <w:rsid w:val="00DA24F0"/>
    <w:rsid w:val="00DA2843"/>
    <w:rsid w:val="00DA5D62"/>
    <w:rsid w:val="00DA689E"/>
    <w:rsid w:val="00DA764A"/>
    <w:rsid w:val="00DA7BE2"/>
    <w:rsid w:val="00DB0A1A"/>
    <w:rsid w:val="00DB0B3E"/>
    <w:rsid w:val="00DB10A6"/>
    <w:rsid w:val="00DB1252"/>
    <w:rsid w:val="00DB1584"/>
    <w:rsid w:val="00DB16A6"/>
    <w:rsid w:val="00DB2A48"/>
    <w:rsid w:val="00DB2A6A"/>
    <w:rsid w:val="00DB330A"/>
    <w:rsid w:val="00DB3D49"/>
    <w:rsid w:val="00DB3DC1"/>
    <w:rsid w:val="00DB4053"/>
    <w:rsid w:val="00DB40D7"/>
    <w:rsid w:val="00DB4292"/>
    <w:rsid w:val="00DB48C2"/>
    <w:rsid w:val="00DB5AA8"/>
    <w:rsid w:val="00DB5BAA"/>
    <w:rsid w:val="00DB5C47"/>
    <w:rsid w:val="00DB60D7"/>
    <w:rsid w:val="00DB6532"/>
    <w:rsid w:val="00DB6D91"/>
    <w:rsid w:val="00DB7078"/>
    <w:rsid w:val="00DB736C"/>
    <w:rsid w:val="00DB754A"/>
    <w:rsid w:val="00DC0CE2"/>
    <w:rsid w:val="00DC0D20"/>
    <w:rsid w:val="00DC0E3B"/>
    <w:rsid w:val="00DC0FB1"/>
    <w:rsid w:val="00DC1299"/>
    <w:rsid w:val="00DC29E7"/>
    <w:rsid w:val="00DC2C62"/>
    <w:rsid w:val="00DC2E30"/>
    <w:rsid w:val="00DC3747"/>
    <w:rsid w:val="00DC3752"/>
    <w:rsid w:val="00DC37B3"/>
    <w:rsid w:val="00DC3AD4"/>
    <w:rsid w:val="00DC3C0E"/>
    <w:rsid w:val="00DC52DF"/>
    <w:rsid w:val="00DC5CD2"/>
    <w:rsid w:val="00DC63AB"/>
    <w:rsid w:val="00DC6475"/>
    <w:rsid w:val="00DC64C5"/>
    <w:rsid w:val="00DC6529"/>
    <w:rsid w:val="00DC65D7"/>
    <w:rsid w:val="00DC6880"/>
    <w:rsid w:val="00DC6A60"/>
    <w:rsid w:val="00DC70AB"/>
    <w:rsid w:val="00DC74B9"/>
    <w:rsid w:val="00DD1D4A"/>
    <w:rsid w:val="00DD1F1C"/>
    <w:rsid w:val="00DD2B87"/>
    <w:rsid w:val="00DD2BF2"/>
    <w:rsid w:val="00DD3254"/>
    <w:rsid w:val="00DD4725"/>
    <w:rsid w:val="00DD535F"/>
    <w:rsid w:val="00DD5D8B"/>
    <w:rsid w:val="00DD5E44"/>
    <w:rsid w:val="00DD5FB5"/>
    <w:rsid w:val="00DD7264"/>
    <w:rsid w:val="00DD76D1"/>
    <w:rsid w:val="00DE0549"/>
    <w:rsid w:val="00DE1B34"/>
    <w:rsid w:val="00DE254D"/>
    <w:rsid w:val="00DE2959"/>
    <w:rsid w:val="00DE3154"/>
    <w:rsid w:val="00DE3A99"/>
    <w:rsid w:val="00DE4327"/>
    <w:rsid w:val="00DE4747"/>
    <w:rsid w:val="00DE502F"/>
    <w:rsid w:val="00DE5608"/>
    <w:rsid w:val="00DE56B2"/>
    <w:rsid w:val="00DE61EE"/>
    <w:rsid w:val="00DE62C4"/>
    <w:rsid w:val="00DE72B0"/>
    <w:rsid w:val="00DE7517"/>
    <w:rsid w:val="00DF00C9"/>
    <w:rsid w:val="00DF01D3"/>
    <w:rsid w:val="00DF022C"/>
    <w:rsid w:val="00DF0302"/>
    <w:rsid w:val="00DF03F3"/>
    <w:rsid w:val="00DF1782"/>
    <w:rsid w:val="00DF1DC2"/>
    <w:rsid w:val="00DF22F9"/>
    <w:rsid w:val="00DF236E"/>
    <w:rsid w:val="00DF3B18"/>
    <w:rsid w:val="00DF3D4F"/>
    <w:rsid w:val="00DF3D7D"/>
    <w:rsid w:val="00DF4153"/>
    <w:rsid w:val="00DF41D0"/>
    <w:rsid w:val="00DF4A56"/>
    <w:rsid w:val="00DF5B7D"/>
    <w:rsid w:val="00DF707D"/>
    <w:rsid w:val="00DF73C9"/>
    <w:rsid w:val="00DF78C0"/>
    <w:rsid w:val="00DF7AAE"/>
    <w:rsid w:val="00DF7CE4"/>
    <w:rsid w:val="00DF7E76"/>
    <w:rsid w:val="00DF7F11"/>
    <w:rsid w:val="00E00266"/>
    <w:rsid w:val="00E003B7"/>
    <w:rsid w:val="00E01070"/>
    <w:rsid w:val="00E01600"/>
    <w:rsid w:val="00E020CC"/>
    <w:rsid w:val="00E0257D"/>
    <w:rsid w:val="00E02801"/>
    <w:rsid w:val="00E035B6"/>
    <w:rsid w:val="00E03D7F"/>
    <w:rsid w:val="00E043DC"/>
    <w:rsid w:val="00E043F7"/>
    <w:rsid w:val="00E0446E"/>
    <w:rsid w:val="00E05351"/>
    <w:rsid w:val="00E05682"/>
    <w:rsid w:val="00E05FBA"/>
    <w:rsid w:val="00E07C6A"/>
    <w:rsid w:val="00E10783"/>
    <w:rsid w:val="00E108B2"/>
    <w:rsid w:val="00E10C96"/>
    <w:rsid w:val="00E11139"/>
    <w:rsid w:val="00E11313"/>
    <w:rsid w:val="00E11394"/>
    <w:rsid w:val="00E11A30"/>
    <w:rsid w:val="00E12B71"/>
    <w:rsid w:val="00E12BFE"/>
    <w:rsid w:val="00E130DB"/>
    <w:rsid w:val="00E13464"/>
    <w:rsid w:val="00E136B5"/>
    <w:rsid w:val="00E14342"/>
    <w:rsid w:val="00E148E1"/>
    <w:rsid w:val="00E15019"/>
    <w:rsid w:val="00E150BA"/>
    <w:rsid w:val="00E16181"/>
    <w:rsid w:val="00E16BEF"/>
    <w:rsid w:val="00E16C28"/>
    <w:rsid w:val="00E16E32"/>
    <w:rsid w:val="00E16EC0"/>
    <w:rsid w:val="00E16FB2"/>
    <w:rsid w:val="00E174C6"/>
    <w:rsid w:val="00E20712"/>
    <w:rsid w:val="00E20F0A"/>
    <w:rsid w:val="00E21B03"/>
    <w:rsid w:val="00E21EE3"/>
    <w:rsid w:val="00E2222A"/>
    <w:rsid w:val="00E227A8"/>
    <w:rsid w:val="00E227E8"/>
    <w:rsid w:val="00E2293F"/>
    <w:rsid w:val="00E22A10"/>
    <w:rsid w:val="00E22BB1"/>
    <w:rsid w:val="00E237E3"/>
    <w:rsid w:val="00E23B79"/>
    <w:rsid w:val="00E24720"/>
    <w:rsid w:val="00E247B1"/>
    <w:rsid w:val="00E24B21"/>
    <w:rsid w:val="00E24DE3"/>
    <w:rsid w:val="00E24FFA"/>
    <w:rsid w:val="00E25A93"/>
    <w:rsid w:val="00E25D53"/>
    <w:rsid w:val="00E26199"/>
    <w:rsid w:val="00E265C9"/>
    <w:rsid w:val="00E2682D"/>
    <w:rsid w:val="00E26EA4"/>
    <w:rsid w:val="00E27992"/>
    <w:rsid w:val="00E27A01"/>
    <w:rsid w:val="00E27B81"/>
    <w:rsid w:val="00E30291"/>
    <w:rsid w:val="00E3150E"/>
    <w:rsid w:val="00E318AF"/>
    <w:rsid w:val="00E32510"/>
    <w:rsid w:val="00E32579"/>
    <w:rsid w:val="00E32782"/>
    <w:rsid w:val="00E32872"/>
    <w:rsid w:val="00E32881"/>
    <w:rsid w:val="00E32CA8"/>
    <w:rsid w:val="00E32DCF"/>
    <w:rsid w:val="00E33228"/>
    <w:rsid w:val="00E33FA6"/>
    <w:rsid w:val="00E34864"/>
    <w:rsid w:val="00E35594"/>
    <w:rsid w:val="00E35611"/>
    <w:rsid w:val="00E35B33"/>
    <w:rsid w:val="00E36317"/>
    <w:rsid w:val="00E36518"/>
    <w:rsid w:val="00E37170"/>
    <w:rsid w:val="00E373FC"/>
    <w:rsid w:val="00E402F4"/>
    <w:rsid w:val="00E406C9"/>
    <w:rsid w:val="00E417C5"/>
    <w:rsid w:val="00E420A1"/>
    <w:rsid w:val="00E42880"/>
    <w:rsid w:val="00E42C61"/>
    <w:rsid w:val="00E42FCF"/>
    <w:rsid w:val="00E43655"/>
    <w:rsid w:val="00E43E6D"/>
    <w:rsid w:val="00E43EB0"/>
    <w:rsid w:val="00E4412C"/>
    <w:rsid w:val="00E44A9D"/>
    <w:rsid w:val="00E45141"/>
    <w:rsid w:val="00E45B0E"/>
    <w:rsid w:val="00E47BB6"/>
    <w:rsid w:val="00E513D4"/>
    <w:rsid w:val="00E523C1"/>
    <w:rsid w:val="00E530A5"/>
    <w:rsid w:val="00E53537"/>
    <w:rsid w:val="00E536CF"/>
    <w:rsid w:val="00E53ADD"/>
    <w:rsid w:val="00E53E2C"/>
    <w:rsid w:val="00E54586"/>
    <w:rsid w:val="00E5483C"/>
    <w:rsid w:val="00E54BE2"/>
    <w:rsid w:val="00E54CE9"/>
    <w:rsid w:val="00E54DE9"/>
    <w:rsid w:val="00E551AE"/>
    <w:rsid w:val="00E55428"/>
    <w:rsid w:val="00E55B7C"/>
    <w:rsid w:val="00E55EC0"/>
    <w:rsid w:val="00E55FF4"/>
    <w:rsid w:val="00E56B02"/>
    <w:rsid w:val="00E5739D"/>
    <w:rsid w:val="00E57744"/>
    <w:rsid w:val="00E579F5"/>
    <w:rsid w:val="00E57AF4"/>
    <w:rsid w:val="00E604D5"/>
    <w:rsid w:val="00E60811"/>
    <w:rsid w:val="00E60A41"/>
    <w:rsid w:val="00E60D7A"/>
    <w:rsid w:val="00E61C62"/>
    <w:rsid w:val="00E62B4D"/>
    <w:rsid w:val="00E63330"/>
    <w:rsid w:val="00E6388E"/>
    <w:rsid w:val="00E64222"/>
    <w:rsid w:val="00E64476"/>
    <w:rsid w:val="00E644D0"/>
    <w:rsid w:val="00E645D3"/>
    <w:rsid w:val="00E649D5"/>
    <w:rsid w:val="00E66836"/>
    <w:rsid w:val="00E66928"/>
    <w:rsid w:val="00E669BA"/>
    <w:rsid w:val="00E67733"/>
    <w:rsid w:val="00E67962"/>
    <w:rsid w:val="00E67A54"/>
    <w:rsid w:val="00E67DE0"/>
    <w:rsid w:val="00E7061D"/>
    <w:rsid w:val="00E70C34"/>
    <w:rsid w:val="00E70F23"/>
    <w:rsid w:val="00E713E7"/>
    <w:rsid w:val="00E71415"/>
    <w:rsid w:val="00E7231D"/>
    <w:rsid w:val="00E7286D"/>
    <w:rsid w:val="00E73447"/>
    <w:rsid w:val="00E744A8"/>
    <w:rsid w:val="00E74631"/>
    <w:rsid w:val="00E74A83"/>
    <w:rsid w:val="00E74C8A"/>
    <w:rsid w:val="00E74CF3"/>
    <w:rsid w:val="00E751CA"/>
    <w:rsid w:val="00E7529D"/>
    <w:rsid w:val="00E757BA"/>
    <w:rsid w:val="00E758DD"/>
    <w:rsid w:val="00E75E8B"/>
    <w:rsid w:val="00E7622E"/>
    <w:rsid w:val="00E76C12"/>
    <w:rsid w:val="00E76C8A"/>
    <w:rsid w:val="00E76FE8"/>
    <w:rsid w:val="00E77599"/>
    <w:rsid w:val="00E776FA"/>
    <w:rsid w:val="00E7786B"/>
    <w:rsid w:val="00E800B5"/>
    <w:rsid w:val="00E803C2"/>
    <w:rsid w:val="00E80417"/>
    <w:rsid w:val="00E80649"/>
    <w:rsid w:val="00E806CF"/>
    <w:rsid w:val="00E808D0"/>
    <w:rsid w:val="00E80DE5"/>
    <w:rsid w:val="00E80F86"/>
    <w:rsid w:val="00E8142E"/>
    <w:rsid w:val="00E814A8"/>
    <w:rsid w:val="00E819F9"/>
    <w:rsid w:val="00E81A44"/>
    <w:rsid w:val="00E81D88"/>
    <w:rsid w:val="00E81DED"/>
    <w:rsid w:val="00E820AD"/>
    <w:rsid w:val="00E8247C"/>
    <w:rsid w:val="00E82899"/>
    <w:rsid w:val="00E83408"/>
    <w:rsid w:val="00E83462"/>
    <w:rsid w:val="00E848BD"/>
    <w:rsid w:val="00E848F3"/>
    <w:rsid w:val="00E84FEE"/>
    <w:rsid w:val="00E8527C"/>
    <w:rsid w:val="00E85401"/>
    <w:rsid w:val="00E854E9"/>
    <w:rsid w:val="00E85902"/>
    <w:rsid w:val="00E85B49"/>
    <w:rsid w:val="00E85E65"/>
    <w:rsid w:val="00E86F9D"/>
    <w:rsid w:val="00E8740A"/>
    <w:rsid w:val="00E87AFE"/>
    <w:rsid w:val="00E87BC7"/>
    <w:rsid w:val="00E87BD1"/>
    <w:rsid w:val="00E87C71"/>
    <w:rsid w:val="00E87D85"/>
    <w:rsid w:val="00E900E2"/>
    <w:rsid w:val="00E901E9"/>
    <w:rsid w:val="00E90311"/>
    <w:rsid w:val="00E91418"/>
    <w:rsid w:val="00E929EC"/>
    <w:rsid w:val="00E92DB6"/>
    <w:rsid w:val="00E93235"/>
    <w:rsid w:val="00E936D0"/>
    <w:rsid w:val="00E93745"/>
    <w:rsid w:val="00E93864"/>
    <w:rsid w:val="00E943AD"/>
    <w:rsid w:val="00E94555"/>
    <w:rsid w:val="00E94645"/>
    <w:rsid w:val="00E94B0C"/>
    <w:rsid w:val="00E9513F"/>
    <w:rsid w:val="00E957AA"/>
    <w:rsid w:val="00E95E86"/>
    <w:rsid w:val="00E96032"/>
    <w:rsid w:val="00E962FE"/>
    <w:rsid w:val="00E964D1"/>
    <w:rsid w:val="00E96A81"/>
    <w:rsid w:val="00E97001"/>
    <w:rsid w:val="00E977BB"/>
    <w:rsid w:val="00E97C77"/>
    <w:rsid w:val="00E97CEC"/>
    <w:rsid w:val="00EA0758"/>
    <w:rsid w:val="00EA0D08"/>
    <w:rsid w:val="00EA2191"/>
    <w:rsid w:val="00EA2654"/>
    <w:rsid w:val="00EA295C"/>
    <w:rsid w:val="00EA2C34"/>
    <w:rsid w:val="00EA3411"/>
    <w:rsid w:val="00EA392F"/>
    <w:rsid w:val="00EA43ED"/>
    <w:rsid w:val="00EA495B"/>
    <w:rsid w:val="00EA4E61"/>
    <w:rsid w:val="00EA54A5"/>
    <w:rsid w:val="00EA5F1E"/>
    <w:rsid w:val="00EA6263"/>
    <w:rsid w:val="00EA6317"/>
    <w:rsid w:val="00EA659F"/>
    <w:rsid w:val="00EA6C2F"/>
    <w:rsid w:val="00EA7028"/>
    <w:rsid w:val="00EA76D0"/>
    <w:rsid w:val="00EB0A4F"/>
    <w:rsid w:val="00EB0F98"/>
    <w:rsid w:val="00EB0F9E"/>
    <w:rsid w:val="00EB1BD4"/>
    <w:rsid w:val="00EB1DCE"/>
    <w:rsid w:val="00EB229C"/>
    <w:rsid w:val="00EB25C9"/>
    <w:rsid w:val="00EB26FB"/>
    <w:rsid w:val="00EB2B88"/>
    <w:rsid w:val="00EB2C79"/>
    <w:rsid w:val="00EB2E80"/>
    <w:rsid w:val="00EB34BD"/>
    <w:rsid w:val="00EB34C4"/>
    <w:rsid w:val="00EB398E"/>
    <w:rsid w:val="00EB3ADF"/>
    <w:rsid w:val="00EB3C4D"/>
    <w:rsid w:val="00EB4401"/>
    <w:rsid w:val="00EB4967"/>
    <w:rsid w:val="00EB4C61"/>
    <w:rsid w:val="00EB54DA"/>
    <w:rsid w:val="00EB55D4"/>
    <w:rsid w:val="00EB5784"/>
    <w:rsid w:val="00EB59D2"/>
    <w:rsid w:val="00EB5E4C"/>
    <w:rsid w:val="00EB5E80"/>
    <w:rsid w:val="00EB616D"/>
    <w:rsid w:val="00EB766F"/>
    <w:rsid w:val="00EB7A00"/>
    <w:rsid w:val="00EB7B96"/>
    <w:rsid w:val="00EB7D9B"/>
    <w:rsid w:val="00EC1450"/>
    <w:rsid w:val="00EC1E85"/>
    <w:rsid w:val="00EC24D0"/>
    <w:rsid w:val="00EC27B8"/>
    <w:rsid w:val="00EC2814"/>
    <w:rsid w:val="00EC3B2B"/>
    <w:rsid w:val="00EC4781"/>
    <w:rsid w:val="00EC49F2"/>
    <w:rsid w:val="00EC4E5E"/>
    <w:rsid w:val="00EC5121"/>
    <w:rsid w:val="00EC6993"/>
    <w:rsid w:val="00EC751C"/>
    <w:rsid w:val="00EC7E35"/>
    <w:rsid w:val="00ED0186"/>
    <w:rsid w:val="00ED0451"/>
    <w:rsid w:val="00ED04B0"/>
    <w:rsid w:val="00ED1ACA"/>
    <w:rsid w:val="00ED1C78"/>
    <w:rsid w:val="00ED1FD6"/>
    <w:rsid w:val="00ED1FE9"/>
    <w:rsid w:val="00ED212E"/>
    <w:rsid w:val="00ED213C"/>
    <w:rsid w:val="00ED3196"/>
    <w:rsid w:val="00ED3ACA"/>
    <w:rsid w:val="00ED4C3E"/>
    <w:rsid w:val="00ED5700"/>
    <w:rsid w:val="00ED57B1"/>
    <w:rsid w:val="00ED57D0"/>
    <w:rsid w:val="00ED5805"/>
    <w:rsid w:val="00ED5A69"/>
    <w:rsid w:val="00ED5EAE"/>
    <w:rsid w:val="00ED6A4C"/>
    <w:rsid w:val="00ED6EC2"/>
    <w:rsid w:val="00ED6F1A"/>
    <w:rsid w:val="00EE0122"/>
    <w:rsid w:val="00EE07DA"/>
    <w:rsid w:val="00EE1099"/>
    <w:rsid w:val="00EE1C0A"/>
    <w:rsid w:val="00EE2083"/>
    <w:rsid w:val="00EE28E2"/>
    <w:rsid w:val="00EE2BB1"/>
    <w:rsid w:val="00EE37C3"/>
    <w:rsid w:val="00EE3D9D"/>
    <w:rsid w:val="00EE4A76"/>
    <w:rsid w:val="00EE4DA1"/>
    <w:rsid w:val="00EE514F"/>
    <w:rsid w:val="00EE53BD"/>
    <w:rsid w:val="00EE55B9"/>
    <w:rsid w:val="00EE6157"/>
    <w:rsid w:val="00EE6263"/>
    <w:rsid w:val="00EE6E61"/>
    <w:rsid w:val="00EE744A"/>
    <w:rsid w:val="00EE77EB"/>
    <w:rsid w:val="00EF0A40"/>
    <w:rsid w:val="00EF0A9F"/>
    <w:rsid w:val="00EF1806"/>
    <w:rsid w:val="00EF198E"/>
    <w:rsid w:val="00EF1B1E"/>
    <w:rsid w:val="00EF1CB8"/>
    <w:rsid w:val="00EF2DFE"/>
    <w:rsid w:val="00EF2F8D"/>
    <w:rsid w:val="00EF4832"/>
    <w:rsid w:val="00EF5EC8"/>
    <w:rsid w:val="00EF6030"/>
    <w:rsid w:val="00EF6DF8"/>
    <w:rsid w:val="00EF71F8"/>
    <w:rsid w:val="00EF71F9"/>
    <w:rsid w:val="00EF7391"/>
    <w:rsid w:val="00EF793E"/>
    <w:rsid w:val="00EF7C0F"/>
    <w:rsid w:val="00F00041"/>
    <w:rsid w:val="00F0060C"/>
    <w:rsid w:val="00F00854"/>
    <w:rsid w:val="00F01CAE"/>
    <w:rsid w:val="00F0209E"/>
    <w:rsid w:val="00F023B4"/>
    <w:rsid w:val="00F028A0"/>
    <w:rsid w:val="00F03B85"/>
    <w:rsid w:val="00F03D3D"/>
    <w:rsid w:val="00F05033"/>
    <w:rsid w:val="00F06269"/>
    <w:rsid w:val="00F0645E"/>
    <w:rsid w:val="00F06532"/>
    <w:rsid w:val="00F07E88"/>
    <w:rsid w:val="00F108A8"/>
    <w:rsid w:val="00F10B98"/>
    <w:rsid w:val="00F114C4"/>
    <w:rsid w:val="00F11823"/>
    <w:rsid w:val="00F13A8B"/>
    <w:rsid w:val="00F14CEE"/>
    <w:rsid w:val="00F14DAE"/>
    <w:rsid w:val="00F151C4"/>
    <w:rsid w:val="00F1539D"/>
    <w:rsid w:val="00F15471"/>
    <w:rsid w:val="00F15AE1"/>
    <w:rsid w:val="00F16141"/>
    <w:rsid w:val="00F163F1"/>
    <w:rsid w:val="00F16E0E"/>
    <w:rsid w:val="00F16FD3"/>
    <w:rsid w:val="00F1702C"/>
    <w:rsid w:val="00F178F1"/>
    <w:rsid w:val="00F17CC6"/>
    <w:rsid w:val="00F17D4E"/>
    <w:rsid w:val="00F20408"/>
    <w:rsid w:val="00F20EA4"/>
    <w:rsid w:val="00F211C8"/>
    <w:rsid w:val="00F21E47"/>
    <w:rsid w:val="00F22F10"/>
    <w:rsid w:val="00F23146"/>
    <w:rsid w:val="00F245CE"/>
    <w:rsid w:val="00F24E0B"/>
    <w:rsid w:val="00F25167"/>
    <w:rsid w:val="00F26504"/>
    <w:rsid w:val="00F27013"/>
    <w:rsid w:val="00F2748A"/>
    <w:rsid w:val="00F2795A"/>
    <w:rsid w:val="00F30089"/>
    <w:rsid w:val="00F310CE"/>
    <w:rsid w:val="00F31392"/>
    <w:rsid w:val="00F31552"/>
    <w:rsid w:val="00F316FF"/>
    <w:rsid w:val="00F32172"/>
    <w:rsid w:val="00F325F6"/>
    <w:rsid w:val="00F330DC"/>
    <w:rsid w:val="00F333E3"/>
    <w:rsid w:val="00F337F2"/>
    <w:rsid w:val="00F3381F"/>
    <w:rsid w:val="00F33903"/>
    <w:rsid w:val="00F33BF0"/>
    <w:rsid w:val="00F34999"/>
    <w:rsid w:val="00F35036"/>
    <w:rsid w:val="00F35569"/>
    <w:rsid w:val="00F356F9"/>
    <w:rsid w:val="00F35792"/>
    <w:rsid w:val="00F35CDD"/>
    <w:rsid w:val="00F3620B"/>
    <w:rsid w:val="00F36916"/>
    <w:rsid w:val="00F36B4D"/>
    <w:rsid w:val="00F36C23"/>
    <w:rsid w:val="00F37301"/>
    <w:rsid w:val="00F3746F"/>
    <w:rsid w:val="00F400DD"/>
    <w:rsid w:val="00F40135"/>
    <w:rsid w:val="00F404BF"/>
    <w:rsid w:val="00F40A2F"/>
    <w:rsid w:val="00F4259F"/>
    <w:rsid w:val="00F42936"/>
    <w:rsid w:val="00F429C7"/>
    <w:rsid w:val="00F42F3A"/>
    <w:rsid w:val="00F439EB"/>
    <w:rsid w:val="00F45273"/>
    <w:rsid w:val="00F456E2"/>
    <w:rsid w:val="00F45AAC"/>
    <w:rsid w:val="00F4600D"/>
    <w:rsid w:val="00F46294"/>
    <w:rsid w:val="00F464F4"/>
    <w:rsid w:val="00F469C3"/>
    <w:rsid w:val="00F46DC3"/>
    <w:rsid w:val="00F46E46"/>
    <w:rsid w:val="00F47A68"/>
    <w:rsid w:val="00F47DCF"/>
    <w:rsid w:val="00F47EE8"/>
    <w:rsid w:val="00F50627"/>
    <w:rsid w:val="00F50788"/>
    <w:rsid w:val="00F514D9"/>
    <w:rsid w:val="00F51758"/>
    <w:rsid w:val="00F51802"/>
    <w:rsid w:val="00F51C54"/>
    <w:rsid w:val="00F5314F"/>
    <w:rsid w:val="00F537E8"/>
    <w:rsid w:val="00F538BD"/>
    <w:rsid w:val="00F53BD4"/>
    <w:rsid w:val="00F544B7"/>
    <w:rsid w:val="00F54556"/>
    <w:rsid w:val="00F54F51"/>
    <w:rsid w:val="00F554F5"/>
    <w:rsid w:val="00F5590C"/>
    <w:rsid w:val="00F559B2"/>
    <w:rsid w:val="00F55AAC"/>
    <w:rsid w:val="00F55D6D"/>
    <w:rsid w:val="00F55EF4"/>
    <w:rsid w:val="00F56014"/>
    <w:rsid w:val="00F56A22"/>
    <w:rsid w:val="00F56C7F"/>
    <w:rsid w:val="00F572FF"/>
    <w:rsid w:val="00F578CD"/>
    <w:rsid w:val="00F57BD3"/>
    <w:rsid w:val="00F615DD"/>
    <w:rsid w:val="00F61B04"/>
    <w:rsid w:val="00F61F04"/>
    <w:rsid w:val="00F6205A"/>
    <w:rsid w:val="00F621BD"/>
    <w:rsid w:val="00F6288F"/>
    <w:rsid w:val="00F62FE2"/>
    <w:rsid w:val="00F64597"/>
    <w:rsid w:val="00F64637"/>
    <w:rsid w:val="00F646D7"/>
    <w:rsid w:val="00F64821"/>
    <w:rsid w:val="00F64BF1"/>
    <w:rsid w:val="00F64D0F"/>
    <w:rsid w:val="00F6540A"/>
    <w:rsid w:val="00F6593D"/>
    <w:rsid w:val="00F65D56"/>
    <w:rsid w:val="00F65F59"/>
    <w:rsid w:val="00F66E8C"/>
    <w:rsid w:val="00F707F4"/>
    <w:rsid w:val="00F70F99"/>
    <w:rsid w:val="00F70FFA"/>
    <w:rsid w:val="00F71F49"/>
    <w:rsid w:val="00F725FA"/>
    <w:rsid w:val="00F72D52"/>
    <w:rsid w:val="00F73192"/>
    <w:rsid w:val="00F74884"/>
    <w:rsid w:val="00F750B1"/>
    <w:rsid w:val="00F75529"/>
    <w:rsid w:val="00F75A7A"/>
    <w:rsid w:val="00F7648B"/>
    <w:rsid w:val="00F76CBE"/>
    <w:rsid w:val="00F77212"/>
    <w:rsid w:val="00F77325"/>
    <w:rsid w:val="00F77B1D"/>
    <w:rsid w:val="00F80BA8"/>
    <w:rsid w:val="00F80ECF"/>
    <w:rsid w:val="00F815AF"/>
    <w:rsid w:val="00F81774"/>
    <w:rsid w:val="00F81DBC"/>
    <w:rsid w:val="00F82110"/>
    <w:rsid w:val="00F821F0"/>
    <w:rsid w:val="00F823F7"/>
    <w:rsid w:val="00F825C3"/>
    <w:rsid w:val="00F82B8E"/>
    <w:rsid w:val="00F82CA7"/>
    <w:rsid w:val="00F82F78"/>
    <w:rsid w:val="00F831EF"/>
    <w:rsid w:val="00F83F56"/>
    <w:rsid w:val="00F85B86"/>
    <w:rsid w:val="00F85C9A"/>
    <w:rsid w:val="00F86A16"/>
    <w:rsid w:val="00F86A79"/>
    <w:rsid w:val="00F86C02"/>
    <w:rsid w:val="00F8747D"/>
    <w:rsid w:val="00F87E00"/>
    <w:rsid w:val="00F902F7"/>
    <w:rsid w:val="00F90404"/>
    <w:rsid w:val="00F9046A"/>
    <w:rsid w:val="00F90E2F"/>
    <w:rsid w:val="00F91339"/>
    <w:rsid w:val="00F9183B"/>
    <w:rsid w:val="00F9394C"/>
    <w:rsid w:val="00F94512"/>
    <w:rsid w:val="00F95604"/>
    <w:rsid w:val="00F958CB"/>
    <w:rsid w:val="00F96063"/>
    <w:rsid w:val="00F96580"/>
    <w:rsid w:val="00F96A98"/>
    <w:rsid w:val="00F96B38"/>
    <w:rsid w:val="00F96E84"/>
    <w:rsid w:val="00F9747F"/>
    <w:rsid w:val="00F97BD4"/>
    <w:rsid w:val="00FA0B0B"/>
    <w:rsid w:val="00FA0B91"/>
    <w:rsid w:val="00FA0DA9"/>
    <w:rsid w:val="00FA157A"/>
    <w:rsid w:val="00FA17A5"/>
    <w:rsid w:val="00FA184E"/>
    <w:rsid w:val="00FA2342"/>
    <w:rsid w:val="00FA2493"/>
    <w:rsid w:val="00FA2688"/>
    <w:rsid w:val="00FA35EC"/>
    <w:rsid w:val="00FA3889"/>
    <w:rsid w:val="00FA3DD0"/>
    <w:rsid w:val="00FA3E89"/>
    <w:rsid w:val="00FA3F2D"/>
    <w:rsid w:val="00FA5A00"/>
    <w:rsid w:val="00FA5DEC"/>
    <w:rsid w:val="00FA5FEE"/>
    <w:rsid w:val="00FA6606"/>
    <w:rsid w:val="00FA717C"/>
    <w:rsid w:val="00FA78E2"/>
    <w:rsid w:val="00FA7C01"/>
    <w:rsid w:val="00FA7CF5"/>
    <w:rsid w:val="00FA7E3D"/>
    <w:rsid w:val="00FB066C"/>
    <w:rsid w:val="00FB080A"/>
    <w:rsid w:val="00FB08CD"/>
    <w:rsid w:val="00FB0D9E"/>
    <w:rsid w:val="00FB0FA8"/>
    <w:rsid w:val="00FB0FBA"/>
    <w:rsid w:val="00FB102C"/>
    <w:rsid w:val="00FB1A43"/>
    <w:rsid w:val="00FB1BF1"/>
    <w:rsid w:val="00FB221F"/>
    <w:rsid w:val="00FB42C4"/>
    <w:rsid w:val="00FB4D20"/>
    <w:rsid w:val="00FB5439"/>
    <w:rsid w:val="00FB5981"/>
    <w:rsid w:val="00FB5F6F"/>
    <w:rsid w:val="00FB62FA"/>
    <w:rsid w:val="00FB65B9"/>
    <w:rsid w:val="00FB6D83"/>
    <w:rsid w:val="00FB7473"/>
    <w:rsid w:val="00FB7978"/>
    <w:rsid w:val="00FB7CB7"/>
    <w:rsid w:val="00FC0172"/>
    <w:rsid w:val="00FC0FF2"/>
    <w:rsid w:val="00FC16F5"/>
    <w:rsid w:val="00FC1F71"/>
    <w:rsid w:val="00FC2192"/>
    <w:rsid w:val="00FC26E3"/>
    <w:rsid w:val="00FC38DB"/>
    <w:rsid w:val="00FC38FB"/>
    <w:rsid w:val="00FC3D8D"/>
    <w:rsid w:val="00FC3F7C"/>
    <w:rsid w:val="00FC41F6"/>
    <w:rsid w:val="00FC4DFB"/>
    <w:rsid w:val="00FC6505"/>
    <w:rsid w:val="00FC691C"/>
    <w:rsid w:val="00FC732C"/>
    <w:rsid w:val="00FC78B1"/>
    <w:rsid w:val="00FC7BE6"/>
    <w:rsid w:val="00FC7DC1"/>
    <w:rsid w:val="00FD04EB"/>
    <w:rsid w:val="00FD061F"/>
    <w:rsid w:val="00FD0668"/>
    <w:rsid w:val="00FD0A0D"/>
    <w:rsid w:val="00FD0FEB"/>
    <w:rsid w:val="00FD1961"/>
    <w:rsid w:val="00FD1F62"/>
    <w:rsid w:val="00FD2D0A"/>
    <w:rsid w:val="00FD313F"/>
    <w:rsid w:val="00FD33FE"/>
    <w:rsid w:val="00FD486B"/>
    <w:rsid w:val="00FD48B9"/>
    <w:rsid w:val="00FD4C75"/>
    <w:rsid w:val="00FD4DB7"/>
    <w:rsid w:val="00FD5A71"/>
    <w:rsid w:val="00FD64DA"/>
    <w:rsid w:val="00FD6612"/>
    <w:rsid w:val="00FD7334"/>
    <w:rsid w:val="00FD7D9E"/>
    <w:rsid w:val="00FD7F20"/>
    <w:rsid w:val="00FE0151"/>
    <w:rsid w:val="00FE0C06"/>
    <w:rsid w:val="00FE1A8A"/>
    <w:rsid w:val="00FE1B6C"/>
    <w:rsid w:val="00FE1E9E"/>
    <w:rsid w:val="00FE22CE"/>
    <w:rsid w:val="00FE2787"/>
    <w:rsid w:val="00FE2AC2"/>
    <w:rsid w:val="00FE2BA1"/>
    <w:rsid w:val="00FE2D34"/>
    <w:rsid w:val="00FE31FF"/>
    <w:rsid w:val="00FE36AC"/>
    <w:rsid w:val="00FE379A"/>
    <w:rsid w:val="00FE3A3A"/>
    <w:rsid w:val="00FE3B69"/>
    <w:rsid w:val="00FE3D5C"/>
    <w:rsid w:val="00FE4512"/>
    <w:rsid w:val="00FE4C66"/>
    <w:rsid w:val="00FE519F"/>
    <w:rsid w:val="00FE51F5"/>
    <w:rsid w:val="00FE6A7C"/>
    <w:rsid w:val="00FE7729"/>
    <w:rsid w:val="00FE7B96"/>
    <w:rsid w:val="00FE7F00"/>
    <w:rsid w:val="00FF00E8"/>
    <w:rsid w:val="00FF0964"/>
    <w:rsid w:val="00FF11E3"/>
    <w:rsid w:val="00FF1C92"/>
    <w:rsid w:val="00FF1FDE"/>
    <w:rsid w:val="00FF2729"/>
    <w:rsid w:val="00FF2747"/>
    <w:rsid w:val="00FF2F3F"/>
    <w:rsid w:val="00FF3331"/>
    <w:rsid w:val="00FF3399"/>
    <w:rsid w:val="00FF355F"/>
    <w:rsid w:val="00FF3D32"/>
    <w:rsid w:val="00FF498C"/>
    <w:rsid w:val="00FF4F04"/>
    <w:rsid w:val="00FF52A9"/>
    <w:rsid w:val="00FF546C"/>
    <w:rsid w:val="00FF5784"/>
    <w:rsid w:val="00FF5C82"/>
    <w:rsid w:val="00FF5E9A"/>
    <w:rsid w:val="00FF614B"/>
    <w:rsid w:val="00FF6303"/>
    <w:rsid w:val="00FF6891"/>
    <w:rsid w:val="00FF7693"/>
    <w:rsid w:val="00FF7C2C"/>
    <w:rsid w:val="05A7923F"/>
    <w:rsid w:val="065819F6"/>
    <w:rsid w:val="07CF9F4C"/>
    <w:rsid w:val="07E797ED"/>
    <w:rsid w:val="0E977275"/>
    <w:rsid w:val="0EAE4EA5"/>
    <w:rsid w:val="11B8825D"/>
    <w:rsid w:val="14717A4F"/>
    <w:rsid w:val="174448C1"/>
    <w:rsid w:val="19C4AA52"/>
    <w:rsid w:val="1B4505BB"/>
    <w:rsid w:val="1D164B4A"/>
    <w:rsid w:val="1D21421A"/>
    <w:rsid w:val="200905C3"/>
    <w:rsid w:val="2419EF35"/>
    <w:rsid w:val="2B8F573A"/>
    <w:rsid w:val="2D22AD96"/>
    <w:rsid w:val="322E19C9"/>
    <w:rsid w:val="3486B2F8"/>
    <w:rsid w:val="36B83270"/>
    <w:rsid w:val="373D3E36"/>
    <w:rsid w:val="37738C85"/>
    <w:rsid w:val="38762CC8"/>
    <w:rsid w:val="3CAD7AD9"/>
    <w:rsid w:val="3EB6097C"/>
    <w:rsid w:val="40AC5D5A"/>
    <w:rsid w:val="41D5D7B1"/>
    <w:rsid w:val="42C3DA61"/>
    <w:rsid w:val="494F970E"/>
    <w:rsid w:val="4ACE7E94"/>
    <w:rsid w:val="4AF044CF"/>
    <w:rsid w:val="4CEBFA56"/>
    <w:rsid w:val="4F057BD8"/>
    <w:rsid w:val="5250CAFE"/>
    <w:rsid w:val="57212971"/>
    <w:rsid w:val="59C4E098"/>
    <w:rsid w:val="59E20EA1"/>
    <w:rsid w:val="5AB473F0"/>
    <w:rsid w:val="5C65F37A"/>
    <w:rsid w:val="5D711234"/>
    <w:rsid w:val="5F360CBA"/>
    <w:rsid w:val="6087E7F3"/>
    <w:rsid w:val="61897F85"/>
    <w:rsid w:val="64685811"/>
    <w:rsid w:val="67A6F607"/>
    <w:rsid w:val="6A84403A"/>
    <w:rsid w:val="6B103C68"/>
    <w:rsid w:val="6FA563ED"/>
    <w:rsid w:val="7228EFA6"/>
    <w:rsid w:val="73FDFC2B"/>
    <w:rsid w:val="7E557970"/>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4:docId w14:val="5D084DE7"/>
  <w15:chartTrackingRefBased/>
  <w15:docId w15:val="{A26B2BAB-EE47-4818-8055-02D52C35C1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annotation text" w:uiPriority="99"/>
    <w:lsdException w:name="header" w:uiPriority="99"/>
    <w:lsdException w:name="footer" w:uiPriority="99"/>
    <w:lsdException w:name="caption" w:uiPriority="35" w:qFormat="1"/>
    <w:lsdException w:name="annotation reference" w:uiPriority="99"/>
    <w:lsdException w:name="endnote reference" w:uiPriority="99"/>
    <w:lsdException w:name="endnote text" w:uiPriority="99"/>
    <w:lsdException w:name="Title" w:uiPriority="10" w:qFormat="1"/>
    <w:lsdException w:name="Default Paragraph Font" w:uiPriority="1"/>
    <w:lsdException w:name="Body Text" w:uiPriority="99"/>
    <w:lsdException w:name="Subtitle" w:uiPriority="11" w:qFormat="1"/>
    <w:lsdException w:name="Strong" w:uiPriority="22" w:qFormat="1"/>
    <w:lsdException w:name="Emphasis" w:uiPriority="20" w:qFormat="1"/>
    <w:lsdException w:name="Normal (Web)" w:uiPriority="99" w:qFormat="1"/>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F108C"/>
    <w:rPr>
      <w:lang w:eastAsia="es-ES"/>
    </w:rPr>
  </w:style>
  <w:style w:type="paragraph" w:styleId="Ttulo1">
    <w:name w:val="heading 1"/>
    <w:aliases w:val="Título Principal"/>
    <w:basedOn w:val="Normal"/>
    <w:next w:val="Normal"/>
    <w:link w:val="Ttulo1Car"/>
    <w:uiPriority w:val="9"/>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uiPriority w:val="9"/>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link w:val="Ttulo3Car"/>
    <w:uiPriority w:val="9"/>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uiPriority w:val="9"/>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link w:val="Ttulo5Car"/>
    <w:uiPriority w:val="9"/>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link w:val="Ttulo6Car"/>
    <w:uiPriority w:val="9"/>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uiPriority w:val="9"/>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uiPriority w:val="9"/>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uiPriority w:val="9"/>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uiPriority w:val="9"/>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uiPriority w:val="9"/>
    <w:rsid w:val="002F108C"/>
    <w:rPr>
      <w:rFonts w:ascii="Arial" w:hAnsi="Arial" w:cs="Arial"/>
      <w:b/>
      <w:bCs/>
      <w:i/>
      <w:iCs/>
      <w:sz w:val="28"/>
      <w:szCs w:val="28"/>
      <w:lang w:val="es-ES" w:eastAsia="es-ES"/>
    </w:rPr>
  </w:style>
  <w:style w:type="character" w:customStyle="1" w:styleId="Ttulo3Car">
    <w:name w:val="Título 3 Car"/>
    <w:basedOn w:val="Fuentedeprrafopredeter"/>
    <w:link w:val="Ttulo3"/>
    <w:uiPriority w:val="9"/>
    <w:rsid w:val="00BD3CA2"/>
    <w:rPr>
      <w:rFonts w:ascii="Arial" w:hAnsi="Arial" w:cs="Arial"/>
      <w:b/>
      <w:bCs/>
      <w:sz w:val="26"/>
      <w:szCs w:val="26"/>
      <w:lang w:val="es-ES" w:eastAsia="es-ES"/>
    </w:rPr>
  </w:style>
  <w:style w:type="character" w:customStyle="1" w:styleId="Ttulo4Car">
    <w:name w:val="Título 4 Car"/>
    <w:basedOn w:val="Fuentedeprrafopredeter"/>
    <w:link w:val="Ttulo4"/>
    <w:uiPriority w:val="9"/>
    <w:rsid w:val="00BD3CA2"/>
    <w:rPr>
      <w:rFonts w:ascii="Book Antiqua" w:hAnsi="Book Antiqua" w:cs="Book Antiqua"/>
      <w:b/>
      <w:bCs/>
      <w:sz w:val="24"/>
      <w:szCs w:val="24"/>
      <w:u w:color="000000"/>
      <w:lang w:val="es-ES" w:eastAsia="es-ES"/>
    </w:rPr>
  </w:style>
  <w:style w:type="character" w:customStyle="1" w:styleId="Ttulo5Car">
    <w:name w:val="Título 5 Car"/>
    <w:basedOn w:val="Fuentedeprrafopredeter"/>
    <w:link w:val="Ttulo5"/>
    <w:uiPriority w:val="9"/>
    <w:rsid w:val="00BD3CA2"/>
    <w:rPr>
      <w:rFonts w:ascii="Arial" w:hAnsi="Arial" w:cs="Arial"/>
      <w:b/>
      <w:bCs/>
      <w:i/>
      <w:iCs/>
      <w:color w:val="000000"/>
      <w:sz w:val="24"/>
      <w:szCs w:val="24"/>
      <w:u w:color="000000"/>
      <w:lang w:val="es-ES" w:eastAsia="es-ES"/>
    </w:rPr>
  </w:style>
  <w:style w:type="character" w:customStyle="1" w:styleId="Ttulo6Car">
    <w:name w:val="Título 6 Car"/>
    <w:basedOn w:val="Fuentedeprrafopredeter"/>
    <w:link w:val="Ttulo6"/>
    <w:uiPriority w:val="9"/>
    <w:rsid w:val="00BD3CA2"/>
    <w:rPr>
      <w:b/>
      <w:bCs/>
      <w:sz w:val="22"/>
      <w:szCs w:val="22"/>
      <w:lang w:val="es-ES" w:eastAsia="es-ES"/>
    </w:rPr>
  </w:style>
  <w:style w:type="character" w:customStyle="1" w:styleId="Ttulo7Car">
    <w:name w:val="Título 7 Car"/>
    <w:basedOn w:val="Fuentedeprrafopredeter"/>
    <w:link w:val="Ttulo7"/>
    <w:uiPriority w:val="9"/>
    <w:rsid w:val="00BD3CA2"/>
    <w:rPr>
      <w:rFonts w:ascii="Arial" w:hAnsi="Arial" w:cs="Arial"/>
      <w:b/>
      <w:bCs/>
      <w:sz w:val="24"/>
      <w:szCs w:val="24"/>
      <w:u w:val="single"/>
      <w:shd w:val="clear" w:color="auto" w:fill="FFFFFF"/>
      <w:lang w:val="es-ES" w:eastAsia="es-ES"/>
    </w:rPr>
  </w:style>
  <w:style w:type="character" w:customStyle="1" w:styleId="Ttulo8Car">
    <w:name w:val="Título 8 Car"/>
    <w:basedOn w:val="Fuentedeprrafopredeter"/>
    <w:link w:val="Ttulo8"/>
    <w:uiPriority w:val="9"/>
    <w:rsid w:val="00BD3CA2"/>
    <w:rPr>
      <w:rFonts w:ascii="Book Antiqua" w:hAnsi="Book Antiqua" w:cs="Book Antiqua"/>
      <w:sz w:val="24"/>
      <w:szCs w:val="24"/>
      <w:lang w:val="es-ES" w:eastAsia="es-ES"/>
    </w:rPr>
  </w:style>
  <w:style w:type="character" w:customStyle="1" w:styleId="Ttulo9Car">
    <w:name w:val="Título 9 Car"/>
    <w:basedOn w:val="Fuentedeprrafopredeter"/>
    <w:link w:val="Ttulo9"/>
    <w:uiPriority w:val="9"/>
    <w:rsid w:val="00BD3CA2"/>
    <w:rPr>
      <w:rFonts w:ascii="Arial" w:hAnsi="Arial" w:cs="Arial"/>
      <w:b/>
      <w:bCs/>
      <w:sz w:val="18"/>
      <w:szCs w:val="18"/>
      <w:lang w:val="es-ES_tradnl"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uiPriority w:val="22"/>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uiPriority w:val="20"/>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uiPriority w:val="10"/>
    <w:qFormat/>
    <w:rsid w:val="006E3B1A"/>
    <w:pPr>
      <w:jc w:val="center"/>
    </w:pPr>
    <w:rPr>
      <w:rFonts w:ascii="Arial" w:hAnsi="Arial"/>
      <w:b/>
      <w:bCs/>
      <w:sz w:val="36"/>
      <w:szCs w:val="36"/>
    </w:rPr>
  </w:style>
  <w:style w:type="character" w:customStyle="1" w:styleId="TtuloCar">
    <w:name w:val="Título Car"/>
    <w:link w:val="Ttulo"/>
    <w:uiPriority w:val="10"/>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link w:val="SubttuloCar"/>
    <w:uiPriority w:val="11"/>
    <w:qFormat/>
    <w:rsid w:val="00364509"/>
    <w:pPr>
      <w:jc w:val="center"/>
    </w:pPr>
    <w:rPr>
      <w:b/>
      <w:bCs/>
      <w:sz w:val="32"/>
      <w:szCs w:val="32"/>
      <w:lang w:val="es-ES"/>
    </w:rPr>
  </w:style>
  <w:style w:type="character" w:customStyle="1" w:styleId="SubttuloCar">
    <w:name w:val="Subtítulo Car"/>
    <w:basedOn w:val="Fuentedeprrafopredeter"/>
    <w:link w:val="Subttulo"/>
    <w:uiPriority w:val="11"/>
    <w:rsid w:val="00BD3CA2"/>
    <w:rPr>
      <w:b/>
      <w:bCs/>
      <w:sz w:val="32"/>
      <w:szCs w:val="32"/>
      <w:lang w:val="es-ES" w:eastAsia="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aliases w:val="Epígrafe"/>
    <w:basedOn w:val="Normal"/>
    <w:next w:val="Normal"/>
    <w:uiPriority w:val="35"/>
    <w:qFormat/>
    <w:rsid w:val="00364509"/>
    <w:pPr>
      <w:widowControl w:val="0"/>
      <w:autoSpaceDE w:val="0"/>
      <w:autoSpaceDN w:val="0"/>
      <w:adjustRightInd w:val="0"/>
    </w:pPr>
    <w:rPr>
      <w:rFonts w:ascii="Arial" w:hAnsi="Arial" w:cs="Arial"/>
      <w:b/>
      <w:bCs/>
      <w:lang w:val="es-ES"/>
    </w:rPr>
  </w:style>
  <w:style w:type="paragraph" w:customStyle="1" w:styleId="2">
    <w:name w:val="2"/>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uiPriority w:val="99"/>
    <w:rsid w:val="002F108C"/>
    <w:rPr>
      <w:sz w:val="16"/>
      <w:szCs w:val="16"/>
    </w:rPr>
  </w:style>
  <w:style w:type="paragraph" w:styleId="Textocomentario">
    <w:name w:val="annotation text"/>
    <w:basedOn w:val="Normal"/>
    <w:link w:val="TextocomentarioCar"/>
    <w:uiPriority w:val="99"/>
    <w:rsid w:val="002F108C"/>
    <w:pPr>
      <w:spacing w:after="120" w:line="360" w:lineRule="auto"/>
      <w:jc w:val="both"/>
    </w:pPr>
    <w:rPr>
      <w:rFonts w:ascii="Arial" w:hAnsi="Arial"/>
      <w:lang w:val="es-ES"/>
    </w:rPr>
  </w:style>
  <w:style w:type="character" w:customStyle="1" w:styleId="TextocomentarioCar">
    <w:name w:val="Texto comentario Car"/>
    <w:link w:val="Textocomentario"/>
    <w:uiPriority w:val="99"/>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rsid w:val="00B06D58"/>
    <w:rPr>
      <w:rFonts w:eastAsia="Calibri"/>
      <w:sz w:val="24"/>
      <w:szCs w:val="24"/>
      <w:lang w:eastAsia="es-CR"/>
    </w:rPr>
  </w:style>
  <w:style w:type="paragraph" w:customStyle="1" w:styleId="Prrafodelista20">
    <w:name w:val="Párrafo de lista20"/>
    <w:basedOn w:val="Normal"/>
    <w:qFormat/>
    <w:rsid w:val="006826B3"/>
    <w:pPr>
      <w:spacing w:after="200" w:line="276" w:lineRule="auto"/>
      <w:ind w:left="720"/>
      <w:contextualSpacing/>
    </w:pPr>
    <w:rPr>
      <w:rFonts w:ascii="Calibri" w:hAnsi="Calibri"/>
      <w:sz w:val="22"/>
      <w:szCs w:val="22"/>
      <w:lang w:val="es-ES" w:eastAsia="en-US"/>
    </w:rPr>
  </w:style>
  <w:style w:type="paragraph" w:customStyle="1" w:styleId="1">
    <w:name w:val="1"/>
    <w:basedOn w:val="Normal"/>
    <w:next w:val="Normal"/>
    <w:uiPriority w:val="35"/>
    <w:qFormat/>
    <w:rsid w:val="006826B3"/>
    <w:pPr>
      <w:numPr>
        <w:ilvl w:val="12"/>
      </w:numPr>
      <w:spacing w:line="276" w:lineRule="auto"/>
      <w:jc w:val="center"/>
    </w:pPr>
    <w:rPr>
      <w:rFonts w:ascii="Arial" w:hAnsi="Arial"/>
      <w:b/>
      <w:bCs/>
      <w:color w:val="1F497D"/>
      <w:sz w:val="22"/>
      <w:szCs w:val="24"/>
      <w:lang w:val="es-ES"/>
    </w:rPr>
  </w:style>
  <w:style w:type="character" w:customStyle="1" w:styleId="dispositivaCar">
    <w:name w:val="dispositiva Car"/>
    <w:link w:val="dispositiva"/>
    <w:locked/>
    <w:rsid w:val="006826B3"/>
    <w:rPr>
      <w:sz w:val="28"/>
      <w:szCs w:val="28"/>
      <w:lang w:val="es-ES_tradnl" w:eastAsia="ar-SA"/>
    </w:rPr>
  </w:style>
  <w:style w:type="paragraph" w:customStyle="1" w:styleId="dispositiva">
    <w:name w:val="dispositiva"/>
    <w:basedOn w:val="Normal"/>
    <w:link w:val="dispositivaCar"/>
    <w:qFormat/>
    <w:rsid w:val="006826B3"/>
    <w:pPr>
      <w:suppressAutoHyphens/>
      <w:spacing w:line="480" w:lineRule="auto"/>
      <w:ind w:firstLine="709"/>
      <w:jc w:val="both"/>
    </w:pPr>
    <w:rPr>
      <w:sz w:val="28"/>
      <w:szCs w:val="28"/>
      <w:lang w:val="es-ES_tradnl" w:eastAsia="ar-SA"/>
    </w:rPr>
  </w:style>
  <w:style w:type="character" w:customStyle="1" w:styleId="gestionCar">
    <w:name w:val="gestion Car"/>
    <w:link w:val="gestion"/>
    <w:locked/>
    <w:rsid w:val="006826B3"/>
    <w:rPr>
      <w:color w:val="000099"/>
      <w:sz w:val="26"/>
      <w:szCs w:val="26"/>
      <w:lang w:val="es-ES_tradnl" w:eastAsia="ar-SA"/>
    </w:rPr>
  </w:style>
  <w:style w:type="paragraph" w:customStyle="1" w:styleId="gestion">
    <w:name w:val="gestion"/>
    <w:basedOn w:val="Normal"/>
    <w:link w:val="gestionCar"/>
    <w:qFormat/>
    <w:rsid w:val="006826B3"/>
    <w:pPr>
      <w:suppressAutoHyphens/>
      <w:spacing w:before="120" w:after="120"/>
      <w:ind w:left="851" w:right="851" w:firstLine="709"/>
      <w:jc w:val="both"/>
    </w:pPr>
    <w:rPr>
      <w:color w:val="000099"/>
      <w:sz w:val="26"/>
      <w:szCs w:val="26"/>
      <w:lang w:val="es-ES_tradnl" w:eastAsia="ar-SA"/>
    </w:rPr>
  </w:style>
  <w:style w:type="character" w:customStyle="1" w:styleId="normaltextrun">
    <w:name w:val="normaltextrun"/>
    <w:rsid w:val="006826B3"/>
  </w:style>
  <w:style w:type="paragraph" w:customStyle="1" w:styleId="Textodecampo">
    <w:name w:val="Texto de campo"/>
    <w:basedOn w:val="Normal"/>
    <w:rsid w:val="006826B3"/>
    <w:pPr>
      <w:suppressAutoHyphens/>
      <w:spacing w:before="60" w:after="60"/>
    </w:pPr>
    <w:rPr>
      <w:rFonts w:ascii="Arial" w:hAnsi="Arial" w:cs="Arial"/>
      <w:sz w:val="19"/>
      <w:szCs w:val="19"/>
      <w:lang w:val="en-US" w:eastAsia="zh-CN" w:bidi="en-US"/>
    </w:rPr>
  </w:style>
  <w:style w:type="paragraph" w:customStyle="1" w:styleId="xxmsoheading7">
    <w:name w:val="x_x_msoheading7"/>
    <w:basedOn w:val="Normal"/>
    <w:rsid w:val="006826B3"/>
    <w:pPr>
      <w:keepNext/>
      <w:spacing w:before="40"/>
    </w:pPr>
    <w:rPr>
      <w:rFonts w:ascii="Calibri Light" w:eastAsia="Calibri" w:hAnsi="Calibri Light" w:cs="Calibri"/>
      <w:i/>
      <w:iCs/>
      <w:color w:val="1F3763"/>
      <w:sz w:val="24"/>
      <w:szCs w:val="24"/>
      <w:lang w:eastAsia="es-CR"/>
    </w:rPr>
  </w:style>
  <w:style w:type="paragraph" w:customStyle="1" w:styleId="Prrafodelista200">
    <w:name w:val="Párrafo de lista200"/>
    <w:basedOn w:val="Normal"/>
    <w:qFormat/>
    <w:rsid w:val="00B73F41"/>
    <w:pPr>
      <w:spacing w:after="200" w:line="276" w:lineRule="auto"/>
      <w:ind w:left="720"/>
      <w:contextualSpacing/>
    </w:pPr>
    <w:rPr>
      <w:rFonts w:ascii="Calibri" w:hAnsi="Calibri"/>
      <w:sz w:val="22"/>
      <w:szCs w:val="22"/>
      <w:lang w:val="es-ES" w:eastAsia="en-US"/>
    </w:rPr>
  </w:style>
  <w:style w:type="paragraph" w:customStyle="1" w:styleId="Prrafodelista2000">
    <w:name w:val="Párrafo de lista2000"/>
    <w:basedOn w:val="Normal"/>
    <w:uiPriority w:val="34"/>
    <w:qFormat/>
    <w:rsid w:val="00B53F59"/>
    <w:pPr>
      <w:spacing w:after="200" w:line="276" w:lineRule="auto"/>
      <w:ind w:left="720"/>
      <w:contextualSpacing/>
    </w:pPr>
    <w:rPr>
      <w:rFonts w:ascii="Calibri" w:hAnsi="Calibri"/>
      <w:sz w:val="22"/>
      <w:szCs w:val="22"/>
      <w:lang w:val="es-ES" w:eastAsia="en-US"/>
    </w:rPr>
  </w:style>
  <w:style w:type="paragraph" w:customStyle="1" w:styleId="Prrafodelista20000">
    <w:name w:val="Párrafo de lista20000"/>
    <w:basedOn w:val="Normal"/>
    <w:uiPriority w:val="34"/>
    <w:qFormat/>
    <w:rsid w:val="0000281F"/>
    <w:pPr>
      <w:spacing w:after="200" w:line="276" w:lineRule="auto"/>
      <w:ind w:left="720"/>
      <w:contextualSpacing/>
    </w:pPr>
    <w:rPr>
      <w:rFonts w:ascii="Calibri" w:hAnsi="Calibri"/>
      <w:sz w:val="22"/>
      <w:szCs w:val="22"/>
      <w:lang w:val="es-ES" w:eastAsia="en-US"/>
    </w:rPr>
  </w:style>
  <w:style w:type="character" w:styleId="Mencinsinresolver">
    <w:name w:val="Unresolved Mention"/>
    <w:basedOn w:val="Fuentedeprrafopredeter"/>
    <w:uiPriority w:val="99"/>
    <w:semiHidden/>
    <w:unhideWhenUsed/>
    <w:rsid w:val="00DE0549"/>
    <w:rPr>
      <w:color w:val="605E5C"/>
      <w:shd w:val="clear" w:color="auto" w:fill="E1DFDD"/>
    </w:rPr>
  </w:style>
  <w:style w:type="character" w:customStyle="1" w:styleId="CitaCar">
    <w:name w:val="Cita Car"/>
    <w:basedOn w:val="Fuentedeprrafopredeter"/>
    <w:link w:val="Cita"/>
    <w:uiPriority w:val="29"/>
    <w:rsid w:val="00BD3CA2"/>
    <w:rPr>
      <w:rFonts w:asciiTheme="minorHAnsi" w:eastAsiaTheme="minorHAnsi" w:hAnsiTheme="minorHAnsi" w:cstheme="minorBidi"/>
      <w:i/>
      <w:iCs/>
      <w:sz w:val="24"/>
      <w:szCs w:val="24"/>
      <w:lang w:eastAsia="en-US"/>
    </w:rPr>
  </w:style>
  <w:style w:type="paragraph" w:styleId="Cita">
    <w:name w:val="Quote"/>
    <w:basedOn w:val="Normal"/>
    <w:next w:val="Normal"/>
    <w:link w:val="CitaCar"/>
    <w:uiPriority w:val="29"/>
    <w:qFormat/>
    <w:rsid w:val="00BD3CA2"/>
    <w:pPr>
      <w:spacing w:before="100" w:after="200" w:line="276" w:lineRule="auto"/>
    </w:pPr>
    <w:rPr>
      <w:rFonts w:asciiTheme="minorHAnsi" w:eastAsiaTheme="minorHAnsi" w:hAnsiTheme="minorHAnsi" w:cstheme="minorBidi"/>
      <w:i/>
      <w:iCs/>
      <w:sz w:val="24"/>
      <w:szCs w:val="24"/>
      <w:lang w:eastAsia="en-US"/>
    </w:rPr>
  </w:style>
  <w:style w:type="character" w:customStyle="1" w:styleId="CitadestacadaCar">
    <w:name w:val="Cita destacada Car"/>
    <w:basedOn w:val="Fuentedeprrafopredeter"/>
    <w:link w:val="Citadestacada"/>
    <w:uiPriority w:val="30"/>
    <w:rsid w:val="00BD3CA2"/>
    <w:rPr>
      <w:rFonts w:asciiTheme="minorHAnsi" w:eastAsiaTheme="minorHAnsi" w:hAnsiTheme="minorHAnsi" w:cstheme="minorBidi"/>
      <w:color w:val="4472C4" w:themeColor="accent1"/>
      <w:sz w:val="24"/>
      <w:szCs w:val="24"/>
      <w:lang w:eastAsia="en-US"/>
    </w:rPr>
  </w:style>
  <w:style w:type="paragraph" w:styleId="Citadestacada">
    <w:name w:val="Intense Quote"/>
    <w:basedOn w:val="Normal"/>
    <w:next w:val="Normal"/>
    <w:link w:val="CitadestacadaCar"/>
    <w:uiPriority w:val="30"/>
    <w:qFormat/>
    <w:rsid w:val="00BD3CA2"/>
    <w:pPr>
      <w:spacing w:before="240" w:after="240"/>
      <w:ind w:left="1080" w:right="1080"/>
      <w:jc w:val="center"/>
    </w:pPr>
    <w:rPr>
      <w:rFonts w:asciiTheme="minorHAnsi" w:eastAsiaTheme="minorHAnsi" w:hAnsiTheme="minorHAnsi" w:cstheme="minorBidi"/>
      <w:color w:val="4472C4" w:themeColor="accent1"/>
      <w:sz w:val="24"/>
      <w:szCs w:val="24"/>
      <w:lang w:eastAsia="en-US"/>
    </w:rPr>
  </w:style>
  <w:style w:type="paragraph" w:customStyle="1" w:styleId="msonormal0">
    <w:name w:val="msonormal"/>
    <w:basedOn w:val="Normal"/>
    <w:rsid w:val="00CF62E4"/>
    <w:pPr>
      <w:spacing w:before="100" w:beforeAutospacing="1" w:after="100" w:afterAutospacing="1"/>
    </w:pPr>
    <w:rPr>
      <w:sz w:val="24"/>
      <w:szCs w:val="24"/>
      <w:lang w:eastAsia="es-CR"/>
    </w:rPr>
  </w:style>
  <w:style w:type="paragraph" w:styleId="TtuloTDC">
    <w:name w:val="TOC Heading"/>
    <w:basedOn w:val="Ttulo1"/>
    <w:next w:val="Normal"/>
    <w:uiPriority w:val="39"/>
    <w:semiHidden/>
    <w:unhideWhenUsed/>
    <w:qFormat/>
    <w:rsid w:val="00CF62E4"/>
    <w:pPr>
      <w:keepNext w:val="0"/>
      <w:widowControl/>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tabs>
        <w:tab w:val="clear" w:pos="4680"/>
      </w:tabs>
      <w:autoSpaceDE/>
      <w:autoSpaceDN/>
      <w:adjustRightInd/>
      <w:spacing w:before="100" w:line="276" w:lineRule="auto"/>
      <w:jc w:val="left"/>
      <w:outlineLvl w:val="9"/>
    </w:pPr>
    <w:rPr>
      <w:rFonts w:asciiTheme="minorHAnsi" w:eastAsiaTheme="minorHAnsi" w:hAnsiTheme="minorHAnsi" w:cstheme="minorBidi"/>
      <w:b w:val="0"/>
      <w:bCs w:val="0"/>
      <w:i w:val="0"/>
      <w:iCs w:val="0"/>
      <w:caps/>
      <w:color w:val="FFFFFF" w:themeColor="background1"/>
      <w:spacing w:val="15"/>
      <w:sz w:val="22"/>
      <w:szCs w:val="22"/>
      <w:lang w:val="es-CR" w:eastAsia="en-US"/>
    </w:rPr>
  </w:style>
  <w:style w:type="character" w:styleId="nfasissutil">
    <w:name w:val="Subtle Emphasis"/>
    <w:uiPriority w:val="19"/>
    <w:qFormat/>
    <w:rsid w:val="00CF62E4"/>
    <w:rPr>
      <w:i/>
      <w:iCs/>
      <w:color w:val="1F3763" w:themeColor="accent1" w:themeShade="7F"/>
    </w:rPr>
  </w:style>
  <w:style w:type="character" w:styleId="nfasisintenso">
    <w:name w:val="Intense Emphasis"/>
    <w:uiPriority w:val="21"/>
    <w:qFormat/>
    <w:rsid w:val="00CF62E4"/>
    <w:rPr>
      <w:b/>
      <w:bCs/>
      <w:caps/>
      <w:color w:val="1F3763" w:themeColor="accent1" w:themeShade="7F"/>
      <w:spacing w:val="10"/>
    </w:rPr>
  </w:style>
  <w:style w:type="character" w:styleId="Referenciasutil">
    <w:name w:val="Subtle Reference"/>
    <w:uiPriority w:val="31"/>
    <w:qFormat/>
    <w:rsid w:val="00CF62E4"/>
    <w:rPr>
      <w:b/>
      <w:bCs/>
      <w:color w:val="4472C4" w:themeColor="accent1"/>
    </w:rPr>
  </w:style>
  <w:style w:type="character" w:styleId="Referenciaintensa">
    <w:name w:val="Intense Reference"/>
    <w:uiPriority w:val="32"/>
    <w:qFormat/>
    <w:rsid w:val="00CF62E4"/>
    <w:rPr>
      <w:b/>
      <w:bCs/>
      <w:i/>
      <w:iCs/>
      <w:caps/>
      <w:color w:val="4472C4" w:themeColor="accent1"/>
    </w:rPr>
  </w:style>
  <w:style w:type="character" w:styleId="Ttulodellibro">
    <w:name w:val="Book Title"/>
    <w:uiPriority w:val="33"/>
    <w:qFormat/>
    <w:rsid w:val="00CF62E4"/>
    <w:rPr>
      <w:b/>
      <w:bCs/>
      <w:i/>
      <w:iCs/>
      <w:spacing w:val="0"/>
    </w:rPr>
  </w:style>
  <w:style w:type="paragraph" w:customStyle="1" w:styleId="xxxmsonormal">
    <w:name w:val="x_xxmsonormal"/>
    <w:basedOn w:val="Normal"/>
    <w:rsid w:val="003E3B01"/>
    <w:pPr>
      <w:spacing w:before="100" w:beforeAutospacing="1" w:after="100" w:afterAutospacing="1"/>
    </w:pPr>
    <w:rPr>
      <w:sz w:val="24"/>
      <w:szCs w:val="24"/>
      <w:lang w:eastAsia="es-CR"/>
    </w:rPr>
  </w:style>
  <w:style w:type="paragraph" w:customStyle="1" w:styleId="xxmsonormal0">
    <w:name w:val="x_xmsonormal"/>
    <w:basedOn w:val="Normal"/>
    <w:rsid w:val="003E3B01"/>
    <w:pPr>
      <w:spacing w:before="100" w:beforeAutospacing="1" w:after="100" w:afterAutospacing="1"/>
    </w:pPr>
    <w:rPr>
      <w:sz w:val="24"/>
      <w:szCs w:val="24"/>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85238">
      <w:bodyDiv w:val="1"/>
      <w:marLeft w:val="0"/>
      <w:marRight w:val="0"/>
      <w:marTop w:val="0"/>
      <w:marBottom w:val="0"/>
      <w:divBdr>
        <w:top w:val="none" w:sz="0" w:space="0" w:color="auto"/>
        <w:left w:val="none" w:sz="0" w:space="0" w:color="auto"/>
        <w:bottom w:val="none" w:sz="0" w:space="0" w:color="auto"/>
        <w:right w:val="none" w:sz="0" w:space="0" w:color="auto"/>
      </w:divBdr>
    </w:div>
    <w:div w:id="13507848">
      <w:bodyDiv w:val="1"/>
      <w:marLeft w:val="0"/>
      <w:marRight w:val="0"/>
      <w:marTop w:val="0"/>
      <w:marBottom w:val="0"/>
      <w:divBdr>
        <w:top w:val="none" w:sz="0" w:space="0" w:color="auto"/>
        <w:left w:val="none" w:sz="0" w:space="0" w:color="auto"/>
        <w:bottom w:val="none" w:sz="0" w:space="0" w:color="auto"/>
        <w:right w:val="none" w:sz="0" w:space="0" w:color="auto"/>
      </w:divBdr>
    </w:div>
    <w:div w:id="29696337">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63336179">
      <w:bodyDiv w:val="1"/>
      <w:marLeft w:val="0"/>
      <w:marRight w:val="0"/>
      <w:marTop w:val="0"/>
      <w:marBottom w:val="0"/>
      <w:divBdr>
        <w:top w:val="none" w:sz="0" w:space="0" w:color="auto"/>
        <w:left w:val="none" w:sz="0" w:space="0" w:color="auto"/>
        <w:bottom w:val="none" w:sz="0" w:space="0" w:color="auto"/>
        <w:right w:val="none" w:sz="0" w:space="0" w:color="auto"/>
      </w:divBdr>
    </w:div>
    <w:div w:id="76098531">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123937399">
      <w:bodyDiv w:val="1"/>
      <w:marLeft w:val="0"/>
      <w:marRight w:val="0"/>
      <w:marTop w:val="0"/>
      <w:marBottom w:val="0"/>
      <w:divBdr>
        <w:top w:val="none" w:sz="0" w:space="0" w:color="auto"/>
        <w:left w:val="none" w:sz="0" w:space="0" w:color="auto"/>
        <w:bottom w:val="none" w:sz="0" w:space="0" w:color="auto"/>
        <w:right w:val="none" w:sz="0" w:space="0" w:color="auto"/>
      </w:divBdr>
    </w:div>
    <w:div w:id="132060599">
      <w:bodyDiv w:val="1"/>
      <w:marLeft w:val="0"/>
      <w:marRight w:val="0"/>
      <w:marTop w:val="0"/>
      <w:marBottom w:val="0"/>
      <w:divBdr>
        <w:top w:val="none" w:sz="0" w:space="0" w:color="auto"/>
        <w:left w:val="none" w:sz="0" w:space="0" w:color="auto"/>
        <w:bottom w:val="none" w:sz="0" w:space="0" w:color="auto"/>
        <w:right w:val="none" w:sz="0" w:space="0" w:color="auto"/>
      </w:divBdr>
      <w:divsChild>
        <w:div w:id="761755780">
          <w:marLeft w:val="0"/>
          <w:marRight w:val="0"/>
          <w:marTop w:val="0"/>
          <w:marBottom w:val="0"/>
          <w:divBdr>
            <w:top w:val="none" w:sz="0" w:space="0" w:color="auto"/>
            <w:left w:val="none" w:sz="0" w:space="0" w:color="auto"/>
            <w:bottom w:val="none" w:sz="0" w:space="0" w:color="auto"/>
            <w:right w:val="none" w:sz="0" w:space="0" w:color="auto"/>
          </w:divBdr>
        </w:div>
      </w:divsChild>
    </w:div>
    <w:div w:id="171992401">
      <w:bodyDiv w:val="1"/>
      <w:marLeft w:val="0"/>
      <w:marRight w:val="0"/>
      <w:marTop w:val="0"/>
      <w:marBottom w:val="0"/>
      <w:divBdr>
        <w:top w:val="none" w:sz="0" w:space="0" w:color="auto"/>
        <w:left w:val="none" w:sz="0" w:space="0" w:color="auto"/>
        <w:bottom w:val="none" w:sz="0" w:space="0" w:color="auto"/>
        <w:right w:val="none" w:sz="0" w:space="0" w:color="auto"/>
      </w:divBdr>
    </w:div>
    <w:div w:id="199055809">
      <w:bodyDiv w:val="1"/>
      <w:marLeft w:val="0"/>
      <w:marRight w:val="0"/>
      <w:marTop w:val="0"/>
      <w:marBottom w:val="0"/>
      <w:divBdr>
        <w:top w:val="none" w:sz="0" w:space="0" w:color="auto"/>
        <w:left w:val="none" w:sz="0" w:space="0" w:color="auto"/>
        <w:bottom w:val="none" w:sz="0" w:space="0" w:color="auto"/>
        <w:right w:val="none" w:sz="0" w:space="0" w:color="auto"/>
      </w:divBdr>
    </w:div>
    <w:div w:id="200869234">
      <w:bodyDiv w:val="1"/>
      <w:marLeft w:val="0"/>
      <w:marRight w:val="0"/>
      <w:marTop w:val="0"/>
      <w:marBottom w:val="0"/>
      <w:divBdr>
        <w:top w:val="none" w:sz="0" w:space="0" w:color="auto"/>
        <w:left w:val="none" w:sz="0" w:space="0" w:color="auto"/>
        <w:bottom w:val="none" w:sz="0" w:space="0" w:color="auto"/>
        <w:right w:val="none" w:sz="0" w:space="0" w:color="auto"/>
      </w:divBdr>
    </w:div>
    <w:div w:id="227502561">
      <w:bodyDiv w:val="1"/>
      <w:marLeft w:val="0"/>
      <w:marRight w:val="0"/>
      <w:marTop w:val="0"/>
      <w:marBottom w:val="0"/>
      <w:divBdr>
        <w:top w:val="none" w:sz="0" w:space="0" w:color="auto"/>
        <w:left w:val="none" w:sz="0" w:space="0" w:color="auto"/>
        <w:bottom w:val="none" w:sz="0" w:space="0" w:color="auto"/>
        <w:right w:val="none" w:sz="0" w:space="0" w:color="auto"/>
      </w:divBdr>
    </w:div>
    <w:div w:id="230120532">
      <w:bodyDiv w:val="1"/>
      <w:marLeft w:val="0"/>
      <w:marRight w:val="0"/>
      <w:marTop w:val="0"/>
      <w:marBottom w:val="0"/>
      <w:divBdr>
        <w:top w:val="none" w:sz="0" w:space="0" w:color="auto"/>
        <w:left w:val="none" w:sz="0" w:space="0" w:color="auto"/>
        <w:bottom w:val="none" w:sz="0" w:space="0" w:color="auto"/>
        <w:right w:val="none" w:sz="0" w:space="0" w:color="auto"/>
      </w:divBdr>
    </w:div>
    <w:div w:id="235743780">
      <w:bodyDiv w:val="1"/>
      <w:marLeft w:val="0"/>
      <w:marRight w:val="0"/>
      <w:marTop w:val="0"/>
      <w:marBottom w:val="0"/>
      <w:divBdr>
        <w:top w:val="none" w:sz="0" w:space="0" w:color="auto"/>
        <w:left w:val="none" w:sz="0" w:space="0" w:color="auto"/>
        <w:bottom w:val="none" w:sz="0" w:space="0" w:color="auto"/>
        <w:right w:val="none" w:sz="0" w:space="0" w:color="auto"/>
      </w:divBdr>
    </w:div>
    <w:div w:id="262539458">
      <w:bodyDiv w:val="1"/>
      <w:marLeft w:val="0"/>
      <w:marRight w:val="0"/>
      <w:marTop w:val="0"/>
      <w:marBottom w:val="0"/>
      <w:divBdr>
        <w:top w:val="none" w:sz="0" w:space="0" w:color="auto"/>
        <w:left w:val="none" w:sz="0" w:space="0" w:color="auto"/>
        <w:bottom w:val="none" w:sz="0" w:space="0" w:color="auto"/>
        <w:right w:val="none" w:sz="0" w:space="0" w:color="auto"/>
      </w:divBdr>
    </w:div>
    <w:div w:id="291711236">
      <w:bodyDiv w:val="1"/>
      <w:marLeft w:val="0"/>
      <w:marRight w:val="0"/>
      <w:marTop w:val="0"/>
      <w:marBottom w:val="0"/>
      <w:divBdr>
        <w:top w:val="none" w:sz="0" w:space="0" w:color="auto"/>
        <w:left w:val="none" w:sz="0" w:space="0" w:color="auto"/>
        <w:bottom w:val="none" w:sz="0" w:space="0" w:color="auto"/>
        <w:right w:val="none" w:sz="0" w:space="0" w:color="auto"/>
      </w:divBdr>
    </w:div>
    <w:div w:id="298535142">
      <w:bodyDiv w:val="1"/>
      <w:marLeft w:val="0"/>
      <w:marRight w:val="0"/>
      <w:marTop w:val="0"/>
      <w:marBottom w:val="0"/>
      <w:divBdr>
        <w:top w:val="none" w:sz="0" w:space="0" w:color="auto"/>
        <w:left w:val="none" w:sz="0" w:space="0" w:color="auto"/>
        <w:bottom w:val="none" w:sz="0" w:space="0" w:color="auto"/>
        <w:right w:val="none" w:sz="0" w:space="0" w:color="auto"/>
      </w:divBdr>
    </w:div>
    <w:div w:id="328099108">
      <w:bodyDiv w:val="1"/>
      <w:marLeft w:val="0"/>
      <w:marRight w:val="0"/>
      <w:marTop w:val="0"/>
      <w:marBottom w:val="0"/>
      <w:divBdr>
        <w:top w:val="none" w:sz="0" w:space="0" w:color="auto"/>
        <w:left w:val="none" w:sz="0" w:space="0" w:color="auto"/>
        <w:bottom w:val="none" w:sz="0" w:space="0" w:color="auto"/>
        <w:right w:val="none" w:sz="0" w:space="0" w:color="auto"/>
      </w:divBdr>
    </w:div>
    <w:div w:id="407727957">
      <w:bodyDiv w:val="1"/>
      <w:marLeft w:val="0"/>
      <w:marRight w:val="0"/>
      <w:marTop w:val="0"/>
      <w:marBottom w:val="0"/>
      <w:divBdr>
        <w:top w:val="none" w:sz="0" w:space="0" w:color="auto"/>
        <w:left w:val="none" w:sz="0" w:space="0" w:color="auto"/>
        <w:bottom w:val="none" w:sz="0" w:space="0" w:color="auto"/>
        <w:right w:val="none" w:sz="0" w:space="0" w:color="auto"/>
      </w:divBdr>
    </w:div>
    <w:div w:id="411975378">
      <w:bodyDiv w:val="1"/>
      <w:marLeft w:val="0"/>
      <w:marRight w:val="0"/>
      <w:marTop w:val="0"/>
      <w:marBottom w:val="0"/>
      <w:divBdr>
        <w:top w:val="none" w:sz="0" w:space="0" w:color="auto"/>
        <w:left w:val="none" w:sz="0" w:space="0" w:color="auto"/>
        <w:bottom w:val="none" w:sz="0" w:space="0" w:color="auto"/>
        <w:right w:val="none" w:sz="0" w:space="0" w:color="auto"/>
      </w:divBdr>
    </w:div>
    <w:div w:id="434404668">
      <w:bodyDiv w:val="1"/>
      <w:marLeft w:val="0"/>
      <w:marRight w:val="0"/>
      <w:marTop w:val="0"/>
      <w:marBottom w:val="0"/>
      <w:divBdr>
        <w:top w:val="none" w:sz="0" w:space="0" w:color="auto"/>
        <w:left w:val="none" w:sz="0" w:space="0" w:color="auto"/>
        <w:bottom w:val="none" w:sz="0" w:space="0" w:color="auto"/>
        <w:right w:val="none" w:sz="0" w:space="0" w:color="auto"/>
      </w:divBdr>
    </w:div>
    <w:div w:id="461314064">
      <w:bodyDiv w:val="1"/>
      <w:marLeft w:val="0"/>
      <w:marRight w:val="0"/>
      <w:marTop w:val="0"/>
      <w:marBottom w:val="0"/>
      <w:divBdr>
        <w:top w:val="none" w:sz="0" w:space="0" w:color="auto"/>
        <w:left w:val="none" w:sz="0" w:space="0" w:color="auto"/>
        <w:bottom w:val="none" w:sz="0" w:space="0" w:color="auto"/>
        <w:right w:val="none" w:sz="0" w:space="0" w:color="auto"/>
      </w:divBdr>
    </w:div>
    <w:div w:id="481971660">
      <w:bodyDiv w:val="1"/>
      <w:marLeft w:val="0"/>
      <w:marRight w:val="0"/>
      <w:marTop w:val="0"/>
      <w:marBottom w:val="0"/>
      <w:divBdr>
        <w:top w:val="none" w:sz="0" w:space="0" w:color="auto"/>
        <w:left w:val="none" w:sz="0" w:space="0" w:color="auto"/>
        <w:bottom w:val="none" w:sz="0" w:space="0" w:color="auto"/>
        <w:right w:val="none" w:sz="0" w:space="0" w:color="auto"/>
      </w:divBdr>
    </w:div>
    <w:div w:id="490370260">
      <w:bodyDiv w:val="1"/>
      <w:marLeft w:val="0"/>
      <w:marRight w:val="0"/>
      <w:marTop w:val="0"/>
      <w:marBottom w:val="0"/>
      <w:divBdr>
        <w:top w:val="none" w:sz="0" w:space="0" w:color="auto"/>
        <w:left w:val="none" w:sz="0" w:space="0" w:color="auto"/>
        <w:bottom w:val="none" w:sz="0" w:space="0" w:color="auto"/>
        <w:right w:val="none" w:sz="0" w:space="0" w:color="auto"/>
      </w:divBdr>
    </w:div>
    <w:div w:id="528643365">
      <w:bodyDiv w:val="1"/>
      <w:marLeft w:val="0"/>
      <w:marRight w:val="0"/>
      <w:marTop w:val="0"/>
      <w:marBottom w:val="0"/>
      <w:divBdr>
        <w:top w:val="none" w:sz="0" w:space="0" w:color="auto"/>
        <w:left w:val="none" w:sz="0" w:space="0" w:color="auto"/>
        <w:bottom w:val="none" w:sz="0" w:space="0" w:color="auto"/>
        <w:right w:val="none" w:sz="0" w:space="0" w:color="auto"/>
      </w:divBdr>
    </w:div>
    <w:div w:id="535697203">
      <w:bodyDiv w:val="1"/>
      <w:marLeft w:val="0"/>
      <w:marRight w:val="0"/>
      <w:marTop w:val="0"/>
      <w:marBottom w:val="0"/>
      <w:divBdr>
        <w:top w:val="none" w:sz="0" w:space="0" w:color="auto"/>
        <w:left w:val="none" w:sz="0" w:space="0" w:color="auto"/>
        <w:bottom w:val="none" w:sz="0" w:space="0" w:color="auto"/>
        <w:right w:val="none" w:sz="0" w:space="0" w:color="auto"/>
      </w:divBdr>
    </w:div>
    <w:div w:id="535774257">
      <w:bodyDiv w:val="1"/>
      <w:marLeft w:val="0"/>
      <w:marRight w:val="0"/>
      <w:marTop w:val="0"/>
      <w:marBottom w:val="0"/>
      <w:divBdr>
        <w:top w:val="none" w:sz="0" w:space="0" w:color="auto"/>
        <w:left w:val="none" w:sz="0" w:space="0" w:color="auto"/>
        <w:bottom w:val="none" w:sz="0" w:space="0" w:color="auto"/>
        <w:right w:val="none" w:sz="0" w:space="0" w:color="auto"/>
      </w:divBdr>
    </w:div>
    <w:div w:id="543756004">
      <w:bodyDiv w:val="1"/>
      <w:marLeft w:val="0"/>
      <w:marRight w:val="0"/>
      <w:marTop w:val="0"/>
      <w:marBottom w:val="0"/>
      <w:divBdr>
        <w:top w:val="none" w:sz="0" w:space="0" w:color="auto"/>
        <w:left w:val="none" w:sz="0" w:space="0" w:color="auto"/>
        <w:bottom w:val="none" w:sz="0" w:space="0" w:color="auto"/>
        <w:right w:val="none" w:sz="0" w:space="0" w:color="auto"/>
      </w:divBdr>
    </w:div>
    <w:div w:id="583730961">
      <w:bodyDiv w:val="1"/>
      <w:marLeft w:val="0"/>
      <w:marRight w:val="0"/>
      <w:marTop w:val="0"/>
      <w:marBottom w:val="0"/>
      <w:divBdr>
        <w:top w:val="none" w:sz="0" w:space="0" w:color="auto"/>
        <w:left w:val="none" w:sz="0" w:space="0" w:color="auto"/>
        <w:bottom w:val="none" w:sz="0" w:space="0" w:color="auto"/>
        <w:right w:val="none" w:sz="0" w:space="0" w:color="auto"/>
      </w:divBdr>
    </w:div>
    <w:div w:id="602299885">
      <w:bodyDiv w:val="1"/>
      <w:marLeft w:val="0"/>
      <w:marRight w:val="0"/>
      <w:marTop w:val="0"/>
      <w:marBottom w:val="0"/>
      <w:divBdr>
        <w:top w:val="none" w:sz="0" w:space="0" w:color="auto"/>
        <w:left w:val="none" w:sz="0" w:space="0" w:color="auto"/>
        <w:bottom w:val="none" w:sz="0" w:space="0" w:color="auto"/>
        <w:right w:val="none" w:sz="0" w:space="0" w:color="auto"/>
      </w:divBdr>
    </w:div>
    <w:div w:id="604922716">
      <w:bodyDiv w:val="1"/>
      <w:marLeft w:val="0"/>
      <w:marRight w:val="0"/>
      <w:marTop w:val="0"/>
      <w:marBottom w:val="0"/>
      <w:divBdr>
        <w:top w:val="none" w:sz="0" w:space="0" w:color="auto"/>
        <w:left w:val="none" w:sz="0" w:space="0" w:color="auto"/>
        <w:bottom w:val="none" w:sz="0" w:space="0" w:color="auto"/>
        <w:right w:val="none" w:sz="0" w:space="0" w:color="auto"/>
      </w:divBdr>
    </w:div>
    <w:div w:id="606734544">
      <w:bodyDiv w:val="1"/>
      <w:marLeft w:val="0"/>
      <w:marRight w:val="0"/>
      <w:marTop w:val="0"/>
      <w:marBottom w:val="0"/>
      <w:divBdr>
        <w:top w:val="none" w:sz="0" w:space="0" w:color="auto"/>
        <w:left w:val="none" w:sz="0" w:space="0" w:color="auto"/>
        <w:bottom w:val="none" w:sz="0" w:space="0" w:color="auto"/>
        <w:right w:val="none" w:sz="0" w:space="0" w:color="auto"/>
      </w:divBdr>
    </w:div>
    <w:div w:id="613906178">
      <w:bodyDiv w:val="1"/>
      <w:marLeft w:val="0"/>
      <w:marRight w:val="0"/>
      <w:marTop w:val="0"/>
      <w:marBottom w:val="0"/>
      <w:divBdr>
        <w:top w:val="none" w:sz="0" w:space="0" w:color="auto"/>
        <w:left w:val="none" w:sz="0" w:space="0" w:color="auto"/>
        <w:bottom w:val="none" w:sz="0" w:space="0" w:color="auto"/>
        <w:right w:val="none" w:sz="0" w:space="0" w:color="auto"/>
      </w:divBdr>
    </w:div>
    <w:div w:id="617875792">
      <w:bodyDiv w:val="1"/>
      <w:marLeft w:val="0"/>
      <w:marRight w:val="0"/>
      <w:marTop w:val="0"/>
      <w:marBottom w:val="0"/>
      <w:divBdr>
        <w:top w:val="none" w:sz="0" w:space="0" w:color="auto"/>
        <w:left w:val="none" w:sz="0" w:space="0" w:color="auto"/>
        <w:bottom w:val="none" w:sz="0" w:space="0" w:color="auto"/>
        <w:right w:val="none" w:sz="0" w:space="0" w:color="auto"/>
      </w:divBdr>
    </w:div>
    <w:div w:id="622811798">
      <w:bodyDiv w:val="1"/>
      <w:marLeft w:val="0"/>
      <w:marRight w:val="0"/>
      <w:marTop w:val="0"/>
      <w:marBottom w:val="0"/>
      <w:divBdr>
        <w:top w:val="none" w:sz="0" w:space="0" w:color="auto"/>
        <w:left w:val="none" w:sz="0" w:space="0" w:color="auto"/>
        <w:bottom w:val="none" w:sz="0" w:space="0" w:color="auto"/>
        <w:right w:val="none" w:sz="0" w:space="0" w:color="auto"/>
      </w:divBdr>
    </w:div>
    <w:div w:id="623972623">
      <w:bodyDiv w:val="1"/>
      <w:marLeft w:val="0"/>
      <w:marRight w:val="0"/>
      <w:marTop w:val="0"/>
      <w:marBottom w:val="0"/>
      <w:divBdr>
        <w:top w:val="none" w:sz="0" w:space="0" w:color="auto"/>
        <w:left w:val="none" w:sz="0" w:space="0" w:color="auto"/>
        <w:bottom w:val="none" w:sz="0" w:space="0" w:color="auto"/>
        <w:right w:val="none" w:sz="0" w:space="0" w:color="auto"/>
      </w:divBdr>
    </w:div>
    <w:div w:id="664865420">
      <w:bodyDiv w:val="1"/>
      <w:marLeft w:val="0"/>
      <w:marRight w:val="0"/>
      <w:marTop w:val="0"/>
      <w:marBottom w:val="0"/>
      <w:divBdr>
        <w:top w:val="none" w:sz="0" w:space="0" w:color="auto"/>
        <w:left w:val="none" w:sz="0" w:space="0" w:color="auto"/>
        <w:bottom w:val="none" w:sz="0" w:space="0" w:color="auto"/>
        <w:right w:val="none" w:sz="0" w:space="0" w:color="auto"/>
      </w:divBdr>
    </w:div>
    <w:div w:id="672531000">
      <w:bodyDiv w:val="1"/>
      <w:marLeft w:val="0"/>
      <w:marRight w:val="0"/>
      <w:marTop w:val="0"/>
      <w:marBottom w:val="0"/>
      <w:divBdr>
        <w:top w:val="none" w:sz="0" w:space="0" w:color="auto"/>
        <w:left w:val="none" w:sz="0" w:space="0" w:color="auto"/>
        <w:bottom w:val="none" w:sz="0" w:space="0" w:color="auto"/>
        <w:right w:val="none" w:sz="0" w:space="0" w:color="auto"/>
      </w:divBdr>
    </w:div>
    <w:div w:id="691104581">
      <w:bodyDiv w:val="1"/>
      <w:marLeft w:val="0"/>
      <w:marRight w:val="0"/>
      <w:marTop w:val="0"/>
      <w:marBottom w:val="0"/>
      <w:divBdr>
        <w:top w:val="none" w:sz="0" w:space="0" w:color="auto"/>
        <w:left w:val="none" w:sz="0" w:space="0" w:color="auto"/>
        <w:bottom w:val="none" w:sz="0" w:space="0" w:color="auto"/>
        <w:right w:val="none" w:sz="0" w:space="0" w:color="auto"/>
      </w:divBdr>
    </w:div>
    <w:div w:id="721565544">
      <w:bodyDiv w:val="1"/>
      <w:marLeft w:val="0"/>
      <w:marRight w:val="0"/>
      <w:marTop w:val="0"/>
      <w:marBottom w:val="0"/>
      <w:divBdr>
        <w:top w:val="none" w:sz="0" w:space="0" w:color="auto"/>
        <w:left w:val="none" w:sz="0" w:space="0" w:color="auto"/>
        <w:bottom w:val="none" w:sz="0" w:space="0" w:color="auto"/>
        <w:right w:val="none" w:sz="0" w:space="0" w:color="auto"/>
      </w:divBdr>
    </w:div>
    <w:div w:id="752435211">
      <w:bodyDiv w:val="1"/>
      <w:marLeft w:val="0"/>
      <w:marRight w:val="0"/>
      <w:marTop w:val="0"/>
      <w:marBottom w:val="0"/>
      <w:divBdr>
        <w:top w:val="none" w:sz="0" w:space="0" w:color="auto"/>
        <w:left w:val="none" w:sz="0" w:space="0" w:color="auto"/>
        <w:bottom w:val="none" w:sz="0" w:space="0" w:color="auto"/>
        <w:right w:val="none" w:sz="0" w:space="0" w:color="auto"/>
      </w:divBdr>
    </w:div>
    <w:div w:id="778455731">
      <w:bodyDiv w:val="1"/>
      <w:marLeft w:val="0"/>
      <w:marRight w:val="0"/>
      <w:marTop w:val="0"/>
      <w:marBottom w:val="0"/>
      <w:divBdr>
        <w:top w:val="none" w:sz="0" w:space="0" w:color="auto"/>
        <w:left w:val="none" w:sz="0" w:space="0" w:color="auto"/>
        <w:bottom w:val="none" w:sz="0" w:space="0" w:color="auto"/>
        <w:right w:val="none" w:sz="0" w:space="0" w:color="auto"/>
      </w:divBdr>
    </w:div>
    <w:div w:id="807669587">
      <w:bodyDiv w:val="1"/>
      <w:marLeft w:val="0"/>
      <w:marRight w:val="0"/>
      <w:marTop w:val="0"/>
      <w:marBottom w:val="0"/>
      <w:divBdr>
        <w:top w:val="none" w:sz="0" w:space="0" w:color="auto"/>
        <w:left w:val="none" w:sz="0" w:space="0" w:color="auto"/>
        <w:bottom w:val="none" w:sz="0" w:space="0" w:color="auto"/>
        <w:right w:val="none" w:sz="0" w:space="0" w:color="auto"/>
      </w:divBdr>
    </w:div>
    <w:div w:id="846402057">
      <w:bodyDiv w:val="1"/>
      <w:marLeft w:val="0"/>
      <w:marRight w:val="0"/>
      <w:marTop w:val="0"/>
      <w:marBottom w:val="0"/>
      <w:divBdr>
        <w:top w:val="none" w:sz="0" w:space="0" w:color="auto"/>
        <w:left w:val="none" w:sz="0" w:space="0" w:color="auto"/>
        <w:bottom w:val="none" w:sz="0" w:space="0" w:color="auto"/>
        <w:right w:val="none" w:sz="0" w:space="0" w:color="auto"/>
      </w:divBdr>
    </w:div>
    <w:div w:id="849568294">
      <w:bodyDiv w:val="1"/>
      <w:marLeft w:val="0"/>
      <w:marRight w:val="0"/>
      <w:marTop w:val="0"/>
      <w:marBottom w:val="0"/>
      <w:divBdr>
        <w:top w:val="none" w:sz="0" w:space="0" w:color="auto"/>
        <w:left w:val="none" w:sz="0" w:space="0" w:color="auto"/>
        <w:bottom w:val="none" w:sz="0" w:space="0" w:color="auto"/>
        <w:right w:val="none" w:sz="0" w:space="0" w:color="auto"/>
      </w:divBdr>
      <w:divsChild>
        <w:div w:id="628900035">
          <w:marLeft w:val="475"/>
          <w:marRight w:val="0"/>
          <w:marTop w:val="0"/>
          <w:marBottom w:val="0"/>
          <w:divBdr>
            <w:top w:val="none" w:sz="0" w:space="0" w:color="auto"/>
            <w:left w:val="none" w:sz="0" w:space="0" w:color="auto"/>
            <w:bottom w:val="none" w:sz="0" w:space="0" w:color="auto"/>
            <w:right w:val="none" w:sz="0" w:space="0" w:color="auto"/>
          </w:divBdr>
        </w:div>
        <w:div w:id="1598755769">
          <w:marLeft w:val="475"/>
          <w:marRight w:val="0"/>
          <w:marTop w:val="0"/>
          <w:marBottom w:val="0"/>
          <w:divBdr>
            <w:top w:val="none" w:sz="0" w:space="0" w:color="auto"/>
            <w:left w:val="none" w:sz="0" w:space="0" w:color="auto"/>
            <w:bottom w:val="none" w:sz="0" w:space="0" w:color="auto"/>
            <w:right w:val="none" w:sz="0" w:space="0" w:color="auto"/>
          </w:divBdr>
        </w:div>
      </w:divsChild>
    </w:div>
    <w:div w:id="881988798">
      <w:bodyDiv w:val="1"/>
      <w:marLeft w:val="0"/>
      <w:marRight w:val="0"/>
      <w:marTop w:val="0"/>
      <w:marBottom w:val="0"/>
      <w:divBdr>
        <w:top w:val="none" w:sz="0" w:space="0" w:color="auto"/>
        <w:left w:val="none" w:sz="0" w:space="0" w:color="auto"/>
        <w:bottom w:val="none" w:sz="0" w:space="0" w:color="auto"/>
        <w:right w:val="none" w:sz="0" w:space="0" w:color="auto"/>
      </w:divBdr>
    </w:div>
    <w:div w:id="919169334">
      <w:bodyDiv w:val="1"/>
      <w:marLeft w:val="0"/>
      <w:marRight w:val="0"/>
      <w:marTop w:val="0"/>
      <w:marBottom w:val="0"/>
      <w:divBdr>
        <w:top w:val="none" w:sz="0" w:space="0" w:color="auto"/>
        <w:left w:val="none" w:sz="0" w:space="0" w:color="auto"/>
        <w:bottom w:val="none" w:sz="0" w:space="0" w:color="auto"/>
        <w:right w:val="none" w:sz="0" w:space="0" w:color="auto"/>
      </w:divBdr>
    </w:div>
    <w:div w:id="921573309">
      <w:bodyDiv w:val="1"/>
      <w:marLeft w:val="0"/>
      <w:marRight w:val="0"/>
      <w:marTop w:val="0"/>
      <w:marBottom w:val="0"/>
      <w:divBdr>
        <w:top w:val="none" w:sz="0" w:space="0" w:color="auto"/>
        <w:left w:val="none" w:sz="0" w:space="0" w:color="auto"/>
        <w:bottom w:val="none" w:sz="0" w:space="0" w:color="auto"/>
        <w:right w:val="none" w:sz="0" w:space="0" w:color="auto"/>
      </w:divBdr>
    </w:div>
    <w:div w:id="955646179">
      <w:bodyDiv w:val="1"/>
      <w:marLeft w:val="0"/>
      <w:marRight w:val="0"/>
      <w:marTop w:val="0"/>
      <w:marBottom w:val="0"/>
      <w:divBdr>
        <w:top w:val="none" w:sz="0" w:space="0" w:color="auto"/>
        <w:left w:val="none" w:sz="0" w:space="0" w:color="auto"/>
        <w:bottom w:val="none" w:sz="0" w:space="0" w:color="auto"/>
        <w:right w:val="none" w:sz="0" w:space="0" w:color="auto"/>
      </w:divBdr>
    </w:div>
    <w:div w:id="960917686">
      <w:bodyDiv w:val="1"/>
      <w:marLeft w:val="0"/>
      <w:marRight w:val="0"/>
      <w:marTop w:val="0"/>
      <w:marBottom w:val="0"/>
      <w:divBdr>
        <w:top w:val="none" w:sz="0" w:space="0" w:color="auto"/>
        <w:left w:val="none" w:sz="0" w:space="0" w:color="auto"/>
        <w:bottom w:val="none" w:sz="0" w:space="0" w:color="auto"/>
        <w:right w:val="none" w:sz="0" w:space="0" w:color="auto"/>
      </w:divBdr>
    </w:div>
    <w:div w:id="977884080">
      <w:bodyDiv w:val="1"/>
      <w:marLeft w:val="0"/>
      <w:marRight w:val="0"/>
      <w:marTop w:val="0"/>
      <w:marBottom w:val="0"/>
      <w:divBdr>
        <w:top w:val="none" w:sz="0" w:space="0" w:color="auto"/>
        <w:left w:val="none" w:sz="0" w:space="0" w:color="auto"/>
        <w:bottom w:val="none" w:sz="0" w:space="0" w:color="auto"/>
        <w:right w:val="none" w:sz="0" w:space="0" w:color="auto"/>
      </w:divBdr>
    </w:div>
    <w:div w:id="984622312">
      <w:bodyDiv w:val="1"/>
      <w:marLeft w:val="0"/>
      <w:marRight w:val="0"/>
      <w:marTop w:val="0"/>
      <w:marBottom w:val="0"/>
      <w:divBdr>
        <w:top w:val="none" w:sz="0" w:space="0" w:color="auto"/>
        <w:left w:val="none" w:sz="0" w:space="0" w:color="auto"/>
        <w:bottom w:val="none" w:sz="0" w:space="0" w:color="auto"/>
        <w:right w:val="none" w:sz="0" w:space="0" w:color="auto"/>
      </w:divBdr>
    </w:div>
    <w:div w:id="1014111897">
      <w:bodyDiv w:val="1"/>
      <w:marLeft w:val="0"/>
      <w:marRight w:val="0"/>
      <w:marTop w:val="0"/>
      <w:marBottom w:val="0"/>
      <w:divBdr>
        <w:top w:val="none" w:sz="0" w:space="0" w:color="auto"/>
        <w:left w:val="none" w:sz="0" w:space="0" w:color="auto"/>
        <w:bottom w:val="none" w:sz="0" w:space="0" w:color="auto"/>
        <w:right w:val="none" w:sz="0" w:space="0" w:color="auto"/>
      </w:divBdr>
    </w:div>
    <w:div w:id="1024676605">
      <w:bodyDiv w:val="1"/>
      <w:marLeft w:val="0"/>
      <w:marRight w:val="0"/>
      <w:marTop w:val="0"/>
      <w:marBottom w:val="0"/>
      <w:divBdr>
        <w:top w:val="none" w:sz="0" w:space="0" w:color="auto"/>
        <w:left w:val="none" w:sz="0" w:space="0" w:color="auto"/>
        <w:bottom w:val="none" w:sz="0" w:space="0" w:color="auto"/>
        <w:right w:val="none" w:sz="0" w:space="0" w:color="auto"/>
      </w:divBdr>
    </w:div>
    <w:div w:id="1026172555">
      <w:bodyDiv w:val="1"/>
      <w:marLeft w:val="0"/>
      <w:marRight w:val="0"/>
      <w:marTop w:val="0"/>
      <w:marBottom w:val="0"/>
      <w:divBdr>
        <w:top w:val="none" w:sz="0" w:space="0" w:color="auto"/>
        <w:left w:val="none" w:sz="0" w:space="0" w:color="auto"/>
        <w:bottom w:val="none" w:sz="0" w:space="0" w:color="auto"/>
        <w:right w:val="none" w:sz="0" w:space="0" w:color="auto"/>
      </w:divBdr>
    </w:div>
    <w:div w:id="1030181161">
      <w:bodyDiv w:val="1"/>
      <w:marLeft w:val="0"/>
      <w:marRight w:val="0"/>
      <w:marTop w:val="0"/>
      <w:marBottom w:val="0"/>
      <w:divBdr>
        <w:top w:val="none" w:sz="0" w:space="0" w:color="auto"/>
        <w:left w:val="none" w:sz="0" w:space="0" w:color="auto"/>
        <w:bottom w:val="none" w:sz="0" w:space="0" w:color="auto"/>
        <w:right w:val="none" w:sz="0" w:space="0" w:color="auto"/>
      </w:divBdr>
    </w:div>
    <w:div w:id="1046296220">
      <w:bodyDiv w:val="1"/>
      <w:marLeft w:val="0"/>
      <w:marRight w:val="0"/>
      <w:marTop w:val="0"/>
      <w:marBottom w:val="0"/>
      <w:divBdr>
        <w:top w:val="none" w:sz="0" w:space="0" w:color="auto"/>
        <w:left w:val="none" w:sz="0" w:space="0" w:color="auto"/>
        <w:bottom w:val="none" w:sz="0" w:space="0" w:color="auto"/>
        <w:right w:val="none" w:sz="0" w:space="0" w:color="auto"/>
      </w:divBdr>
    </w:div>
    <w:div w:id="1082528655">
      <w:bodyDiv w:val="1"/>
      <w:marLeft w:val="0"/>
      <w:marRight w:val="0"/>
      <w:marTop w:val="0"/>
      <w:marBottom w:val="0"/>
      <w:divBdr>
        <w:top w:val="none" w:sz="0" w:space="0" w:color="auto"/>
        <w:left w:val="none" w:sz="0" w:space="0" w:color="auto"/>
        <w:bottom w:val="none" w:sz="0" w:space="0" w:color="auto"/>
        <w:right w:val="none" w:sz="0" w:space="0" w:color="auto"/>
      </w:divBdr>
    </w:div>
    <w:div w:id="1112285621">
      <w:bodyDiv w:val="1"/>
      <w:marLeft w:val="0"/>
      <w:marRight w:val="0"/>
      <w:marTop w:val="0"/>
      <w:marBottom w:val="0"/>
      <w:divBdr>
        <w:top w:val="none" w:sz="0" w:space="0" w:color="auto"/>
        <w:left w:val="none" w:sz="0" w:space="0" w:color="auto"/>
        <w:bottom w:val="none" w:sz="0" w:space="0" w:color="auto"/>
        <w:right w:val="none" w:sz="0" w:space="0" w:color="auto"/>
      </w:divBdr>
    </w:div>
    <w:div w:id="1123958423">
      <w:bodyDiv w:val="1"/>
      <w:marLeft w:val="0"/>
      <w:marRight w:val="0"/>
      <w:marTop w:val="0"/>
      <w:marBottom w:val="0"/>
      <w:divBdr>
        <w:top w:val="none" w:sz="0" w:space="0" w:color="auto"/>
        <w:left w:val="none" w:sz="0" w:space="0" w:color="auto"/>
        <w:bottom w:val="none" w:sz="0" w:space="0" w:color="auto"/>
        <w:right w:val="none" w:sz="0" w:space="0" w:color="auto"/>
      </w:divBdr>
    </w:div>
    <w:div w:id="1138498514">
      <w:bodyDiv w:val="1"/>
      <w:marLeft w:val="0"/>
      <w:marRight w:val="0"/>
      <w:marTop w:val="0"/>
      <w:marBottom w:val="0"/>
      <w:divBdr>
        <w:top w:val="none" w:sz="0" w:space="0" w:color="auto"/>
        <w:left w:val="none" w:sz="0" w:space="0" w:color="auto"/>
        <w:bottom w:val="none" w:sz="0" w:space="0" w:color="auto"/>
        <w:right w:val="none" w:sz="0" w:space="0" w:color="auto"/>
      </w:divBdr>
    </w:div>
    <w:div w:id="1163618921">
      <w:bodyDiv w:val="1"/>
      <w:marLeft w:val="0"/>
      <w:marRight w:val="0"/>
      <w:marTop w:val="0"/>
      <w:marBottom w:val="0"/>
      <w:divBdr>
        <w:top w:val="none" w:sz="0" w:space="0" w:color="auto"/>
        <w:left w:val="none" w:sz="0" w:space="0" w:color="auto"/>
        <w:bottom w:val="none" w:sz="0" w:space="0" w:color="auto"/>
        <w:right w:val="none" w:sz="0" w:space="0" w:color="auto"/>
      </w:divBdr>
    </w:div>
    <w:div w:id="1171020851">
      <w:bodyDiv w:val="1"/>
      <w:marLeft w:val="0"/>
      <w:marRight w:val="0"/>
      <w:marTop w:val="0"/>
      <w:marBottom w:val="0"/>
      <w:divBdr>
        <w:top w:val="none" w:sz="0" w:space="0" w:color="auto"/>
        <w:left w:val="none" w:sz="0" w:space="0" w:color="auto"/>
        <w:bottom w:val="none" w:sz="0" w:space="0" w:color="auto"/>
        <w:right w:val="none" w:sz="0" w:space="0" w:color="auto"/>
      </w:divBdr>
    </w:div>
    <w:div w:id="1217933811">
      <w:bodyDiv w:val="1"/>
      <w:marLeft w:val="0"/>
      <w:marRight w:val="0"/>
      <w:marTop w:val="0"/>
      <w:marBottom w:val="0"/>
      <w:divBdr>
        <w:top w:val="none" w:sz="0" w:space="0" w:color="auto"/>
        <w:left w:val="none" w:sz="0" w:space="0" w:color="auto"/>
        <w:bottom w:val="none" w:sz="0" w:space="0" w:color="auto"/>
        <w:right w:val="none" w:sz="0" w:space="0" w:color="auto"/>
      </w:divBdr>
    </w:div>
    <w:div w:id="1221139863">
      <w:bodyDiv w:val="1"/>
      <w:marLeft w:val="0"/>
      <w:marRight w:val="0"/>
      <w:marTop w:val="0"/>
      <w:marBottom w:val="0"/>
      <w:divBdr>
        <w:top w:val="none" w:sz="0" w:space="0" w:color="auto"/>
        <w:left w:val="none" w:sz="0" w:space="0" w:color="auto"/>
        <w:bottom w:val="none" w:sz="0" w:space="0" w:color="auto"/>
        <w:right w:val="none" w:sz="0" w:space="0" w:color="auto"/>
      </w:divBdr>
    </w:div>
    <w:div w:id="1226067132">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28303600">
      <w:bodyDiv w:val="1"/>
      <w:marLeft w:val="0"/>
      <w:marRight w:val="0"/>
      <w:marTop w:val="0"/>
      <w:marBottom w:val="0"/>
      <w:divBdr>
        <w:top w:val="none" w:sz="0" w:space="0" w:color="auto"/>
        <w:left w:val="none" w:sz="0" w:space="0" w:color="auto"/>
        <w:bottom w:val="none" w:sz="0" w:space="0" w:color="auto"/>
        <w:right w:val="none" w:sz="0" w:space="0" w:color="auto"/>
      </w:divBdr>
    </w:div>
    <w:div w:id="1231618425">
      <w:bodyDiv w:val="1"/>
      <w:marLeft w:val="0"/>
      <w:marRight w:val="0"/>
      <w:marTop w:val="0"/>
      <w:marBottom w:val="0"/>
      <w:divBdr>
        <w:top w:val="none" w:sz="0" w:space="0" w:color="auto"/>
        <w:left w:val="none" w:sz="0" w:space="0" w:color="auto"/>
        <w:bottom w:val="none" w:sz="0" w:space="0" w:color="auto"/>
        <w:right w:val="none" w:sz="0" w:space="0" w:color="auto"/>
      </w:divBdr>
    </w:div>
    <w:div w:id="1234395321">
      <w:bodyDiv w:val="1"/>
      <w:marLeft w:val="0"/>
      <w:marRight w:val="0"/>
      <w:marTop w:val="0"/>
      <w:marBottom w:val="0"/>
      <w:divBdr>
        <w:top w:val="none" w:sz="0" w:space="0" w:color="auto"/>
        <w:left w:val="none" w:sz="0" w:space="0" w:color="auto"/>
        <w:bottom w:val="none" w:sz="0" w:space="0" w:color="auto"/>
        <w:right w:val="none" w:sz="0" w:space="0" w:color="auto"/>
      </w:divBdr>
    </w:div>
    <w:div w:id="1266840335">
      <w:bodyDiv w:val="1"/>
      <w:marLeft w:val="0"/>
      <w:marRight w:val="0"/>
      <w:marTop w:val="0"/>
      <w:marBottom w:val="0"/>
      <w:divBdr>
        <w:top w:val="none" w:sz="0" w:space="0" w:color="auto"/>
        <w:left w:val="none" w:sz="0" w:space="0" w:color="auto"/>
        <w:bottom w:val="none" w:sz="0" w:space="0" w:color="auto"/>
        <w:right w:val="none" w:sz="0" w:space="0" w:color="auto"/>
      </w:divBdr>
    </w:div>
    <w:div w:id="1267889985">
      <w:bodyDiv w:val="1"/>
      <w:marLeft w:val="0"/>
      <w:marRight w:val="0"/>
      <w:marTop w:val="0"/>
      <w:marBottom w:val="0"/>
      <w:divBdr>
        <w:top w:val="none" w:sz="0" w:space="0" w:color="auto"/>
        <w:left w:val="none" w:sz="0" w:space="0" w:color="auto"/>
        <w:bottom w:val="none" w:sz="0" w:space="0" w:color="auto"/>
        <w:right w:val="none" w:sz="0" w:space="0" w:color="auto"/>
      </w:divBdr>
    </w:div>
    <w:div w:id="1303270896">
      <w:bodyDiv w:val="1"/>
      <w:marLeft w:val="0"/>
      <w:marRight w:val="0"/>
      <w:marTop w:val="0"/>
      <w:marBottom w:val="0"/>
      <w:divBdr>
        <w:top w:val="none" w:sz="0" w:space="0" w:color="auto"/>
        <w:left w:val="none" w:sz="0" w:space="0" w:color="auto"/>
        <w:bottom w:val="none" w:sz="0" w:space="0" w:color="auto"/>
        <w:right w:val="none" w:sz="0" w:space="0" w:color="auto"/>
      </w:divBdr>
      <w:divsChild>
        <w:div w:id="259947365">
          <w:marLeft w:val="720"/>
          <w:marRight w:val="0"/>
          <w:marTop w:val="0"/>
          <w:marBottom w:val="0"/>
          <w:divBdr>
            <w:top w:val="none" w:sz="0" w:space="0" w:color="auto"/>
            <w:left w:val="none" w:sz="0" w:space="0" w:color="auto"/>
            <w:bottom w:val="none" w:sz="0" w:space="0" w:color="auto"/>
            <w:right w:val="none" w:sz="0" w:space="0" w:color="auto"/>
          </w:divBdr>
        </w:div>
        <w:div w:id="700474978">
          <w:marLeft w:val="720"/>
          <w:marRight w:val="0"/>
          <w:marTop w:val="0"/>
          <w:marBottom w:val="0"/>
          <w:divBdr>
            <w:top w:val="none" w:sz="0" w:space="0" w:color="auto"/>
            <w:left w:val="none" w:sz="0" w:space="0" w:color="auto"/>
            <w:bottom w:val="none" w:sz="0" w:space="0" w:color="auto"/>
            <w:right w:val="none" w:sz="0" w:space="0" w:color="auto"/>
          </w:divBdr>
        </w:div>
        <w:div w:id="1005742920">
          <w:marLeft w:val="720"/>
          <w:marRight w:val="0"/>
          <w:marTop w:val="0"/>
          <w:marBottom w:val="0"/>
          <w:divBdr>
            <w:top w:val="none" w:sz="0" w:space="0" w:color="auto"/>
            <w:left w:val="none" w:sz="0" w:space="0" w:color="auto"/>
            <w:bottom w:val="none" w:sz="0" w:space="0" w:color="auto"/>
            <w:right w:val="none" w:sz="0" w:space="0" w:color="auto"/>
          </w:divBdr>
        </w:div>
      </w:divsChild>
    </w:div>
    <w:div w:id="1326666917">
      <w:bodyDiv w:val="1"/>
      <w:marLeft w:val="0"/>
      <w:marRight w:val="0"/>
      <w:marTop w:val="0"/>
      <w:marBottom w:val="0"/>
      <w:divBdr>
        <w:top w:val="none" w:sz="0" w:space="0" w:color="auto"/>
        <w:left w:val="none" w:sz="0" w:space="0" w:color="auto"/>
        <w:bottom w:val="none" w:sz="0" w:space="0" w:color="auto"/>
        <w:right w:val="none" w:sz="0" w:space="0" w:color="auto"/>
      </w:divBdr>
    </w:div>
    <w:div w:id="1346403857">
      <w:bodyDiv w:val="1"/>
      <w:marLeft w:val="0"/>
      <w:marRight w:val="0"/>
      <w:marTop w:val="0"/>
      <w:marBottom w:val="0"/>
      <w:divBdr>
        <w:top w:val="none" w:sz="0" w:space="0" w:color="auto"/>
        <w:left w:val="none" w:sz="0" w:space="0" w:color="auto"/>
        <w:bottom w:val="none" w:sz="0" w:space="0" w:color="auto"/>
        <w:right w:val="none" w:sz="0" w:space="0" w:color="auto"/>
      </w:divBdr>
    </w:div>
    <w:div w:id="1371421222">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404402603">
      <w:bodyDiv w:val="1"/>
      <w:marLeft w:val="0"/>
      <w:marRight w:val="0"/>
      <w:marTop w:val="0"/>
      <w:marBottom w:val="0"/>
      <w:divBdr>
        <w:top w:val="none" w:sz="0" w:space="0" w:color="auto"/>
        <w:left w:val="none" w:sz="0" w:space="0" w:color="auto"/>
        <w:bottom w:val="none" w:sz="0" w:space="0" w:color="auto"/>
        <w:right w:val="none" w:sz="0" w:space="0" w:color="auto"/>
      </w:divBdr>
    </w:div>
    <w:div w:id="1418792472">
      <w:bodyDiv w:val="1"/>
      <w:marLeft w:val="0"/>
      <w:marRight w:val="0"/>
      <w:marTop w:val="0"/>
      <w:marBottom w:val="0"/>
      <w:divBdr>
        <w:top w:val="none" w:sz="0" w:space="0" w:color="auto"/>
        <w:left w:val="none" w:sz="0" w:space="0" w:color="auto"/>
        <w:bottom w:val="none" w:sz="0" w:space="0" w:color="auto"/>
        <w:right w:val="none" w:sz="0" w:space="0" w:color="auto"/>
      </w:divBdr>
    </w:div>
    <w:div w:id="1419449549">
      <w:bodyDiv w:val="1"/>
      <w:marLeft w:val="0"/>
      <w:marRight w:val="0"/>
      <w:marTop w:val="0"/>
      <w:marBottom w:val="0"/>
      <w:divBdr>
        <w:top w:val="none" w:sz="0" w:space="0" w:color="auto"/>
        <w:left w:val="none" w:sz="0" w:space="0" w:color="auto"/>
        <w:bottom w:val="none" w:sz="0" w:space="0" w:color="auto"/>
        <w:right w:val="none" w:sz="0" w:space="0" w:color="auto"/>
      </w:divBdr>
    </w:div>
    <w:div w:id="1421830203">
      <w:bodyDiv w:val="1"/>
      <w:marLeft w:val="0"/>
      <w:marRight w:val="0"/>
      <w:marTop w:val="0"/>
      <w:marBottom w:val="0"/>
      <w:divBdr>
        <w:top w:val="none" w:sz="0" w:space="0" w:color="auto"/>
        <w:left w:val="none" w:sz="0" w:space="0" w:color="auto"/>
        <w:bottom w:val="none" w:sz="0" w:space="0" w:color="auto"/>
        <w:right w:val="none" w:sz="0" w:space="0" w:color="auto"/>
      </w:divBdr>
    </w:div>
    <w:div w:id="1424182659">
      <w:bodyDiv w:val="1"/>
      <w:marLeft w:val="0"/>
      <w:marRight w:val="0"/>
      <w:marTop w:val="0"/>
      <w:marBottom w:val="0"/>
      <w:divBdr>
        <w:top w:val="none" w:sz="0" w:space="0" w:color="auto"/>
        <w:left w:val="none" w:sz="0" w:space="0" w:color="auto"/>
        <w:bottom w:val="none" w:sz="0" w:space="0" w:color="auto"/>
        <w:right w:val="none" w:sz="0" w:space="0" w:color="auto"/>
      </w:divBdr>
    </w:div>
    <w:div w:id="1441484650">
      <w:bodyDiv w:val="1"/>
      <w:marLeft w:val="0"/>
      <w:marRight w:val="0"/>
      <w:marTop w:val="0"/>
      <w:marBottom w:val="0"/>
      <w:divBdr>
        <w:top w:val="none" w:sz="0" w:space="0" w:color="auto"/>
        <w:left w:val="none" w:sz="0" w:space="0" w:color="auto"/>
        <w:bottom w:val="none" w:sz="0" w:space="0" w:color="auto"/>
        <w:right w:val="none" w:sz="0" w:space="0" w:color="auto"/>
      </w:divBdr>
    </w:div>
    <w:div w:id="1445735020">
      <w:bodyDiv w:val="1"/>
      <w:marLeft w:val="0"/>
      <w:marRight w:val="0"/>
      <w:marTop w:val="0"/>
      <w:marBottom w:val="0"/>
      <w:divBdr>
        <w:top w:val="none" w:sz="0" w:space="0" w:color="auto"/>
        <w:left w:val="none" w:sz="0" w:space="0" w:color="auto"/>
        <w:bottom w:val="none" w:sz="0" w:space="0" w:color="auto"/>
        <w:right w:val="none" w:sz="0" w:space="0" w:color="auto"/>
      </w:divBdr>
    </w:div>
    <w:div w:id="1513103346">
      <w:bodyDiv w:val="1"/>
      <w:marLeft w:val="0"/>
      <w:marRight w:val="0"/>
      <w:marTop w:val="0"/>
      <w:marBottom w:val="0"/>
      <w:divBdr>
        <w:top w:val="none" w:sz="0" w:space="0" w:color="auto"/>
        <w:left w:val="none" w:sz="0" w:space="0" w:color="auto"/>
        <w:bottom w:val="none" w:sz="0" w:space="0" w:color="auto"/>
        <w:right w:val="none" w:sz="0" w:space="0" w:color="auto"/>
      </w:divBdr>
    </w:div>
    <w:div w:id="1524248354">
      <w:bodyDiv w:val="1"/>
      <w:marLeft w:val="0"/>
      <w:marRight w:val="0"/>
      <w:marTop w:val="0"/>
      <w:marBottom w:val="0"/>
      <w:divBdr>
        <w:top w:val="none" w:sz="0" w:space="0" w:color="auto"/>
        <w:left w:val="none" w:sz="0" w:space="0" w:color="auto"/>
        <w:bottom w:val="none" w:sz="0" w:space="0" w:color="auto"/>
        <w:right w:val="none" w:sz="0" w:space="0" w:color="auto"/>
      </w:divBdr>
    </w:div>
    <w:div w:id="1533108676">
      <w:bodyDiv w:val="1"/>
      <w:marLeft w:val="0"/>
      <w:marRight w:val="0"/>
      <w:marTop w:val="0"/>
      <w:marBottom w:val="0"/>
      <w:divBdr>
        <w:top w:val="none" w:sz="0" w:space="0" w:color="auto"/>
        <w:left w:val="none" w:sz="0" w:space="0" w:color="auto"/>
        <w:bottom w:val="none" w:sz="0" w:space="0" w:color="auto"/>
        <w:right w:val="none" w:sz="0" w:space="0" w:color="auto"/>
      </w:divBdr>
    </w:div>
    <w:div w:id="1544094643">
      <w:bodyDiv w:val="1"/>
      <w:marLeft w:val="0"/>
      <w:marRight w:val="0"/>
      <w:marTop w:val="0"/>
      <w:marBottom w:val="0"/>
      <w:divBdr>
        <w:top w:val="none" w:sz="0" w:space="0" w:color="auto"/>
        <w:left w:val="none" w:sz="0" w:space="0" w:color="auto"/>
        <w:bottom w:val="none" w:sz="0" w:space="0" w:color="auto"/>
        <w:right w:val="none" w:sz="0" w:space="0" w:color="auto"/>
      </w:divBdr>
    </w:div>
    <w:div w:id="1547989920">
      <w:bodyDiv w:val="1"/>
      <w:marLeft w:val="0"/>
      <w:marRight w:val="0"/>
      <w:marTop w:val="0"/>
      <w:marBottom w:val="0"/>
      <w:divBdr>
        <w:top w:val="none" w:sz="0" w:space="0" w:color="auto"/>
        <w:left w:val="none" w:sz="0" w:space="0" w:color="auto"/>
        <w:bottom w:val="none" w:sz="0" w:space="0" w:color="auto"/>
        <w:right w:val="none" w:sz="0" w:space="0" w:color="auto"/>
      </w:divBdr>
    </w:div>
    <w:div w:id="1561133306">
      <w:bodyDiv w:val="1"/>
      <w:marLeft w:val="0"/>
      <w:marRight w:val="0"/>
      <w:marTop w:val="0"/>
      <w:marBottom w:val="0"/>
      <w:divBdr>
        <w:top w:val="none" w:sz="0" w:space="0" w:color="auto"/>
        <w:left w:val="none" w:sz="0" w:space="0" w:color="auto"/>
        <w:bottom w:val="none" w:sz="0" w:space="0" w:color="auto"/>
        <w:right w:val="none" w:sz="0" w:space="0" w:color="auto"/>
      </w:divBdr>
    </w:div>
    <w:div w:id="1569803063">
      <w:bodyDiv w:val="1"/>
      <w:marLeft w:val="0"/>
      <w:marRight w:val="0"/>
      <w:marTop w:val="0"/>
      <w:marBottom w:val="0"/>
      <w:divBdr>
        <w:top w:val="none" w:sz="0" w:space="0" w:color="auto"/>
        <w:left w:val="none" w:sz="0" w:space="0" w:color="auto"/>
        <w:bottom w:val="none" w:sz="0" w:space="0" w:color="auto"/>
        <w:right w:val="none" w:sz="0" w:space="0" w:color="auto"/>
      </w:divBdr>
    </w:div>
    <w:div w:id="1570577153">
      <w:bodyDiv w:val="1"/>
      <w:marLeft w:val="0"/>
      <w:marRight w:val="0"/>
      <w:marTop w:val="0"/>
      <w:marBottom w:val="0"/>
      <w:divBdr>
        <w:top w:val="none" w:sz="0" w:space="0" w:color="auto"/>
        <w:left w:val="none" w:sz="0" w:space="0" w:color="auto"/>
        <w:bottom w:val="none" w:sz="0" w:space="0" w:color="auto"/>
        <w:right w:val="none" w:sz="0" w:space="0" w:color="auto"/>
      </w:divBdr>
    </w:div>
    <w:div w:id="1590968531">
      <w:bodyDiv w:val="1"/>
      <w:marLeft w:val="0"/>
      <w:marRight w:val="0"/>
      <w:marTop w:val="0"/>
      <w:marBottom w:val="0"/>
      <w:divBdr>
        <w:top w:val="none" w:sz="0" w:space="0" w:color="auto"/>
        <w:left w:val="none" w:sz="0" w:space="0" w:color="auto"/>
        <w:bottom w:val="none" w:sz="0" w:space="0" w:color="auto"/>
        <w:right w:val="none" w:sz="0" w:space="0" w:color="auto"/>
      </w:divBdr>
    </w:div>
    <w:div w:id="1609660876">
      <w:bodyDiv w:val="1"/>
      <w:marLeft w:val="0"/>
      <w:marRight w:val="0"/>
      <w:marTop w:val="0"/>
      <w:marBottom w:val="0"/>
      <w:divBdr>
        <w:top w:val="none" w:sz="0" w:space="0" w:color="auto"/>
        <w:left w:val="none" w:sz="0" w:space="0" w:color="auto"/>
        <w:bottom w:val="none" w:sz="0" w:space="0" w:color="auto"/>
        <w:right w:val="none" w:sz="0" w:space="0" w:color="auto"/>
      </w:divBdr>
    </w:div>
    <w:div w:id="1632592485">
      <w:bodyDiv w:val="1"/>
      <w:marLeft w:val="0"/>
      <w:marRight w:val="0"/>
      <w:marTop w:val="0"/>
      <w:marBottom w:val="0"/>
      <w:divBdr>
        <w:top w:val="none" w:sz="0" w:space="0" w:color="auto"/>
        <w:left w:val="none" w:sz="0" w:space="0" w:color="auto"/>
        <w:bottom w:val="none" w:sz="0" w:space="0" w:color="auto"/>
        <w:right w:val="none" w:sz="0" w:space="0" w:color="auto"/>
      </w:divBdr>
    </w:div>
    <w:div w:id="1660571310">
      <w:bodyDiv w:val="1"/>
      <w:marLeft w:val="0"/>
      <w:marRight w:val="0"/>
      <w:marTop w:val="0"/>
      <w:marBottom w:val="0"/>
      <w:divBdr>
        <w:top w:val="none" w:sz="0" w:space="0" w:color="auto"/>
        <w:left w:val="none" w:sz="0" w:space="0" w:color="auto"/>
        <w:bottom w:val="none" w:sz="0" w:space="0" w:color="auto"/>
        <w:right w:val="none" w:sz="0" w:space="0" w:color="auto"/>
      </w:divBdr>
    </w:div>
    <w:div w:id="1676108049">
      <w:bodyDiv w:val="1"/>
      <w:marLeft w:val="0"/>
      <w:marRight w:val="0"/>
      <w:marTop w:val="0"/>
      <w:marBottom w:val="0"/>
      <w:divBdr>
        <w:top w:val="none" w:sz="0" w:space="0" w:color="auto"/>
        <w:left w:val="none" w:sz="0" w:space="0" w:color="auto"/>
        <w:bottom w:val="none" w:sz="0" w:space="0" w:color="auto"/>
        <w:right w:val="none" w:sz="0" w:space="0" w:color="auto"/>
      </w:divBdr>
    </w:div>
    <w:div w:id="1711567886">
      <w:bodyDiv w:val="1"/>
      <w:marLeft w:val="0"/>
      <w:marRight w:val="0"/>
      <w:marTop w:val="0"/>
      <w:marBottom w:val="0"/>
      <w:divBdr>
        <w:top w:val="none" w:sz="0" w:space="0" w:color="auto"/>
        <w:left w:val="none" w:sz="0" w:space="0" w:color="auto"/>
        <w:bottom w:val="none" w:sz="0" w:space="0" w:color="auto"/>
        <w:right w:val="none" w:sz="0" w:space="0" w:color="auto"/>
      </w:divBdr>
    </w:div>
    <w:div w:id="1740789651">
      <w:bodyDiv w:val="1"/>
      <w:marLeft w:val="0"/>
      <w:marRight w:val="0"/>
      <w:marTop w:val="0"/>
      <w:marBottom w:val="0"/>
      <w:divBdr>
        <w:top w:val="none" w:sz="0" w:space="0" w:color="auto"/>
        <w:left w:val="none" w:sz="0" w:space="0" w:color="auto"/>
        <w:bottom w:val="none" w:sz="0" w:space="0" w:color="auto"/>
        <w:right w:val="none" w:sz="0" w:space="0" w:color="auto"/>
      </w:divBdr>
    </w:div>
    <w:div w:id="1743672729">
      <w:bodyDiv w:val="1"/>
      <w:marLeft w:val="0"/>
      <w:marRight w:val="0"/>
      <w:marTop w:val="0"/>
      <w:marBottom w:val="0"/>
      <w:divBdr>
        <w:top w:val="none" w:sz="0" w:space="0" w:color="auto"/>
        <w:left w:val="none" w:sz="0" w:space="0" w:color="auto"/>
        <w:bottom w:val="none" w:sz="0" w:space="0" w:color="auto"/>
        <w:right w:val="none" w:sz="0" w:space="0" w:color="auto"/>
      </w:divBdr>
    </w:div>
    <w:div w:id="1753887262">
      <w:bodyDiv w:val="1"/>
      <w:marLeft w:val="0"/>
      <w:marRight w:val="0"/>
      <w:marTop w:val="0"/>
      <w:marBottom w:val="0"/>
      <w:divBdr>
        <w:top w:val="none" w:sz="0" w:space="0" w:color="auto"/>
        <w:left w:val="none" w:sz="0" w:space="0" w:color="auto"/>
        <w:bottom w:val="none" w:sz="0" w:space="0" w:color="auto"/>
        <w:right w:val="none" w:sz="0" w:space="0" w:color="auto"/>
      </w:divBdr>
    </w:div>
    <w:div w:id="1765802674">
      <w:bodyDiv w:val="1"/>
      <w:marLeft w:val="0"/>
      <w:marRight w:val="0"/>
      <w:marTop w:val="0"/>
      <w:marBottom w:val="0"/>
      <w:divBdr>
        <w:top w:val="none" w:sz="0" w:space="0" w:color="auto"/>
        <w:left w:val="none" w:sz="0" w:space="0" w:color="auto"/>
        <w:bottom w:val="none" w:sz="0" w:space="0" w:color="auto"/>
        <w:right w:val="none" w:sz="0" w:space="0" w:color="auto"/>
      </w:divBdr>
    </w:div>
    <w:div w:id="1787768616">
      <w:bodyDiv w:val="1"/>
      <w:marLeft w:val="0"/>
      <w:marRight w:val="0"/>
      <w:marTop w:val="0"/>
      <w:marBottom w:val="0"/>
      <w:divBdr>
        <w:top w:val="none" w:sz="0" w:space="0" w:color="auto"/>
        <w:left w:val="none" w:sz="0" w:space="0" w:color="auto"/>
        <w:bottom w:val="none" w:sz="0" w:space="0" w:color="auto"/>
        <w:right w:val="none" w:sz="0" w:space="0" w:color="auto"/>
      </w:divBdr>
    </w:div>
    <w:div w:id="1793404620">
      <w:bodyDiv w:val="1"/>
      <w:marLeft w:val="0"/>
      <w:marRight w:val="0"/>
      <w:marTop w:val="0"/>
      <w:marBottom w:val="0"/>
      <w:divBdr>
        <w:top w:val="none" w:sz="0" w:space="0" w:color="auto"/>
        <w:left w:val="none" w:sz="0" w:space="0" w:color="auto"/>
        <w:bottom w:val="none" w:sz="0" w:space="0" w:color="auto"/>
        <w:right w:val="none" w:sz="0" w:space="0" w:color="auto"/>
      </w:divBdr>
    </w:div>
    <w:div w:id="1795366855">
      <w:bodyDiv w:val="1"/>
      <w:marLeft w:val="0"/>
      <w:marRight w:val="0"/>
      <w:marTop w:val="0"/>
      <w:marBottom w:val="0"/>
      <w:divBdr>
        <w:top w:val="none" w:sz="0" w:space="0" w:color="auto"/>
        <w:left w:val="none" w:sz="0" w:space="0" w:color="auto"/>
        <w:bottom w:val="none" w:sz="0" w:space="0" w:color="auto"/>
        <w:right w:val="none" w:sz="0" w:space="0" w:color="auto"/>
      </w:divBdr>
    </w:div>
    <w:div w:id="1798571666">
      <w:bodyDiv w:val="1"/>
      <w:marLeft w:val="0"/>
      <w:marRight w:val="0"/>
      <w:marTop w:val="0"/>
      <w:marBottom w:val="0"/>
      <w:divBdr>
        <w:top w:val="none" w:sz="0" w:space="0" w:color="auto"/>
        <w:left w:val="none" w:sz="0" w:space="0" w:color="auto"/>
        <w:bottom w:val="none" w:sz="0" w:space="0" w:color="auto"/>
        <w:right w:val="none" w:sz="0" w:space="0" w:color="auto"/>
      </w:divBdr>
    </w:div>
    <w:div w:id="1808274282">
      <w:bodyDiv w:val="1"/>
      <w:marLeft w:val="0"/>
      <w:marRight w:val="0"/>
      <w:marTop w:val="0"/>
      <w:marBottom w:val="0"/>
      <w:divBdr>
        <w:top w:val="none" w:sz="0" w:space="0" w:color="auto"/>
        <w:left w:val="none" w:sz="0" w:space="0" w:color="auto"/>
        <w:bottom w:val="none" w:sz="0" w:space="0" w:color="auto"/>
        <w:right w:val="none" w:sz="0" w:space="0" w:color="auto"/>
      </w:divBdr>
    </w:div>
    <w:div w:id="1848985891">
      <w:bodyDiv w:val="1"/>
      <w:marLeft w:val="0"/>
      <w:marRight w:val="0"/>
      <w:marTop w:val="0"/>
      <w:marBottom w:val="0"/>
      <w:divBdr>
        <w:top w:val="none" w:sz="0" w:space="0" w:color="auto"/>
        <w:left w:val="none" w:sz="0" w:space="0" w:color="auto"/>
        <w:bottom w:val="none" w:sz="0" w:space="0" w:color="auto"/>
        <w:right w:val="none" w:sz="0" w:space="0" w:color="auto"/>
      </w:divBdr>
    </w:div>
    <w:div w:id="1849365588">
      <w:bodyDiv w:val="1"/>
      <w:marLeft w:val="0"/>
      <w:marRight w:val="0"/>
      <w:marTop w:val="0"/>
      <w:marBottom w:val="0"/>
      <w:divBdr>
        <w:top w:val="none" w:sz="0" w:space="0" w:color="auto"/>
        <w:left w:val="none" w:sz="0" w:space="0" w:color="auto"/>
        <w:bottom w:val="none" w:sz="0" w:space="0" w:color="auto"/>
        <w:right w:val="none" w:sz="0" w:space="0" w:color="auto"/>
      </w:divBdr>
    </w:div>
    <w:div w:id="1873692526">
      <w:bodyDiv w:val="1"/>
      <w:marLeft w:val="0"/>
      <w:marRight w:val="0"/>
      <w:marTop w:val="0"/>
      <w:marBottom w:val="0"/>
      <w:divBdr>
        <w:top w:val="none" w:sz="0" w:space="0" w:color="auto"/>
        <w:left w:val="none" w:sz="0" w:space="0" w:color="auto"/>
        <w:bottom w:val="none" w:sz="0" w:space="0" w:color="auto"/>
        <w:right w:val="none" w:sz="0" w:space="0" w:color="auto"/>
      </w:divBdr>
    </w:div>
    <w:div w:id="1911769454">
      <w:bodyDiv w:val="1"/>
      <w:marLeft w:val="0"/>
      <w:marRight w:val="0"/>
      <w:marTop w:val="0"/>
      <w:marBottom w:val="0"/>
      <w:divBdr>
        <w:top w:val="none" w:sz="0" w:space="0" w:color="auto"/>
        <w:left w:val="none" w:sz="0" w:space="0" w:color="auto"/>
        <w:bottom w:val="none" w:sz="0" w:space="0" w:color="auto"/>
        <w:right w:val="none" w:sz="0" w:space="0" w:color="auto"/>
      </w:divBdr>
    </w:div>
    <w:div w:id="1934391649">
      <w:bodyDiv w:val="1"/>
      <w:marLeft w:val="0"/>
      <w:marRight w:val="0"/>
      <w:marTop w:val="0"/>
      <w:marBottom w:val="0"/>
      <w:divBdr>
        <w:top w:val="none" w:sz="0" w:space="0" w:color="auto"/>
        <w:left w:val="none" w:sz="0" w:space="0" w:color="auto"/>
        <w:bottom w:val="none" w:sz="0" w:space="0" w:color="auto"/>
        <w:right w:val="none" w:sz="0" w:space="0" w:color="auto"/>
      </w:divBdr>
    </w:div>
    <w:div w:id="1944409738">
      <w:bodyDiv w:val="1"/>
      <w:marLeft w:val="0"/>
      <w:marRight w:val="0"/>
      <w:marTop w:val="0"/>
      <w:marBottom w:val="0"/>
      <w:divBdr>
        <w:top w:val="none" w:sz="0" w:space="0" w:color="auto"/>
        <w:left w:val="none" w:sz="0" w:space="0" w:color="auto"/>
        <w:bottom w:val="none" w:sz="0" w:space="0" w:color="auto"/>
        <w:right w:val="none" w:sz="0" w:space="0" w:color="auto"/>
      </w:divBdr>
    </w:div>
    <w:div w:id="1975137245">
      <w:bodyDiv w:val="1"/>
      <w:marLeft w:val="0"/>
      <w:marRight w:val="0"/>
      <w:marTop w:val="0"/>
      <w:marBottom w:val="0"/>
      <w:divBdr>
        <w:top w:val="none" w:sz="0" w:space="0" w:color="auto"/>
        <w:left w:val="none" w:sz="0" w:space="0" w:color="auto"/>
        <w:bottom w:val="none" w:sz="0" w:space="0" w:color="auto"/>
        <w:right w:val="none" w:sz="0" w:space="0" w:color="auto"/>
      </w:divBdr>
    </w:div>
    <w:div w:id="1990205182">
      <w:bodyDiv w:val="1"/>
      <w:marLeft w:val="0"/>
      <w:marRight w:val="0"/>
      <w:marTop w:val="0"/>
      <w:marBottom w:val="0"/>
      <w:divBdr>
        <w:top w:val="none" w:sz="0" w:space="0" w:color="auto"/>
        <w:left w:val="none" w:sz="0" w:space="0" w:color="auto"/>
        <w:bottom w:val="none" w:sz="0" w:space="0" w:color="auto"/>
        <w:right w:val="none" w:sz="0" w:space="0" w:color="auto"/>
      </w:divBdr>
    </w:div>
    <w:div w:id="1997492618">
      <w:bodyDiv w:val="1"/>
      <w:marLeft w:val="0"/>
      <w:marRight w:val="0"/>
      <w:marTop w:val="0"/>
      <w:marBottom w:val="0"/>
      <w:divBdr>
        <w:top w:val="none" w:sz="0" w:space="0" w:color="auto"/>
        <w:left w:val="none" w:sz="0" w:space="0" w:color="auto"/>
        <w:bottom w:val="none" w:sz="0" w:space="0" w:color="auto"/>
        <w:right w:val="none" w:sz="0" w:space="0" w:color="auto"/>
      </w:divBdr>
    </w:div>
    <w:div w:id="2005621558">
      <w:bodyDiv w:val="1"/>
      <w:marLeft w:val="0"/>
      <w:marRight w:val="0"/>
      <w:marTop w:val="0"/>
      <w:marBottom w:val="0"/>
      <w:divBdr>
        <w:top w:val="none" w:sz="0" w:space="0" w:color="auto"/>
        <w:left w:val="none" w:sz="0" w:space="0" w:color="auto"/>
        <w:bottom w:val="none" w:sz="0" w:space="0" w:color="auto"/>
        <w:right w:val="none" w:sz="0" w:space="0" w:color="auto"/>
      </w:divBdr>
    </w:div>
    <w:div w:id="2006855208">
      <w:bodyDiv w:val="1"/>
      <w:marLeft w:val="0"/>
      <w:marRight w:val="0"/>
      <w:marTop w:val="0"/>
      <w:marBottom w:val="0"/>
      <w:divBdr>
        <w:top w:val="none" w:sz="0" w:space="0" w:color="auto"/>
        <w:left w:val="none" w:sz="0" w:space="0" w:color="auto"/>
        <w:bottom w:val="none" w:sz="0" w:space="0" w:color="auto"/>
        <w:right w:val="none" w:sz="0" w:space="0" w:color="auto"/>
      </w:divBdr>
    </w:div>
    <w:div w:id="2017414373">
      <w:bodyDiv w:val="1"/>
      <w:marLeft w:val="0"/>
      <w:marRight w:val="0"/>
      <w:marTop w:val="0"/>
      <w:marBottom w:val="0"/>
      <w:divBdr>
        <w:top w:val="none" w:sz="0" w:space="0" w:color="auto"/>
        <w:left w:val="none" w:sz="0" w:space="0" w:color="auto"/>
        <w:bottom w:val="none" w:sz="0" w:space="0" w:color="auto"/>
        <w:right w:val="none" w:sz="0" w:space="0" w:color="auto"/>
      </w:divBdr>
    </w:div>
    <w:div w:id="2017614819">
      <w:bodyDiv w:val="1"/>
      <w:marLeft w:val="0"/>
      <w:marRight w:val="0"/>
      <w:marTop w:val="0"/>
      <w:marBottom w:val="0"/>
      <w:divBdr>
        <w:top w:val="none" w:sz="0" w:space="0" w:color="auto"/>
        <w:left w:val="none" w:sz="0" w:space="0" w:color="auto"/>
        <w:bottom w:val="none" w:sz="0" w:space="0" w:color="auto"/>
        <w:right w:val="none" w:sz="0" w:space="0" w:color="auto"/>
      </w:divBdr>
    </w:div>
    <w:div w:id="2021002355">
      <w:bodyDiv w:val="1"/>
      <w:marLeft w:val="0"/>
      <w:marRight w:val="0"/>
      <w:marTop w:val="0"/>
      <w:marBottom w:val="0"/>
      <w:divBdr>
        <w:top w:val="none" w:sz="0" w:space="0" w:color="auto"/>
        <w:left w:val="none" w:sz="0" w:space="0" w:color="auto"/>
        <w:bottom w:val="none" w:sz="0" w:space="0" w:color="auto"/>
        <w:right w:val="none" w:sz="0" w:space="0" w:color="auto"/>
      </w:divBdr>
    </w:div>
    <w:div w:id="2026400894">
      <w:bodyDiv w:val="1"/>
      <w:marLeft w:val="0"/>
      <w:marRight w:val="0"/>
      <w:marTop w:val="0"/>
      <w:marBottom w:val="0"/>
      <w:divBdr>
        <w:top w:val="none" w:sz="0" w:space="0" w:color="auto"/>
        <w:left w:val="none" w:sz="0" w:space="0" w:color="auto"/>
        <w:bottom w:val="none" w:sz="0" w:space="0" w:color="auto"/>
        <w:right w:val="none" w:sz="0" w:space="0" w:color="auto"/>
      </w:divBdr>
    </w:div>
    <w:div w:id="2033532277">
      <w:bodyDiv w:val="1"/>
      <w:marLeft w:val="0"/>
      <w:marRight w:val="0"/>
      <w:marTop w:val="0"/>
      <w:marBottom w:val="0"/>
      <w:divBdr>
        <w:top w:val="none" w:sz="0" w:space="0" w:color="auto"/>
        <w:left w:val="none" w:sz="0" w:space="0" w:color="auto"/>
        <w:bottom w:val="none" w:sz="0" w:space="0" w:color="auto"/>
        <w:right w:val="none" w:sz="0" w:space="0" w:color="auto"/>
      </w:divBdr>
    </w:div>
    <w:div w:id="2065636870">
      <w:bodyDiv w:val="1"/>
      <w:marLeft w:val="0"/>
      <w:marRight w:val="0"/>
      <w:marTop w:val="0"/>
      <w:marBottom w:val="0"/>
      <w:divBdr>
        <w:top w:val="none" w:sz="0" w:space="0" w:color="auto"/>
        <w:left w:val="none" w:sz="0" w:space="0" w:color="auto"/>
        <w:bottom w:val="none" w:sz="0" w:space="0" w:color="auto"/>
        <w:right w:val="none" w:sz="0" w:space="0" w:color="auto"/>
      </w:divBdr>
    </w:div>
    <w:div w:id="2084450357">
      <w:bodyDiv w:val="1"/>
      <w:marLeft w:val="0"/>
      <w:marRight w:val="0"/>
      <w:marTop w:val="0"/>
      <w:marBottom w:val="0"/>
      <w:divBdr>
        <w:top w:val="none" w:sz="0" w:space="0" w:color="auto"/>
        <w:left w:val="none" w:sz="0" w:space="0" w:color="auto"/>
        <w:bottom w:val="none" w:sz="0" w:space="0" w:color="auto"/>
        <w:right w:val="none" w:sz="0" w:space="0" w:color="auto"/>
      </w:divBdr>
    </w:div>
    <w:div w:id="2102098489">
      <w:bodyDiv w:val="1"/>
      <w:marLeft w:val="0"/>
      <w:marRight w:val="0"/>
      <w:marTop w:val="0"/>
      <w:marBottom w:val="0"/>
      <w:divBdr>
        <w:top w:val="none" w:sz="0" w:space="0" w:color="auto"/>
        <w:left w:val="none" w:sz="0" w:space="0" w:color="auto"/>
        <w:bottom w:val="none" w:sz="0" w:space="0" w:color="auto"/>
        <w:right w:val="none" w:sz="0" w:space="0" w:color="auto"/>
      </w:divBdr>
    </w:div>
    <w:div w:id="2104911577">
      <w:bodyDiv w:val="1"/>
      <w:marLeft w:val="0"/>
      <w:marRight w:val="0"/>
      <w:marTop w:val="0"/>
      <w:marBottom w:val="0"/>
      <w:divBdr>
        <w:top w:val="none" w:sz="0" w:space="0" w:color="auto"/>
        <w:left w:val="none" w:sz="0" w:space="0" w:color="auto"/>
        <w:bottom w:val="none" w:sz="0" w:space="0" w:color="auto"/>
        <w:right w:val="none" w:sz="0" w:space="0" w:color="auto"/>
      </w:divBdr>
    </w:div>
    <w:div w:id="2137525091">
      <w:bodyDiv w:val="1"/>
      <w:marLeft w:val="0"/>
      <w:marRight w:val="0"/>
      <w:marTop w:val="0"/>
      <w:marBottom w:val="0"/>
      <w:divBdr>
        <w:top w:val="none" w:sz="0" w:space="0" w:color="auto"/>
        <w:left w:val="none" w:sz="0" w:space="0" w:color="auto"/>
        <w:bottom w:val="none" w:sz="0" w:space="0" w:color="auto"/>
        <w:right w:val="none" w:sz="0" w:space="0" w:color="auto"/>
      </w:divBdr>
    </w:div>
    <w:div w:id="2138452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Document3.docx"/><Relationship Id="rId117" Type="http://schemas.openxmlformats.org/officeDocument/2006/relationships/oleObject" Target="embeddings/oleObject25.bin"/><Relationship Id="rId21" Type="http://schemas.openxmlformats.org/officeDocument/2006/relationships/image" Target="media/image6.emf"/><Relationship Id="rId42" Type="http://schemas.openxmlformats.org/officeDocument/2006/relationships/image" Target="media/image15.png"/><Relationship Id="rId47" Type="http://schemas.openxmlformats.org/officeDocument/2006/relationships/image" Target="media/image20.png"/><Relationship Id="rId63" Type="http://schemas.openxmlformats.org/officeDocument/2006/relationships/image" Target="media/image36.emf"/><Relationship Id="rId68" Type="http://schemas.openxmlformats.org/officeDocument/2006/relationships/image" Target="media/image41.png"/><Relationship Id="rId84" Type="http://schemas.openxmlformats.org/officeDocument/2006/relationships/oleObject" Target="embeddings/oleObject10.bin"/><Relationship Id="rId89" Type="http://schemas.openxmlformats.org/officeDocument/2006/relationships/image" Target="media/image52.emf"/><Relationship Id="rId112" Type="http://schemas.openxmlformats.org/officeDocument/2006/relationships/oleObject" Target="embeddings/oleObject22.bin"/><Relationship Id="rId16" Type="http://schemas.openxmlformats.org/officeDocument/2006/relationships/oleObject" Target="embeddings/oleObject1.bin"/><Relationship Id="rId107" Type="http://schemas.openxmlformats.org/officeDocument/2006/relationships/oleObject" Target="embeddings/oleObject19.bin"/><Relationship Id="rId11" Type="http://schemas.openxmlformats.org/officeDocument/2006/relationships/hyperlink" Target="http://intranet/planificacion/index.php/planes-y-presupuestos/2015-07-14-21-17-45" TargetMode="External"/><Relationship Id="rId32" Type="http://schemas.openxmlformats.org/officeDocument/2006/relationships/package" Target="embeddings/Microsoft_Word_Document6.docx"/><Relationship Id="rId37" Type="http://schemas.openxmlformats.org/officeDocument/2006/relationships/package" Target="embeddings/Microsoft_Word_Document8.docx"/><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oleObject" Target="embeddings/oleObject5.bin"/><Relationship Id="rId79" Type="http://schemas.openxmlformats.org/officeDocument/2006/relationships/image" Target="media/image47.emf"/><Relationship Id="rId102" Type="http://schemas.openxmlformats.org/officeDocument/2006/relationships/image" Target="media/image59.emf"/><Relationship Id="rId5" Type="http://schemas.openxmlformats.org/officeDocument/2006/relationships/numbering" Target="numbering.xml"/><Relationship Id="rId61" Type="http://schemas.openxmlformats.org/officeDocument/2006/relationships/image" Target="media/image34.png"/><Relationship Id="rId82" Type="http://schemas.openxmlformats.org/officeDocument/2006/relationships/oleObject" Target="embeddings/oleObject9.bin"/><Relationship Id="rId90" Type="http://schemas.openxmlformats.org/officeDocument/2006/relationships/oleObject" Target="embeddings/oleObject12.bin"/><Relationship Id="rId95" Type="http://schemas.openxmlformats.org/officeDocument/2006/relationships/image" Target="media/image55.emf"/><Relationship Id="rId19" Type="http://schemas.openxmlformats.org/officeDocument/2006/relationships/image" Target="media/image5.emf"/><Relationship Id="rId14" Type="http://schemas.openxmlformats.org/officeDocument/2006/relationships/package" Target="embeddings/Microsoft_Word_Document.docx"/><Relationship Id="rId22" Type="http://schemas.openxmlformats.org/officeDocument/2006/relationships/oleObject" Target="embeddings/oleObject3.bin"/><Relationship Id="rId27" Type="http://schemas.openxmlformats.org/officeDocument/2006/relationships/image" Target="media/image9.emf"/><Relationship Id="rId30" Type="http://schemas.openxmlformats.org/officeDocument/2006/relationships/package" Target="embeddings/Microsoft_Word_Document5.docx"/><Relationship Id="rId35" Type="http://schemas.openxmlformats.org/officeDocument/2006/relationships/oleObject" Target="embeddings/oleObject4.bin"/><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image" Target="media/image46.emf"/><Relationship Id="rId100" Type="http://schemas.openxmlformats.org/officeDocument/2006/relationships/image" Target="media/image58.emf"/><Relationship Id="rId105" Type="http://schemas.openxmlformats.org/officeDocument/2006/relationships/oleObject" Target="embeddings/oleObject18.bin"/><Relationship Id="rId113" Type="http://schemas.openxmlformats.org/officeDocument/2006/relationships/oleObject" Target="embeddings/oleObject23.bin"/><Relationship Id="rId118"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image" Target="cid:image003.png@01D5F7AC.47EB3490" TargetMode="External"/><Relationship Id="rId80" Type="http://schemas.openxmlformats.org/officeDocument/2006/relationships/oleObject" Target="embeddings/oleObject8.bin"/><Relationship Id="rId85" Type="http://schemas.openxmlformats.org/officeDocument/2006/relationships/image" Target="media/image50.emf"/><Relationship Id="rId93" Type="http://schemas.openxmlformats.org/officeDocument/2006/relationships/image" Target="media/image54.emf"/><Relationship Id="rId98" Type="http://schemas.openxmlformats.org/officeDocument/2006/relationships/image" Target="media/image57.emf"/><Relationship Id="rId12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package" Target="embeddings/Microsoft_Word_Document7.docx"/><Relationship Id="rId38" Type="http://schemas.openxmlformats.org/officeDocument/2006/relationships/image" Target="media/image14.emf"/><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image" Target="media/image40.emf"/><Relationship Id="rId103" Type="http://schemas.openxmlformats.org/officeDocument/2006/relationships/oleObject" Target="embeddings/oleObject17.bin"/><Relationship Id="rId108" Type="http://schemas.openxmlformats.org/officeDocument/2006/relationships/image" Target="media/image62.emf"/><Relationship Id="rId116" Type="http://schemas.openxmlformats.org/officeDocument/2006/relationships/image" Target="media/image65.emf"/><Relationship Id="rId20" Type="http://schemas.openxmlformats.org/officeDocument/2006/relationships/oleObject" Target="embeddings/oleObject2.bin"/><Relationship Id="rId41" Type="http://schemas.openxmlformats.org/officeDocument/2006/relationships/chart" Target="charts/chart1.xml"/><Relationship Id="rId54" Type="http://schemas.openxmlformats.org/officeDocument/2006/relationships/image" Target="media/image27.png"/><Relationship Id="rId62" Type="http://schemas.openxmlformats.org/officeDocument/2006/relationships/image" Target="media/image35.emf"/><Relationship Id="rId70" Type="http://schemas.openxmlformats.org/officeDocument/2006/relationships/image" Target="cid:image002.png@01D5F7AC.47EB3490" TargetMode="External"/><Relationship Id="rId75" Type="http://schemas.openxmlformats.org/officeDocument/2006/relationships/image" Target="media/image45.emf"/><Relationship Id="rId83" Type="http://schemas.openxmlformats.org/officeDocument/2006/relationships/image" Target="media/image49.emf"/><Relationship Id="rId88" Type="http://schemas.openxmlformats.org/officeDocument/2006/relationships/oleObject" Target="embeddings/oleObject11.bin"/><Relationship Id="rId91" Type="http://schemas.openxmlformats.org/officeDocument/2006/relationships/image" Target="media/image53.emf"/><Relationship Id="rId96" Type="http://schemas.openxmlformats.org/officeDocument/2006/relationships/oleObject" Target="embeddings/oleObject14.bin"/><Relationship Id="rId111" Type="http://schemas.openxmlformats.org/officeDocument/2006/relationships/oleObject" Target="embeddings/oleObject21.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Word_Document4.docx"/><Relationship Id="rId36" Type="http://schemas.openxmlformats.org/officeDocument/2006/relationships/image" Target="media/image13.emf"/><Relationship Id="rId49" Type="http://schemas.openxmlformats.org/officeDocument/2006/relationships/image" Target="media/image22.png"/><Relationship Id="rId57" Type="http://schemas.openxmlformats.org/officeDocument/2006/relationships/image" Target="media/image30.png"/><Relationship Id="rId106" Type="http://schemas.openxmlformats.org/officeDocument/2006/relationships/image" Target="media/image61.emf"/><Relationship Id="rId114" Type="http://schemas.openxmlformats.org/officeDocument/2006/relationships/image" Target="media/image64.emf"/><Relationship Id="rId119"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1.emf"/><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4.emf"/><Relationship Id="rId78" Type="http://schemas.openxmlformats.org/officeDocument/2006/relationships/oleObject" Target="embeddings/oleObject7.bin"/><Relationship Id="rId81" Type="http://schemas.openxmlformats.org/officeDocument/2006/relationships/image" Target="media/image48.emf"/><Relationship Id="rId86" Type="http://schemas.openxmlformats.org/officeDocument/2006/relationships/oleObject" Target="embeddings/Microsoft_Word_97_-_2003_Document.doc"/><Relationship Id="rId94" Type="http://schemas.openxmlformats.org/officeDocument/2006/relationships/oleObject" Target="embeddings/oleObject13.bin"/><Relationship Id="rId99" Type="http://schemas.openxmlformats.org/officeDocument/2006/relationships/oleObject" Target="embeddings/oleObject15.bin"/><Relationship Id="rId101" Type="http://schemas.openxmlformats.org/officeDocument/2006/relationships/oleObject" Target="embeddings/oleObject16.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package" Target="embeddings/Microsoft_Word_Document1.docx"/><Relationship Id="rId39" Type="http://schemas.openxmlformats.org/officeDocument/2006/relationships/package" Target="embeddings/Microsoft_Word_Document9.docx"/><Relationship Id="rId109" Type="http://schemas.openxmlformats.org/officeDocument/2006/relationships/oleObject" Target="embeddings/oleObject20.bin"/><Relationship Id="rId34" Type="http://schemas.openxmlformats.org/officeDocument/2006/relationships/image" Target="media/image12.emf"/><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oleObject" Target="embeddings/oleObject6.bin"/><Relationship Id="rId97" Type="http://schemas.openxmlformats.org/officeDocument/2006/relationships/image" Target="media/image56.png"/><Relationship Id="rId104" Type="http://schemas.openxmlformats.org/officeDocument/2006/relationships/image" Target="media/image60.emf"/><Relationship Id="rId120"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43.png"/><Relationship Id="rId92" Type="http://schemas.openxmlformats.org/officeDocument/2006/relationships/package" Target="embeddings/Microsoft_Excel_Worksheet.xlsx"/><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package" Target="embeddings/Microsoft_Word_Document2.docx"/><Relationship Id="rId40" Type="http://schemas.openxmlformats.org/officeDocument/2006/relationships/hyperlink" Target="http://intranet/planificacion/index.php/component/phocadownload/category/2816-manuales-de-la-administracion-de-proyectos" TargetMode="External"/><Relationship Id="rId45" Type="http://schemas.openxmlformats.org/officeDocument/2006/relationships/image" Target="media/image18.png"/><Relationship Id="rId66" Type="http://schemas.openxmlformats.org/officeDocument/2006/relationships/image" Target="media/image39.png"/><Relationship Id="rId87" Type="http://schemas.openxmlformats.org/officeDocument/2006/relationships/image" Target="media/image51.emf"/><Relationship Id="rId110" Type="http://schemas.openxmlformats.org/officeDocument/2006/relationships/image" Target="media/image63.emf"/><Relationship Id="rId115" Type="http://schemas.openxmlformats.org/officeDocument/2006/relationships/oleObject" Target="embeddings/oleObject24.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26.bin"/><Relationship Id="rId1" Type="http://schemas.openxmlformats.org/officeDocument/2006/relationships/image" Target="media/image66.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apowhing_poder-judicial_go_cr/Documents/17.Administraci&#243;n%20de%20Proyectos/10.%20An&#225;lisis%20de%20Informe%20de%20Avance/1&#176;%20Informe%20de%20Avance%20Marzo%202020/Porcentajes%20de%20Avances%2018-3-2020.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FFC000"/>
              </a:solidFill>
              <a:ln w="19050">
                <a:solidFill>
                  <a:schemeClr val="lt1"/>
                </a:solidFill>
              </a:ln>
              <a:effectLst/>
            </c:spPr>
            <c:extLst>
              <c:ext xmlns:c16="http://schemas.microsoft.com/office/drawing/2014/chart" uri="{C3380CC4-5D6E-409C-BE32-E72D297353CC}">
                <c16:uniqueId val="{00000001-1C2F-4F1F-A808-0C5A4112F57E}"/>
              </c:ext>
            </c:extLst>
          </c:dPt>
          <c:dPt>
            <c:idx val="1"/>
            <c:bubble3D val="0"/>
            <c:spPr>
              <a:solidFill>
                <a:srgbClr val="00B050"/>
              </a:solidFill>
              <a:ln w="19050">
                <a:solidFill>
                  <a:schemeClr val="lt1"/>
                </a:solidFill>
              </a:ln>
              <a:effectLst/>
            </c:spPr>
            <c:extLst>
              <c:ext xmlns:c16="http://schemas.microsoft.com/office/drawing/2014/chart" uri="{C3380CC4-5D6E-409C-BE32-E72D297353CC}">
                <c16:uniqueId val="{00000003-1C2F-4F1F-A808-0C5A4112F57E}"/>
              </c:ext>
            </c:extLst>
          </c:dPt>
          <c:dPt>
            <c:idx val="2"/>
            <c:bubble3D val="0"/>
            <c:spPr>
              <a:solidFill>
                <a:schemeClr val="accent2"/>
              </a:solidFill>
              <a:ln w="19050">
                <a:solidFill>
                  <a:schemeClr val="lt1"/>
                </a:solidFill>
              </a:ln>
              <a:effectLst/>
            </c:spPr>
            <c:extLst>
              <c:ext xmlns:c16="http://schemas.microsoft.com/office/drawing/2014/chart" uri="{C3380CC4-5D6E-409C-BE32-E72D297353CC}">
                <c16:uniqueId val="{00000005-1C2F-4F1F-A808-0C5A4112F57E}"/>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R"/>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Hoja4!$A$12:$A$14</c:f>
              <c:strCache>
                <c:ptCount val="3"/>
                <c:pt idx="0">
                  <c:v>A tiempo</c:v>
                </c:pt>
                <c:pt idx="1">
                  <c:v>Adelantado</c:v>
                </c:pt>
                <c:pt idx="2">
                  <c:v>Con retraso</c:v>
                </c:pt>
              </c:strCache>
            </c:strRef>
          </c:cat>
          <c:val>
            <c:numRef>
              <c:f>Hoja4!$B$12:$B$14</c:f>
              <c:numCache>
                <c:formatCode>General</c:formatCode>
                <c:ptCount val="3"/>
                <c:pt idx="0">
                  <c:v>32</c:v>
                </c:pt>
                <c:pt idx="1">
                  <c:v>11</c:v>
                </c:pt>
                <c:pt idx="2">
                  <c:v>34</c:v>
                </c:pt>
              </c:numCache>
            </c:numRef>
          </c:val>
          <c:extLst>
            <c:ext xmlns:c16="http://schemas.microsoft.com/office/drawing/2014/chart" uri="{C3380CC4-5D6E-409C-BE32-E72D297353CC}">
              <c16:uniqueId val="{00000006-1C2F-4F1F-A808-0C5A4112F57E}"/>
            </c:ext>
          </c:extLst>
        </c:ser>
        <c:dLbls>
          <c:showLegendKey val="0"/>
          <c:showVal val="1"/>
          <c:showCatName val="1"/>
          <c:showSerName val="0"/>
          <c:showPercent val="0"/>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11" ma:contentTypeDescription="Crear nuevo documento." ma:contentTypeScope="" ma:versionID="d7537a635cd064c57568d458f59c7ca4">
  <xsd:schema xmlns:xsd="http://www.w3.org/2001/XMLSchema" xmlns:xs="http://www.w3.org/2001/XMLSchema" xmlns:p="http://schemas.microsoft.com/office/2006/metadata/properties" xmlns:ns3="391a5545-3ce3-4bc6-af10-630a214d0989" xmlns:ns4="f11f53c3-5b6d-41fa-a99a-ead51ea5b11c" targetNamespace="http://schemas.microsoft.com/office/2006/metadata/properties" ma:root="true" ma:fieldsID="af288e9fb71169b95e18ffd477729ce7" ns3:_="" ns4:_="">
    <xsd:import namespace="391a5545-3ce3-4bc6-af10-630a214d0989"/>
    <xsd:import namespace="f11f53c3-5b6d-41fa-a99a-ead51ea5b11c"/>
    <xsd:element name="properties">
      <xsd:complexType>
        <xsd:sequence>
          <xsd:element name="documentManagement">
            <xsd:complexType>
              <xsd:all>
                <xsd:element ref="ns3:SharedWithUsers" minOccurs="0"/>
                <xsd:element ref="ns4:MediaServiceMetadata" minOccurs="0"/>
                <xsd:element ref="ns4:MediaServiceFastMetadata" minOccurs="0"/>
                <xsd:element ref="ns3:SharedWithDetails" minOccurs="0"/>
                <xsd:element ref="ns3:SharingHintHash" minOccurs="0"/>
                <xsd:element ref="ns4:MediaServiceDateTaken" minOccurs="0"/>
                <xsd:element ref="ns4:MediaServiceAutoTags" minOccurs="0"/>
                <xsd:element ref="ns4:MediaServiceOCR" minOccurs="0"/>
                <xsd:element ref="ns4:MediaServiceEventHashCode" minOccurs="0"/>
                <xsd:element ref="ns4:MediaServiceGenerationTime"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Location" ma:index="18" nillable="true" ma:displayName="MediaServic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A459FD-D7A7-4E3C-BD67-C04C204150A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433CB4F-7015-4998-86DF-EB5E1BBF45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1a5545-3ce3-4bc6-af10-630a214d0989"/>
    <ds:schemaRef ds:uri="f11f53c3-5b6d-41fa-a99a-ead51ea5b1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01F54AB-92CB-464A-A2E4-EA58FBFEC0F9}">
  <ds:schemaRefs>
    <ds:schemaRef ds:uri="http://schemas.microsoft.com/sharepoint/v3/contenttype/forms"/>
  </ds:schemaRefs>
</ds:datastoreItem>
</file>

<file path=customXml/itemProps4.xml><?xml version="1.0" encoding="utf-8"?>
<ds:datastoreItem xmlns:ds="http://schemas.openxmlformats.org/officeDocument/2006/customXml" ds:itemID="{0A6E1C23-8A25-487B-BDC3-8948740F71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18080</Words>
  <Characters>99443</Characters>
  <Application>Microsoft Office Word</Application>
  <DocSecurity>0</DocSecurity>
  <Lines>828</Lines>
  <Paragraphs>234</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117289</CharactersWithSpaces>
  <SharedDoc>false</SharedDoc>
  <HLinks>
    <vt:vector size="12" baseType="variant">
      <vt:variant>
        <vt:i4>1310748</vt:i4>
      </vt:variant>
      <vt:variant>
        <vt:i4>51</vt:i4>
      </vt:variant>
      <vt:variant>
        <vt:i4>0</vt:i4>
      </vt:variant>
      <vt:variant>
        <vt:i4>5</vt:i4>
      </vt:variant>
      <vt:variant>
        <vt:lpwstr>http://intranet/planificacion/index.php/component/phocadownload/category/2816-manuales-de-la-administracion-de-proyectos</vt:lpwstr>
      </vt:variant>
      <vt:variant>
        <vt:lpwstr/>
      </vt:variant>
      <vt:variant>
        <vt:i4>4522050</vt:i4>
      </vt:variant>
      <vt:variant>
        <vt:i4>0</vt:i4>
      </vt:variant>
      <vt:variant>
        <vt:i4>0</vt:i4>
      </vt:variant>
      <vt:variant>
        <vt:i4>5</vt:i4>
      </vt:variant>
      <vt:variant>
        <vt:lpwstr>http://intranet/planificacion/index.php/planes-y-presupuestos/2015-07-14-21-17-45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dc:description/>
  <cp:lastModifiedBy>Xinia Barrientos Arroyo</cp:lastModifiedBy>
  <cp:revision>6</cp:revision>
  <dcterms:created xsi:type="dcterms:W3CDTF">2020-03-20T17:49:00Z</dcterms:created>
  <dcterms:modified xsi:type="dcterms:W3CDTF">2020-03-20T17:54:00Z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