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6C9796" w14:textId="74972055" w:rsidR="001A413A" w:rsidRPr="004C5A8F" w:rsidRDefault="007116B6" w:rsidP="001A413A">
      <w:pPr>
        <w:jc w:val="right"/>
        <w:rPr>
          <w:rFonts w:ascii="Book Antiqua" w:hAnsi="Book Antiqua" w:cs="Book Antiqua"/>
          <w:sz w:val="24"/>
          <w:szCs w:val="24"/>
          <w:lang w:val="pt-BR"/>
        </w:rPr>
      </w:pPr>
      <w:r>
        <w:rPr>
          <w:rFonts w:ascii="Book Antiqua" w:hAnsi="Book Antiqua" w:cs="Book Antiqua"/>
          <w:sz w:val="24"/>
          <w:szCs w:val="24"/>
          <w:lang w:val="pt-BR"/>
        </w:rPr>
        <w:t>2013</w:t>
      </w:r>
      <w:r w:rsidR="001A413A" w:rsidRPr="004C5A8F">
        <w:rPr>
          <w:rFonts w:ascii="Book Antiqua" w:hAnsi="Book Antiqua" w:cs="Book Antiqua"/>
          <w:sz w:val="24"/>
          <w:szCs w:val="24"/>
          <w:lang w:val="pt-BR"/>
        </w:rPr>
        <w:t>-PLA-</w:t>
      </w:r>
      <w:r w:rsidR="38AC76D5" w:rsidRPr="702AAB9F">
        <w:rPr>
          <w:rFonts w:ascii="Book Antiqua" w:hAnsi="Book Antiqua" w:cs="Book Antiqua"/>
          <w:sz w:val="24"/>
          <w:szCs w:val="24"/>
          <w:lang w:val="pt-BR"/>
        </w:rPr>
        <w:t>PP-</w:t>
      </w:r>
      <w:r w:rsidR="001A413A">
        <w:rPr>
          <w:rFonts w:ascii="Book Antiqua" w:hAnsi="Book Antiqua" w:cs="Book Antiqua"/>
          <w:sz w:val="24"/>
          <w:szCs w:val="24"/>
          <w:lang w:val="pt-BR"/>
        </w:rPr>
        <w:t>PE</w:t>
      </w:r>
      <w:r w:rsidR="001A413A" w:rsidRPr="004C5A8F">
        <w:rPr>
          <w:rFonts w:ascii="Book Antiqua" w:hAnsi="Book Antiqua" w:cs="Book Antiqua"/>
          <w:sz w:val="24"/>
          <w:szCs w:val="24"/>
          <w:lang w:val="pt-BR"/>
        </w:rPr>
        <w:t>-2020</w:t>
      </w:r>
    </w:p>
    <w:p w14:paraId="790045E2" w14:textId="19E49FBC" w:rsidR="001A413A" w:rsidRPr="004C5A8F" w:rsidRDefault="001A413A" w:rsidP="001A413A">
      <w:pPr>
        <w:jc w:val="right"/>
        <w:rPr>
          <w:rFonts w:ascii="Book Antiqua" w:hAnsi="Book Antiqua" w:cs="Book Antiqua"/>
          <w:sz w:val="24"/>
          <w:szCs w:val="24"/>
        </w:rPr>
      </w:pPr>
      <w:r w:rsidRPr="004C5A8F">
        <w:rPr>
          <w:rFonts w:ascii="Book Antiqua" w:hAnsi="Book Antiqua" w:cs="Book Antiqua"/>
          <w:sz w:val="24"/>
          <w:szCs w:val="24"/>
        </w:rPr>
        <w:t>Ref. SICE:</w:t>
      </w:r>
      <w:r>
        <w:rPr>
          <w:rFonts w:ascii="Book Antiqua" w:hAnsi="Book Antiqua" w:cs="Book Antiqua"/>
          <w:sz w:val="24"/>
          <w:szCs w:val="24"/>
        </w:rPr>
        <w:t xml:space="preserve"> </w:t>
      </w:r>
      <w:r w:rsidR="008F6BAD">
        <w:rPr>
          <w:rFonts w:ascii="Book Antiqua" w:hAnsi="Book Antiqua" w:cs="Book Antiqua"/>
          <w:sz w:val="24"/>
          <w:szCs w:val="24"/>
        </w:rPr>
        <w:t>2038</w:t>
      </w:r>
      <w:r>
        <w:rPr>
          <w:rFonts w:ascii="Book Antiqua" w:hAnsi="Book Antiqua" w:cs="Book Antiqua"/>
          <w:sz w:val="24"/>
          <w:szCs w:val="24"/>
        </w:rPr>
        <w:t>-20</w:t>
      </w:r>
      <w:r w:rsidRPr="004C5A8F">
        <w:rPr>
          <w:rFonts w:ascii="Book Antiqua" w:hAnsi="Book Antiqua" w:cs="Book Antiqua"/>
          <w:sz w:val="24"/>
          <w:szCs w:val="24"/>
        </w:rPr>
        <w:t xml:space="preserve"> </w:t>
      </w:r>
    </w:p>
    <w:p w14:paraId="1A85DAA0" w14:textId="77777777" w:rsidR="001A413A" w:rsidRPr="004C5A8F" w:rsidRDefault="001A413A" w:rsidP="001A413A">
      <w:pPr>
        <w:jc w:val="right"/>
        <w:rPr>
          <w:rFonts w:ascii="Book Antiqua" w:hAnsi="Book Antiqua" w:cs="Book Antiqua"/>
          <w:sz w:val="24"/>
          <w:szCs w:val="24"/>
          <w:lang w:val="pt-BR"/>
        </w:rPr>
      </w:pPr>
    </w:p>
    <w:p w14:paraId="1C20F8C7" w14:textId="568394F4" w:rsidR="001A413A" w:rsidRPr="004C5A8F" w:rsidRDefault="00676F18" w:rsidP="001A413A">
      <w:pPr>
        <w:rPr>
          <w:rFonts w:ascii="Book Antiqua" w:hAnsi="Book Antiqua" w:cs="Book Antiqua"/>
          <w:sz w:val="24"/>
          <w:szCs w:val="24"/>
          <w:lang w:val="pt-BR"/>
        </w:rPr>
      </w:pPr>
      <w:r>
        <w:rPr>
          <w:rFonts w:ascii="Book Antiqua" w:hAnsi="Book Antiqua" w:cs="Book Antiqua"/>
          <w:sz w:val="24"/>
          <w:szCs w:val="24"/>
          <w:lang w:val="pt-BR"/>
        </w:rPr>
        <w:t xml:space="preserve">9 </w:t>
      </w:r>
      <w:r w:rsidR="001A413A">
        <w:rPr>
          <w:rFonts w:ascii="Book Antiqua" w:hAnsi="Book Antiqua" w:cs="Book Antiqua"/>
          <w:sz w:val="24"/>
          <w:szCs w:val="24"/>
          <w:lang w:val="pt-BR"/>
        </w:rPr>
        <w:t>de diciembre</w:t>
      </w:r>
      <w:r w:rsidR="001A413A" w:rsidRPr="004C5A8F">
        <w:rPr>
          <w:rFonts w:ascii="Book Antiqua" w:hAnsi="Book Antiqua" w:cs="Book Antiqua"/>
          <w:sz w:val="24"/>
          <w:szCs w:val="24"/>
          <w:lang w:val="pt-BR"/>
        </w:rPr>
        <w:t xml:space="preserve"> de 2020</w:t>
      </w:r>
    </w:p>
    <w:p w14:paraId="37F4BD2A" w14:textId="77777777" w:rsidR="001A413A" w:rsidRPr="004C5A8F" w:rsidRDefault="001A413A" w:rsidP="001A413A">
      <w:pPr>
        <w:rPr>
          <w:rFonts w:ascii="Book Antiqua" w:hAnsi="Book Antiqua" w:cs="Book Antiqua"/>
          <w:sz w:val="24"/>
          <w:szCs w:val="24"/>
          <w:lang w:val="pt-BR"/>
        </w:rPr>
      </w:pPr>
    </w:p>
    <w:p w14:paraId="4309CA0D" w14:textId="77777777" w:rsidR="001A413A" w:rsidRPr="004C5A8F" w:rsidRDefault="001A413A" w:rsidP="001A413A">
      <w:pPr>
        <w:rPr>
          <w:rFonts w:ascii="Book Antiqua" w:hAnsi="Book Antiqua" w:cs="Book Antiqua"/>
          <w:sz w:val="24"/>
          <w:szCs w:val="24"/>
          <w:lang w:val="pt-BR"/>
        </w:rPr>
      </w:pPr>
    </w:p>
    <w:p w14:paraId="69992DBC" w14:textId="77777777" w:rsidR="001A413A" w:rsidRPr="004C5A8F" w:rsidRDefault="001A413A" w:rsidP="001A413A">
      <w:pPr>
        <w:rPr>
          <w:rFonts w:ascii="Book Antiqua" w:hAnsi="Book Antiqua" w:cs="Book Antiqua"/>
          <w:sz w:val="24"/>
          <w:szCs w:val="24"/>
          <w:lang w:val="pt-BR"/>
        </w:rPr>
      </w:pPr>
    </w:p>
    <w:p w14:paraId="347C7D68" w14:textId="77777777" w:rsidR="001A413A" w:rsidRPr="004C5A8F" w:rsidRDefault="001A413A" w:rsidP="001A413A">
      <w:pPr>
        <w:rPr>
          <w:rFonts w:ascii="Book Antiqua" w:hAnsi="Book Antiqua" w:cs="Book Antiqua"/>
          <w:sz w:val="24"/>
          <w:szCs w:val="24"/>
          <w:lang w:val="pt-BR"/>
        </w:rPr>
      </w:pPr>
      <w:r w:rsidRPr="004C5A8F">
        <w:rPr>
          <w:rFonts w:ascii="Book Antiqua" w:hAnsi="Book Antiqua" w:cs="Book Antiqua"/>
          <w:sz w:val="24"/>
          <w:szCs w:val="24"/>
          <w:lang w:val="pt-BR"/>
        </w:rPr>
        <w:t>Licenciada</w:t>
      </w:r>
    </w:p>
    <w:p w14:paraId="26E3DF24" w14:textId="77777777" w:rsidR="001A413A" w:rsidRPr="004C5A8F" w:rsidRDefault="001A413A" w:rsidP="001A413A">
      <w:pPr>
        <w:rPr>
          <w:rFonts w:ascii="Book Antiqua" w:hAnsi="Book Antiqua" w:cs="Book Antiqua"/>
          <w:sz w:val="24"/>
          <w:szCs w:val="24"/>
          <w:lang w:val="pt-BR"/>
        </w:rPr>
      </w:pPr>
      <w:smartTag w:uri="urn:schemas-microsoft-com:office:smarttags" w:element="PersonName">
        <w:r w:rsidRPr="004C5A8F">
          <w:rPr>
            <w:rFonts w:ascii="Book Antiqua" w:hAnsi="Book Antiqua" w:cs="Book Antiqua"/>
            <w:sz w:val="24"/>
            <w:szCs w:val="24"/>
            <w:lang w:val="pt-BR"/>
          </w:rPr>
          <w:t>Silvia Navarro Romanini</w:t>
        </w:r>
      </w:smartTag>
      <w:r w:rsidRPr="004C5A8F">
        <w:rPr>
          <w:rFonts w:ascii="Book Antiqua" w:hAnsi="Book Antiqua" w:cs="Book Antiqua"/>
          <w:sz w:val="24"/>
          <w:szCs w:val="24"/>
          <w:lang w:val="pt-BR"/>
        </w:rPr>
        <w:t xml:space="preserve"> </w:t>
      </w:r>
    </w:p>
    <w:p w14:paraId="0EF4322F" w14:textId="77777777" w:rsidR="001A413A" w:rsidRPr="004C5A8F" w:rsidRDefault="001A413A" w:rsidP="001A413A">
      <w:pPr>
        <w:rPr>
          <w:rFonts w:ascii="Book Antiqua" w:hAnsi="Book Antiqua" w:cs="Book Antiqua"/>
          <w:sz w:val="24"/>
          <w:szCs w:val="24"/>
        </w:rPr>
      </w:pPr>
      <w:r w:rsidRPr="004C5A8F">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4C5A8F">
          <w:rPr>
            <w:rFonts w:ascii="Book Antiqua" w:hAnsi="Book Antiqua" w:cs="Book Antiqua"/>
            <w:sz w:val="24"/>
            <w:szCs w:val="24"/>
          </w:rPr>
          <w:t>la Corte</w:t>
        </w:r>
      </w:smartTag>
    </w:p>
    <w:p w14:paraId="49360133" w14:textId="77777777" w:rsidR="001A413A" w:rsidRPr="004C5A8F" w:rsidRDefault="001A413A" w:rsidP="001A413A">
      <w:pPr>
        <w:rPr>
          <w:rFonts w:ascii="Book Antiqua" w:hAnsi="Book Antiqua" w:cs="Arial"/>
          <w:sz w:val="24"/>
          <w:szCs w:val="24"/>
        </w:rPr>
      </w:pPr>
    </w:p>
    <w:p w14:paraId="37D8F059" w14:textId="77777777" w:rsidR="001A413A" w:rsidRPr="004C5A8F" w:rsidRDefault="001A413A" w:rsidP="001A413A">
      <w:pPr>
        <w:rPr>
          <w:rFonts w:ascii="Book Antiqua" w:hAnsi="Book Antiqua" w:cs="Book Antiqua"/>
          <w:snapToGrid w:val="0"/>
          <w:sz w:val="24"/>
          <w:szCs w:val="24"/>
          <w:lang w:val="pt-BR"/>
        </w:rPr>
      </w:pPr>
    </w:p>
    <w:p w14:paraId="1889529D" w14:textId="1F897836" w:rsidR="001A413A" w:rsidRPr="004C5A8F" w:rsidRDefault="001A413A" w:rsidP="001A413A">
      <w:pPr>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Estimada señora:</w:t>
      </w:r>
    </w:p>
    <w:p w14:paraId="67330110" w14:textId="77777777" w:rsidR="001A413A" w:rsidRPr="004C5A8F" w:rsidRDefault="001A413A" w:rsidP="001A413A">
      <w:pPr>
        <w:jc w:val="both"/>
        <w:rPr>
          <w:rFonts w:ascii="Book Antiqua" w:hAnsi="Book Antiqua" w:cs="Book Antiqua"/>
          <w:snapToGrid w:val="0"/>
          <w:sz w:val="24"/>
          <w:szCs w:val="24"/>
          <w:lang w:val="pt-BR"/>
        </w:rPr>
      </w:pPr>
    </w:p>
    <w:p w14:paraId="2ABCAD36" w14:textId="43414596" w:rsidR="001A413A" w:rsidRDefault="001A413A" w:rsidP="000A0CF6">
      <w:pPr>
        <w:ind w:firstLine="708"/>
        <w:jc w:val="both"/>
        <w:rPr>
          <w:rFonts w:ascii="Book Antiqua" w:hAnsi="Book Antiqua" w:cs="Arial"/>
          <w:sz w:val="24"/>
          <w:szCs w:val="24"/>
        </w:rPr>
      </w:pPr>
      <w:r>
        <w:rPr>
          <w:rFonts w:ascii="Book Antiqua" w:hAnsi="Book Antiqua" w:cs="Book Antiqua"/>
          <w:sz w:val="24"/>
          <w:szCs w:val="24"/>
        </w:rPr>
        <w:t>L</w:t>
      </w:r>
      <w:r w:rsidRPr="004C5A8F">
        <w:rPr>
          <w:rFonts w:ascii="Book Antiqua" w:hAnsi="Book Antiqua" w:cs="Book Antiqua"/>
          <w:sz w:val="24"/>
          <w:szCs w:val="24"/>
        </w:rPr>
        <w:t xml:space="preserve">e remito el informe  relacionado con </w:t>
      </w:r>
      <w:r w:rsidRPr="00627C23">
        <w:rPr>
          <w:rFonts w:ascii="Book Antiqua" w:hAnsi="Book Antiqua" w:cs="Arial"/>
          <w:sz w:val="24"/>
          <w:szCs w:val="24"/>
        </w:rPr>
        <w:t xml:space="preserve">el </w:t>
      </w:r>
      <w:r>
        <w:rPr>
          <w:rFonts w:ascii="Book Antiqua" w:hAnsi="Book Antiqua" w:cs="Arial"/>
          <w:sz w:val="24"/>
          <w:szCs w:val="24"/>
        </w:rPr>
        <w:t xml:space="preserve">cuarto </w:t>
      </w:r>
      <w:r w:rsidRPr="00627C23">
        <w:rPr>
          <w:rFonts w:ascii="Book Antiqua" w:hAnsi="Book Antiqua" w:cs="Arial"/>
          <w:sz w:val="24"/>
          <w:szCs w:val="24"/>
        </w:rPr>
        <w:t>informe de seguimiento del 2020</w:t>
      </w:r>
      <w:r>
        <w:rPr>
          <w:rFonts w:ascii="Book Antiqua" w:hAnsi="Book Antiqua" w:cs="Arial"/>
          <w:sz w:val="24"/>
          <w:szCs w:val="24"/>
        </w:rPr>
        <w:t>,</w:t>
      </w:r>
      <w:r w:rsidRPr="00627C23">
        <w:rPr>
          <w:rFonts w:ascii="Book Antiqua" w:hAnsi="Book Antiqua" w:cs="Arial"/>
          <w:sz w:val="24"/>
          <w:szCs w:val="24"/>
        </w:rPr>
        <w:t xml:space="preserve"> de los proyectos incorporados al Portafolio Institucional de Proyectos Estratégicos. Adicionalmente, </w:t>
      </w:r>
      <w:r w:rsidR="00F32A4A">
        <w:rPr>
          <w:rFonts w:ascii="Book Antiqua" w:hAnsi="Book Antiqua" w:cs="Arial"/>
          <w:sz w:val="24"/>
          <w:szCs w:val="24"/>
        </w:rPr>
        <w:t xml:space="preserve">se incluye el análisis de las necesidades de permisos con goce de salario para </w:t>
      </w:r>
      <w:r w:rsidR="00C63220">
        <w:rPr>
          <w:rFonts w:ascii="Book Antiqua" w:hAnsi="Book Antiqua" w:cs="Arial"/>
          <w:sz w:val="24"/>
          <w:szCs w:val="24"/>
        </w:rPr>
        <w:t>el año 2021</w:t>
      </w:r>
      <w:r w:rsidR="00C2110E">
        <w:rPr>
          <w:rFonts w:ascii="Book Antiqua" w:hAnsi="Book Antiqua" w:cs="Arial"/>
          <w:sz w:val="24"/>
          <w:szCs w:val="24"/>
        </w:rPr>
        <w:t xml:space="preserve">, a fin de que se sean </w:t>
      </w:r>
      <w:r w:rsidR="00EC689B">
        <w:rPr>
          <w:rFonts w:ascii="Book Antiqua" w:hAnsi="Book Antiqua" w:cs="Arial"/>
          <w:sz w:val="24"/>
          <w:szCs w:val="24"/>
        </w:rPr>
        <w:t>valor</w:t>
      </w:r>
      <w:r w:rsidR="00CD5AAA">
        <w:rPr>
          <w:rFonts w:ascii="Book Antiqua" w:hAnsi="Book Antiqua" w:cs="Arial"/>
          <w:sz w:val="24"/>
          <w:szCs w:val="24"/>
        </w:rPr>
        <w:t>adas de forma integral los requerimientos formulados</w:t>
      </w:r>
      <w:r w:rsidR="00C2110E">
        <w:rPr>
          <w:rFonts w:ascii="Book Antiqua" w:hAnsi="Book Antiqua" w:cs="Arial"/>
          <w:sz w:val="24"/>
          <w:szCs w:val="24"/>
        </w:rPr>
        <w:t xml:space="preserve"> por </w:t>
      </w:r>
      <w:r w:rsidR="00CD5AAA">
        <w:rPr>
          <w:rFonts w:ascii="Book Antiqua" w:hAnsi="Book Antiqua" w:cs="Arial"/>
          <w:sz w:val="24"/>
          <w:szCs w:val="24"/>
        </w:rPr>
        <w:t xml:space="preserve">las oficinas y la </w:t>
      </w:r>
      <w:r w:rsidR="00A054E8">
        <w:rPr>
          <w:rFonts w:ascii="Book Antiqua" w:hAnsi="Book Antiqua" w:cs="Arial"/>
          <w:sz w:val="24"/>
          <w:szCs w:val="24"/>
        </w:rPr>
        <w:t>factibilidad presupuestaria que posee la institución</w:t>
      </w:r>
      <w:r w:rsidR="00C2110E">
        <w:rPr>
          <w:rFonts w:ascii="Book Antiqua" w:hAnsi="Book Antiqua" w:cs="Arial"/>
          <w:sz w:val="24"/>
          <w:szCs w:val="24"/>
        </w:rPr>
        <w:t xml:space="preserve"> para </w:t>
      </w:r>
      <w:r w:rsidR="00A054E8">
        <w:rPr>
          <w:rFonts w:ascii="Book Antiqua" w:hAnsi="Book Antiqua" w:cs="Arial"/>
          <w:sz w:val="24"/>
          <w:szCs w:val="24"/>
        </w:rPr>
        <w:t>otorgar</w:t>
      </w:r>
      <w:r w:rsidRPr="00627C23">
        <w:rPr>
          <w:rFonts w:ascii="Book Antiqua" w:hAnsi="Book Antiqua" w:cs="Arial"/>
          <w:sz w:val="24"/>
          <w:szCs w:val="24"/>
        </w:rPr>
        <w:t xml:space="preserve"> los </w:t>
      </w:r>
      <w:r w:rsidR="00A054E8">
        <w:rPr>
          <w:rFonts w:ascii="Book Antiqua" w:hAnsi="Book Antiqua" w:cs="Arial"/>
          <w:sz w:val="24"/>
          <w:szCs w:val="24"/>
        </w:rPr>
        <w:t xml:space="preserve">citados recursos. </w:t>
      </w:r>
    </w:p>
    <w:p w14:paraId="234DC7C3" w14:textId="77777777" w:rsidR="001A413A" w:rsidRPr="004C5A8F" w:rsidRDefault="001A413A" w:rsidP="001A413A">
      <w:pPr>
        <w:widowControl w:val="0"/>
        <w:jc w:val="both"/>
        <w:rPr>
          <w:rFonts w:ascii="Book Antiqua" w:hAnsi="Book Antiqua" w:cs="Book Antiqua"/>
          <w:sz w:val="24"/>
          <w:szCs w:val="24"/>
        </w:rPr>
      </w:pPr>
    </w:p>
    <w:p w14:paraId="79F540D4" w14:textId="77777777" w:rsidR="001A413A" w:rsidRPr="004C5A8F" w:rsidRDefault="001A413A" w:rsidP="001A413A">
      <w:pPr>
        <w:widowControl w:val="0"/>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Atentamente,</w:t>
      </w:r>
    </w:p>
    <w:p w14:paraId="50C4FFAC" w14:textId="77777777" w:rsidR="001A413A" w:rsidRPr="004C5A8F" w:rsidRDefault="001A413A" w:rsidP="001A413A">
      <w:pPr>
        <w:widowControl w:val="0"/>
        <w:jc w:val="center"/>
        <w:rPr>
          <w:rFonts w:ascii="Book Antiqua" w:hAnsi="Book Antiqua" w:cs="Book Antiqua"/>
          <w:b/>
          <w:bCs/>
          <w:snapToGrid w:val="0"/>
          <w:sz w:val="24"/>
          <w:szCs w:val="24"/>
          <w:lang w:val="pt-BR"/>
        </w:rPr>
      </w:pPr>
    </w:p>
    <w:p w14:paraId="309150A9" w14:textId="77777777" w:rsidR="001A413A" w:rsidRPr="004C5A8F" w:rsidRDefault="001A413A" w:rsidP="001A413A">
      <w:pPr>
        <w:widowControl w:val="0"/>
        <w:rPr>
          <w:rFonts w:ascii="Book Antiqua" w:hAnsi="Book Antiqua" w:cs="Book Antiqua"/>
          <w:snapToGrid w:val="0"/>
          <w:sz w:val="24"/>
          <w:szCs w:val="24"/>
          <w:lang w:val="pt-BR"/>
        </w:rPr>
      </w:pPr>
    </w:p>
    <w:p w14:paraId="51D041CE" w14:textId="77777777" w:rsidR="001A413A" w:rsidRPr="004C5A8F" w:rsidRDefault="001A413A" w:rsidP="001A413A">
      <w:pPr>
        <w:widowControl w:val="0"/>
        <w:rPr>
          <w:rFonts w:ascii="Book Antiqua" w:hAnsi="Book Antiqua" w:cs="Book Antiqua"/>
          <w:snapToGrid w:val="0"/>
          <w:sz w:val="24"/>
          <w:szCs w:val="24"/>
          <w:lang w:val="pt-BR"/>
        </w:rPr>
      </w:pPr>
    </w:p>
    <w:p w14:paraId="3D795095" w14:textId="13B89F71" w:rsidR="001A413A" w:rsidRPr="004C5A8F" w:rsidRDefault="3E71E88F" w:rsidP="001A413A">
      <w:pPr>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Erick Antonio Mora Leiva</w:t>
      </w:r>
    </w:p>
    <w:p w14:paraId="72152850" w14:textId="77777777" w:rsidR="001A413A" w:rsidRPr="004C5A8F" w:rsidRDefault="001A413A" w:rsidP="001A413A">
      <w:pPr>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Director a.i. de Planificación</w:t>
      </w:r>
    </w:p>
    <w:p w14:paraId="30B86A24" w14:textId="77777777" w:rsidR="001A413A" w:rsidRPr="004C5A8F" w:rsidRDefault="001A413A" w:rsidP="001A413A">
      <w:pPr>
        <w:rPr>
          <w:rFonts w:ascii="Book Antiqua" w:hAnsi="Book Antiqua" w:cs="Book Antiqua"/>
          <w:snapToGrid w:val="0"/>
          <w:sz w:val="24"/>
          <w:szCs w:val="24"/>
          <w:lang w:val="pt-BR"/>
        </w:rPr>
      </w:pPr>
    </w:p>
    <w:p w14:paraId="2DCCC244" w14:textId="77777777" w:rsidR="001A413A" w:rsidRPr="00E07C39" w:rsidRDefault="001A413A" w:rsidP="001A413A">
      <w:pPr>
        <w:tabs>
          <w:tab w:val="left" w:pos="1843"/>
        </w:tabs>
        <w:rPr>
          <w:rFonts w:ascii="Book Antiqua" w:hAnsi="Book Antiqua" w:cs="Book Antiqua"/>
          <w:sz w:val="22"/>
          <w:szCs w:val="22"/>
        </w:rPr>
      </w:pPr>
      <w:r w:rsidRPr="00E07C39">
        <w:rPr>
          <w:rFonts w:ascii="Book Antiqua" w:hAnsi="Book Antiqua" w:cs="Book Antiqua"/>
          <w:sz w:val="22"/>
          <w:szCs w:val="22"/>
        </w:rPr>
        <w:t xml:space="preserve">Copias: </w:t>
      </w:r>
    </w:p>
    <w:p w14:paraId="234586B8"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Presidencia de la Corte</w:t>
      </w:r>
    </w:p>
    <w:p w14:paraId="3D4DF66B"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Despacho de la Presidencia</w:t>
      </w:r>
    </w:p>
    <w:p w14:paraId="72F33BD6"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General del Organismo de Investigación Judicial</w:t>
      </w:r>
    </w:p>
    <w:p w14:paraId="784B8031"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Defensa Pública</w:t>
      </w:r>
    </w:p>
    <w:p w14:paraId="0381D6F5"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Ministerio Público</w:t>
      </w:r>
    </w:p>
    <w:p w14:paraId="272031EC"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Servicio de Atención y Protección de Víctimas y Testigos</w:t>
      </w:r>
    </w:p>
    <w:p w14:paraId="1927F810"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Ejecutiva</w:t>
      </w:r>
    </w:p>
    <w:p w14:paraId="2D6442AC"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Jurídica</w:t>
      </w:r>
    </w:p>
    <w:p w14:paraId="7A5E978C"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de Gestión Humana</w:t>
      </w:r>
    </w:p>
    <w:p w14:paraId="19E8D89D" w14:textId="77777777" w:rsidR="001A413A" w:rsidRPr="00E07C39" w:rsidRDefault="001A413A" w:rsidP="001A413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de Tecnología de Información</w:t>
      </w:r>
    </w:p>
    <w:p w14:paraId="14CAB12A" w14:textId="77777777" w:rsidR="001A413A" w:rsidRPr="00CE41D7" w:rsidRDefault="001A413A" w:rsidP="001A413A">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 xml:space="preserve">Inspección Judicial </w:t>
      </w:r>
    </w:p>
    <w:p w14:paraId="4C8EFAB2" w14:textId="77777777" w:rsidR="001A413A" w:rsidRPr="00CE41D7" w:rsidRDefault="001A413A" w:rsidP="001A413A">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Contraloría de Servicios</w:t>
      </w:r>
    </w:p>
    <w:p w14:paraId="24346C83" w14:textId="77777777" w:rsidR="001A413A" w:rsidRPr="00CE41D7" w:rsidRDefault="001A413A" w:rsidP="001A413A">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Escuela Judicial</w:t>
      </w:r>
    </w:p>
    <w:p w14:paraId="0A339C02"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lastRenderedPageBreak/>
        <w:t>Comisión Nacional para el Mejoramiento de Administración Justicia</w:t>
      </w:r>
    </w:p>
    <w:p w14:paraId="78F4B7F7"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Centro de Apoyo, Coordinación y Mejoramiento de la Función Jurisdiccional</w:t>
      </w:r>
    </w:p>
    <w:p w14:paraId="5F426442"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Programa Justicia Restaurativa</w:t>
      </w:r>
    </w:p>
    <w:p w14:paraId="110D169D"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 xml:space="preserve">Comisión de la Jurisdicción Agraria </w:t>
      </w:r>
    </w:p>
    <w:p w14:paraId="3E294852" w14:textId="72BA1599"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la Jurisdicción Penal</w:t>
      </w:r>
    </w:p>
    <w:p w14:paraId="6AD99F98" w14:textId="77777777" w:rsidR="005644B3" w:rsidRDefault="005644B3" w:rsidP="005644B3">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la Jurisdicción de Familia, Niñez y Adolescencia</w:t>
      </w:r>
    </w:p>
    <w:p w14:paraId="78A45AB9" w14:textId="6552A49D" w:rsidR="008D2792" w:rsidRPr="00E07C39" w:rsidRDefault="008D2792" w:rsidP="005644B3">
      <w:pPr>
        <w:numPr>
          <w:ilvl w:val="0"/>
          <w:numId w:val="5"/>
        </w:numPr>
        <w:tabs>
          <w:tab w:val="left" w:pos="1843"/>
        </w:tabs>
        <w:rPr>
          <w:rFonts w:ascii="Book Antiqua" w:hAnsi="Book Antiqua" w:cs="Book Antiqua"/>
          <w:sz w:val="22"/>
          <w:szCs w:val="22"/>
          <w:lang w:val="es-ES"/>
        </w:rPr>
      </w:pPr>
      <w:r>
        <w:rPr>
          <w:rFonts w:ascii="Book Antiqua" w:hAnsi="Book Antiqua" w:cs="Book Antiqua"/>
          <w:sz w:val="22"/>
          <w:szCs w:val="22"/>
          <w:lang w:val="es-ES"/>
        </w:rPr>
        <w:t>Comisión de Relaciones Laborales</w:t>
      </w:r>
    </w:p>
    <w:p w14:paraId="39CC828E" w14:textId="3E906FF4" w:rsidR="005644B3" w:rsidRPr="00E07C39" w:rsidRDefault="005644B3" w:rsidP="005644B3">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Emergencias del Poder Judicial</w:t>
      </w:r>
    </w:p>
    <w:p w14:paraId="4623C293" w14:textId="69F74BEF" w:rsidR="001D75AD" w:rsidRPr="00CE41D7" w:rsidRDefault="001D75AD" w:rsidP="005644B3">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Centro de Información Jurisprudencial</w:t>
      </w:r>
    </w:p>
    <w:p w14:paraId="08924A7F" w14:textId="77777777" w:rsidR="00C92702" w:rsidRPr="00CE41D7" w:rsidRDefault="00C92702" w:rsidP="00C92702">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Regional del Primer Circuito Judicial Alajuela</w:t>
      </w:r>
    </w:p>
    <w:p w14:paraId="1D167FC5" w14:textId="5010E47F" w:rsidR="00C92702" w:rsidRPr="00CE41D7" w:rsidRDefault="00C92702" w:rsidP="00C92702">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Regional del Segundo Circuito Judicial Alajuela</w:t>
      </w:r>
    </w:p>
    <w:p w14:paraId="4F29017D" w14:textId="3A48374F" w:rsidR="00157176" w:rsidRPr="00CE41D7" w:rsidRDefault="00157176" w:rsidP="005644B3">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Regional del Tercer Circuito Judicial Alajuela</w:t>
      </w:r>
    </w:p>
    <w:p w14:paraId="7F7EA7B7" w14:textId="36DAD911" w:rsidR="00812979" w:rsidRPr="00CE41D7" w:rsidRDefault="00812979" w:rsidP="005644B3">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Regional de Turrial</w:t>
      </w:r>
      <w:r w:rsidR="00746712" w:rsidRPr="00CE41D7">
        <w:rPr>
          <w:rFonts w:ascii="Book Antiqua" w:hAnsi="Book Antiqua" w:cs="Book Antiqua"/>
          <w:sz w:val="22"/>
          <w:szCs w:val="22"/>
          <w:lang w:val="es-ES"/>
        </w:rPr>
        <w:t>ba</w:t>
      </w:r>
    </w:p>
    <w:p w14:paraId="0DD4B651" w14:textId="77777777" w:rsidR="007E6AD1" w:rsidRPr="00CE41D7" w:rsidRDefault="007E6AD1" w:rsidP="007E6AD1">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Regional del Heredia</w:t>
      </w:r>
    </w:p>
    <w:p w14:paraId="5D71C03F" w14:textId="1A0DAD9E" w:rsidR="002C2738" w:rsidRPr="00CE41D7" w:rsidRDefault="007E6AD1" w:rsidP="007E6AD1">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Administración de</w:t>
      </w:r>
      <w:r w:rsidR="002C2738" w:rsidRPr="00CE41D7">
        <w:rPr>
          <w:rFonts w:ascii="Book Antiqua" w:hAnsi="Book Antiqua" w:cs="Book Antiqua"/>
          <w:sz w:val="22"/>
          <w:szCs w:val="22"/>
          <w:lang w:val="es-ES"/>
        </w:rPr>
        <w:t xml:space="preserve"> </w:t>
      </w:r>
      <w:r w:rsidRPr="00CE41D7">
        <w:rPr>
          <w:rFonts w:ascii="Book Antiqua" w:hAnsi="Book Antiqua" w:cs="Book Antiqua"/>
          <w:sz w:val="22"/>
          <w:szCs w:val="22"/>
          <w:lang w:val="es-ES"/>
        </w:rPr>
        <w:t>l</w:t>
      </w:r>
      <w:r w:rsidR="002C2738" w:rsidRPr="00CE41D7">
        <w:rPr>
          <w:rFonts w:ascii="Book Antiqua" w:hAnsi="Book Antiqua" w:cs="Book Antiqua"/>
          <w:sz w:val="22"/>
          <w:szCs w:val="22"/>
          <w:lang w:val="es-ES"/>
        </w:rPr>
        <w:t xml:space="preserve">a Ciudad Judicial </w:t>
      </w:r>
      <w:r w:rsidR="00860410" w:rsidRPr="00CE41D7">
        <w:rPr>
          <w:rFonts w:ascii="Book Antiqua" w:hAnsi="Book Antiqua" w:cs="Book Antiqua"/>
          <w:sz w:val="22"/>
          <w:szCs w:val="22"/>
          <w:lang w:val="es-ES"/>
        </w:rPr>
        <w:t xml:space="preserve">San Joaquín </w:t>
      </w:r>
    </w:p>
    <w:p w14:paraId="67DB8065" w14:textId="3A1774D8" w:rsidR="005644B3" w:rsidRPr="00CE41D7" w:rsidRDefault="00085151" w:rsidP="000A0CF6">
      <w:pPr>
        <w:numPr>
          <w:ilvl w:val="0"/>
          <w:numId w:val="5"/>
        </w:numPr>
        <w:tabs>
          <w:tab w:val="left" w:pos="1843"/>
        </w:tabs>
        <w:rPr>
          <w:rFonts w:ascii="Book Antiqua" w:hAnsi="Book Antiqua" w:cs="Book Antiqua"/>
          <w:sz w:val="22"/>
          <w:szCs w:val="22"/>
          <w:lang w:val="es-ES"/>
        </w:rPr>
      </w:pPr>
      <w:r w:rsidRPr="00CE41D7">
        <w:rPr>
          <w:rFonts w:ascii="Book Antiqua" w:hAnsi="Book Antiqua" w:cs="Book Antiqua"/>
          <w:sz w:val="22"/>
          <w:szCs w:val="22"/>
          <w:lang w:val="es-ES"/>
        </w:rPr>
        <w:t xml:space="preserve">Secretaría Técnica de </w:t>
      </w:r>
      <w:r w:rsidR="00813A55" w:rsidRPr="00CE41D7">
        <w:rPr>
          <w:rFonts w:ascii="Book Antiqua" w:hAnsi="Book Antiqua" w:cs="Book Antiqua"/>
          <w:sz w:val="22"/>
          <w:szCs w:val="22"/>
          <w:lang w:val="es-ES"/>
        </w:rPr>
        <w:t>Género</w:t>
      </w:r>
      <w:r w:rsidR="00662178" w:rsidRPr="00CE41D7">
        <w:rPr>
          <w:rFonts w:ascii="Book Antiqua" w:hAnsi="Book Antiqua" w:cs="Book Antiqua"/>
          <w:sz w:val="22"/>
          <w:szCs w:val="22"/>
          <w:lang w:val="es-ES"/>
        </w:rPr>
        <w:t xml:space="preserve"> y Acceso a la Justicia</w:t>
      </w:r>
    </w:p>
    <w:p w14:paraId="1D18B340" w14:textId="488A5D84" w:rsidR="00595A73" w:rsidRDefault="00595A73" w:rsidP="001A413A">
      <w:pPr>
        <w:numPr>
          <w:ilvl w:val="0"/>
          <w:numId w:val="5"/>
        </w:numPr>
        <w:tabs>
          <w:tab w:val="left" w:pos="1843"/>
        </w:tabs>
        <w:rPr>
          <w:rFonts w:ascii="Book Antiqua" w:hAnsi="Book Antiqua" w:cs="Book Antiqua"/>
          <w:sz w:val="22"/>
          <w:szCs w:val="22"/>
          <w:lang w:val="es-ES"/>
        </w:rPr>
      </w:pPr>
      <w:r>
        <w:rPr>
          <w:rFonts w:ascii="Book Antiqua" w:hAnsi="Book Antiqua" w:cs="Book Antiqua"/>
          <w:sz w:val="22"/>
          <w:szCs w:val="22"/>
          <w:lang w:val="es-ES"/>
        </w:rPr>
        <w:t>Sala Primera</w:t>
      </w:r>
    </w:p>
    <w:p w14:paraId="7F325BCE" w14:textId="36CB4926" w:rsidR="00595A73" w:rsidRDefault="00595A73" w:rsidP="001A413A">
      <w:pPr>
        <w:numPr>
          <w:ilvl w:val="0"/>
          <w:numId w:val="5"/>
        </w:numPr>
        <w:tabs>
          <w:tab w:val="left" w:pos="1843"/>
        </w:tabs>
        <w:rPr>
          <w:rFonts w:ascii="Book Antiqua" w:hAnsi="Book Antiqua" w:cs="Book Antiqua"/>
          <w:sz w:val="22"/>
          <w:szCs w:val="22"/>
          <w:lang w:val="es-ES"/>
        </w:rPr>
      </w:pPr>
      <w:r>
        <w:rPr>
          <w:rFonts w:ascii="Book Antiqua" w:hAnsi="Book Antiqua" w:cs="Book Antiqua"/>
          <w:sz w:val="22"/>
          <w:szCs w:val="22"/>
          <w:lang w:val="es-ES"/>
        </w:rPr>
        <w:t>Sala Segunda</w:t>
      </w:r>
    </w:p>
    <w:p w14:paraId="50C84FF9" w14:textId="3A42508B"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Sala Tercera</w:t>
      </w:r>
    </w:p>
    <w:p w14:paraId="2FB0E9A9"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 xml:space="preserve">Oficina de Cumplimiento  </w:t>
      </w:r>
    </w:p>
    <w:p w14:paraId="07589F8B" w14:textId="77777777" w:rsidR="001A413A" w:rsidRPr="00E07C39" w:rsidRDefault="001A413A" w:rsidP="001A413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Oficina de Control Interno</w:t>
      </w:r>
    </w:p>
    <w:p w14:paraId="6DED5DA0" w14:textId="77777777" w:rsidR="001A413A" w:rsidRPr="00E07C39" w:rsidRDefault="001A413A" w:rsidP="001A413A">
      <w:pPr>
        <w:widowControl w:val="0"/>
        <w:numPr>
          <w:ilvl w:val="0"/>
          <w:numId w:val="5"/>
        </w:numPr>
        <w:tabs>
          <w:tab w:val="left" w:pos="1843"/>
        </w:tabs>
        <w:rPr>
          <w:rFonts w:ascii="Book Antiqua" w:hAnsi="Book Antiqua" w:cs="Book Antiqua"/>
          <w:snapToGrid w:val="0"/>
          <w:sz w:val="22"/>
          <w:szCs w:val="22"/>
        </w:rPr>
      </w:pPr>
      <w:r w:rsidRPr="00E07C39">
        <w:rPr>
          <w:rFonts w:ascii="Book Antiqua" w:hAnsi="Book Antiqua" w:cs="Book Antiqua"/>
          <w:snapToGrid w:val="0"/>
          <w:sz w:val="22"/>
          <w:szCs w:val="22"/>
        </w:rPr>
        <w:t>Archivo</w:t>
      </w:r>
    </w:p>
    <w:p w14:paraId="462DC3ED" w14:textId="77777777" w:rsidR="001A413A" w:rsidRPr="00E07C39" w:rsidRDefault="001A413A" w:rsidP="001A413A">
      <w:pPr>
        <w:tabs>
          <w:tab w:val="left" w:pos="1843"/>
        </w:tabs>
        <w:rPr>
          <w:rFonts w:ascii="Book Antiqua" w:hAnsi="Book Antiqua" w:cs="Book Antiqua"/>
          <w:sz w:val="22"/>
          <w:szCs w:val="22"/>
          <w:lang w:val="es-ES"/>
        </w:rPr>
      </w:pPr>
    </w:p>
    <w:p w14:paraId="66A62288" w14:textId="70A7C218" w:rsidR="006133CE" w:rsidRDefault="00D05461" w:rsidP="001A413A">
      <w:pPr>
        <w:tabs>
          <w:tab w:val="left" w:pos="1843"/>
        </w:tabs>
        <w:jc w:val="both"/>
        <w:rPr>
          <w:rFonts w:ascii="Book Antiqua" w:hAnsi="Book Antiqua" w:cs="Book Antiqua"/>
          <w:sz w:val="22"/>
          <w:szCs w:val="22"/>
          <w:lang w:val="es-ES_tradnl"/>
        </w:rPr>
      </w:pPr>
      <w:r>
        <w:rPr>
          <w:rFonts w:ascii="Book Antiqua" w:hAnsi="Book Antiqua" w:cs="Book Antiqua"/>
          <w:sz w:val="22"/>
          <w:szCs w:val="22"/>
          <w:lang w:val="es-ES_tradnl"/>
        </w:rPr>
        <w:t>EAML/</w:t>
      </w:r>
      <w:r w:rsidR="00097E88">
        <w:rPr>
          <w:rFonts w:ascii="Book Antiqua" w:hAnsi="Book Antiqua" w:cs="Book Antiqua"/>
          <w:sz w:val="22"/>
          <w:szCs w:val="22"/>
          <w:lang w:val="es-ES_tradnl"/>
        </w:rPr>
        <w:t>xba</w:t>
      </w:r>
    </w:p>
    <w:p w14:paraId="0ADA1CD4" w14:textId="2009A096" w:rsidR="001A413A" w:rsidRPr="00E07C39" w:rsidRDefault="001A413A" w:rsidP="001A413A">
      <w:pPr>
        <w:tabs>
          <w:tab w:val="left" w:pos="1843"/>
        </w:tabs>
        <w:jc w:val="both"/>
        <w:rPr>
          <w:rFonts w:ascii="Book Antiqua" w:hAnsi="Book Antiqua"/>
          <w:sz w:val="22"/>
          <w:szCs w:val="22"/>
        </w:rPr>
      </w:pPr>
      <w:r w:rsidRPr="00E07C39">
        <w:rPr>
          <w:rFonts w:ascii="Book Antiqua" w:hAnsi="Book Antiqua" w:cs="Book Antiqua"/>
          <w:sz w:val="22"/>
          <w:szCs w:val="22"/>
          <w:lang w:val="es-ES_tradnl"/>
        </w:rPr>
        <w:t>Re</w:t>
      </w:r>
      <w:r w:rsidRPr="00AD14C5">
        <w:rPr>
          <w:rFonts w:ascii="Book Antiqua" w:hAnsi="Book Antiqua" w:cs="Book Antiqua"/>
          <w:sz w:val="22"/>
          <w:szCs w:val="22"/>
          <w:lang w:val="es-ES_tradnl"/>
        </w:rPr>
        <w:t>f</w:t>
      </w:r>
      <w:r w:rsidR="00DA2503">
        <w:rPr>
          <w:rFonts w:ascii="Book Antiqua" w:hAnsi="Book Antiqua" w:cs="Book Antiqua"/>
          <w:sz w:val="22"/>
          <w:szCs w:val="22"/>
          <w:lang w:val="es-ES_tradnl"/>
        </w:rPr>
        <w:t>s</w:t>
      </w:r>
      <w:r w:rsidRPr="00CC18A0">
        <w:rPr>
          <w:rFonts w:ascii="Book Antiqua" w:hAnsi="Book Antiqua" w:cs="Book Antiqua"/>
          <w:sz w:val="22"/>
          <w:szCs w:val="22"/>
          <w:lang w:val="es-ES_tradnl"/>
        </w:rPr>
        <w:t>.</w:t>
      </w:r>
      <w:r w:rsidRPr="00CC18A0">
        <w:rPr>
          <w:rFonts w:ascii="Book Antiqua" w:hAnsi="Book Antiqua" w:cs="Book Antiqua"/>
          <w:sz w:val="22"/>
          <w:szCs w:val="22"/>
        </w:rPr>
        <w:t xml:space="preserve"> </w:t>
      </w:r>
      <w:bookmarkStart w:id="0" w:name="_Hlk51913388"/>
      <w:r w:rsidR="00731E60" w:rsidRPr="000A0CF6">
        <w:rPr>
          <w:rFonts w:ascii="Book Antiqua" w:hAnsi="Book Antiqua" w:cs="Book Antiqua"/>
          <w:b/>
          <w:sz w:val="22"/>
          <w:szCs w:val="22"/>
          <w:u w:val="single"/>
        </w:rPr>
        <w:t>2038-2020</w:t>
      </w:r>
      <w:r w:rsidR="00731E60" w:rsidRPr="00CC18A0">
        <w:rPr>
          <w:rFonts w:ascii="Book Antiqua" w:hAnsi="Book Antiqua" w:cs="Book Antiqua"/>
          <w:b/>
          <w:sz w:val="22"/>
          <w:szCs w:val="22"/>
        </w:rPr>
        <w:t xml:space="preserve">, </w:t>
      </w:r>
      <w:r w:rsidR="00C95CBC" w:rsidRPr="00CC18A0">
        <w:rPr>
          <w:rFonts w:ascii="Book Antiqua" w:hAnsi="Book Antiqua" w:cs="Book Antiqua"/>
          <w:sz w:val="22"/>
          <w:szCs w:val="22"/>
        </w:rPr>
        <w:t>1972-2020</w:t>
      </w:r>
      <w:r w:rsidR="00C95CBC" w:rsidRPr="00AD14C5">
        <w:rPr>
          <w:rFonts w:ascii="Book Antiqua" w:hAnsi="Book Antiqua" w:cs="Book Antiqua"/>
          <w:sz w:val="22"/>
          <w:szCs w:val="22"/>
        </w:rPr>
        <w:t>,</w:t>
      </w:r>
      <w:r w:rsidR="00C95CBC" w:rsidRPr="00C0781E">
        <w:rPr>
          <w:rFonts w:ascii="Book Antiqua" w:hAnsi="Book Antiqua" w:cs="Book Antiqua"/>
          <w:sz w:val="22"/>
          <w:szCs w:val="22"/>
        </w:rPr>
        <w:t xml:space="preserve"> </w:t>
      </w:r>
      <w:r w:rsidR="00581685">
        <w:rPr>
          <w:rFonts w:ascii="Book Antiqua" w:hAnsi="Book Antiqua" w:cs="Book Antiqua"/>
          <w:sz w:val="22"/>
          <w:szCs w:val="22"/>
        </w:rPr>
        <w:t xml:space="preserve">815-2020, </w:t>
      </w:r>
      <w:r w:rsidR="00FD0DB1" w:rsidRPr="00C0781E">
        <w:rPr>
          <w:rFonts w:ascii="Book Antiqua" w:hAnsi="Book Antiqua" w:cs="Book Antiqua"/>
          <w:sz w:val="22"/>
          <w:szCs w:val="22"/>
        </w:rPr>
        <w:t xml:space="preserve">1190-2020, </w:t>
      </w:r>
      <w:r w:rsidR="000F03CE" w:rsidRPr="00C0781E">
        <w:rPr>
          <w:rFonts w:ascii="Book Antiqua" w:hAnsi="Book Antiqua" w:cs="Book Antiqua"/>
          <w:sz w:val="22"/>
          <w:szCs w:val="22"/>
        </w:rPr>
        <w:t xml:space="preserve">1521-2020, </w:t>
      </w:r>
      <w:r w:rsidR="006C4CBC" w:rsidRPr="00C0781E">
        <w:rPr>
          <w:rFonts w:ascii="Book Antiqua" w:hAnsi="Book Antiqua" w:cs="Book Antiqua"/>
          <w:sz w:val="22"/>
          <w:szCs w:val="22"/>
        </w:rPr>
        <w:t xml:space="preserve">1832-2020, 1880-2020, 1901-2020, </w:t>
      </w:r>
      <w:r w:rsidR="00F1325E" w:rsidRPr="00C0781E">
        <w:rPr>
          <w:rFonts w:ascii="Book Antiqua" w:hAnsi="Book Antiqua" w:cs="Book Antiqua"/>
          <w:sz w:val="22"/>
          <w:szCs w:val="22"/>
        </w:rPr>
        <w:t xml:space="preserve">1918-2020, 1923-2020, 1927-2020, </w:t>
      </w:r>
      <w:r w:rsidR="00B977FD" w:rsidRPr="00C0781E">
        <w:rPr>
          <w:rFonts w:ascii="Book Antiqua" w:hAnsi="Book Antiqua" w:cs="Book Antiqua"/>
          <w:sz w:val="22"/>
          <w:szCs w:val="22"/>
        </w:rPr>
        <w:t>1940-2020</w:t>
      </w:r>
      <w:r w:rsidR="00B977FD" w:rsidRPr="00503649">
        <w:rPr>
          <w:rFonts w:ascii="Book Antiqua" w:hAnsi="Book Antiqua" w:cs="Book Antiqua"/>
          <w:sz w:val="22"/>
          <w:szCs w:val="22"/>
        </w:rPr>
        <w:t xml:space="preserve">, </w:t>
      </w:r>
      <w:r w:rsidR="00D73E45">
        <w:rPr>
          <w:rFonts w:ascii="Book Antiqua" w:hAnsi="Book Antiqua" w:cs="Book Antiqua"/>
          <w:sz w:val="22"/>
          <w:szCs w:val="22"/>
        </w:rPr>
        <w:t xml:space="preserve">2101-2020, 2102-2020, </w:t>
      </w:r>
      <w:r w:rsidR="004A3CEA">
        <w:rPr>
          <w:rFonts w:ascii="Book Antiqua" w:hAnsi="Book Antiqua" w:cs="Book Antiqua"/>
          <w:sz w:val="22"/>
          <w:szCs w:val="22"/>
        </w:rPr>
        <w:t xml:space="preserve">2104-2020, </w:t>
      </w:r>
      <w:r w:rsidR="006133CE" w:rsidRPr="00503649">
        <w:rPr>
          <w:rFonts w:ascii="Book Antiqua" w:hAnsi="Book Antiqua" w:cs="Book Antiqua"/>
          <w:sz w:val="22"/>
          <w:szCs w:val="22"/>
        </w:rPr>
        <w:t xml:space="preserve">2059-2020, 2125-2020, </w:t>
      </w:r>
      <w:r w:rsidR="00503649" w:rsidRPr="00503649">
        <w:rPr>
          <w:rFonts w:ascii="Book Antiqua" w:hAnsi="Book Antiqua" w:cs="Book Antiqua"/>
          <w:sz w:val="22"/>
          <w:szCs w:val="22"/>
        </w:rPr>
        <w:t>2131-2020</w:t>
      </w:r>
    </w:p>
    <w:bookmarkEnd w:id="0"/>
    <w:p w14:paraId="06795989" w14:textId="77777777" w:rsidR="001A413A" w:rsidRDefault="001A413A">
      <w:pPr>
        <w:rPr>
          <w:rFonts w:ascii="Book Antiqua" w:hAnsi="Book Antiqua" w:cs="Book Antiqua"/>
          <w:sz w:val="24"/>
          <w:szCs w:val="24"/>
          <w:lang w:val="pt-BR"/>
        </w:rPr>
      </w:pPr>
      <w:r>
        <w:rPr>
          <w:rFonts w:ascii="Book Antiqua" w:hAnsi="Book Antiqua" w:cs="Book Antiqua"/>
          <w:sz w:val="24"/>
          <w:szCs w:val="24"/>
          <w:lang w:val="pt-BR"/>
        </w:rPr>
        <w:br w:type="page"/>
      </w:r>
    </w:p>
    <w:p w14:paraId="3D91B273" w14:textId="35D259AE" w:rsidR="0069032C" w:rsidRPr="00A11EE1" w:rsidRDefault="00EC50D4" w:rsidP="009249C7">
      <w:pPr>
        <w:rPr>
          <w:rFonts w:ascii="Book Antiqua" w:hAnsi="Book Antiqua" w:cs="Book Antiqua"/>
          <w:sz w:val="24"/>
          <w:szCs w:val="24"/>
        </w:rPr>
      </w:pPr>
      <w:r>
        <w:rPr>
          <w:rFonts w:ascii="Book Antiqua" w:hAnsi="Book Antiqua" w:cs="Book Antiqua"/>
          <w:sz w:val="24"/>
          <w:szCs w:val="24"/>
        </w:rPr>
        <w:lastRenderedPageBreak/>
        <w:t>9</w:t>
      </w:r>
      <w:r w:rsidR="0069032C" w:rsidRPr="007F5223">
        <w:rPr>
          <w:rFonts w:ascii="Book Antiqua" w:hAnsi="Book Antiqua" w:cs="Book Antiqua"/>
          <w:sz w:val="24"/>
          <w:szCs w:val="24"/>
        </w:rPr>
        <w:t xml:space="preserve"> de </w:t>
      </w:r>
      <w:r w:rsidR="00470A9B">
        <w:rPr>
          <w:rFonts w:ascii="Book Antiqua" w:hAnsi="Book Antiqua" w:cs="Book Antiqua"/>
          <w:sz w:val="24"/>
          <w:szCs w:val="24"/>
        </w:rPr>
        <w:t>diciembre</w:t>
      </w:r>
      <w:r w:rsidR="00CB51D8">
        <w:rPr>
          <w:rFonts w:ascii="Book Antiqua" w:hAnsi="Book Antiqua" w:cs="Book Antiqua"/>
          <w:sz w:val="24"/>
          <w:szCs w:val="24"/>
        </w:rPr>
        <w:t xml:space="preserve"> </w:t>
      </w:r>
      <w:r w:rsidR="0069032C" w:rsidRPr="007F5223">
        <w:rPr>
          <w:rFonts w:ascii="Book Antiqua" w:hAnsi="Book Antiqua" w:cs="Book Antiqua"/>
          <w:sz w:val="24"/>
          <w:szCs w:val="24"/>
        </w:rPr>
        <w:t>de 20</w:t>
      </w:r>
      <w:r w:rsidR="00314423" w:rsidRPr="007F5223">
        <w:rPr>
          <w:rFonts w:ascii="Book Antiqua" w:hAnsi="Book Antiqua" w:cs="Book Antiqua"/>
          <w:sz w:val="24"/>
          <w:szCs w:val="24"/>
        </w:rPr>
        <w:t>20</w:t>
      </w:r>
    </w:p>
    <w:p w14:paraId="1977C457" w14:textId="72D0B760" w:rsidR="0069032C" w:rsidRDefault="0069032C" w:rsidP="009249C7">
      <w:pPr>
        <w:rPr>
          <w:rFonts w:ascii="Book Antiqua" w:hAnsi="Book Antiqua" w:cs="Book Antiqua"/>
          <w:sz w:val="24"/>
          <w:szCs w:val="24"/>
        </w:rPr>
      </w:pPr>
    </w:p>
    <w:p w14:paraId="4C17D409" w14:textId="77777777" w:rsidR="00542E0F" w:rsidRDefault="00542E0F" w:rsidP="009249C7">
      <w:pPr>
        <w:rPr>
          <w:rFonts w:ascii="Book Antiqua" w:hAnsi="Book Antiqua" w:cs="Book Antiqua"/>
          <w:sz w:val="24"/>
          <w:szCs w:val="24"/>
        </w:rPr>
      </w:pPr>
    </w:p>
    <w:p w14:paraId="1553F857" w14:textId="77777777" w:rsidR="00DF4664" w:rsidRPr="00A11EE1" w:rsidRDefault="00DF4664" w:rsidP="009249C7">
      <w:pPr>
        <w:rPr>
          <w:rFonts w:ascii="Book Antiqua" w:hAnsi="Book Antiqua" w:cs="Book Antiqua"/>
          <w:sz w:val="24"/>
          <w:szCs w:val="24"/>
        </w:rPr>
      </w:pPr>
    </w:p>
    <w:p w14:paraId="22B3F9ED" w14:textId="2A68FA4A" w:rsidR="006826B3" w:rsidRPr="00630499" w:rsidRDefault="00542E0F" w:rsidP="00581A39">
      <w:pPr>
        <w:rPr>
          <w:rFonts w:ascii="Book Antiqua" w:hAnsi="Book Antiqua" w:cs="Arial"/>
          <w:snapToGrid w:val="0"/>
          <w:sz w:val="24"/>
          <w:szCs w:val="24"/>
        </w:rPr>
      </w:pPr>
      <w:r>
        <w:rPr>
          <w:rFonts w:ascii="Book Antiqua" w:hAnsi="Book Antiqua" w:cs="Arial"/>
          <w:snapToGrid w:val="0"/>
          <w:sz w:val="24"/>
          <w:szCs w:val="24"/>
        </w:rPr>
        <w:t>Máster</w:t>
      </w:r>
    </w:p>
    <w:p w14:paraId="6D87B50A" w14:textId="77777777" w:rsidR="00DD5FB5" w:rsidRPr="00001CEB" w:rsidRDefault="5A562922" w:rsidP="00581A39">
      <w:pPr>
        <w:rPr>
          <w:rFonts w:ascii="Book Antiqua" w:hAnsi="Book Antiqua" w:cs="Book Antiqua"/>
          <w:snapToGrid w:val="0"/>
          <w:sz w:val="24"/>
          <w:szCs w:val="24"/>
        </w:rPr>
      </w:pPr>
      <w:r w:rsidRPr="00001CEB">
        <w:rPr>
          <w:rFonts w:ascii="Book Antiqua" w:hAnsi="Book Antiqua" w:cs="Book Antiqua"/>
          <w:snapToGrid w:val="0"/>
          <w:sz w:val="24"/>
          <w:szCs w:val="24"/>
        </w:rPr>
        <w:t>Erick Antonio Mora Leiva</w:t>
      </w:r>
    </w:p>
    <w:p w14:paraId="0A392677" w14:textId="627F2643" w:rsidR="00DD5FB5" w:rsidRPr="00001CEB" w:rsidRDefault="00DD5FB5" w:rsidP="00581A39">
      <w:pPr>
        <w:rPr>
          <w:rFonts w:ascii="Book Antiqua" w:hAnsi="Book Antiqua" w:cs="Book Antiqua"/>
          <w:snapToGrid w:val="0"/>
          <w:sz w:val="24"/>
          <w:szCs w:val="24"/>
        </w:rPr>
      </w:pPr>
      <w:r w:rsidRPr="00001CEB">
        <w:rPr>
          <w:rFonts w:ascii="Book Antiqua" w:hAnsi="Book Antiqua" w:cs="Book Antiqua"/>
          <w:snapToGrid w:val="0"/>
          <w:sz w:val="24"/>
          <w:szCs w:val="24"/>
        </w:rPr>
        <w:t>Direc</w:t>
      </w:r>
      <w:r w:rsidR="009249C7">
        <w:rPr>
          <w:rFonts w:ascii="Book Antiqua" w:hAnsi="Book Antiqua" w:cs="Book Antiqua"/>
          <w:snapToGrid w:val="0"/>
          <w:sz w:val="24"/>
          <w:szCs w:val="24"/>
        </w:rPr>
        <w:t>tor</w:t>
      </w:r>
      <w:r w:rsidRPr="00001CEB">
        <w:rPr>
          <w:rFonts w:ascii="Book Antiqua" w:hAnsi="Book Antiqua" w:cs="Book Antiqua"/>
          <w:snapToGrid w:val="0"/>
          <w:sz w:val="24"/>
          <w:szCs w:val="24"/>
        </w:rPr>
        <w:t xml:space="preserve"> </w:t>
      </w:r>
      <w:r w:rsidR="00DF4664">
        <w:rPr>
          <w:rFonts w:ascii="Book Antiqua" w:hAnsi="Book Antiqua" w:cs="Book Antiqua"/>
          <w:snapToGrid w:val="0"/>
          <w:sz w:val="24"/>
          <w:szCs w:val="24"/>
        </w:rPr>
        <w:t xml:space="preserve">a.i. </w:t>
      </w:r>
      <w:r w:rsidRPr="00001CEB">
        <w:rPr>
          <w:rFonts w:ascii="Book Antiqua" w:hAnsi="Book Antiqua" w:cs="Book Antiqua"/>
          <w:snapToGrid w:val="0"/>
          <w:sz w:val="24"/>
          <w:szCs w:val="24"/>
        </w:rPr>
        <w:t>de Planificación</w:t>
      </w:r>
    </w:p>
    <w:p w14:paraId="4D855103" w14:textId="42EBB09B" w:rsidR="006826B3" w:rsidRDefault="006826B3" w:rsidP="00435D1B">
      <w:pPr>
        <w:rPr>
          <w:rFonts w:ascii="Book Antiqua" w:hAnsi="Book Antiqua" w:cs="Arial"/>
          <w:snapToGrid w:val="0"/>
          <w:sz w:val="24"/>
          <w:szCs w:val="24"/>
        </w:rPr>
      </w:pPr>
    </w:p>
    <w:p w14:paraId="66E30319" w14:textId="77777777" w:rsidR="00DF4664" w:rsidRPr="00630499" w:rsidRDefault="00DF4664" w:rsidP="00435D1B">
      <w:pPr>
        <w:rPr>
          <w:rFonts w:ascii="Book Antiqua" w:hAnsi="Book Antiqua" w:cs="Arial"/>
          <w:snapToGrid w:val="0"/>
          <w:sz w:val="24"/>
          <w:szCs w:val="24"/>
        </w:rPr>
      </w:pPr>
    </w:p>
    <w:p w14:paraId="0E81B942" w14:textId="2DE2F26E"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Estimad</w:t>
      </w:r>
      <w:r w:rsidR="5DF3A175" w:rsidRPr="00630499">
        <w:rPr>
          <w:rFonts w:ascii="Book Antiqua" w:hAnsi="Book Antiqua" w:cs="Arial"/>
          <w:snapToGrid w:val="0"/>
          <w:sz w:val="24"/>
          <w:szCs w:val="24"/>
        </w:rPr>
        <w:t>o</w:t>
      </w:r>
      <w:r w:rsidRPr="00630499">
        <w:rPr>
          <w:rFonts w:ascii="Book Antiqua" w:hAnsi="Book Antiqua" w:cs="Arial"/>
          <w:snapToGrid w:val="0"/>
          <w:sz w:val="24"/>
          <w:szCs w:val="24"/>
        </w:rPr>
        <w:t xml:space="preserve"> señor:</w:t>
      </w:r>
    </w:p>
    <w:p w14:paraId="21ACD24D" w14:textId="77777777" w:rsidR="006826B3" w:rsidRPr="00630499" w:rsidRDefault="006826B3" w:rsidP="00435D1B">
      <w:pPr>
        <w:rPr>
          <w:rFonts w:ascii="Book Antiqua" w:hAnsi="Book Antiqua" w:cs="Arial"/>
          <w:snapToGrid w:val="0"/>
          <w:sz w:val="24"/>
          <w:szCs w:val="24"/>
        </w:rPr>
      </w:pPr>
    </w:p>
    <w:p w14:paraId="4C1BFE49" w14:textId="77777777" w:rsidR="00703871" w:rsidRPr="00C0781E" w:rsidRDefault="00703871" w:rsidP="00C0781E">
      <w:pPr>
        <w:autoSpaceDE w:val="0"/>
        <w:autoSpaceDN w:val="0"/>
        <w:adjustRightInd w:val="0"/>
        <w:spacing w:before="120" w:after="120"/>
        <w:rPr>
          <w:rFonts w:ascii="Book Antiqua" w:hAnsi="Book Antiqua" w:cs="Book Antiqua"/>
          <w:color w:val="000000"/>
          <w:sz w:val="24"/>
          <w:szCs w:val="24"/>
          <w:lang w:eastAsia="es-CR"/>
        </w:rPr>
      </w:pPr>
      <w:bookmarkStart w:id="1" w:name="_Hlk51914417"/>
      <w:r w:rsidRPr="00C0781E">
        <w:rPr>
          <w:rFonts w:ascii="Book Antiqua" w:hAnsi="Book Antiqua" w:cs="Book Antiqua"/>
          <w:color w:val="000000"/>
          <w:sz w:val="24"/>
          <w:szCs w:val="24"/>
          <w:lang w:eastAsia="es-CR"/>
        </w:rPr>
        <w:t xml:space="preserve">En atención a lo aprobado por el Consejo Superior en la Sesión 35-18 del 26 de abril de 2018, artículo LXXV, donde se dispuso: </w:t>
      </w:r>
    </w:p>
    <w:p w14:paraId="5EA780C1" w14:textId="68F7130E" w:rsidR="00703871" w:rsidRPr="00C0781E" w:rsidRDefault="00703871" w:rsidP="00C0781E">
      <w:pPr>
        <w:spacing w:before="120" w:after="120"/>
        <w:ind w:left="709" w:right="760"/>
        <w:jc w:val="both"/>
        <w:rPr>
          <w:rFonts w:ascii="Book Antiqua" w:hAnsi="Book Antiqua" w:cs="Arial"/>
          <w:sz w:val="28"/>
          <w:szCs w:val="28"/>
        </w:rPr>
      </w:pPr>
      <w:r w:rsidRPr="00C0781E">
        <w:rPr>
          <w:rFonts w:ascii="Book Antiqua" w:hAnsi="Book Antiqua" w:cs="Book Antiqua"/>
          <w:i/>
          <w:iCs/>
          <w:color w:val="000000"/>
          <w:sz w:val="24"/>
          <w:szCs w:val="24"/>
          <w:lang w:eastAsia="es-CR"/>
        </w:rPr>
        <w:t>“Acoger la propuesta remitida por integrante Carlos Montero Zúñiga, en coordinación con la máster Ana Eugenia Romero Jenkins, Directora Ejecutiva y la licenciada Nacira Valverde Bermúdez, Directora de Planificación, sobre el Alineamiento Metodológico del Proceso de solicitud de licencias con goce de salario para la aplicación de los principios de la Administración de Proyectos”</w:t>
      </w:r>
      <w:r w:rsidRPr="00C0781E">
        <w:rPr>
          <w:rFonts w:ascii="Book Antiqua" w:hAnsi="Book Antiqua" w:cs="Book Antiqua"/>
          <w:color w:val="000000"/>
          <w:sz w:val="24"/>
          <w:szCs w:val="24"/>
          <w:lang w:eastAsia="es-CR"/>
        </w:rPr>
        <w:t>.</w:t>
      </w:r>
    </w:p>
    <w:p w14:paraId="7E0C85B9" w14:textId="52E54A7A" w:rsidR="00130B56" w:rsidRDefault="000B5B30" w:rsidP="00130B56">
      <w:pPr>
        <w:jc w:val="both"/>
        <w:rPr>
          <w:rFonts w:ascii="Book Antiqua" w:hAnsi="Book Antiqua" w:cs="Arial"/>
          <w:sz w:val="24"/>
          <w:szCs w:val="24"/>
        </w:rPr>
      </w:pPr>
      <w:r>
        <w:rPr>
          <w:rFonts w:ascii="Book Antiqua" w:hAnsi="Book Antiqua" w:cs="Arial"/>
          <w:sz w:val="24"/>
          <w:szCs w:val="24"/>
        </w:rPr>
        <w:t xml:space="preserve">Se señala que </w:t>
      </w:r>
      <w:r w:rsidR="00DD1188">
        <w:rPr>
          <w:rFonts w:ascii="Book Antiqua" w:hAnsi="Book Antiqua" w:cs="Arial"/>
          <w:sz w:val="24"/>
          <w:szCs w:val="24"/>
        </w:rPr>
        <w:t>durante el 2020 la Dirección de Planificación ha venido dando seguimiento a los proyectos estratégicos considerando tanto aquellos con o sin permisos con goce de salario</w:t>
      </w:r>
      <w:r w:rsidR="009C749B">
        <w:rPr>
          <w:rFonts w:ascii="Book Antiqua" w:hAnsi="Book Antiqua" w:cs="Arial"/>
          <w:sz w:val="24"/>
          <w:szCs w:val="24"/>
        </w:rPr>
        <w:t xml:space="preserve">, lo cual responde a lo acordado por dicho </w:t>
      </w:r>
      <w:r w:rsidR="00FB045E">
        <w:rPr>
          <w:rFonts w:ascii="Book Antiqua" w:hAnsi="Book Antiqua" w:cs="Arial"/>
          <w:sz w:val="24"/>
          <w:szCs w:val="24"/>
        </w:rPr>
        <w:t>C</w:t>
      </w:r>
      <w:r w:rsidR="009C749B">
        <w:rPr>
          <w:rFonts w:ascii="Book Antiqua" w:hAnsi="Book Antiqua" w:cs="Arial"/>
          <w:sz w:val="24"/>
          <w:szCs w:val="24"/>
        </w:rPr>
        <w:t xml:space="preserve">onsejo </w:t>
      </w:r>
      <w:r w:rsidR="00AE32CB" w:rsidRPr="00AE32CB">
        <w:rPr>
          <w:rFonts w:ascii="Book Antiqua" w:hAnsi="Book Antiqua" w:cs="Arial"/>
          <w:sz w:val="24"/>
          <w:szCs w:val="24"/>
        </w:rPr>
        <w:t xml:space="preserve">en </w:t>
      </w:r>
      <w:r w:rsidR="00130B56" w:rsidRPr="00B62F97">
        <w:rPr>
          <w:rFonts w:ascii="Book Antiqua" w:hAnsi="Book Antiqua" w:cs="Arial"/>
          <w:sz w:val="24"/>
          <w:szCs w:val="24"/>
        </w:rPr>
        <w:t xml:space="preserve">la </w:t>
      </w:r>
      <w:r w:rsidR="00130B56">
        <w:rPr>
          <w:rFonts w:ascii="Book Antiqua" w:hAnsi="Book Antiqua" w:cs="Arial"/>
          <w:sz w:val="24"/>
          <w:szCs w:val="24"/>
        </w:rPr>
        <w:t>s</w:t>
      </w:r>
      <w:r w:rsidR="00130B56" w:rsidRPr="00B62F97">
        <w:rPr>
          <w:rFonts w:ascii="Book Antiqua" w:hAnsi="Book Antiqua" w:cs="Arial"/>
          <w:sz w:val="24"/>
          <w:szCs w:val="24"/>
        </w:rPr>
        <w:t>esión</w:t>
      </w:r>
      <w:r w:rsidR="00130B56" w:rsidRPr="00B62F97">
        <w:rPr>
          <w:rFonts w:ascii="Book Antiqua" w:hAnsi="Book Antiqua"/>
          <w:sz w:val="24"/>
          <w:szCs w:val="24"/>
          <w:lang w:val="es-ES"/>
        </w:rPr>
        <w:t xml:space="preserve"> 108-19 del 12 de diciembre de 2019, artículo LXXI</w:t>
      </w:r>
      <w:r w:rsidR="00130B56" w:rsidRPr="00B62F97">
        <w:rPr>
          <w:rFonts w:ascii="Book Antiqua" w:hAnsi="Book Antiqua" w:cs="Arial"/>
          <w:sz w:val="24"/>
          <w:szCs w:val="24"/>
        </w:rPr>
        <w:t>,</w:t>
      </w:r>
      <w:r w:rsidR="00130B56">
        <w:rPr>
          <w:rFonts w:ascii="Book Antiqua" w:hAnsi="Book Antiqua" w:cs="Arial"/>
          <w:sz w:val="24"/>
          <w:szCs w:val="24"/>
        </w:rPr>
        <w:t xml:space="preserve"> en la cual se conocieron las solicitudes de permisos con goce de salario para el </w:t>
      </w:r>
      <w:r w:rsidR="00D75CF9">
        <w:rPr>
          <w:rFonts w:ascii="Book Antiqua" w:hAnsi="Book Antiqua" w:cs="Arial"/>
          <w:sz w:val="24"/>
          <w:szCs w:val="24"/>
        </w:rPr>
        <w:t>primer trimestre del</w:t>
      </w:r>
      <w:r w:rsidR="00130B56">
        <w:rPr>
          <w:rFonts w:ascii="Book Antiqua" w:hAnsi="Book Antiqua" w:cs="Arial"/>
          <w:sz w:val="24"/>
          <w:szCs w:val="24"/>
        </w:rPr>
        <w:t xml:space="preserve"> 2020, </w:t>
      </w:r>
      <w:r w:rsidR="00FB045E">
        <w:rPr>
          <w:rFonts w:ascii="Book Antiqua" w:hAnsi="Book Antiqua" w:cs="Arial"/>
          <w:sz w:val="24"/>
          <w:szCs w:val="24"/>
        </w:rPr>
        <w:t xml:space="preserve">que </w:t>
      </w:r>
      <w:r w:rsidR="00130B56">
        <w:rPr>
          <w:rFonts w:ascii="Book Antiqua" w:hAnsi="Book Antiqua" w:cs="Arial"/>
          <w:sz w:val="24"/>
          <w:szCs w:val="24"/>
        </w:rPr>
        <w:t>menciona</w:t>
      </w:r>
      <w:r w:rsidR="00130B56" w:rsidRPr="00B62F97">
        <w:rPr>
          <w:rFonts w:ascii="Book Antiqua" w:hAnsi="Book Antiqua" w:cs="Arial"/>
          <w:sz w:val="24"/>
          <w:szCs w:val="24"/>
        </w:rPr>
        <w:t xml:space="preserve">: </w:t>
      </w:r>
    </w:p>
    <w:p w14:paraId="732449C1" w14:textId="77777777" w:rsidR="00130B56" w:rsidRDefault="00130B56" w:rsidP="00130B56">
      <w:pPr>
        <w:spacing w:before="120" w:after="120"/>
        <w:ind w:left="709" w:right="618"/>
        <w:jc w:val="both"/>
        <w:rPr>
          <w:i/>
          <w:iCs/>
          <w:sz w:val="24"/>
          <w:szCs w:val="24"/>
        </w:rPr>
      </w:pPr>
      <w:r>
        <w:rPr>
          <w:b/>
          <w:bCs/>
          <w:i/>
          <w:iCs/>
          <w:sz w:val="24"/>
          <w:szCs w:val="24"/>
        </w:rPr>
        <w:t>“</w:t>
      </w:r>
      <w:r w:rsidRPr="00B62F97">
        <w:rPr>
          <w:b/>
          <w:bCs/>
          <w:i/>
          <w:iCs/>
          <w:sz w:val="24"/>
          <w:szCs w:val="24"/>
        </w:rPr>
        <w:t xml:space="preserve">1). </w:t>
      </w:r>
      <w:r w:rsidRPr="00B62F97">
        <w:rPr>
          <w:i/>
          <w:iCs/>
          <w:sz w:val="24"/>
          <w:szCs w:val="24"/>
        </w:rPr>
        <w:t xml:space="preserve"> Aprobar el informe 2130-PLA-PP-PE-2019 de la Dirección de Planificación, con excepción de la recomendación 1. “Escenario Ideal” del proyecto de “Mejora Integral del Proyecto Penal, </w:t>
      </w:r>
      <w:bookmarkEnd w:id="1"/>
      <w:r w:rsidRPr="00B62F97">
        <w:rPr>
          <w:i/>
          <w:iCs/>
          <w:sz w:val="24"/>
          <w:szCs w:val="24"/>
        </w:rPr>
        <w:t>cuyas recomendaciones deberán ser atendidas por las dependencias a las que van dirigidas. 2.) Por resultar de interés institucional aprobar los siguientes permisos con goce de salario</w:t>
      </w:r>
      <w:r w:rsidR="00091492">
        <w:rPr>
          <w:i/>
          <w:iCs/>
          <w:sz w:val="24"/>
          <w:szCs w:val="24"/>
        </w:rPr>
        <w:t xml:space="preserve">”. </w:t>
      </w:r>
      <w:r>
        <w:rPr>
          <w:i/>
          <w:iCs/>
          <w:sz w:val="24"/>
          <w:szCs w:val="24"/>
        </w:rPr>
        <w:t xml:space="preserve"> </w:t>
      </w:r>
    </w:p>
    <w:p w14:paraId="200E3806" w14:textId="77777777" w:rsidR="006F0410" w:rsidRDefault="006F0410" w:rsidP="00AE32CB">
      <w:pPr>
        <w:shd w:val="clear" w:color="auto" w:fill="FFFFFF"/>
        <w:jc w:val="both"/>
        <w:rPr>
          <w:rFonts w:ascii="Book Antiqua" w:hAnsi="Book Antiqua" w:cs="Arial"/>
          <w:sz w:val="24"/>
          <w:szCs w:val="24"/>
        </w:rPr>
      </w:pPr>
    </w:p>
    <w:p w14:paraId="671D8264" w14:textId="01F92246" w:rsidR="006F0410" w:rsidRDefault="006F0410" w:rsidP="00AE32CB">
      <w:pPr>
        <w:shd w:val="clear" w:color="auto" w:fill="FFFFFF"/>
        <w:jc w:val="both"/>
        <w:rPr>
          <w:rFonts w:ascii="Book Antiqua" w:hAnsi="Book Antiqua" w:cs="Arial"/>
          <w:sz w:val="24"/>
          <w:szCs w:val="24"/>
        </w:rPr>
      </w:pPr>
      <w:r>
        <w:rPr>
          <w:rFonts w:ascii="Book Antiqua" w:hAnsi="Book Antiqua" w:cs="Arial"/>
          <w:sz w:val="24"/>
          <w:szCs w:val="24"/>
        </w:rPr>
        <w:t xml:space="preserve">Considerando que el informe citado supra establecía que </w:t>
      </w:r>
      <w:r w:rsidR="00C60EA3">
        <w:rPr>
          <w:rFonts w:ascii="Book Antiqua" w:hAnsi="Book Antiqua" w:cs="Arial"/>
          <w:sz w:val="24"/>
          <w:szCs w:val="24"/>
        </w:rPr>
        <w:t>se debía realizar un último seguimiento de los proyectos con fecha de corte al 31 de octubre del año en curso</w:t>
      </w:r>
      <w:r w:rsidR="0020247E">
        <w:rPr>
          <w:rFonts w:ascii="Book Antiqua" w:hAnsi="Book Antiqua" w:cs="Arial"/>
          <w:sz w:val="24"/>
          <w:szCs w:val="24"/>
        </w:rPr>
        <w:t>,</w:t>
      </w:r>
      <w:r w:rsidR="00C60EA3">
        <w:rPr>
          <w:rFonts w:ascii="Book Antiqua" w:hAnsi="Book Antiqua" w:cs="Arial"/>
          <w:sz w:val="24"/>
          <w:szCs w:val="24"/>
        </w:rPr>
        <w:t xml:space="preserve"> según se</w:t>
      </w:r>
      <w:r w:rsidR="0020247E">
        <w:rPr>
          <w:rFonts w:ascii="Book Antiqua" w:hAnsi="Book Antiqua" w:cs="Arial"/>
          <w:sz w:val="24"/>
          <w:szCs w:val="24"/>
        </w:rPr>
        <w:t xml:space="preserve"> cita </w:t>
      </w:r>
      <w:r w:rsidR="006E4558">
        <w:rPr>
          <w:rFonts w:ascii="Book Antiqua" w:hAnsi="Book Antiqua" w:cs="Arial"/>
          <w:sz w:val="24"/>
          <w:szCs w:val="24"/>
        </w:rPr>
        <w:t xml:space="preserve">textualmente a continuación: </w:t>
      </w:r>
    </w:p>
    <w:p w14:paraId="548EC27B" w14:textId="068E6ED8" w:rsidR="006F0410" w:rsidRDefault="006F0410" w:rsidP="00AE32CB">
      <w:pPr>
        <w:shd w:val="clear" w:color="auto" w:fill="FFFFFF"/>
        <w:jc w:val="both"/>
        <w:rPr>
          <w:rFonts w:ascii="Book Antiqua" w:hAnsi="Book Antiqua" w:cs="Arial"/>
          <w:sz w:val="24"/>
          <w:szCs w:val="24"/>
        </w:rPr>
      </w:pPr>
    </w:p>
    <w:p w14:paraId="4A981097" w14:textId="30B155B2" w:rsidR="00705306" w:rsidRPr="00C0781E" w:rsidRDefault="00705306" w:rsidP="00C0781E">
      <w:pPr>
        <w:pStyle w:val="Prrafodelista"/>
        <w:numPr>
          <w:ilvl w:val="0"/>
          <w:numId w:val="17"/>
        </w:numPr>
        <w:tabs>
          <w:tab w:val="left" w:pos="1276"/>
        </w:tabs>
        <w:autoSpaceDE w:val="0"/>
        <w:autoSpaceDN w:val="0"/>
        <w:adjustRightInd w:val="0"/>
        <w:jc w:val="both"/>
        <w:rPr>
          <w:rFonts w:ascii="Book Antiqua" w:hAnsi="Book Antiqua"/>
          <w:i/>
          <w:iCs/>
        </w:rPr>
      </w:pPr>
      <w:r w:rsidRPr="00C0781E">
        <w:rPr>
          <w:rFonts w:ascii="Book Antiqua" w:hAnsi="Book Antiqua"/>
          <w:i/>
          <w:iCs/>
        </w:rPr>
        <w:t>Cumplir con las fechas establecidas en el aparto 8. Propuesta para el proceso y rendición de informes de avance de proyecto, para le rendición de los correspondientes informes de avance, de acuerdo con el siguiente detalle:</w:t>
      </w:r>
    </w:p>
    <w:p w14:paraId="46C1508A" w14:textId="77777777" w:rsidR="00705306" w:rsidRPr="00C0781E" w:rsidRDefault="00705306" w:rsidP="00705306">
      <w:pPr>
        <w:jc w:val="both"/>
        <w:rPr>
          <w:rFonts w:ascii="Book Antiqua" w:hAnsi="Book Antiqua"/>
          <w:i/>
          <w:iCs/>
          <w:sz w:val="24"/>
          <w:szCs w:val="24"/>
        </w:rPr>
      </w:pPr>
    </w:p>
    <w:tbl>
      <w:tblPr>
        <w:tblStyle w:val="Tablaconcuadrcula"/>
        <w:tblW w:w="8126" w:type="dxa"/>
        <w:jc w:val="center"/>
        <w:tblInd w:w="0" w:type="dxa"/>
        <w:tblLook w:val="04A0" w:firstRow="1" w:lastRow="0" w:firstColumn="1" w:lastColumn="0" w:noHBand="0" w:noVBand="1"/>
      </w:tblPr>
      <w:tblGrid>
        <w:gridCol w:w="1365"/>
        <w:gridCol w:w="1895"/>
        <w:gridCol w:w="2547"/>
        <w:gridCol w:w="2281"/>
        <w:gridCol w:w="38"/>
      </w:tblGrid>
      <w:tr w:rsidR="00705306" w:rsidRPr="00705306" w14:paraId="590502B5" w14:textId="77777777" w:rsidTr="00CC18A0">
        <w:trPr>
          <w:jc w:val="center"/>
        </w:trPr>
        <w:tc>
          <w:tcPr>
            <w:tcW w:w="1365" w:type="dxa"/>
            <w:shd w:val="clear" w:color="auto" w:fill="F2F2F2" w:themeFill="background1" w:themeFillShade="F2"/>
            <w:vAlign w:val="center"/>
          </w:tcPr>
          <w:p w14:paraId="013B9641" w14:textId="77777777" w:rsidR="00705306" w:rsidRPr="00C0781E" w:rsidRDefault="00705306" w:rsidP="00E20E39">
            <w:pPr>
              <w:autoSpaceDE w:val="0"/>
              <w:autoSpaceDN w:val="0"/>
              <w:adjustRightInd w:val="0"/>
              <w:jc w:val="center"/>
              <w:rPr>
                <w:rFonts w:ascii="Book Antiqua" w:hAnsi="Book Antiqua" w:cs="Arial"/>
                <w:b/>
                <w:i/>
                <w:iCs/>
                <w:color w:val="000000"/>
                <w:sz w:val="22"/>
                <w:szCs w:val="22"/>
                <w:lang w:eastAsia="es-CR"/>
              </w:rPr>
            </w:pPr>
            <w:r w:rsidRPr="00C0781E">
              <w:rPr>
                <w:rFonts w:ascii="Book Antiqua" w:hAnsi="Book Antiqua" w:cs="Arial"/>
                <w:b/>
                <w:i/>
                <w:iCs/>
                <w:color w:val="000000"/>
                <w:sz w:val="22"/>
                <w:szCs w:val="22"/>
                <w:lang w:eastAsia="es-CR"/>
              </w:rPr>
              <w:lastRenderedPageBreak/>
              <w:t>Informe</w:t>
            </w:r>
          </w:p>
        </w:tc>
        <w:tc>
          <w:tcPr>
            <w:tcW w:w="1895" w:type="dxa"/>
            <w:shd w:val="clear" w:color="auto" w:fill="F2F2F2" w:themeFill="background1" w:themeFillShade="F2"/>
            <w:vAlign w:val="center"/>
          </w:tcPr>
          <w:p w14:paraId="65FFE01A" w14:textId="77777777" w:rsidR="00705306" w:rsidRPr="00C0781E" w:rsidRDefault="00705306" w:rsidP="00E20E39">
            <w:pPr>
              <w:autoSpaceDE w:val="0"/>
              <w:autoSpaceDN w:val="0"/>
              <w:adjustRightInd w:val="0"/>
              <w:jc w:val="center"/>
              <w:rPr>
                <w:rFonts w:ascii="Book Antiqua" w:hAnsi="Book Antiqua" w:cs="Arial"/>
                <w:b/>
                <w:i/>
                <w:iCs/>
                <w:color w:val="000000"/>
                <w:sz w:val="22"/>
                <w:szCs w:val="22"/>
                <w:lang w:eastAsia="es-CR"/>
              </w:rPr>
            </w:pPr>
            <w:r w:rsidRPr="00C0781E">
              <w:rPr>
                <w:rFonts w:ascii="Book Antiqua" w:hAnsi="Book Antiqua" w:cs="Arial"/>
                <w:b/>
                <w:i/>
                <w:iCs/>
                <w:color w:val="000000"/>
                <w:sz w:val="22"/>
                <w:szCs w:val="22"/>
                <w:lang w:eastAsia="es-CR"/>
              </w:rPr>
              <w:t>Fecha de corte</w:t>
            </w:r>
          </w:p>
        </w:tc>
        <w:tc>
          <w:tcPr>
            <w:tcW w:w="2547" w:type="dxa"/>
            <w:shd w:val="clear" w:color="auto" w:fill="F2F2F2" w:themeFill="background1" w:themeFillShade="F2"/>
            <w:vAlign w:val="center"/>
          </w:tcPr>
          <w:p w14:paraId="244530E5" w14:textId="77777777" w:rsidR="00705306" w:rsidRPr="00C0781E" w:rsidRDefault="00705306" w:rsidP="00E20E39">
            <w:pPr>
              <w:autoSpaceDE w:val="0"/>
              <w:autoSpaceDN w:val="0"/>
              <w:adjustRightInd w:val="0"/>
              <w:jc w:val="center"/>
              <w:rPr>
                <w:rFonts w:ascii="Book Antiqua" w:hAnsi="Book Antiqua" w:cs="Arial"/>
                <w:b/>
                <w:i/>
                <w:iCs/>
                <w:color w:val="000000"/>
                <w:sz w:val="22"/>
                <w:szCs w:val="22"/>
                <w:lang w:eastAsia="es-CR"/>
              </w:rPr>
            </w:pPr>
            <w:r w:rsidRPr="00C0781E">
              <w:rPr>
                <w:rFonts w:ascii="Book Antiqua" w:hAnsi="Book Antiqua" w:cs="Arial"/>
                <w:b/>
                <w:i/>
                <w:iCs/>
                <w:color w:val="000000"/>
                <w:sz w:val="22"/>
                <w:szCs w:val="22"/>
                <w:lang w:eastAsia="es-CR"/>
              </w:rPr>
              <w:t>Fecha máxima de incorporación en la Plataforma (entrega a DPLA)</w:t>
            </w:r>
          </w:p>
        </w:tc>
        <w:tc>
          <w:tcPr>
            <w:tcW w:w="2319" w:type="dxa"/>
            <w:gridSpan w:val="2"/>
            <w:shd w:val="clear" w:color="auto" w:fill="F2F2F2" w:themeFill="background1" w:themeFillShade="F2"/>
            <w:vAlign w:val="center"/>
          </w:tcPr>
          <w:p w14:paraId="0D719244" w14:textId="77777777" w:rsidR="00705306" w:rsidRPr="00C0781E" w:rsidRDefault="00705306" w:rsidP="00E20E39">
            <w:pPr>
              <w:autoSpaceDE w:val="0"/>
              <w:autoSpaceDN w:val="0"/>
              <w:adjustRightInd w:val="0"/>
              <w:jc w:val="center"/>
              <w:rPr>
                <w:rFonts w:ascii="Book Antiqua" w:hAnsi="Book Antiqua" w:cs="Arial"/>
                <w:b/>
                <w:i/>
                <w:iCs/>
                <w:color w:val="000000"/>
                <w:sz w:val="22"/>
                <w:szCs w:val="22"/>
                <w:lang w:eastAsia="es-CR"/>
              </w:rPr>
            </w:pPr>
            <w:r w:rsidRPr="00C0781E">
              <w:rPr>
                <w:rFonts w:ascii="Book Antiqua" w:hAnsi="Book Antiqua" w:cs="Arial"/>
                <w:b/>
                <w:i/>
                <w:iCs/>
                <w:color w:val="000000"/>
                <w:sz w:val="22"/>
                <w:szCs w:val="22"/>
                <w:lang w:eastAsia="es-CR"/>
              </w:rPr>
              <w:t>Fecha prevista de presentación al Consejo Superior</w:t>
            </w:r>
          </w:p>
        </w:tc>
      </w:tr>
      <w:tr w:rsidR="00705306" w:rsidRPr="00705306" w14:paraId="748DE86A" w14:textId="77777777" w:rsidTr="00CC18A0">
        <w:trPr>
          <w:gridAfter w:val="1"/>
          <w:wAfter w:w="38" w:type="dxa"/>
          <w:jc w:val="center"/>
        </w:trPr>
        <w:tc>
          <w:tcPr>
            <w:tcW w:w="1365" w:type="dxa"/>
          </w:tcPr>
          <w:p w14:paraId="3045C8F3" w14:textId="77777777" w:rsidR="00705306" w:rsidRPr="00C0781E" w:rsidRDefault="00705306" w:rsidP="00E20E39">
            <w:pPr>
              <w:autoSpaceDE w:val="0"/>
              <w:autoSpaceDN w:val="0"/>
              <w:adjustRightInd w:val="0"/>
              <w:jc w:val="both"/>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I Avance</w:t>
            </w:r>
          </w:p>
        </w:tc>
        <w:tc>
          <w:tcPr>
            <w:tcW w:w="1895" w:type="dxa"/>
          </w:tcPr>
          <w:p w14:paraId="003ADB09"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29 febrero 2020</w:t>
            </w:r>
          </w:p>
        </w:tc>
        <w:tc>
          <w:tcPr>
            <w:tcW w:w="2547" w:type="dxa"/>
          </w:tcPr>
          <w:p w14:paraId="6CF1AA0E"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5 marzo 2020</w:t>
            </w:r>
          </w:p>
        </w:tc>
        <w:tc>
          <w:tcPr>
            <w:tcW w:w="2281" w:type="dxa"/>
          </w:tcPr>
          <w:p w14:paraId="0E15C75D"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20 marzo 2020</w:t>
            </w:r>
          </w:p>
        </w:tc>
      </w:tr>
      <w:tr w:rsidR="00705306" w:rsidRPr="00705306" w14:paraId="688ED2A0" w14:textId="77777777" w:rsidTr="00CC18A0">
        <w:trPr>
          <w:gridAfter w:val="1"/>
          <w:wAfter w:w="38" w:type="dxa"/>
          <w:jc w:val="center"/>
        </w:trPr>
        <w:tc>
          <w:tcPr>
            <w:tcW w:w="1365" w:type="dxa"/>
          </w:tcPr>
          <w:p w14:paraId="031A1C1A" w14:textId="77777777" w:rsidR="00705306" w:rsidRPr="00C0781E" w:rsidRDefault="00705306" w:rsidP="00E20E39">
            <w:pPr>
              <w:autoSpaceDE w:val="0"/>
              <w:autoSpaceDN w:val="0"/>
              <w:adjustRightInd w:val="0"/>
              <w:jc w:val="both"/>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II Avance</w:t>
            </w:r>
          </w:p>
        </w:tc>
        <w:tc>
          <w:tcPr>
            <w:tcW w:w="1895" w:type="dxa"/>
          </w:tcPr>
          <w:p w14:paraId="1BB4D303"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31 mayo 2020</w:t>
            </w:r>
          </w:p>
        </w:tc>
        <w:tc>
          <w:tcPr>
            <w:tcW w:w="2547" w:type="dxa"/>
          </w:tcPr>
          <w:p w14:paraId="030FCB19"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5 junio 2020</w:t>
            </w:r>
          </w:p>
        </w:tc>
        <w:tc>
          <w:tcPr>
            <w:tcW w:w="2281" w:type="dxa"/>
          </w:tcPr>
          <w:p w14:paraId="0FEF409F"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20 junio 2020</w:t>
            </w:r>
          </w:p>
        </w:tc>
      </w:tr>
      <w:tr w:rsidR="00705306" w:rsidRPr="00705306" w14:paraId="5BEB3489" w14:textId="77777777" w:rsidTr="00CC18A0">
        <w:trPr>
          <w:gridAfter w:val="1"/>
          <w:wAfter w:w="38" w:type="dxa"/>
          <w:jc w:val="center"/>
        </w:trPr>
        <w:tc>
          <w:tcPr>
            <w:tcW w:w="1365" w:type="dxa"/>
          </w:tcPr>
          <w:p w14:paraId="4A33442D" w14:textId="77777777" w:rsidR="00705306" w:rsidRPr="00C0781E" w:rsidRDefault="00705306" w:rsidP="00E20E39">
            <w:pPr>
              <w:autoSpaceDE w:val="0"/>
              <w:autoSpaceDN w:val="0"/>
              <w:adjustRightInd w:val="0"/>
              <w:jc w:val="both"/>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III Avance</w:t>
            </w:r>
          </w:p>
        </w:tc>
        <w:tc>
          <w:tcPr>
            <w:tcW w:w="1895" w:type="dxa"/>
          </w:tcPr>
          <w:p w14:paraId="2BCB5C73"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31 agosto 2020</w:t>
            </w:r>
          </w:p>
        </w:tc>
        <w:tc>
          <w:tcPr>
            <w:tcW w:w="2547" w:type="dxa"/>
          </w:tcPr>
          <w:p w14:paraId="33A6630C"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5 setiembre 2020</w:t>
            </w:r>
          </w:p>
        </w:tc>
        <w:tc>
          <w:tcPr>
            <w:tcW w:w="2281" w:type="dxa"/>
          </w:tcPr>
          <w:p w14:paraId="113290D7"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20 setiembre 2020</w:t>
            </w:r>
          </w:p>
        </w:tc>
      </w:tr>
      <w:tr w:rsidR="00705306" w:rsidRPr="00705306" w14:paraId="749CF8BD" w14:textId="77777777" w:rsidTr="00CC18A0">
        <w:trPr>
          <w:gridAfter w:val="1"/>
          <w:wAfter w:w="38" w:type="dxa"/>
          <w:jc w:val="center"/>
        </w:trPr>
        <w:tc>
          <w:tcPr>
            <w:tcW w:w="1365" w:type="dxa"/>
          </w:tcPr>
          <w:p w14:paraId="694B60F5" w14:textId="77777777" w:rsidR="00705306" w:rsidRPr="00C0781E" w:rsidRDefault="00705306" w:rsidP="00E20E39">
            <w:pPr>
              <w:autoSpaceDE w:val="0"/>
              <w:autoSpaceDN w:val="0"/>
              <w:adjustRightInd w:val="0"/>
              <w:jc w:val="both"/>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IV Avance</w:t>
            </w:r>
          </w:p>
        </w:tc>
        <w:tc>
          <w:tcPr>
            <w:tcW w:w="1895" w:type="dxa"/>
          </w:tcPr>
          <w:p w14:paraId="0BD37425"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31 octubre 2020</w:t>
            </w:r>
          </w:p>
        </w:tc>
        <w:tc>
          <w:tcPr>
            <w:tcW w:w="2547" w:type="dxa"/>
          </w:tcPr>
          <w:p w14:paraId="4A1B5A73"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5 noviembre 2020</w:t>
            </w:r>
          </w:p>
        </w:tc>
        <w:tc>
          <w:tcPr>
            <w:tcW w:w="2281" w:type="dxa"/>
          </w:tcPr>
          <w:p w14:paraId="1669D1A9" w14:textId="77777777" w:rsidR="00705306" w:rsidRPr="00C0781E" w:rsidRDefault="00705306" w:rsidP="00E20E39">
            <w:pPr>
              <w:autoSpaceDE w:val="0"/>
              <w:autoSpaceDN w:val="0"/>
              <w:adjustRightInd w:val="0"/>
              <w:jc w:val="center"/>
              <w:rPr>
                <w:rFonts w:ascii="Book Antiqua" w:hAnsi="Book Antiqua" w:cs="Arial"/>
                <w:i/>
                <w:iCs/>
                <w:color w:val="000000"/>
                <w:sz w:val="22"/>
                <w:szCs w:val="22"/>
                <w:lang w:eastAsia="es-CR"/>
              </w:rPr>
            </w:pPr>
            <w:r w:rsidRPr="00C0781E">
              <w:rPr>
                <w:rFonts w:ascii="Book Antiqua" w:hAnsi="Book Antiqua" w:cs="Arial"/>
                <w:i/>
                <w:iCs/>
                <w:color w:val="000000"/>
                <w:sz w:val="22"/>
                <w:szCs w:val="22"/>
                <w:lang w:eastAsia="es-CR"/>
              </w:rPr>
              <w:t>30 noviembre 2020</w:t>
            </w:r>
          </w:p>
        </w:tc>
      </w:tr>
    </w:tbl>
    <w:p w14:paraId="213F0D1E" w14:textId="0AE6F7AA" w:rsidR="00705306" w:rsidRDefault="00705306" w:rsidP="00AE32CB">
      <w:pPr>
        <w:shd w:val="clear" w:color="auto" w:fill="FFFFFF"/>
        <w:jc w:val="both"/>
        <w:rPr>
          <w:rFonts w:ascii="Book Antiqua" w:hAnsi="Book Antiqua" w:cs="Arial"/>
          <w:sz w:val="24"/>
          <w:szCs w:val="24"/>
        </w:rPr>
      </w:pPr>
    </w:p>
    <w:p w14:paraId="609B3E34" w14:textId="7F4ECD12" w:rsidR="008C5D41" w:rsidRDefault="002A0EB0" w:rsidP="00C0781E">
      <w:pPr>
        <w:pStyle w:val="xmsonormal"/>
        <w:ind w:firstLine="708"/>
        <w:jc w:val="both"/>
        <w:rPr>
          <w:rFonts w:ascii="Book Antiqua" w:hAnsi="Book Antiqua" w:cs="Arial"/>
        </w:rPr>
      </w:pPr>
      <w:r>
        <w:rPr>
          <w:rFonts w:ascii="Book Antiqua" w:hAnsi="Book Antiqua" w:cs="Arial"/>
        </w:rPr>
        <w:t>Adicionalmente, se debe destacar que el Consejo Superior en Sesión</w:t>
      </w:r>
      <w:r w:rsidR="00C945D8">
        <w:rPr>
          <w:rFonts w:ascii="Book Antiqua" w:hAnsi="Book Antiqua" w:cs="Arial"/>
        </w:rPr>
        <w:t xml:space="preserve"> </w:t>
      </w:r>
      <w:r w:rsidR="008C5D41" w:rsidRPr="00C0781E">
        <w:rPr>
          <w:rFonts w:ascii="Book Antiqua" w:hAnsi="Book Antiqua" w:cs="Arial"/>
        </w:rPr>
        <w:t xml:space="preserve">111-2020 celebrada el 17 de noviembre del 2020, </w:t>
      </w:r>
      <w:r w:rsidR="003F1C16">
        <w:rPr>
          <w:rFonts w:ascii="Book Antiqua" w:hAnsi="Book Antiqua" w:cs="Arial"/>
        </w:rPr>
        <w:t>artículo</w:t>
      </w:r>
      <w:r w:rsidR="008C5D41">
        <w:rPr>
          <w:rFonts w:ascii="Book Antiqua" w:hAnsi="Book Antiqua" w:cs="Arial"/>
        </w:rPr>
        <w:t xml:space="preserve"> </w:t>
      </w:r>
      <w:r w:rsidR="008C5D41" w:rsidRPr="00C0781E">
        <w:rPr>
          <w:rFonts w:ascii="Book Antiqua" w:hAnsi="Book Antiqua" w:cs="Arial"/>
        </w:rPr>
        <w:t>XXXI</w:t>
      </w:r>
      <w:r w:rsidR="00C5260E">
        <w:rPr>
          <w:rFonts w:ascii="Book Antiqua" w:hAnsi="Book Antiqua" w:cs="Arial"/>
        </w:rPr>
        <w:t xml:space="preserve">, dispuso entre otras cosas </w:t>
      </w:r>
      <w:r w:rsidR="002065ED">
        <w:rPr>
          <w:rFonts w:ascii="Book Antiqua" w:hAnsi="Book Antiqua" w:cs="Arial"/>
        </w:rPr>
        <w:t>lo siguiente:</w:t>
      </w:r>
    </w:p>
    <w:p w14:paraId="7C95968C" w14:textId="55E06734" w:rsidR="002065ED" w:rsidRPr="00CC18A0" w:rsidRDefault="002065ED" w:rsidP="00C0781E">
      <w:pPr>
        <w:pStyle w:val="xmsonormal"/>
        <w:ind w:left="567" w:right="476"/>
        <w:jc w:val="both"/>
        <w:rPr>
          <w:rFonts w:ascii="Book Antiqua" w:hAnsi="Book Antiqua" w:cs="Arial"/>
        </w:rPr>
      </w:pPr>
      <w:bookmarkStart w:id="2" w:name="x__Hlk57016091"/>
      <w:r>
        <w:rPr>
          <w:b/>
          <w:bCs/>
        </w:rPr>
        <w:t>“</w:t>
      </w:r>
      <w:r w:rsidRPr="00C0781E">
        <w:rPr>
          <w:b/>
          <w:bCs/>
          <w:i/>
          <w:iCs/>
        </w:rPr>
        <w:t xml:space="preserve">(…) 3.) </w:t>
      </w:r>
      <w:bookmarkEnd w:id="2"/>
      <w:r w:rsidRPr="00C0781E">
        <w:rPr>
          <w:i/>
          <w:iCs/>
          <w:lang w:val="es-ES_tradnl"/>
        </w:rPr>
        <w:t xml:space="preserve">Conceder audiencia a la </w:t>
      </w:r>
      <w:r w:rsidRPr="00C0781E">
        <w:rPr>
          <w:i/>
          <w:iCs/>
          <w:lang w:val="es-ES"/>
        </w:rPr>
        <w:t xml:space="preserve">Dirección de Planificación, </w:t>
      </w:r>
      <w:r w:rsidRPr="00CC18A0">
        <w:rPr>
          <w:b/>
          <w:i/>
          <w:u w:val="single"/>
          <w:lang w:val="es-ES"/>
        </w:rPr>
        <w:t>para que en la sesión del 10 de diciembre de 2020, presente el informe sobre los permisos que se requieren con goce de salario y sustitución de conformidad con el artículo 44 de la Ley Orgánica del Poder Judicial para el año 2021</w:t>
      </w:r>
      <w:r w:rsidRPr="00C0781E">
        <w:rPr>
          <w:i/>
          <w:iCs/>
          <w:lang w:val="es-ES"/>
        </w:rPr>
        <w:t>, así como las posibilidades presupuestarias para hacerlo, en conjunto con la Dirección de Gestión Humana, tomando en cuenta la proyección de salarios, el rendimiento de las oficinas o despachos, las metas establecidas y en función de las necesidades que están establecidas a nivel Institucional,  poder definir cuáles permisos tienen prioridades.”</w:t>
      </w:r>
      <w:r w:rsidR="006C511D">
        <w:rPr>
          <w:i/>
          <w:iCs/>
          <w:lang w:val="es-ES"/>
        </w:rPr>
        <w:t xml:space="preserve">. </w:t>
      </w:r>
      <w:r w:rsidR="006C511D">
        <w:rPr>
          <w:lang w:val="es-ES"/>
        </w:rPr>
        <w:t xml:space="preserve">Lo subrayado en negrita no corresponde al original. </w:t>
      </w:r>
    </w:p>
    <w:p w14:paraId="22EA3B15" w14:textId="4DE6C27F" w:rsidR="002A0EB0" w:rsidRDefault="00043CD9" w:rsidP="00C0781E">
      <w:pPr>
        <w:pStyle w:val="xmsonormal"/>
        <w:jc w:val="both"/>
        <w:rPr>
          <w:rFonts w:ascii="Book Antiqua" w:hAnsi="Book Antiqua" w:cs="Arial"/>
        </w:rPr>
      </w:pPr>
      <w:r>
        <w:rPr>
          <w:rFonts w:ascii="Book Antiqua" w:hAnsi="Book Antiqua" w:cs="Arial"/>
        </w:rPr>
        <w:t xml:space="preserve">Por tal motivo, en atención a lo acordado por el Consejo Superior, se remite el presente informe, el cual se encuentra estructurado en </w:t>
      </w:r>
      <w:r w:rsidR="00E472C3">
        <w:rPr>
          <w:rFonts w:ascii="Book Antiqua" w:hAnsi="Book Antiqua" w:cs="Arial"/>
        </w:rPr>
        <w:t>tres capítulos de acuerdo con el siguiente detalle:</w:t>
      </w:r>
    </w:p>
    <w:p w14:paraId="0B045F2E" w14:textId="61364B8F" w:rsidR="00CC3F55" w:rsidRDefault="002A0EB0" w:rsidP="00C0781E">
      <w:pPr>
        <w:pStyle w:val="Prrafodelista"/>
        <w:numPr>
          <w:ilvl w:val="0"/>
          <w:numId w:val="18"/>
        </w:numPr>
        <w:shd w:val="clear" w:color="auto" w:fill="FFFFFF"/>
        <w:spacing w:before="120" w:after="120"/>
        <w:jc w:val="both"/>
        <w:rPr>
          <w:rFonts w:ascii="Book Antiqua" w:hAnsi="Book Antiqua"/>
        </w:rPr>
      </w:pPr>
      <w:r>
        <w:rPr>
          <w:rFonts w:ascii="Book Antiqua" w:hAnsi="Book Antiqua"/>
        </w:rPr>
        <w:t>Capítulo 1: Seguimiento del portafolio de proyecto</w:t>
      </w:r>
      <w:r w:rsidR="006C511D">
        <w:rPr>
          <w:rFonts w:ascii="Book Antiqua" w:hAnsi="Book Antiqua"/>
        </w:rPr>
        <w:t>s</w:t>
      </w:r>
      <w:r>
        <w:rPr>
          <w:rFonts w:ascii="Book Antiqua" w:hAnsi="Book Antiqua"/>
        </w:rPr>
        <w:t xml:space="preserve"> – Fecha de corte: </w:t>
      </w:r>
      <w:r w:rsidR="006C511D">
        <w:rPr>
          <w:rFonts w:ascii="Book Antiqua" w:hAnsi="Book Antiqua"/>
        </w:rPr>
        <w:t xml:space="preserve">al </w:t>
      </w:r>
      <w:r>
        <w:rPr>
          <w:rFonts w:ascii="Book Antiqua" w:hAnsi="Book Antiqua"/>
        </w:rPr>
        <w:t>31</w:t>
      </w:r>
      <w:r w:rsidR="008461BC">
        <w:rPr>
          <w:rFonts w:ascii="Book Antiqua" w:hAnsi="Book Antiqua"/>
        </w:rPr>
        <w:t xml:space="preserve"> de octubre de 2020</w:t>
      </w:r>
    </w:p>
    <w:p w14:paraId="5EA84138" w14:textId="35650CC4" w:rsidR="008461BC" w:rsidRDefault="008461BC" w:rsidP="00C0781E">
      <w:pPr>
        <w:pStyle w:val="Prrafodelista"/>
        <w:numPr>
          <w:ilvl w:val="0"/>
          <w:numId w:val="18"/>
        </w:numPr>
        <w:shd w:val="clear" w:color="auto" w:fill="FFFFFF"/>
        <w:spacing w:before="120" w:after="120"/>
        <w:jc w:val="both"/>
        <w:rPr>
          <w:rFonts w:ascii="Book Antiqua" w:hAnsi="Book Antiqua"/>
        </w:rPr>
      </w:pPr>
      <w:r>
        <w:rPr>
          <w:rFonts w:ascii="Book Antiqua" w:hAnsi="Book Antiqua"/>
        </w:rPr>
        <w:t>Capítulo 2: Análisis de las solicitudes de P</w:t>
      </w:r>
      <w:r w:rsidR="00AA1401">
        <w:rPr>
          <w:rFonts w:ascii="Book Antiqua" w:hAnsi="Book Antiqua"/>
        </w:rPr>
        <w:t>ermisos con goce de salario (P</w:t>
      </w:r>
      <w:r>
        <w:rPr>
          <w:rFonts w:ascii="Book Antiqua" w:hAnsi="Book Antiqua"/>
        </w:rPr>
        <w:t>CGS</w:t>
      </w:r>
      <w:r w:rsidR="00AA1401">
        <w:rPr>
          <w:rFonts w:ascii="Book Antiqua" w:hAnsi="Book Antiqua"/>
        </w:rPr>
        <w:t>)</w:t>
      </w:r>
      <w:r>
        <w:rPr>
          <w:rFonts w:ascii="Book Antiqua" w:hAnsi="Book Antiqua"/>
        </w:rPr>
        <w:t xml:space="preserve"> para el 2021.</w:t>
      </w:r>
    </w:p>
    <w:p w14:paraId="72D175B8" w14:textId="31BE034A" w:rsidR="00E13E42" w:rsidRPr="00C0781E" w:rsidRDefault="00E13E42" w:rsidP="00C0781E">
      <w:pPr>
        <w:pStyle w:val="Prrafodelista"/>
        <w:numPr>
          <w:ilvl w:val="0"/>
          <w:numId w:val="18"/>
        </w:numPr>
        <w:shd w:val="clear" w:color="auto" w:fill="FFFFFF"/>
        <w:spacing w:before="120" w:after="120"/>
        <w:jc w:val="both"/>
        <w:rPr>
          <w:rFonts w:ascii="Book Antiqua" w:hAnsi="Book Antiqua"/>
        </w:rPr>
      </w:pPr>
      <w:r>
        <w:rPr>
          <w:rFonts w:ascii="Book Antiqua" w:hAnsi="Book Antiqua"/>
        </w:rPr>
        <w:t>Capítulo 3: Seguimiento de los resultados d</w:t>
      </w:r>
      <w:r w:rsidR="005555FE">
        <w:rPr>
          <w:rFonts w:ascii="Book Antiqua" w:hAnsi="Book Antiqua"/>
        </w:rPr>
        <w:t>el Proyecto del Modelo Penal.</w:t>
      </w:r>
    </w:p>
    <w:p w14:paraId="54BB3473" w14:textId="77777777" w:rsidR="008461BC" w:rsidRDefault="008461BC">
      <w:pPr>
        <w:rPr>
          <w:rFonts w:ascii="Book Antiqua" w:hAnsi="Book Antiqua" w:cs="Arial"/>
          <w:i/>
          <w:iCs/>
          <w:sz w:val="24"/>
          <w:szCs w:val="24"/>
        </w:rPr>
      </w:pPr>
      <w:r>
        <w:rPr>
          <w:rFonts w:ascii="Book Antiqua" w:hAnsi="Book Antiqua" w:cs="Arial"/>
          <w:i/>
          <w:iCs/>
          <w:sz w:val="24"/>
          <w:szCs w:val="24"/>
        </w:rPr>
        <w:br w:type="page"/>
      </w:r>
    </w:p>
    <w:p w14:paraId="418243AB" w14:textId="593EB128" w:rsidR="008614A6" w:rsidRPr="00C0781E" w:rsidRDefault="00BC2A55" w:rsidP="008614A6">
      <w:pPr>
        <w:pStyle w:val="Contenidodelatabla"/>
        <w:jc w:val="center"/>
        <w:rPr>
          <w:b/>
          <w:sz w:val="28"/>
          <w:szCs w:val="28"/>
        </w:rPr>
      </w:pPr>
      <w:r>
        <w:rPr>
          <w:b/>
          <w:bCs/>
          <w:sz w:val="28"/>
          <w:szCs w:val="28"/>
        </w:rPr>
        <w:lastRenderedPageBreak/>
        <w:t>Índice General</w:t>
      </w:r>
    </w:p>
    <w:p w14:paraId="7EF7643D" w14:textId="77777777" w:rsidR="008614A6" w:rsidRPr="00CB4754" w:rsidRDefault="008614A6" w:rsidP="00C0781E">
      <w:pPr>
        <w:pStyle w:val="Contenidodelatabla"/>
        <w:jc w:val="center"/>
      </w:pPr>
    </w:p>
    <w:sdt>
      <w:sdtPr>
        <w:rPr>
          <w:b/>
          <w:lang w:val="es-ES_tradnl"/>
        </w:rPr>
        <w:id w:val="-403526536"/>
        <w:docPartObj>
          <w:docPartGallery w:val="Table of Contents"/>
          <w:docPartUnique/>
        </w:docPartObj>
      </w:sdtPr>
      <w:sdtEndPr>
        <w:rPr>
          <w:b w:val="0"/>
        </w:rPr>
      </w:sdtEndPr>
      <w:sdtContent>
        <w:p w14:paraId="05BAA430" w14:textId="3EFB50FA" w:rsidR="00ED61F7" w:rsidRPr="00ED61F7" w:rsidRDefault="008614A6">
          <w:pPr>
            <w:pStyle w:val="TDC1"/>
            <w:rPr>
              <w:rFonts w:asciiTheme="minorHAnsi" w:eastAsiaTheme="minorEastAsia" w:hAnsiTheme="minorHAnsi" w:cstheme="minorBidi"/>
              <w:noProof/>
              <w:sz w:val="22"/>
              <w:szCs w:val="22"/>
              <w:lang w:eastAsia="es-CR"/>
            </w:rPr>
          </w:pPr>
          <w:r w:rsidRPr="00ED61F7">
            <w:rPr>
              <w:b/>
              <w:lang w:val="es-ES_tradnl"/>
            </w:rPr>
            <w:fldChar w:fldCharType="begin"/>
          </w:r>
          <w:r w:rsidRPr="00ED61F7">
            <w:rPr>
              <w:lang w:val="es-ES_tradnl"/>
            </w:rPr>
            <w:instrText xml:space="preserve"> TOC \o "1-3" </w:instrText>
          </w:r>
          <w:r w:rsidRPr="00ED61F7">
            <w:rPr>
              <w:b/>
              <w:bCs/>
              <w:lang w:val="es-ES_tradnl"/>
            </w:rPr>
            <w:fldChar w:fldCharType="separate"/>
          </w:r>
          <w:r w:rsidR="00ED61F7" w:rsidRPr="00ED61F7">
            <w:rPr>
              <w:rFonts w:ascii="Book Antiqua" w:hAnsi="Book Antiqua"/>
              <w:noProof/>
            </w:rPr>
            <w:t>CAPÍTULO 1: CUARTO SEGUIMIENTO DEL 2020 DEL ESTADO DEL PORTAFOLIO DE PROYECTOS ESTRATÉGICOS Fecha de corte: 31 de octubre de 2020</w:t>
          </w:r>
          <w:r w:rsidR="00ED61F7" w:rsidRPr="00ED61F7">
            <w:rPr>
              <w:noProof/>
            </w:rPr>
            <w:tab/>
          </w:r>
          <w:r w:rsidR="00ED61F7" w:rsidRPr="00ED61F7">
            <w:rPr>
              <w:noProof/>
            </w:rPr>
            <w:fldChar w:fldCharType="begin"/>
          </w:r>
          <w:r w:rsidR="00ED61F7" w:rsidRPr="00ED61F7">
            <w:rPr>
              <w:noProof/>
            </w:rPr>
            <w:instrText xml:space="preserve"> PAGEREF _Toc58343585 \h </w:instrText>
          </w:r>
          <w:r w:rsidR="00ED61F7" w:rsidRPr="00ED61F7">
            <w:rPr>
              <w:noProof/>
            </w:rPr>
          </w:r>
          <w:r w:rsidR="00ED61F7" w:rsidRPr="00ED61F7">
            <w:rPr>
              <w:noProof/>
            </w:rPr>
            <w:fldChar w:fldCharType="separate"/>
          </w:r>
          <w:r w:rsidR="001C5408">
            <w:rPr>
              <w:noProof/>
            </w:rPr>
            <w:t>7</w:t>
          </w:r>
          <w:r w:rsidR="00ED61F7" w:rsidRPr="00ED61F7">
            <w:rPr>
              <w:noProof/>
            </w:rPr>
            <w:fldChar w:fldCharType="end"/>
          </w:r>
        </w:p>
        <w:p w14:paraId="643976F7" w14:textId="1EBB0715"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Seguimiento a las recomendaciones emitidas en el informe 1510-PLA-PE-2020</w:t>
          </w:r>
          <w:r w:rsidRPr="00ED61F7">
            <w:rPr>
              <w:noProof/>
            </w:rPr>
            <w:tab/>
          </w:r>
          <w:r w:rsidRPr="00ED61F7">
            <w:rPr>
              <w:noProof/>
            </w:rPr>
            <w:fldChar w:fldCharType="begin"/>
          </w:r>
          <w:r w:rsidRPr="00ED61F7">
            <w:rPr>
              <w:noProof/>
            </w:rPr>
            <w:instrText xml:space="preserve"> PAGEREF _Toc58343586 \h </w:instrText>
          </w:r>
          <w:r w:rsidRPr="00ED61F7">
            <w:rPr>
              <w:noProof/>
            </w:rPr>
          </w:r>
          <w:r w:rsidRPr="00ED61F7">
            <w:rPr>
              <w:noProof/>
            </w:rPr>
            <w:fldChar w:fldCharType="separate"/>
          </w:r>
          <w:r w:rsidR="001C5408">
            <w:rPr>
              <w:noProof/>
            </w:rPr>
            <w:t>7</w:t>
          </w:r>
          <w:r w:rsidRPr="00ED61F7">
            <w:rPr>
              <w:noProof/>
            </w:rPr>
            <w:fldChar w:fldCharType="end"/>
          </w:r>
        </w:p>
        <w:p w14:paraId="0B95BE0C" w14:textId="396DC193"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Seguimiento a las solicitudes de cambio presentadas durante el segundo seguimiento del 2020</w:t>
          </w:r>
          <w:r w:rsidRPr="00ED61F7">
            <w:rPr>
              <w:noProof/>
            </w:rPr>
            <w:tab/>
          </w:r>
          <w:r w:rsidRPr="00ED61F7">
            <w:rPr>
              <w:noProof/>
            </w:rPr>
            <w:fldChar w:fldCharType="begin"/>
          </w:r>
          <w:r w:rsidRPr="00ED61F7">
            <w:rPr>
              <w:noProof/>
            </w:rPr>
            <w:instrText xml:space="preserve"> PAGEREF _Toc58343587 \h </w:instrText>
          </w:r>
          <w:r w:rsidRPr="00ED61F7">
            <w:rPr>
              <w:noProof/>
            </w:rPr>
          </w:r>
          <w:r w:rsidRPr="00ED61F7">
            <w:rPr>
              <w:noProof/>
            </w:rPr>
            <w:fldChar w:fldCharType="separate"/>
          </w:r>
          <w:r w:rsidR="001C5408">
            <w:rPr>
              <w:noProof/>
            </w:rPr>
            <w:t>8</w:t>
          </w:r>
          <w:r w:rsidRPr="00ED61F7">
            <w:rPr>
              <w:noProof/>
            </w:rPr>
            <w:fldChar w:fldCharType="end"/>
          </w:r>
        </w:p>
        <w:p w14:paraId="0AA87D72" w14:textId="4086D111"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Documentación de la Metodología Institucional de Administración de Proyectos pendiente de presentar</w:t>
          </w:r>
          <w:r w:rsidRPr="00ED61F7">
            <w:rPr>
              <w:noProof/>
            </w:rPr>
            <w:tab/>
          </w:r>
          <w:r w:rsidRPr="00ED61F7">
            <w:rPr>
              <w:noProof/>
            </w:rPr>
            <w:fldChar w:fldCharType="begin"/>
          </w:r>
          <w:r w:rsidRPr="00ED61F7">
            <w:rPr>
              <w:noProof/>
            </w:rPr>
            <w:instrText xml:space="preserve"> PAGEREF _Toc58343588 \h </w:instrText>
          </w:r>
          <w:r w:rsidRPr="00ED61F7">
            <w:rPr>
              <w:noProof/>
            </w:rPr>
          </w:r>
          <w:r w:rsidRPr="00ED61F7">
            <w:rPr>
              <w:noProof/>
            </w:rPr>
            <w:fldChar w:fldCharType="separate"/>
          </w:r>
          <w:r w:rsidR="001C5408">
            <w:rPr>
              <w:noProof/>
            </w:rPr>
            <w:t>10</w:t>
          </w:r>
          <w:r w:rsidRPr="00ED61F7">
            <w:rPr>
              <w:noProof/>
            </w:rPr>
            <w:fldChar w:fldCharType="end"/>
          </w:r>
        </w:p>
        <w:p w14:paraId="7CE142E5" w14:textId="5BE79B7E"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Información del estado del Portafolio Institucional de Proyectos Estratégicos al 31 de agosto del 2020:</w:t>
          </w:r>
          <w:r w:rsidRPr="00ED61F7">
            <w:rPr>
              <w:noProof/>
            </w:rPr>
            <w:tab/>
          </w:r>
          <w:r w:rsidRPr="00ED61F7">
            <w:rPr>
              <w:noProof/>
            </w:rPr>
            <w:fldChar w:fldCharType="begin"/>
          </w:r>
          <w:r w:rsidRPr="00ED61F7">
            <w:rPr>
              <w:noProof/>
            </w:rPr>
            <w:instrText xml:space="preserve"> PAGEREF _Toc58343589 \h </w:instrText>
          </w:r>
          <w:r w:rsidRPr="00ED61F7">
            <w:rPr>
              <w:noProof/>
            </w:rPr>
          </w:r>
          <w:r w:rsidRPr="00ED61F7">
            <w:rPr>
              <w:noProof/>
            </w:rPr>
            <w:fldChar w:fldCharType="separate"/>
          </w:r>
          <w:r w:rsidR="001C5408">
            <w:rPr>
              <w:noProof/>
            </w:rPr>
            <w:t>12</w:t>
          </w:r>
          <w:r w:rsidRPr="00ED61F7">
            <w:rPr>
              <w:noProof/>
            </w:rPr>
            <w:fldChar w:fldCharType="end"/>
          </w:r>
        </w:p>
        <w:p w14:paraId="68D04C24" w14:textId="77CBCE29"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Detalle de los estados de los proyectos que conforman el Portafolio de Proyectos Estratégicos Institucional</w:t>
          </w:r>
          <w:r w:rsidRPr="00ED61F7">
            <w:rPr>
              <w:noProof/>
            </w:rPr>
            <w:tab/>
          </w:r>
          <w:r w:rsidRPr="00ED61F7">
            <w:rPr>
              <w:noProof/>
            </w:rPr>
            <w:fldChar w:fldCharType="begin"/>
          </w:r>
          <w:r w:rsidRPr="00ED61F7">
            <w:rPr>
              <w:noProof/>
            </w:rPr>
            <w:instrText xml:space="preserve"> PAGEREF _Toc58343590 \h </w:instrText>
          </w:r>
          <w:r w:rsidRPr="00ED61F7">
            <w:rPr>
              <w:noProof/>
            </w:rPr>
          </w:r>
          <w:r w:rsidRPr="00ED61F7">
            <w:rPr>
              <w:noProof/>
            </w:rPr>
            <w:fldChar w:fldCharType="separate"/>
          </w:r>
          <w:r w:rsidR="001C5408">
            <w:rPr>
              <w:noProof/>
            </w:rPr>
            <w:t>12</w:t>
          </w:r>
          <w:r w:rsidRPr="00ED61F7">
            <w:rPr>
              <w:noProof/>
            </w:rPr>
            <w:fldChar w:fldCharType="end"/>
          </w:r>
        </w:p>
        <w:p w14:paraId="1A05F226" w14:textId="7E227C7B"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Avance de Proyectos en Ejecución</w:t>
          </w:r>
          <w:r w:rsidRPr="00ED61F7">
            <w:rPr>
              <w:noProof/>
            </w:rPr>
            <w:tab/>
          </w:r>
          <w:r w:rsidRPr="00ED61F7">
            <w:rPr>
              <w:noProof/>
            </w:rPr>
            <w:fldChar w:fldCharType="begin"/>
          </w:r>
          <w:r w:rsidRPr="00ED61F7">
            <w:rPr>
              <w:noProof/>
            </w:rPr>
            <w:instrText xml:space="preserve"> PAGEREF _Toc58343591 \h </w:instrText>
          </w:r>
          <w:r w:rsidRPr="00ED61F7">
            <w:rPr>
              <w:noProof/>
            </w:rPr>
          </w:r>
          <w:r w:rsidRPr="00ED61F7">
            <w:rPr>
              <w:noProof/>
            </w:rPr>
            <w:fldChar w:fldCharType="separate"/>
          </w:r>
          <w:r w:rsidR="001C5408">
            <w:rPr>
              <w:noProof/>
            </w:rPr>
            <w:t>16</w:t>
          </w:r>
          <w:r w:rsidRPr="00ED61F7">
            <w:rPr>
              <w:noProof/>
            </w:rPr>
            <w:fldChar w:fldCharType="end"/>
          </w:r>
        </w:p>
        <w:p w14:paraId="712752F3" w14:textId="23144236"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Análisis de las causas que incrementan la cantidad de proyectos con retraso:</w:t>
          </w:r>
          <w:r w:rsidRPr="00ED61F7">
            <w:rPr>
              <w:noProof/>
            </w:rPr>
            <w:tab/>
          </w:r>
          <w:r w:rsidRPr="00ED61F7">
            <w:rPr>
              <w:noProof/>
            </w:rPr>
            <w:fldChar w:fldCharType="begin"/>
          </w:r>
          <w:r w:rsidRPr="00ED61F7">
            <w:rPr>
              <w:noProof/>
            </w:rPr>
            <w:instrText xml:space="preserve"> PAGEREF _Toc58343592 \h </w:instrText>
          </w:r>
          <w:r w:rsidRPr="00ED61F7">
            <w:rPr>
              <w:noProof/>
            </w:rPr>
          </w:r>
          <w:r w:rsidRPr="00ED61F7">
            <w:rPr>
              <w:noProof/>
            </w:rPr>
            <w:fldChar w:fldCharType="separate"/>
          </w:r>
          <w:r w:rsidR="001C5408">
            <w:rPr>
              <w:noProof/>
            </w:rPr>
            <w:t>18</w:t>
          </w:r>
          <w:r w:rsidRPr="00ED61F7">
            <w:rPr>
              <w:noProof/>
            </w:rPr>
            <w:fldChar w:fldCharType="end"/>
          </w:r>
        </w:p>
        <w:p w14:paraId="0CA6287F" w14:textId="471F8758"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2.4</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Proyectos en Ejecución que presentaron solicitudes de cambio</w:t>
          </w:r>
          <w:r w:rsidRPr="00ED61F7">
            <w:rPr>
              <w:noProof/>
            </w:rPr>
            <w:tab/>
          </w:r>
          <w:r w:rsidRPr="00ED61F7">
            <w:rPr>
              <w:noProof/>
            </w:rPr>
            <w:fldChar w:fldCharType="begin"/>
          </w:r>
          <w:r w:rsidRPr="00ED61F7">
            <w:rPr>
              <w:noProof/>
            </w:rPr>
            <w:instrText xml:space="preserve"> PAGEREF _Toc58343593 \h </w:instrText>
          </w:r>
          <w:r w:rsidRPr="00ED61F7">
            <w:rPr>
              <w:noProof/>
            </w:rPr>
          </w:r>
          <w:r w:rsidRPr="00ED61F7">
            <w:rPr>
              <w:noProof/>
            </w:rPr>
            <w:fldChar w:fldCharType="separate"/>
          </w:r>
          <w:r w:rsidR="001C5408">
            <w:rPr>
              <w:noProof/>
            </w:rPr>
            <w:t>20</w:t>
          </w:r>
          <w:r w:rsidRPr="00ED61F7">
            <w:rPr>
              <w:noProof/>
            </w:rPr>
            <w:fldChar w:fldCharType="end"/>
          </w:r>
        </w:p>
        <w:p w14:paraId="5D6C391F" w14:textId="2A546480"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Comportamiento del Portafolio Institucional según los seguimientos realizados durante el 2020</w:t>
          </w:r>
          <w:r w:rsidRPr="00ED61F7">
            <w:rPr>
              <w:noProof/>
            </w:rPr>
            <w:tab/>
          </w:r>
          <w:r w:rsidRPr="00ED61F7">
            <w:rPr>
              <w:noProof/>
            </w:rPr>
            <w:fldChar w:fldCharType="begin"/>
          </w:r>
          <w:r w:rsidRPr="00ED61F7">
            <w:rPr>
              <w:noProof/>
            </w:rPr>
            <w:instrText xml:space="preserve"> PAGEREF _Toc58343594 \h </w:instrText>
          </w:r>
          <w:r w:rsidRPr="00ED61F7">
            <w:rPr>
              <w:noProof/>
            </w:rPr>
          </w:r>
          <w:r w:rsidRPr="00ED61F7">
            <w:rPr>
              <w:noProof/>
            </w:rPr>
            <w:fldChar w:fldCharType="separate"/>
          </w:r>
          <w:r w:rsidR="001C5408">
            <w:rPr>
              <w:noProof/>
            </w:rPr>
            <w:t>27</w:t>
          </w:r>
          <w:r w:rsidRPr="00ED61F7">
            <w:rPr>
              <w:noProof/>
            </w:rPr>
            <w:fldChar w:fldCharType="end"/>
          </w:r>
        </w:p>
        <w:p w14:paraId="1BD841D1" w14:textId="59968EB8"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4.</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Proyectos en Fase de Cierre</w:t>
          </w:r>
          <w:r w:rsidRPr="00ED61F7">
            <w:rPr>
              <w:noProof/>
            </w:rPr>
            <w:tab/>
          </w:r>
          <w:r w:rsidRPr="00ED61F7">
            <w:rPr>
              <w:noProof/>
            </w:rPr>
            <w:fldChar w:fldCharType="begin"/>
          </w:r>
          <w:r w:rsidRPr="00ED61F7">
            <w:rPr>
              <w:noProof/>
            </w:rPr>
            <w:instrText xml:space="preserve"> PAGEREF _Toc58343595 \h </w:instrText>
          </w:r>
          <w:r w:rsidRPr="00ED61F7">
            <w:rPr>
              <w:noProof/>
            </w:rPr>
          </w:r>
          <w:r w:rsidRPr="00ED61F7">
            <w:rPr>
              <w:noProof/>
            </w:rPr>
            <w:fldChar w:fldCharType="separate"/>
          </w:r>
          <w:r w:rsidR="001C5408">
            <w:rPr>
              <w:noProof/>
            </w:rPr>
            <w:t>30</w:t>
          </w:r>
          <w:r w:rsidRPr="00ED61F7">
            <w:rPr>
              <w:noProof/>
            </w:rPr>
            <w:fldChar w:fldCharType="end"/>
          </w:r>
        </w:p>
        <w:p w14:paraId="5261A373" w14:textId="6D3C8A75"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5.</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Procedimiento para el seguimiento de los proyectos en el 2021</w:t>
          </w:r>
          <w:r w:rsidRPr="00ED61F7">
            <w:rPr>
              <w:noProof/>
            </w:rPr>
            <w:tab/>
          </w:r>
          <w:r w:rsidRPr="00ED61F7">
            <w:rPr>
              <w:noProof/>
            </w:rPr>
            <w:fldChar w:fldCharType="begin"/>
          </w:r>
          <w:r w:rsidRPr="00ED61F7">
            <w:rPr>
              <w:noProof/>
            </w:rPr>
            <w:instrText xml:space="preserve"> PAGEREF _Toc58343596 \h </w:instrText>
          </w:r>
          <w:r w:rsidRPr="00ED61F7">
            <w:rPr>
              <w:noProof/>
            </w:rPr>
          </w:r>
          <w:r w:rsidRPr="00ED61F7">
            <w:rPr>
              <w:noProof/>
            </w:rPr>
            <w:fldChar w:fldCharType="separate"/>
          </w:r>
          <w:r w:rsidR="001C5408">
            <w:rPr>
              <w:noProof/>
            </w:rPr>
            <w:t>34</w:t>
          </w:r>
          <w:r w:rsidRPr="00ED61F7">
            <w:rPr>
              <w:noProof/>
            </w:rPr>
            <w:fldChar w:fldCharType="end"/>
          </w:r>
        </w:p>
        <w:p w14:paraId="06C85948" w14:textId="66645B55"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5.1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Propuesta garantizar la presentación de los productos entregables de los proyectos.</w:t>
          </w:r>
          <w:r w:rsidRPr="00ED61F7">
            <w:rPr>
              <w:noProof/>
            </w:rPr>
            <w:tab/>
          </w:r>
          <w:r w:rsidRPr="00ED61F7">
            <w:rPr>
              <w:noProof/>
            </w:rPr>
            <w:fldChar w:fldCharType="begin"/>
          </w:r>
          <w:r w:rsidRPr="00ED61F7">
            <w:rPr>
              <w:noProof/>
            </w:rPr>
            <w:instrText xml:space="preserve"> PAGEREF _Toc58343597 \h </w:instrText>
          </w:r>
          <w:r w:rsidRPr="00ED61F7">
            <w:rPr>
              <w:noProof/>
            </w:rPr>
          </w:r>
          <w:r w:rsidRPr="00ED61F7">
            <w:rPr>
              <w:noProof/>
            </w:rPr>
            <w:fldChar w:fldCharType="separate"/>
          </w:r>
          <w:r w:rsidR="001C5408">
            <w:rPr>
              <w:noProof/>
            </w:rPr>
            <w:t>35</w:t>
          </w:r>
          <w:r w:rsidRPr="00ED61F7">
            <w:rPr>
              <w:noProof/>
            </w:rPr>
            <w:fldChar w:fldCharType="end"/>
          </w:r>
        </w:p>
        <w:p w14:paraId="4F15E537" w14:textId="222AE493" w:rsidR="00ED61F7" w:rsidRPr="00ED61F7" w:rsidRDefault="00ED61F7">
          <w:pPr>
            <w:pStyle w:val="TDC1"/>
            <w:rPr>
              <w:rFonts w:asciiTheme="minorHAnsi" w:eastAsiaTheme="minorEastAsia" w:hAnsiTheme="minorHAnsi" w:cstheme="minorBidi"/>
              <w:noProof/>
              <w:sz w:val="22"/>
              <w:szCs w:val="22"/>
              <w:lang w:eastAsia="es-CR"/>
            </w:rPr>
          </w:pPr>
          <w:r w:rsidRPr="00ED61F7">
            <w:rPr>
              <w:rFonts w:ascii="Book Antiqua" w:hAnsi="Book Antiqua"/>
              <w:noProof/>
            </w:rPr>
            <w:t>CAPÍTULO 2: ANÁLISIS DE LAS SOLICITUDES DE PERMISOS CON GOCE DE SALARIO PARA EL 2021</w:t>
          </w:r>
          <w:r w:rsidRPr="00ED61F7">
            <w:rPr>
              <w:noProof/>
            </w:rPr>
            <w:tab/>
          </w:r>
          <w:r w:rsidRPr="00ED61F7">
            <w:rPr>
              <w:noProof/>
            </w:rPr>
            <w:fldChar w:fldCharType="begin"/>
          </w:r>
          <w:r w:rsidRPr="00ED61F7">
            <w:rPr>
              <w:noProof/>
            </w:rPr>
            <w:instrText xml:space="preserve"> PAGEREF _Toc58343598 \h </w:instrText>
          </w:r>
          <w:r w:rsidRPr="00ED61F7">
            <w:rPr>
              <w:noProof/>
            </w:rPr>
          </w:r>
          <w:r w:rsidRPr="00ED61F7">
            <w:rPr>
              <w:noProof/>
            </w:rPr>
            <w:fldChar w:fldCharType="separate"/>
          </w:r>
          <w:r w:rsidR="001C5408">
            <w:rPr>
              <w:noProof/>
            </w:rPr>
            <w:t>37</w:t>
          </w:r>
          <w:r w:rsidRPr="00ED61F7">
            <w:rPr>
              <w:noProof/>
            </w:rPr>
            <w:fldChar w:fldCharType="end"/>
          </w:r>
        </w:p>
        <w:p w14:paraId="16074274" w14:textId="3DAD42C2"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Análisis del comportamiento histórico de la Subpartida 00105 Suplencias</w:t>
          </w:r>
          <w:r w:rsidRPr="00ED61F7">
            <w:rPr>
              <w:noProof/>
            </w:rPr>
            <w:tab/>
          </w:r>
          <w:r w:rsidRPr="00ED61F7">
            <w:rPr>
              <w:noProof/>
            </w:rPr>
            <w:fldChar w:fldCharType="begin"/>
          </w:r>
          <w:r w:rsidRPr="00ED61F7">
            <w:rPr>
              <w:noProof/>
            </w:rPr>
            <w:instrText xml:space="preserve"> PAGEREF _Toc58343599 \h </w:instrText>
          </w:r>
          <w:r w:rsidRPr="00ED61F7">
            <w:rPr>
              <w:noProof/>
            </w:rPr>
          </w:r>
          <w:r w:rsidRPr="00ED61F7">
            <w:rPr>
              <w:noProof/>
            </w:rPr>
            <w:fldChar w:fldCharType="separate"/>
          </w:r>
          <w:r w:rsidR="001C5408">
            <w:rPr>
              <w:noProof/>
            </w:rPr>
            <w:t>37</w:t>
          </w:r>
          <w:r w:rsidRPr="00ED61F7">
            <w:rPr>
              <w:noProof/>
            </w:rPr>
            <w:fldChar w:fldCharType="end"/>
          </w:r>
        </w:p>
        <w:p w14:paraId="2F8D1CF4" w14:textId="44DCBD18"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Detalle de las solicitudes de permisos con goce de salario para el 2021</w:t>
          </w:r>
          <w:r w:rsidRPr="00ED61F7">
            <w:rPr>
              <w:noProof/>
            </w:rPr>
            <w:tab/>
          </w:r>
          <w:r w:rsidRPr="00ED61F7">
            <w:rPr>
              <w:noProof/>
            </w:rPr>
            <w:fldChar w:fldCharType="begin"/>
          </w:r>
          <w:r w:rsidRPr="00ED61F7">
            <w:rPr>
              <w:noProof/>
            </w:rPr>
            <w:instrText xml:space="preserve"> PAGEREF _Toc58343600 \h </w:instrText>
          </w:r>
          <w:r w:rsidRPr="00ED61F7">
            <w:rPr>
              <w:noProof/>
            </w:rPr>
          </w:r>
          <w:r w:rsidRPr="00ED61F7">
            <w:rPr>
              <w:noProof/>
            </w:rPr>
            <w:fldChar w:fldCharType="separate"/>
          </w:r>
          <w:r w:rsidR="001C5408">
            <w:rPr>
              <w:noProof/>
            </w:rPr>
            <w:t>38</w:t>
          </w:r>
          <w:r w:rsidRPr="00ED61F7">
            <w:rPr>
              <w:noProof/>
            </w:rPr>
            <w:fldChar w:fldCharType="end"/>
          </w:r>
        </w:p>
        <w:p w14:paraId="539C9B0D" w14:textId="6A770A6D"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 xml:space="preserve">Permisos con goce de salario </w:t>
          </w:r>
          <w:r w:rsidRPr="00ED61F7">
            <w:rPr>
              <w:rFonts w:ascii="Book Antiqua" w:hAnsi="Book Antiqua"/>
              <w:noProof/>
              <w:u w:val="single"/>
            </w:rPr>
            <w:t>requeridos para la</w:t>
          </w:r>
          <w:r w:rsidRPr="00ED61F7">
            <w:rPr>
              <w:rFonts w:ascii="Book Antiqua" w:hAnsi="Book Antiqua"/>
              <w:noProof/>
            </w:rPr>
            <w:t xml:space="preserve"> </w:t>
          </w:r>
          <w:r w:rsidRPr="00ED61F7">
            <w:rPr>
              <w:rFonts w:ascii="Book Antiqua" w:hAnsi="Book Antiqua"/>
              <w:noProof/>
              <w:u w:val="single"/>
            </w:rPr>
            <w:t>continuidad</w:t>
          </w:r>
          <w:r w:rsidRPr="00ED61F7">
            <w:rPr>
              <w:rFonts w:ascii="Book Antiqua" w:hAnsi="Book Antiqua"/>
              <w:noProof/>
            </w:rPr>
            <w:t xml:space="preserve"> de los proyectos estratégicos en el 2021.</w:t>
          </w:r>
          <w:r w:rsidRPr="00ED61F7">
            <w:rPr>
              <w:noProof/>
            </w:rPr>
            <w:tab/>
          </w:r>
          <w:r w:rsidRPr="00ED61F7">
            <w:rPr>
              <w:noProof/>
            </w:rPr>
            <w:fldChar w:fldCharType="begin"/>
          </w:r>
          <w:r w:rsidRPr="00ED61F7">
            <w:rPr>
              <w:noProof/>
            </w:rPr>
            <w:instrText xml:space="preserve"> PAGEREF _Toc58343601 \h </w:instrText>
          </w:r>
          <w:r w:rsidRPr="00ED61F7">
            <w:rPr>
              <w:noProof/>
            </w:rPr>
          </w:r>
          <w:r w:rsidRPr="00ED61F7">
            <w:rPr>
              <w:noProof/>
            </w:rPr>
            <w:fldChar w:fldCharType="separate"/>
          </w:r>
          <w:r w:rsidR="001C5408">
            <w:rPr>
              <w:noProof/>
            </w:rPr>
            <w:t>41</w:t>
          </w:r>
          <w:r w:rsidRPr="00ED61F7">
            <w:rPr>
              <w:noProof/>
            </w:rPr>
            <w:fldChar w:fldCharType="end"/>
          </w:r>
        </w:p>
        <w:p w14:paraId="39F51678" w14:textId="3A0621CD"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 xml:space="preserve">Permisos con goce de salario que </w:t>
          </w:r>
          <w:r w:rsidRPr="00ED61F7">
            <w:rPr>
              <w:rFonts w:ascii="Book Antiqua" w:hAnsi="Book Antiqua"/>
              <w:noProof/>
              <w:u w:val="single"/>
            </w:rPr>
            <w:t>no continúan</w:t>
          </w:r>
          <w:r w:rsidRPr="00ED61F7">
            <w:rPr>
              <w:rFonts w:ascii="Book Antiqua" w:hAnsi="Book Antiqua"/>
              <w:noProof/>
            </w:rPr>
            <w:t xml:space="preserve"> para el 2021</w:t>
          </w:r>
          <w:r w:rsidRPr="00ED61F7">
            <w:rPr>
              <w:noProof/>
            </w:rPr>
            <w:tab/>
          </w:r>
          <w:r w:rsidRPr="00ED61F7">
            <w:rPr>
              <w:noProof/>
            </w:rPr>
            <w:fldChar w:fldCharType="begin"/>
          </w:r>
          <w:r w:rsidRPr="00ED61F7">
            <w:rPr>
              <w:noProof/>
            </w:rPr>
            <w:instrText xml:space="preserve"> PAGEREF _Toc58343602 \h </w:instrText>
          </w:r>
          <w:r w:rsidRPr="00ED61F7">
            <w:rPr>
              <w:noProof/>
            </w:rPr>
          </w:r>
          <w:r w:rsidRPr="00ED61F7">
            <w:rPr>
              <w:noProof/>
            </w:rPr>
            <w:fldChar w:fldCharType="separate"/>
          </w:r>
          <w:r w:rsidR="001C5408">
            <w:rPr>
              <w:noProof/>
            </w:rPr>
            <w:t>45</w:t>
          </w:r>
          <w:r w:rsidRPr="00ED61F7">
            <w:rPr>
              <w:noProof/>
            </w:rPr>
            <w:fldChar w:fldCharType="end"/>
          </w:r>
        </w:p>
        <w:p w14:paraId="0A6BBDC8" w14:textId="22282B61"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2.3</w:t>
          </w:r>
          <w:r w:rsidRPr="00ED61F7">
            <w:rPr>
              <w:rFonts w:asciiTheme="minorHAnsi" w:eastAsiaTheme="minorEastAsia" w:hAnsiTheme="minorHAnsi" w:cstheme="minorBidi"/>
              <w:noProof/>
              <w:sz w:val="22"/>
              <w:szCs w:val="22"/>
              <w:lang w:eastAsia="es-CR"/>
            </w:rPr>
            <w:tab/>
          </w:r>
          <w:r w:rsidRPr="00ED61F7">
            <w:rPr>
              <w:rFonts w:ascii="Book Antiqua" w:hAnsi="Book Antiqua"/>
              <w:noProof/>
              <w:u w:val="single"/>
            </w:rPr>
            <w:t>Nuevas solicitudes</w:t>
          </w:r>
          <w:r w:rsidRPr="00ED61F7">
            <w:rPr>
              <w:rFonts w:ascii="Book Antiqua" w:hAnsi="Book Antiqua"/>
              <w:noProof/>
            </w:rPr>
            <w:t xml:space="preserve"> de permisos con goce de salario recibidas para la ejecución de proyectos en el 2021</w:t>
          </w:r>
          <w:r w:rsidRPr="00ED61F7">
            <w:rPr>
              <w:noProof/>
            </w:rPr>
            <w:tab/>
          </w:r>
          <w:r w:rsidRPr="00ED61F7">
            <w:rPr>
              <w:noProof/>
            </w:rPr>
            <w:fldChar w:fldCharType="begin"/>
          </w:r>
          <w:r w:rsidRPr="00ED61F7">
            <w:rPr>
              <w:noProof/>
            </w:rPr>
            <w:instrText xml:space="preserve"> PAGEREF _Toc58343603 \h </w:instrText>
          </w:r>
          <w:r w:rsidRPr="00ED61F7">
            <w:rPr>
              <w:noProof/>
            </w:rPr>
          </w:r>
          <w:r w:rsidRPr="00ED61F7">
            <w:rPr>
              <w:noProof/>
            </w:rPr>
            <w:fldChar w:fldCharType="separate"/>
          </w:r>
          <w:r w:rsidR="001C5408">
            <w:rPr>
              <w:noProof/>
            </w:rPr>
            <w:t>48</w:t>
          </w:r>
          <w:r w:rsidRPr="00ED61F7">
            <w:rPr>
              <w:noProof/>
            </w:rPr>
            <w:fldChar w:fldCharType="end"/>
          </w:r>
        </w:p>
        <w:p w14:paraId="625C605F" w14:textId="1090A6E0"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2.4</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 xml:space="preserve">Permisos con goce de salario para </w:t>
          </w:r>
          <w:r w:rsidRPr="00ED61F7">
            <w:rPr>
              <w:rFonts w:ascii="Book Antiqua" w:hAnsi="Book Antiqua"/>
              <w:noProof/>
              <w:u w:val="single"/>
            </w:rPr>
            <w:t>labores operativas</w:t>
          </w:r>
          <w:r w:rsidRPr="00ED61F7">
            <w:rPr>
              <w:rFonts w:ascii="Book Antiqua" w:hAnsi="Book Antiqua"/>
              <w:noProof/>
            </w:rPr>
            <w:t xml:space="preserve"> en el 2021</w:t>
          </w:r>
          <w:r w:rsidRPr="00ED61F7">
            <w:rPr>
              <w:noProof/>
            </w:rPr>
            <w:tab/>
          </w:r>
          <w:r w:rsidRPr="00ED61F7">
            <w:rPr>
              <w:noProof/>
            </w:rPr>
            <w:fldChar w:fldCharType="begin"/>
          </w:r>
          <w:r w:rsidRPr="00ED61F7">
            <w:rPr>
              <w:noProof/>
            </w:rPr>
            <w:instrText xml:space="preserve"> PAGEREF _Toc58343604 \h </w:instrText>
          </w:r>
          <w:r w:rsidRPr="00ED61F7">
            <w:rPr>
              <w:noProof/>
            </w:rPr>
          </w:r>
          <w:r w:rsidRPr="00ED61F7">
            <w:rPr>
              <w:noProof/>
            </w:rPr>
            <w:fldChar w:fldCharType="separate"/>
          </w:r>
          <w:r w:rsidR="001C5408">
            <w:rPr>
              <w:noProof/>
            </w:rPr>
            <w:t>54</w:t>
          </w:r>
          <w:r w:rsidRPr="00ED61F7">
            <w:rPr>
              <w:noProof/>
            </w:rPr>
            <w:fldChar w:fldCharType="end"/>
          </w:r>
        </w:p>
        <w:p w14:paraId="0CE9F7A1" w14:textId="0053F9F0"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Propuesta de priorización de las solicitudes de permisos con goce de salario para el 2021</w:t>
          </w:r>
          <w:r w:rsidRPr="00ED61F7">
            <w:rPr>
              <w:noProof/>
            </w:rPr>
            <w:tab/>
          </w:r>
          <w:r w:rsidRPr="00ED61F7">
            <w:rPr>
              <w:noProof/>
            </w:rPr>
            <w:fldChar w:fldCharType="begin"/>
          </w:r>
          <w:r w:rsidRPr="00ED61F7">
            <w:rPr>
              <w:noProof/>
            </w:rPr>
            <w:instrText xml:space="preserve"> PAGEREF _Toc58343605 \h </w:instrText>
          </w:r>
          <w:r w:rsidRPr="00ED61F7">
            <w:rPr>
              <w:noProof/>
            </w:rPr>
          </w:r>
          <w:r w:rsidRPr="00ED61F7">
            <w:rPr>
              <w:noProof/>
            </w:rPr>
            <w:fldChar w:fldCharType="separate"/>
          </w:r>
          <w:r w:rsidR="001C5408">
            <w:rPr>
              <w:noProof/>
            </w:rPr>
            <w:t>59</w:t>
          </w:r>
          <w:r w:rsidRPr="00ED61F7">
            <w:rPr>
              <w:noProof/>
            </w:rPr>
            <w:fldChar w:fldCharType="end"/>
          </w:r>
        </w:p>
        <w:p w14:paraId="06CD8A2C" w14:textId="3E3DBE23"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3.1</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Criterios para la priorización de las solicitudes de permisos con goce de salario</w:t>
          </w:r>
          <w:r w:rsidRPr="00ED61F7">
            <w:rPr>
              <w:noProof/>
            </w:rPr>
            <w:tab/>
          </w:r>
          <w:r w:rsidRPr="00ED61F7">
            <w:rPr>
              <w:noProof/>
            </w:rPr>
            <w:fldChar w:fldCharType="begin"/>
          </w:r>
          <w:r w:rsidRPr="00ED61F7">
            <w:rPr>
              <w:noProof/>
            </w:rPr>
            <w:instrText xml:space="preserve"> PAGEREF _Toc58343606 \h </w:instrText>
          </w:r>
          <w:r w:rsidRPr="00ED61F7">
            <w:rPr>
              <w:noProof/>
            </w:rPr>
          </w:r>
          <w:r w:rsidRPr="00ED61F7">
            <w:rPr>
              <w:noProof/>
            </w:rPr>
            <w:fldChar w:fldCharType="separate"/>
          </w:r>
          <w:r w:rsidR="001C5408">
            <w:rPr>
              <w:noProof/>
            </w:rPr>
            <w:t>59</w:t>
          </w:r>
          <w:r w:rsidRPr="00ED61F7">
            <w:rPr>
              <w:noProof/>
            </w:rPr>
            <w:fldChar w:fldCharType="end"/>
          </w:r>
        </w:p>
        <w:p w14:paraId="163A73AF" w14:textId="55080AA3"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lang w:val="es-ES_tradnl"/>
            </w:rPr>
            <w:t>3.2</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Af</w:t>
          </w:r>
          <w:r w:rsidRPr="00ED61F7">
            <w:rPr>
              <w:rFonts w:ascii="Book Antiqua" w:hAnsi="Book Antiqua"/>
              <w:noProof/>
              <w:lang w:val="es-ES_tradnl"/>
            </w:rPr>
            <w:t>ectación en caso de no otorgar los permisos con goce de salario</w:t>
          </w:r>
          <w:r w:rsidRPr="00ED61F7">
            <w:rPr>
              <w:noProof/>
            </w:rPr>
            <w:tab/>
          </w:r>
          <w:r w:rsidRPr="00ED61F7">
            <w:rPr>
              <w:noProof/>
            </w:rPr>
            <w:fldChar w:fldCharType="begin"/>
          </w:r>
          <w:r w:rsidRPr="00ED61F7">
            <w:rPr>
              <w:noProof/>
            </w:rPr>
            <w:instrText xml:space="preserve"> PAGEREF _Toc58343607 \h </w:instrText>
          </w:r>
          <w:r w:rsidRPr="00ED61F7">
            <w:rPr>
              <w:noProof/>
            </w:rPr>
          </w:r>
          <w:r w:rsidRPr="00ED61F7">
            <w:rPr>
              <w:noProof/>
            </w:rPr>
            <w:fldChar w:fldCharType="separate"/>
          </w:r>
          <w:r w:rsidR="001C5408">
            <w:rPr>
              <w:noProof/>
            </w:rPr>
            <w:t>61</w:t>
          </w:r>
          <w:r w:rsidRPr="00ED61F7">
            <w:rPr>
              <w:noProof/>
            </w:rPr>
            <w:fldChar w:fldCharType="end"/>
          </w:r>
        </w:p>
        <w:p w14:paraId="5B74AECE" w14:textId="2B5F3288"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3.3</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Priorización de proyectos estratégicos y labores operativas</w:t>
          </w:r>
          <w:r w:rsidRPr="00ED61F7">
            <w:rPr>
              <w:noProof/>
            </w:rPr>
            <w:tab/>
          </w:r>
          <w:r w:rsidRPr="00ED61F7">
            <w:rPr>
              <w:noProof/>
            </w:rPr>
            <w:fldChar w:fldCharType="begin"/>
          </w:r>
          <w:r w:rsidRPr="00ED61F7">
            <w:rPr>
              <w:noProof/>
            </w:rPr>
            <w:instrText xml:space="preserve"> PAGEREF _Toc58343608 \h </w:instrText>
          </w:r>
          <w:r w:rsidRPr="00ED61F7">
            <w:rPr>
              <w:noProof/>
            </w:rPr>
          </w:r>
          <w:r w:rsidRPr="00ED61F7">
            <w:rPr>
              <w:noProof/>
            </w:rPr>
            <w:fldChar w:fldCharType="separate"/>
          </w:r>
          <w:r w:rsidR="001C5408">
            <w:rPr>
              <w:noProof/>
            </w:rPr>
            <w:t>70</w:t>
          </w:r>
          <w:r w:rsidRPr="00ED61F7">
            <w:rPr>
              <w:noProof/>
            </w:rPr>
            <w:fldChar w:fldCharType="end"/>
          </w:r>
        </w:p>
        <w:p w14:paraId="2662F173" w14:textId="06E986B4" w:rsidR="00ED61F7" w:rsidRPr="00ED61F7" w:rsidRDefault="00ED61F7">
          <w:pPr>
            <w:pStyle w:val="TDC1"/>
            <w:rPr>
              <w:rFonts w:asciiTheme="minorHAnsi" w:eastAsiaTheme="minorEastAsia" w:hAnsiTheme="minorHAnsi" w:cstheme="minorBidi"/>
              <w:noProof/>
              <w:sz w:val="22"/>
              <w:szCs w:val="22"/>
              <w:lang w:eastAsia="es-CR"/>
            </w:rPr>
          </w:pPr>
          <w:r w:rsidRPr="00ED61F7">
            <w:rPr>
              <w:rFonts w:ascii="Book Antiqua" w:hAnsi="Book Antiqua"/>
              <w:noProof/>
            </w:rPr>
            <w:t>CAPÍTULO 3: ANÁLISIS DEL PROYECTO DEL MODELO PENAL – REQUERIMIENTO DE PCGS PARA EL 2021</w:t>
          </w:r>
          <w:r w:rsidRPr="00ED61F7">
            <w:rPr>
              <w:noProof/>
            </w:rPr>
            <w:tab/>
          </w:r>
          <w:r w:rsidRPr="00ED61F7">
            <w:rPr>
              <w:noProof/>
            </w:rPr>
            <w:fldChar w:fldCharType="begin"/>
          </w:r>
          <w:r w:rsidRPr="00ED61F7">
            <w:rPr>
              <w:noProof/>
            </w:rPr>
            <w:instrText xml:space="preserve"> PAGEREF _Toc58343609 \h </w:instrText>
          </w:r>
          <w:r w:rsidRPr="00ED61F7">
            <w:rPr>
              <w:noProof/>
            </w:rPr>
          </w:r>
          <w:r w:rsidRPr="00ED61F7">
            <w:rPr>
              <w:noProof/>
            </w:rPr>
            <w:fldChar w:fldCharType="separate"/>
          </w:r>
          <w:r w:rsidR="001C5408">
            <w:rPr>
              <w:noProof/>
            </w:rPr>
            <w:t>80</w:t>
          </w:r>
          <w:r w:rsidRPr="00ED61F7">
            <w:rPr>
              <w:noProof/>
            </w:rPr>
            <w:fldChar w:fldCharType="end"/>
          </w:r>
        </w:p>
        <w:p w14:paraId="3CD58FBC" w14:textId="2AC6CF90"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Análisis de los Tribunales de Juicio durante la Emergencia Nacional por Covid-19</w:t>
          </w:r>
          <w:r w:rsidRPr="00ED61F7">
            <w:rPr>
              <w:noProof/>
            </w:rPr>
            <w:tab/>
          </w:r>
          <w:r w:rsidRPr="00ED61F7">
            <w:rPr>
              <w:noProof/>
            </w:rPr>
            <w:fldChar w:fldCharType="begin"/>
          </w:r>
          <w:r w:rsidRPr="00ED61F7">
            <w:rPr>
              <w:noProof/>
            </w:rPr>
            <w:instrText xml:space="preserve"> PAGEREF _Toc58343610 \h </w:instrText>
          </w:r>
          <w:r w:rsidRPr="00ED61F7">
            <w:rPr>
              <w:noProof/>
            </w:rPr>
          </w:r>
          <w:r w:rsidRPr="00ED61F7">
            <w:rPr>
              <w:noProof/>
            </w:rPr>
            <w:fldChar w:fldCharType="separate"/>
          </w:r>
          <w:r w:rsidR="001C5408">
            <w:rPr>
              <w:noProof/>
            </w:rPr>
            <w:t>81</w:t>
          </w:r>
          <w:r w:rsidRPr="00ED61F7">
            <w:rPr>
              <w:noProof/>
            </w:rPr>
            <w:fldChar w:fldCharType="end"/>
          </w:r>
        </w:p>
        <w:p w14:paraId="67F7F9A9" w14:textId="60D9E694"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lastRenderedPageBreak/>
            <w:t>1.1</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 Penal de Sarapiquí</w:t>
          </w:r>
          <w:r w:rsidRPr="00ED61F7">
            <w:rPr>
              <w:noProof/>
            </w:rPr>
            <w:tab/>
          </w:r>
          <w:r w:rsidRPr="00ED61F7">
            <w:rPr>
              <w:noProof/>
            </w:rPr>
            <w:fldChar w:fldCharType="begin"/>
          </w:r>
          <w:r w:rsidRPr="00ED61F7">
            <w:rPr>
              <w:noProof/>
            </w:rPr>
            <w:instrText xml:space="preserve"> PAGEREF _Toc58343611 \h </w:instrText>
          </w:r>
          <w:r w:rsidRPr="00ED61F7">
            <w:rPr>
              <w:noProof/>
            </w:rPr>
          </w:r>
          <w:r w:rsidRPr="00ED61F7">
            <w:rPr>
              <w:noProof/>
            </w:rPr>
            <w:fldChar w:fldCharType="separate"/>
          </w:r>
          <w:r w:rsidR="001C5408">
            <w:rPr>
              <w:noProof/>
            </w:rPr>
            <w:t>82</w:t>
          </w:r>
          <w:r w:rsidRPr="00ED61F7">
            <w:rPr>
              <w:noProof/>
            </w:rPr>
            <w:fldChar w:fldCharType="end"/>
          </w:r>
        </w:p>
        <w:p w14:paraId="2F31A47C" w14:textId="323D79C5"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1.2</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w:t>
          </w:r>
          <w:r w:rsidRPr="00ED61F7">
            <w:rPr>
              <w:rFonts w:ascii="Book Antiqua" w:hAnsi="Book Antiqua"/>
              <w:noProof/>
            </w:rPr>
            <w:t xml:space="preserve"> </w:t>
          </w:r>
          <w:r w:rsidRPr="00ED61F7">
            <w:rPr>
              <w:rFonts w:ascii="Book Antiqua" w:hAnsi="Book Antiqua"/>
              <w:noProof/>
              <w:shd w:val="clear" w:color="auto" w:fill="FFFFFF"/>
            </w:rPr>
            <w:t>Penal de Siquirres</w:t>
          </w:r>
          <w:r w:rsidRPr="00ED61F7">
            <w:rPr>
              <w:noProof/>
            </w:rPr>
            <w:tab/>
          </w:r>
          <w:r w:rsidRPr="00ED61F7">
            <w:rPr>
              <w:noProof/>
            </w:rPr>
            <w:fldChar w:fldCharType="begin"/>
          </w:r>
          <w:r w:rsidRPr="00ED61F7">
            <w:rPr>
              <w:noProof/>
            </w:rPr>
            <w:instrText xml:space="preserve"> PAGEREF _Toc58343612 \h </w:instrText>
          </w:r>
          <w:r w:rsidRPr="00ED61F7">
            <w:rPr>
              <w:noProof/>
            </w:rPr>
          </w:r>
          <w:r w:rsidRPr="00ED61F7">
            <w:rPr>
              <w:noProof/>
            </w:rPr>
            <w:fldChar w:fldCharType="separate"/>
          </w:r>
          <w:r w:rsidR="001C5408">
            <w:rPr>
              <w:noProof/>
            </w:rPr>
            <w:t>83</w:t>
          </w:r>
          <w:r w:rsidRPr="00ED61F7">
            <w:rPr>
              <w:noProof/>
            </w:rPr>
            <w:fldChar w:fldCharType="end"/>
          </w:r>
        </w:p>
        <w:p w14:paraId="1E7FE597" w14:textId="5C094FEC"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1.3</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 Penal de Quepos</w:t>
          </w:r>
          <w:r w:rsidRPr="00ED61F7">
            <w:rPr>
              <w:noProof/>
            </w:rPr>
            <w:tab/>
          </w:r>
          <w:r w:rsidRPr="00ED61F7">
            <w:rPr>
              <w:noProof/>
            </w:rPr>
            <w:fldChar w:fldCharType="begin"/>
          </w:r>
          <w:r w:rsidRPr="00ED61F7">
            <w:rPr>
              <w:noProof/>
            </w:rPr>
            <w:instrText xml:space="preserve"> PAGEREF _Toc58343613 \h </w:instrText>
          </w:r>
          <w:r w:rsidRPr="00ED61F7">
            <w:rPr>
              <w:noProof/>
            </w:rPr>
          </w:r>
          <w:r w:rsidRPr="00ED61F7">
            <w:rPr>
              <w:noProof/>
            </w:rPr>
            <w:fldChar w:fldCharType="separate"/>
          </w:r>
          <w:r w:rsidR="001C5408">
            <w:rPr>
              <w:noProof/>
            </w:rPr>
            <w:t>84</w:t>
          </w:r>
          <w:r w:rsidRPr="00ED61F7">
            <w:rPr>
              <w:noProof/>
            </w:rPr>
            <w:fldChar w:fldCharType="end"/>
          </w:r>
        </w:p>
        <w:p w14:paraId="2B97A2B4" w14:textId="3910C874"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1.4</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 Penal de Turrialba</w:t>
          </w:r>
          <w:r w:rsidRPr="00ED61F7">
            <w:rPr>
              <w:noProof/>
            </w:rPr>
            <w:tab/>
          </w:r>
          <w:r w:rsidRPr="00ED61F7">
            <w:rPr>
              <w:noProof/>
            </w:rPr>
            <w:fldChar w:fldCharType="begin"/>
          </w:r>
          <w:r w:rsidRPr="00ED61F7">
            <w:rPr>
              <w:noProof/>
            </w:rPr>
            <w:instrText xml:space="preserve"> PAGEREF _Toc58343614 \h </w:instrText>
          </w:r>
          <w:r w:rsidRPr="00ED61F7">
            <w:rPr>
              <w:noProof/>
            </w:rPr>
          </w:r>
          <w:r w:rsidRPr="00ED61F7">
            <w:rPr>
              <w:noProof/>
            </w:rPr>
            <w:fldChar w:fldCharType="separate"/>
          </w:r>
          <w:r w:rsidR="001C5408">
            <w:rPr>
              <w:noProof/>
            </w:rPr>
            <w:t>85</w:t>
          </w:r>
          <w:r w:rsidRPr="00ED61F7">
            <w:rPr>
              <w:noProof/>
            </w:rPr>
            <w:fldChar w:fldCharType="end"/>
          </w:r>
        </w:p>
        <w:p w14:paraId="7349ACDA" w14:textId="59078569"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1.5</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 Penal de Cañas</w:t>
          </w:r>
          <w:r w:rsidRPr="00ED61F7">
            <w:rPr>
              <w:noProof/>
            </w:rPr>
            <w:tab/>
          </w:r>
          <w:r w:rsidRPr="00ED61F7">
            <w:rPr>
              <w:noProof/>
            </w:rPr>
            <w:fldChar w:fldCharType="begin"/>
          </w:r>
          <w:r w:rsidRPr="00ED61F7">
            <w:rPr>
              <w:noProof/>
            </w:rPr>
            <w:instrText xml:space="preserve"> PAGEREF _Toc58343615 \h </w:instrText>
          </w:r>
          <w:r w:rsidRPr="00ED61F7">
            <w:rPr>
              <w:noProof/>
            </w:rPr>
          </w:r>
          <w:r w:rsidRPr="00ED61F7">
            <w:rPr>
              <w:noProof/>
            </w:rPr>
            <w:fldChar w:fldCharType="separate"/>
          </w:r>
          <w:r w:rsidR="001C5408">
            <w:rPr>
              <w:noProof/>
            </w:rPr>
            <w:t>85</w:t>
          </w:r>
          <w:r w:rsidRPr="00ED61F7">
            <w:rPr>
              <w:noProof/>
            </w:rPr>
            <w:fldChar w:fldCharType="end"/>
          </w:r>
        </w:p>
        <w:p w14:paraId="6C7922C0" w14:textId="62F05607"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1.6</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Tribunal Penal de Santa Cruz</w:t>
          </w:r>
          <w:r w:rsidRPr="00ED61F7">
            <w:rPr>
              <w:noProof/>
            </w:rPr>
            <w:tab/>
          </w:r>
          <w:r w:rsidRPr="00ED61F7">
            <w:rPr>
              <w:noProof/>
            </w:rPr>
            <w:fldChar w:fldCharType="begin"/>
          </w:r>
          <w:r w:rsidRPr="00ED61F7">
            <w:rPr>
              <w:noProof/>
            </w:rPr>
            <w:instrText xml:space="preserve"> PAGEREF _Toc58343616 \h </w:instrText>
          </w:r>
          <w:r w:rsidRPr="00ED61F7">
            <w:rPr>
              <w:noProof/>
            </w:rPr>
          </w:r>
          <w:r w:rsidRPr="00ED61F7">
            <w:rPr>
              <w:noProof/>
            </w:rPr>
            <w:fldChar w:fldCharType="separate"/>
          </w:r>
          <w:r w:rsidR="001C5408">
            <w:rPr>
              <w:noProof/>
            </w:rPr>
            <w:t>86</w:t>
          </w:r>
          <w:r w:rsidRPr="00ED61F7">
            <w:rPr>
              <w:noProof/>
            </w:rPr>
            <w:fldChar w:fldCharType="end"/>
          </w:r>
        </w:p>
        <w:p w14:paraId="7E370DD1" w14:textId="47AB9334"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1.7</w:t>
          </w:r>
          <w:r w:rsidRPr="00ED61F7">
            <w:rPr>
              <w:rFonts w:asciiTheme="minorHAnsi" w:eastAsiaTheme="minorEastAsia" w:hAnsiTheme="minorHAnsi" w:cstheme="minorBidi"/>
              <w:noProof/>
              <w:sz w:val="22"/>
              <w:szCs w:val="22"/>
              <w:lang w:eastAsia="es-CR"/>
            </w:rPr>
            <w:tab/>
          </w:r>
          <w:r w:rsidRPr="00ED61F7">
            <w:rPr>
              <w:rFonts w:ascii="Book Antiqua" w:hAnsi="Book Antiqua"/>
              <w:noProof/>
              <w:shd w:val="clear" w:color="auto" w:fill="FFFFFF"/>
            </w:rPr>
            <w:t>Resumen anual seguimiento Tribunales de Juicio con plan de trabajo</w:t>
          </w:r>
          <w:r w:rsidRPr="00ED61F7">
            <w:rPr>
              <w:noProof/>
            </w:rPr>
            <w:tab/>
          </w:r>
          <w:r w:rsidRPr="00ED61F7">
            <w:rPr>
              <w:noProof/>
            </w:rPr>
            <w:fldChar w:fldCharType="begin"/>
          </w:r>
          <w:r w:rsidRPr="00ED61F7">
            <w:rPr>
              <w:noProof/>
            </w:rPr>
            <w:instrText xml:space="preserve"> PAGEREF _Toc58343617 \h </w:instrText>
          </w:r>
          <w:r w:rsidRPr="00ED61F7">
            <w:rPr>
              <w:noProof/>
            </w:rPr>
          </w:r>
          <w:r w:rsidRPr="00ED61F7">
            <w:rPr>
              <w:noProof/>
            </w:rPr>
            <w:fldChar w:fldCharType="separate"/>
          </w:r>
          <w:r w:rsidR="001C5408">
            <w:rPr>
              <w:noProof/>
            </w:rPr>
            <w:t>88</w:t>
          </w:r>
          <w:r w:rsidRPr="00ED61F7">
            <w:rPr>
              <w:noProof/>
            </w:rPr>
            <w:fldChar w:fldCharType="end"/>
          </w:r>
        </w:p>
        <w:p w14:paraId="211A04B0" w14:textId="21CA84C3"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Análisis de los Tribunales de Apelación</w:t>
          </w:r>
          <w:r w:rsidRPr="00ED61F7">
            <w:rPr>
              <w:noProof/>
            </w:rPr>
            <w:tab/>
          </w:r>
          <w:r w:rsidRPr="00ED61F7">
            <w:rPr>
              <w:noProof/>
            </w:rPr>
            <w:fldChar w:fldCharType="begin"/>
          </w:r>
          <w:r w:rsidRPr="00ED61F7">
            <w:rPr>
              <w:noProof/>
            </w:rPr>
            <w:instrText xml:space="preserve"> PAGEREF _Toc58343618 \h </w:instrText>
          </w:r>
          <w:r w:rsidRPr="00ED61F7">
            <w:rPr>
              <w:noProof/>
            </w:rPr>
          </w:r>
          <w:r w:rsidRPr="00ED61F7">
            <w:rPr>
              <w:noProof/>
            </w:rPr>
            <w:fldChar w:fldCharType="separate"/>
          </w:r>
          <w:r w:rsidR="001C5408">
            <w:rPr>
              <w:noProof/>
            </w:rPr>
            <w:t>90</w:t>
          </w:r>
          <w:r w:rsidRPr="00ED61F7">
            <w:rPr>
              <w:noProof/>
            </w:rPr>
            <w:fldChar w:fldCharType="end"/>
          </w:r>
        </w:p>
        <w:p w14:paraId="7E328DDB" w14:textId="3AC2CA3C"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Tribunales de Apelación de Sentencia (IICJ San José, San Ramón, Cartago y Santa Cruz)</w:t>
          </w:r>
          <w:r w:rsidRPr="00ED61F7">
            <w:rPr>
              <w:noProof/>
            </w:rPr>
            <w:tab/>
          </w:r>
          <w:r w:rsidRPr="00ED61F7">
            <w:rPr>
              <w:noProof/>
            </w:rPr>
            <w:fldChar w:fldCharType="begin"/>
          </w:r>
          <w:r w:rsidRPr="00ED61F7">
            <w:rPr>
              <w:noProof/>
            </w:rPr>
            <w:instrText xml:space="preserve"> PAGEREF _Toc58343619 \h </w:instrText>
          </w:r>
          <w:r w:rsidRPr="00ED61F7">
            <w:rPr>
              <w:noProof/>
            </w:rPr>
          </w:r>
          <w:r w:rsidRPr="00ED61F7">
            <w:rPr>
              <w:noProof/>
            </w:rPr>
            <w:fldChar w:fldCharType="separate"/>
          </w:r>
          <w:r w:rsidR="001C5408">
            <w:rPr>
              <w:noProof/>
            </w:rPr>
            <w:t>90</w:t>
          </w:r>
          <w:r w:rsidRPr="00ED61F7">
            <w:rPr>
              <w:noProof/>
            </w:rPr>
            <w:fldChar w:fldCharType="end"/>
          </w:r>
        </w:p>
        <w:p w14:paraId="7478F40E" w14:textId="57E2F5F4"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Tribunales de Apelación con planes remediales como parte del Modelo Penal</w:t>
          </w:r>
          <w:r w:rsidRPr="00ED61F7">
            <w:rPr>
              <w:noProof/>
            </w:rPr>
            <w:tab/>
          </w:r>
          <w:r w:rsidRPr="00ED61F7">
            <w:rPr>
              <w:noProof/>
            </w:rPr>
            <w:fldChar w:fldCharType="begin"/>
          </w:r>
          <w:r w:rsidRPr="00ED61F7">
            <w:rPr>
              <w:noProof/>
            </w:rPr>
            <w:instrText xml:space="preserve"> PAGEREF _Toc58343620 \h </w:instrText>
          </w:r>
          <w:r w:rsidRPr="00ED61F7">
            <w:rPr>
              <w:noProof/>
            </w:rPr>
          </w:r>
          <w:r w:rsidRPr="00ED61F7">
            <w:rPr>
              <w:noProof/>
            </w:rPr>
            <w:fldChar w:fldCharType="separate"/>
          </w:r>
          <w:r w:rsidR="001C5408">
            <w:rPr>
              <w:noProof/>
            </w:rPr>
            <w:t>93</w:t>
          </w:r>
          <w:r w:rsidRPr="00ED61F7">
            <w:rPr>
              <w:noProof/>
            </w:rPr>
            <w:fldChar w:fldCharType="end"/>
          </w:r>
        </w:p>
        <w:p w14:paraId="5F37B3B2" w14:textId="30F2B08A" w:rsidR="00ED61F7" w:rsidRPr="00ED61F7" w:rsidRDefault="00ED61F7">
          <w:pPr>
            <w:pStyle w:val="TDC3"/>
            <w:rPr>
              <w:rFonts w:asciiTheme="minorHAnsi" w:eastAsiaTheme="minorEastAsia" w:hAnsiTheme="minorHAnsi" w:cstheme="minorBidi"/>
              <w:noProof/>
              <w:sz w:val="22"/>
              <w:szCs w:val="22"/>
              <w:lang w:eastAsia="es-CR"/>
            </w:rPr>
          </w:pPr>
          <w:r w:rsidRPr="00ED61F7">
            <w:rPr>
              <w:rFonts w:ascii="Book Antiqua" w:hAnsi="Book Antiqua"/>
              <w:noProof/>
            </w:rPr>
            <w:t>2.3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Nuevas cuotas establecidas en según lo consignado en el oficio 1351-PLA-2020</w:t>
          </w:r>
          <w:r w:rsidRPr="00ED61F7">
            <w:rPr>
              <w:noProof/>
            </w:rPr>
            <w:tab/>
          </w:r>
          <w:r w:rsidRPr="00ED61F7">
            <w:rPr>
              <w:noProof/>
            </w:rPr>
            <w:fldChar w:fldCharType="begin"/>
          </w:r>
          <w:r w:rsidRPr="00ED61F7">
            <w:rPr>
              <w:noProof/>
            </w:rPr>
            <w:instrText xml:space="preserve"> PAGEREF _Toc58343621 \h </w:instrText>
          </w:r>
          <w:r w:rsidRPr="00ED61F7">
            <w:rPr>
              <w:noProof/>
            </w:rPr>
          </w:r>
          <w:r w:rsidRPr="00ED61F7">
            <w:rPr>
              <w:noProof/>
            </w:rPr>
            <w:fldChar w:fldCharType="separate"/>
          </w:r>
          <w:r w:rsidR="001C5408">
            <w:rPr>
              <w:noProof/>
            </w:rPr>
            <w:t>95</w:t>
          </w:r>
          <w:r w:rsidRPr="00ED61F7">
            <w:rPr>
              <w:noProof/>
            </w:rPr>
            <w:fldChar w:fldCharType="end"/>
          </w:r>
        </w:p>
        <w:p w14:paraId="76F5A22E" w14:textId="5B7BD667"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Situación Juzgado Penal de Garabito</w:t>
          </w:r>
          <w:r w:rsidRPr="00ED61F7">
            <w:rPr>
              <w:noProof/>
            </w:rPr>
            <w:tab/>
          </w:r>
          <w:r w:rsidRPr="00ED61F7">
            <w:rPr>
              <w:noProof/>
            </w:rPr>
            <w:fldChar w:fldCharType="begin"/>
          </w:r>
          <w:r w:rsidRPr="00ED61F7">
            <w:rPr>
              <w:noProof/>
            </w:rPr>
            <w:instrText xml:space="preserve"> PAGEREF _Toc58343622 \h </w:instrText>
          </w:r>
          <w:r w:rsidRPr="00ED61F7">
            <w:rPr>
              <w:noProof/>
            </w:rPr>
          </w:r>
          <w:r w:rsidRPr="00ED61F7">
            <w:rPr>
              <w:noProof/>
            </w:rPr>
            <w:fldChar w:fldCharType="separate"/>
          </w:r>
          <w:r w:rsidR="001C5408">
            <w:rPr>
              <w:noProof/>
            </w:rPr>
            <w:t>96</w:t>
          </w:r>
          <w:r w:rsidRPr="00ED61F7">
            <w:rPr>
              <w:noProof/>
            </w:rPr>
            <w:fldChar w:fldCharType="end"/>
          </w:r>
        </w:p>
        <w:p w14:paraId="485BBBD7" w14:textId="14BC6603" w:rsidR="00ED61F7" w:rsidRPr="00ED61F7" w:rsidRDefault="00ED61F7">
          <w:pPr>
            <w:pStyle w:val="TDC1"/>
            <w:rPr>
              <w:rFonts w:asciiTheme="minorHAnsi" w:eastAsiaTheme="minorEastAsia" w:hAnsiTheme="minorHAnsi" w:cstheme="minorBidi"/>
              <w:noProof/>
              <w:sz w:val="22"/>
              <w:szCs w:val="22"/>
              <w:lang w:eastAsia="es-CR"/>
            </w:rPr>
          </w:pPr>
          <w:r w:rsidRPr="00ED61F7">
            <w:rPr>
              <w:rFonts w:ascii="Book Antiqua" w:hAnsi="Book Antiqua"/>
              <w:noProof/>
            </w:rPr>
            <w:t>IV. CONCLUSIONES</w:t>
          </w:r>
          <w:r w:rsidRPr="00ED61F7">
            <w:rPr>
              <w:noProof/>
            </w:rPr>
            <w:tab/>
          </w:r>
          <w:r w:rsidRPr="00ED61F7">
            <w:rPr>
              <w:noProof/>
            </w:rPr>
            <w:fldChar w:fldCharType="begin"/>
          </w:r>
          <w:r w:rsidRPr="00ED61F7">
            <w:rPr>
              <w:noProof/>
            </w:rPr>
            <w:instrText xml:space="preserve"> PAGEREF _Toc58343623 \h </w:instrText>
          </w:r>
          <w:r w:rsidRPr="00ED61F7">
            <w:rPr>
              <w:noProof/>
            </w:rPr>
          </w:r>
          <w:r w:rsidRPr="00ED61F7">
            <w:rPr>
              <w:noProof/>
            </w:rPr>
            <w:fldChar w:fldCharType="separate"/>
          </w:r>
          <w:r w:rsidR="001C5408">
            <w:rPr>
              <w:noProof/>
            </w:rPr>
            <w:t>98</w:t>
          </w:r>
          <w:r w:rsidRPr="00ED61F7">
            <w:rPr>
              <w:noProof/>
            </w:rPr>
            <w:fldChar w:fldCharType="end"/>
          </w:r>
        </w:p>
        <w:p w14:paraId="02420E23" w14:textId="5AF879A8"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Conclusiones relacionadas con el capítulo 1:</w:t>
          </w:r>
          <w:r w:rsidRPr="00ED61F7">
            <w:rPr>
              <w:noProof/>
            </w:rPr>
            <w:tab/>
          </w:r>
          <w:r w:rsidRPr="00ED61F7">
            <w:rPr>
              <w:noProof/>
            </w:rPr>
            <w:fldChar w:fldCharType="begin"/>
          </w:r>
          <w:r w:rsidRPr="00ED61F7">
            <w:rPr>
              <w:noProof/>
            </w:rPr>
            <w:instrText xml:space="preserve"> PAGEREF _Toc58343624 \h </w:instrText>
          </w:r>
          <w:r w:rsidRPr="00ED61F7">
            <w:rPr>
              <w:noProof/>
            </w:rPr>
          </w:r>
          <w:r w:rsidRPr="00ED61F7">
            <w:rPr>
              <w:noProof/>
            </w:rPr>
            <w:fldChar w:fldCharType="separate"/>
          </w:r>
          <w:r w:rsidR="001C5408">
            <w:rPr>
              <w:noProof/>
            </w:rPr>
            <w:t>98</w:t>
          </w:r>
          <w:r w:rsidRPr="00ED61F7">
            <w:rPr>
              <w:noProof/>
            </w:rPr>
            <w:fldChar w:fldCharType="end"/>
          </w:r>
        </w:p>
        <w:p w14:paraId="3B24FED3" w14:textId="4675FBD5"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2.</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Conclusiones del capítulo 2:</w:t>
          </w:r>
          <w:r w:rsidRPr="00ED61F7">
            <w:rPr>
              <w:noProof/>
            </w:rPr>
            <w:tab/>
          </w:r>
          <w:r w:rsidRPr="00ED61F7">
            <w:rPr>
              <w:noProof/>
            </w:rPr>
            <w:fldChar w:fldCharType="begin"/>
          </w:r>
          <w:r w:rsidRPr="00ED61F7">
            <w:rPr>
              <w:noProof/>
            </w:rPr>
            <w:instrText xml:space="preserve"> PAGEREF _Toc58343625 \h </w:instrText>
          </w:r>
          <w:r w:rsidRPr="00ED61F7">
            <w:rPr>
              <w:noProof/>
            </w:rPr>
          </w:r>
          <w:r w:rsidRPr="00ED61F7">
            <w:rPr>
              <w:noProof/>
            </w:rPr>
            <w:fldChar w:fldCharType="separate"/>
          </w:r>
          <w:r w:rsidR="001C5408">
            <w:rPr>
              <w:noProof/>
            </w:rPr>
            <w:t>100</w:t>
          </w:r>
          <w:r w:rsidRPr="00ED61F7">
            <w:rPr>
              <w:noProof/>
            </w:rPr>
            <w:fldChar w:fldCharType="end"/>
          </w:r>
        </w:p>
        <w:p w14:paraId="1550C1A5" w14:textId="52EC49FA"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3.</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Conclusiones relacionadas con el Proyecto del Modelo Penal:</w:t>
          </w:r>
          <w:r w:rsidRPr="00ED61F7">
            <w:rPr>
              <w:noProof/>
            </w:rPr>
            <w:tab/>
          </w:r>
          <w:r w:rsidRPr="00ED61F7">
            <w:rPr>
              <w:noProof/>
            </w:rPr>
            <w:fldChar w:fldCharType="begin"/>
          </w:r>
          <w:r w:rsidRPr="00ED61F7">
            <w:rPr>
              <w:noProof/>
            </w:rPr>
            <w:instrText xml:space="preserve"> PAGEREF _Toc58343626 \h </w:instrText>
          </w:r>
          <w:r w:rsidRPr="00ED61F7">
            <w:rPr>
              <w:noProof/>
            </w:rPr>
          </w:r>
          <w:r w:rsidRPr="00ED61F7">
            <w:rPr>
              <w:noProof/>
            </w:rPr>
            <w:fldChar w:fldCharType="separate"/>
          </w:r>
          <w:r w:rsidR="001C5408">
            <w:rPr>
              <w:noProof/>
            </w:rPr>
            <w:t>101</w:t>
          </w:r>
          <w:r w:rsidRPr="00ED61F7">
            <w:rPr>
              <w:noProof/>
            </w:rPr>
            <w:fldChar w:fldCharType="end"/>
          </w:r>
        </w:p>
        <w:p w14:paraId="56218B04" w14:textId="7C8E99D5" w:rsidR="00ED61F7" w:rsidRPr="00ED61F7" w:rsidRDefault="00ED61F7">
          <w:pPr>
            <w:pStyle w:val="TDC1"/>
            <w:rPr>
              <w:rFonts w:asciiTheme="minorHAnsi" w:eastAsiaTheme="minorEastAsia" w:hAnsiTheme="minorHAnsi" w:cstheme="minorBidi"/>
              <w:noProof/>
              <w:sz w:val="22"/>
              <w:szCs w:val="22"/>
              <w:lang w:eastAsia="es-CR"/>
            </w:rPr>
          </w:pPr>
          <w:r w:rsidRPr="00ED61F7">
            <w:rPr>
              <w:rFonts w:ascii="Book Antiqua" w:hAnsi="Book Antiqua"/>
              <w:noProof/>
            </w:rPr>
            <w:t>V. RECOMENDACIONES</w:t>
          </w:r>
          <w:r w:rsidRPr="00ED61F7">
            <w:rPr>
              <w:noProof/>
            </w:rPr>
            <w:tab/>
          </w:r>
          <w:r w:rsidRPr="00ED61F7">
            <w:rPr>
              <w:noProof/>
            </w:rPr>
            <w:fldChar w:fldCharType="begin"/>
          </w:r>
          <w:r w:rsidRPr="00ED61F7">
            <w:rPr>
              <w:noProof/>
            </w:rPr>
            <w:instrText xml:space="preserve"> PAGEREF _Toc58343627 \h </w:instrText>
          </w:r>
          <w:r w:rsidRPr="00ED61F7">
            <w:rPr>
              <w:noProof/>
            </w:rPr>
          </w:r>
          <w:r w:rsidRPr="00ED61F7">
            <w:rPr>
              <w:noProof/>
            </w:rPr>
            <w:fldChar w:fldCharType="separate"/>
          </w:r>
          <w:r w:rsidR="001C5408">
            <w:rPr>
              <w:noProof/>
            </w:rPr>
            <w:t>103</w:t>
          </w:r>
          <w:r w:rsidRPr="00ED61F7">
            <w:rPr>
              <w:noProof/>
            </w:rPr>
            <w:fldChar w:fldCharType="end"/>
          </w:r>
        </w:p>
        <w:p w14:paraId="5FDEFB82" w14:textId="60B19552" w:rsidR="00ED61F7" w:rsidRPr="00ED61F7" w:rsidRDefault="00ED61F7">
          <w:pPr>
            <w:pStyle w:val="TDC2"/>
            <w:rPr>
              <w:rFonts w:asciiTheme="minorHAnsi" w:eastAsiaTheme="minorEastAsia" w:hAnsiTheme="minorHAnsi" w:cstheme="minorBidi"/>
              <w:noProof/>
              <w:sz w:val="22"/>
              <w:szCs w:val="22"/>
              <w:lang w:eastAsia="es-CR"/>
            </w:rPr>
          </w:pPr>
          <w:r w:rsidRPr="00ED61F7">
            <w:rPr>
              <w:rFonts w:ascii="Book Antiqua" w:hAnsi="Book Antiqua"/>
              <w:noProof/>
            </w:rPr>
            <w:t>1.</w:t>
          </w:r>
          <w:r w:rsidRPr="00ED61F7">
            <w:rPr>
              <w:rFonts w:asciiTheme="minorHAnsi" w:eastAsiaTheme="minorEastAsia" w:hAnsiTheme="minorHAnsi" w:cstheme="minorBidi"/>
              <w:noProof/>
              <w:sz w:val="22"/>
              <w:szCs w:val="22"/>
              <w:lang w:eastAsia="es-CR"/>
            </w:rPr>
            <w:tab/>
          </w:r>
          <w:r w:rsidRPr="00ED61F7">
            <w:rPr>
              <w:rFonts w:ascii="Book Antiqua" w:hAnsi="Book Antiqua"/>
              <w:noProof/>
            </w:rPr>
            <w:t>Recomendaciones relacionadas con el Proyecto del Modelo Penal:</w:t>
          </w:r>
          <w:r w:rsidRPr="00ED61F7">
            <w:rPr>
              <w:noProof/>
            </w:rPr>
            <w:tab/>
          </w:r>
          <w:r w:rsidRPr="00ED61F7">
            <w:rPr>
              <w:noProof/>
            </w:rPr>
            <w:fldChar w:fldCharType="begin"/>
          </w:r>
          <w:r w:rsidRPr="00ED61F7">
            <w:rPr>
              <w:noProof/>
            </w:rPr>
            <w:instrText xml:space="preserve"> PAGEREF _Toc58343628 \h </w:instrText>
          </w:r>
          <w:r w:rsidRPr="00ED61F7">
            <w:rPr>
              <w:noProof/>
            </w:rPr>
          </w:r>
          <w:r w:rsidRPr="00ED61F7">
            <w:rPr>
              <w:noProof/>
            </w:rPr>
            <w:fldChar w:fldCharType="separate"/>
          </w:r>
          <w:r w:rsidR="001C5408">
            <w:rPr>
              <w:noProof/>
            </w:rPr>
            <w:t>107</w:t>
          </w:r>
          <w:r w:rsidRPr="00ED61F7">
            <w:rPr>
              <w:noProof/>
            </w:rPr>
            <w:fldChar w:fldCharType="end"/>
          </w:r>
        </w:p>
        <w:p w14:paraId="63BF810A" w14:textId="08638904" w:rsidR="003A16C0" w:rsidRPr="00ED61F7" w:rsidRDefault="008614A6" w:rsidP="000A0CF6">
          <w:pPr>
            <w:rPr>
              <w:rFonts w:ascii="Book Antiqua" w:hAnsi="Book Antiqua" w:cs="Arial"/>
              <w:i/>
              <w:sz w:val="24"/>
              <w:szCs w:val="24"/>
            </w:rPr>
          </w:pPr>
          <w:r w:rsidRPr="00ED61F7">
            <w:rPr>
              <w:lang w:val="es-ES_tradnl"/>
            </w:rPr>
            <w:fldChar w:fldCharType="end"/>
          </w:r>
          <w:r w:rsidRPr="00ED61F7">
            <w:rPr>
              <w:lang w:val="es-ES_tradnl"/>
            </w:rPr>
            <w:br w:type="page"/>
          </w:r>
        </w:p>
      </w:sdtContent>
    </w:sdt>
    <w:p w14:paraId="015DF8B1" w14:textId="1414F3D1" w:rsidR="00217536" w:rsidRPr="00C0781E" w:rsidRDefault="00217536" w:rsidP="00C0781E">
      <w:pPr>
        <w:pStyle w:val="Ttulo1"/>
        <w:jc w:val="center"/>
      </w:pPr>
      <w:bookmarkStart w:id="3" w:name="_Toc57969249"/>
      <w:bookmarkStart w:id="4" w:name="_Toc58343585"/>
      <w:r w:rsidRPr="00C0781E">
        <w:rPr>
          <w:rFonts w:ascii="Book Antiqua" w:hAnsi="Book Antiqua"/>
          <w:color w:val="767171" w:themeColor="background2" w:themeShade="80"/>
          <w:sz w:val="28"/>
          <w:szCs w:val="28"/>
        </w:rPr>
        <w:lastRenderedPageBreak/>
        <w:t xml:space="preserve">CAPÍTULO </w:t>
      </w:r>
      <w:r w:rsidRPr="00C0781E">
        <w:rPr>
          <w:rFonts w:ascii="Book Antiqua" w:hAnsi="Book Antiqua"/>
          <w:b w:val="0"/>
          <w:i w:val="0"/>
          <w:color w:val="767171" w:themeColor="background2" w:themeShade="80"/>
          <w:sz w:val="28"/>
          <w:szCs w:val="28"/>
        </w:rPr>
        <w:t xml:space="preserve">1: CUARTO </w:t>
      </w:r>
      <w:r w:rsidRPr="00C0781E">
        <w:rPr>
          <w:rFonts w:ascii="Book Antiqua" w:hAnsi="Book Antiqua"/>
          <w:color w:val="767171" w:themeColor="background2" w:themeShade="80"/>
          <w:sz w:val="28"/>
          <w:szCs w:val="28"/>
        </w:rPr>
        <w:t xml:space="preserve">SEGUIMIENTO DEL </w:t>
      </w:r>
      <w:r w:rsidRPr="00C0781E">
        <w:rPr>
          <w:rFonts w:ascii="Book Antiqua" w:hAnsi="Book Antiqua"/>
          <w:b w:val="0"/>
          <w:i w:val="0"/>
          <w:color w:val="767171" w:themeColor="background2" w:themeShade="80"/>
          <w:sz w:val="28"/>
          <w:szCs w:val="28"/>
        </w:rPr>
        <w:t xml:space="preserve">2020 DEL ESTADO DEL </w:t>
      </w:r>
      <w:r w:rsidRPr="00C0781E">
        <w:rPr>
          <w:rFonts w:ascii="Book Antiqua" w:hAnsi="Book Antiqua"/>
          <w:color w:val="767171" w:themeColor="background2" w:themeShade="80"/>
          <w:sz w:val="28"/>
          <w:szCs w:val="28"/>
        </w:rPr>
        <w:t>PORTAFOLIO DE PROYECTO</w:t>
      </w:r>
      <w:r w:rsidRPr="00C0781E">
        <w:rPr>
          <w:rFonts w:ascii="Book Antiqua" w:hAnsi="Book Antiqua"/>
          <w:b w:val="0"/>
          <w:i w:val="0"/>
          <w:color w:val="767171" w:themeColor="background2" w:themeShade="80"/>
          <w:sz w:val="28"/>
          <w:szCs w:val="28"/>
        </w:rPr>
        <w:t>S ESTRATÉGICOS</w:t>
      </w:r>
      <w:r w:rsidR="003A16C0" w:rsidRPr="00C0781E">
        <w:rPr>
          <w:rFonts w:ascii="Book Antiqua" w:hAnsi="Book Antiqua"/>
          <w:b w:val="0"/>
          <w:color w:val="767171" w:themeColor="background2" w:themeShade="80"/>
          <w:sz w:val="28"/>
          <w:szCs w:val="28"/>
        </w:rPr>
        <w:br/>
      </w:r>
      <w:r w:rsidR="00C21747" w:rsidRPr="00C0781E">
        <w:rPr>
          <w:rFonts w:ascii="Book Antiqua" w:hAnsi="Book Antiqua"/>
          <w:i w:val="0"/>
          <w:color w:val="767171" w:themeColor="background2" w:themeShade="80"/>
          <w:sz w:val="28"/>
          <w:szCs w:val="28"/>
        </w:rPr>
        <w:t xml:space="preserve">Fecha de corte: </w:t>
      </w:r>
      <w:r w:rsidR="00AA1401">
        <w:rPr>
          <w:rFonts w:ascii="Book Antiqua" w:hAnsi="Book Antiqua"/>
          <w:i w:val="0"/>
          <w:color w:val="767171" w:themeColor="background2" w:themeShade="80"/>
          <w:sz w:val="28"/>
          <w:szCs w:val="28"/>
        </w:rPr>
        <w:t xml:space="preserve">Al </w:t>
      </w:r>
      <w:r w:rsidR="00C21747" w:rsidRPr="00C0781E">
        <w:rPr>
          <w:rFonts w:ascii="Book Antiqua" w:hAnsi="Book Antiqua"/>
          <w:i w:val="0"/>
          <w:color w:val="767171" w:themeColor="background2" w:themeShade="80"/>
          <w:sz w:val="28"/>
          <w:szCs w:val="28"/>
        </w:rPr>
        <w:t>31 de octubre de 2020</w:t>
      </w:r>
      <w:bookmarkEnd w:id="3"/>
      <w:bookmarkEnd w:id="4"/>
    </w:p>
    <w:p w14:paraId="4467207C" w14:textId="77777777" w:rsidR="00217536" w:rsidRPr="00C0781E" w:rsidRDefault="00217536" w:rsidP="00C0781E">
      <w:pPr>
        <w:pStyle w:val="Captulo"/>
        <w:jc w:val="center"/>
        <w:rPr>
          <w:i w:val="0"/>
          <w:iCs w:val="0"/>
          <w:sz w:val="28"/>
          <w:szCs w:val="28"/>
        </w:rPr>
      </w:pPr>
    </w:p>
    <w:p w14:paraId="409E63B7" w14:textId="5E4DBEB6" w:rsidR="00AE32CB" w:rsidRDefault="00AE32CB" w:rsidP="00217536">
      <w:pPr>
        <w:pStyle w:val="Captulo"/>
        <w:jc w:val="center"/>
      </w:pPr>
    </w:p>
    <w:p w14:paraId="176427BE" w14:textId="18C68DDA" w:rsidR="008163FF" w:rsidRDefault="006C4750" w:rsidP="00AE32CB">
      <w:pPr>
        <w:shd w:val="clear" w:color="auto" w:fill="FFFFFF"/>
        <w:jc w:val="both"/>
        <w:rPr>
          <w:rFonts w:ascii="Book Antiqua" w:hAnsi="Book Antiqua" w:cs="Arial"/>
          <w:sz w:val="24"/>
          <w:szCs w:val="24"/>
        </w:rPr>
      </w:pPr>
      <w:bookmarkStart w:id="5" w:name="_Hlk51914919"/>
      <w:r>
        <w:rPr>
          <w:rFonts w:ascii="Book Antiqua" w:hAnsi="Book Antiqua" w:cs="Arial"/>
          <w:sz w:val="24"/>
          <w:szCs w:val="24"/>
        </w:rPr>
        <w:t xml:space="preserve">A continuación se presenta el análisis del seguimiento realizado a los proyectos estratégicos </w:t>
      </w:r>
      <w:r w:rsidR="00A752C9">
        <w:rPr>
          <w:rFonts w:ascii="Book Antiqua" w:hAnsi="Book Antiqua" w:cs="Arial"/>
          <w:sz w:val="24"/>
          <w:szCs w:val="24"/>
        </w:rPr>
        <w:t>incorporados</w:t>
      </w:r>
      <w:r>
        <w:rPr>
          <w:rFonts w:ascii="Book Antiqua" w:hAnsi="Book Antiqua" w:cs="Arial"/>
          <w:sz w:val="24"/>
          <w:szCs w:val="24"/>
        </w:rPr>
        <w:t xml:space="preserve"> al portafolio institucional de proyectos, el mismo contempla </w:t>
      </w:r>
      <w:r w:rsidR="00AE32CB" w:rsidRPr="00A9739E">
        <w:rPr>
          <w:rFonts w:ascii="Book Antiqua" w:hAnsi="Book Antiqua" w:cs="Arial"/>
          <w:b/>
          <w:bCs/>
          <w:sz w:val="24"/>
          <w:szCs w:val="24"/>
        </w:rPr>
        <w:t xml:space="preserve">también el seguimiento de </w:t>
      </w:r>
      <w:r w:rsidR="003746CB">
        <w:rPr>
          <w:rFonts w:ascii="Book Antiqua" w:hAnsi="Book Antiqua" w:cs="Arial"/>
          <w:b/>
          <w:bCs/>
          <w:sz w:val="24"/>
          <w:szCs w:val="24"/>
        </w:rPr>
        <w:t xml:space="preserve">los proyectos estratégicos </w:t>
      </w:r>
      <w:r w:rsidR="00A752C9">
        <w:rPr>
          <w:rFonts w:ascii="Book Antiqua" w:hAnsi="Book Antiqua" w:cs="Arial"/>
          <w:b/>
          <w:bCs/>
          <w:sz w:val="24"/>
          <w:szCs w:val="24"/>
        </w:rPr>
        <w:t>en los cuales se concedieron permisos con goce de salario durante el 2020</w:t>
      </w:r>
      <w:r w:rsidR="00191583">
        <w:rPr>
          <w:rFonts w:ascii="Book Antiqua" w:hAnsi="Book Antiqua" w:cs="Arial"/>
          <w:b/>
          <w:bCs/>
          <w:sz w:val="24"/>
          <w:szCs w:val="24"/>
        </w:rPr>
        <w:t>.</w:t>
      </w:r>
      <w:r w:rsidR="00A752C9">
        <w:rPr>
          <w:rFonts w:ascii="Book Antiqua" w:hAnsi="Book Antiqua" w:cs="Arial"/>
          <w:b/>
          <w:bCs/>
          <w:sz w:val="24"/>
          <w:szCs w:val="24"/>
        </w:rPr>
        <w:t xml:space="preserve"> </w:t>
      </w:r>
    </w:p>
    <w:bookmarkEnd w:id="5"/>
    <w:p w14:paraId="785569B4" w14:textId="77777777" w:rsidR="008F4C77" w:rsidRDefault="008F4C77" w:rsidP="00AE32CB">
      <w:pPr>
        <w:shd w:val="clear" w:color="auto" w:fill="FFFFFF"/>
        <w:jc w:val="both"/>
        <w:rPr>
          <w:rFonts w:ascii="Book Antiqua" w:hAnsi="Book Antiqua" w:cs="Arial"/>
          <w:sz w:val="24"/>
          <w:szCs w:val="24"/>
        </w:rPr>
      </w:pPr>
    </w:p>
    <w:p w14:paraId="7FC51BBE" w14:textId="3B71573F" w:rsidR="008163FF" w:rsidRPr="00C0781E" w:rsidRDefault="002C4C75" w:rsidP="00C0781E">
      <w:pPr>
        <w:pStyle w:val="Ttulo2"/>
        <w:numPr>
          <w:ilvl w:val="0"/>
          <w:numId w:val="21"/>
        </w:numPr>
        <w:ind w:left="426"/>
        <w:rPr>
          <w:rFonts w:ascii="Book Antiqua" w:hAnsi="Book Antiqua"/>
          <w:i w:val="0"/>
          <w:iCs w:val="0"/>
          <w:color w:val="1F4E79" w:themeColor="accent5" w:themeShade="80"/>
        </w:rPr>
      </w:pPr>
      <w:bookmarkStart w:id="6" w:name="_Toc57969250"/>
      <w:bookmarkStart w:id="7" w:name="_Toc58343586"/>
      <w:r w:rsidRPr="00C0781E">
        <w:rPr>
          <w:rFonts w:ascii="Book Antiqua" w:hAnsi="Book Antiqua"/>
          <w:i w:val="0"/>
          <w:iCs w:val="0"/>
          <w:color w:val="1F4E79" w:themeColor="accent5" w:themeShade="80"/>
        </w:rPr>
        <w:t xml:space="preserve">Seguimiento a las recomendaciones emitidas en el </w:t>
      </w:r>
      <w:r w:rsidR="001D6347" w:rsidRPr="00C0781E">
        <w:rPr>
          <w:rFonts w:ascii="Book Antiqua" w:hAnsi="Book Antiqua"/>
          <w:i w:val="0"/>
          <w:iCs w:val="0"/>
          <w:color w:val="1F4E79" w:themeColor="accent5" w:themeShade="80"/>
        </w:rPr>
        <w:t xml:space="preserve">informe </w:t>
      </w:r>
      <w:bookmarkStart w:id="8" w:name="_Hlk50709113"/>
      <w:r w:rsidR="001867A9" w:rsidRPr="00C0781E">
        <w:rPr>
          <w:rFonts w:ascii="Book Antiqua" w:hAnsi="Book Antiqua"/>
          <w:i w:val="0"/>
          <w:iCs w:val="0"/>
          <w:color w:val="1F4E79" w:themeColor="accent5" w:themeShade="80"/>
        </w:rPr>
        <w:t>1510</w:t>
      </w:r>
      <w:r w:rsidR="001D6347" w:rsidRPr="00C0781E">
        <w:rPr>
          <w:rFonts w:ascii="Book Antiqua" w:hAnsi="Book Antiqua"/>
          <w:i w:val="0"/>
          <w:iCs w:val="0"/>
          <w:color w:val="1F4E79" w:themeColor="accent5" w:themeShade="80"/>
        </w:rPr>
        <w:t>-PLA-PE-2020</w:t>
      </w:r>
      <w:bookmarkEnd w:id="6"/>
      <w:bookmarkEnd w:id="7"/>
    </w:p>
    <w:bookmarkEnd w:id="8"/>
    <w:p w14:paraId="47C643E1" w14:textId="77777777" w:rsidR="00452C05" w:rsidRDefault="00452C05" w:rsidP="008163FF">
      <w:pPr>
        <w:shd w:val="clear" w:color="auto" w:fill="FFFFFF"/>
        <w:jc w:val="both"/>
        <w:rPr>
          <w:rFonts w:ascii="Book Antiqua" w:hAnsi="Book Antiqua" w:cs="Arial"/>
          <w:sz w:val="24"/>
          <w:szCs w:val="24"/>
        </w:rPr>
      </w:pPr>
    </w:p>
    <w:p w14:paraId="1C26F252" w14:textId="4DFF523A" w:rsidR="00DF4664" w:rsidRDefault="00487A40" w:rsidP="2060E166">
      <w:pPr>
        <w:shd w:val="clear" w:color="auto" w:fill="FFFFFF" w:themeFill="background1"/>
        <w:jc w:val="both"/>
        <w:rPr>
          <w:rFonts w:ascii="Book Antiqua" w:hAnsi="Book Antiqua" w:cs="Arial"/>
          <w:sz w:val="24"/>
          <w:szCs w:val="24"/>
        </w:rPr>
      </w:pPr>
      <w:r w:rsidRPr="2060E166">
        <w:rPr>
          <w:rFonts w:ascii="Book Antiqua" w:hAnsi="Book Antiqua" w:cs="Arial"/>
          <w:sz w:val="24"/>
          <w:szCs w:val="24"/>
        </w:rPr>
        <w:t xml:space="preserve">En el siguiente apartado se contempla el seguimiento de las recomendaciones consignadas en el </w:t>
      </w:r>
      <w:r w:rsidR="00AB0486" w:rsidRPr="2060E166">
        <w:rPr>
          <w:rFonts w:ascii="Book Antiqua" w:hAnsi="Book Antiqua" w:cs="Arial"/>
          <w:sz w:val="24"/>
          <w:szCs w:val="24"/>
        </w:rPr>
        <w:t xml:space="preserve">oficio </w:t>
      </w:r>
      <w:r w:rsidR="001867A9" w:rsidRPr="2060E166">
        <w:rPr>
          <w:rFonts w:ascii="Book Antiqua" w:hAnsi="Book Antiqua" w:cs="Arial"/>
          <w:sz w:val="24"/>
          <w:szCs w:val="24"/>
        </w:rPr>
        <w:t>1510</w:t>
      </w:r>
      <w:r w:rsidR="00AB0486" w:rsidRPr="2060E166">
        <w:rPr>
          <w:rFonts w:ascii="Book Antiqua" w:hAnsi="Book Antiqua" w:cs="Arial"/>
          <w:sz w:val="24"/>
          <w:szCs w:val="24"/>
        </w:rPr>
        <w:t>-PLA-</w:t>
      </w:r>
      <w:r w:rsidR="00737C9B" w:rsidRPr="2060E166">
        <w:rPr>
          <w:rFonts w:ascii="Book Antiqua" w:hAnsi="Book Antiqua" w:cs="Arial"/>
          <w:sz w:val="24"/>
          <w:szCs w:val="24"/>
        </w:rPr>
        <w:t>PE-</w:t>
      </w:r>
      <w:r w:rsidR="00AB0486" w:rsidRPr="2060E166">
        <w:rPr>
          <w:rFonts w:ascii="Book Antiqua" w:hAnsi="Book Antiqua" w:cs="Arial"/>
          <w:sz w:val="24"/>
          <w:szCs w:val="24"/>
        </w:rPr>
        <w:t>2020</w:t>
      </w:r>
      <w:r w:rsidR="00737C9B" w:rsidRPr="2060E166">
        <w:rPr>
          <w:rFonts w:ascii="Book Antiqua" w:hAnsi="Book Antiqua" w:cs="Arial"/>
          <w:sz w:val="24"/>
          <w:szCs w:val="24"/>
        </w:rPr>
        <w:t xml:space="preserve"> el cual conoció el</w:t>
      </w:r>
      <w:r w:rsidR="00737C9B">
        <w:t xml:space="preserve"> </w:t>
      </w:r>
      <w:r w:rsidR="00737C9B" w:rsidRPr="2060E166">
        <w:rPr>
          <w:rFonts w:ascii="Book Antiqua" w:hAnsi="Book Antiqua" w:cs="Arial"/>
          <w:sz w:val="24"/>
          <w:szCs w:val="24"/>
        </w:rPr>
        <w:t xml:space="preserve">Consejo Superior, en sesión </w:t>
      </w:r>
      <w:r w:rsidR="001867A9" w:rsidRPr="2060E166">
        <w:rPr>
          <w:rFonts w:ascii="Book Antiqua" w:hAnsi="Book Antiqua" w:cs="Arial"/>
          <w:sz w:val="24"/>
          <w:szCs w:val="24"/>
        </w:rPr>
        <w:t>94</w:t>
      </w:r>
      <w:r w:rsidR="00737C9B" w:rsidRPr="2060E166">
        <w:rPr>
          <w:rFonts w:ascii="Book Antiqua" w:hAnsi="Book Antiqua" w:cs="Arial"/>
          <w:sz w:val="24"/>
          <w:szCs w:val="24"/>
        </w:rPr>
        <w:t xml:space="preserve">-2020 del </w:t>
      </w:r>
      <w:r w:rsidR="001867A9" w:rsidRPr="2060E166">
        <w:rPr>
          <w:rFonts w:ascii="Book Antiqua" w:hAnsi="Book Antiqua" w:cs="Arial"/>
          <w:sz w:val="24"/>
          <w:szCs w:val="24"/>
        </w:rPr>
        <w:t>30</w:t>
      </w:r>
      <w:r w:rsidR="00737C9B" w:rsidRPr="2060E166">
        <w:rPr>
          <w:rFonts w:ascii="Book Antiqua" w:hAnsi="Book Antiqua" w:cs="Arial"/>
          <w:sz w:val="24"/>
          <w:szCs w:val="24"/>
        </w:rPr>
        <w:t xml:space="preserve"> de </w:t>
      </w:r>
      <w:r w:rsidR="001867A9" w:rsidRPr="2060E166">
        <w:rPr>
          <w:rFonts w:ascii="Book Antiqua" w:hAnsi="Book Antiqua" w:cs="Arial"/>
          <w:sz w:val="24"/>
          <w:szCs w:val="24"/>
        </w:rPr>
        <w:t>setiembre</w:t>
      </w:r>
      <w:r w:rsidR="00737C9B" w:rsidRPr="2060E166">
        <w:rPr>
          <w:rFonts w:ascii="Book Antiqua" w:hAnsi="Book Antiqua" w:cs="Arial"/>
          <w:sz w:val="24"/>
          <w:szCs w:val="24"/>
        </w:rPr>
        <w:t xml:space="preserve"> del 2020</w:t>
      </w:r>
      <w:r w:rsidRPr="2060E166">
        <w:rPr>
          <w:rFonts w:ascii="Book Antiqua" w:hAnsi="Book Antiqua" w:cs="Arial"/>
          <w:sz w:val="24"/>
          <w:szCs w:val="24"/>
        </w:rPr>
        <w:t xml:space="preserve">, </w:t>
      </w:r>
      <w:r w:rsidR="00737C9B" w:rsidRPr="2060E166">
        <w:rPr>
          <w:rFonts w:ascii="Book Antiqua" w:hAnsi="Book Antiqua" w:cs="Arial"/>
          <w:sz w:val="24"/>
          <w:szCs w:val="24"/>
        </w:rPr>
        <w:t xml:space="preserve">artículo </w:t>
      </w:r>
      <w:r w:rsidR="001867A9" w:rsidRPr="2060E166">
        <w:rPr>
          <w:rFonts w:ascii="Book Antiqua" w:hAnsi="Book Antiqua" w:cs="Arial"/>
          <w:sz w:val="24"/>
          <w:szCs w:val="24"/>
        </w:rPr>
        <w:t>LXXXVI</w:t>
      </w:r>
      <w:r w:rsidR="00AA1401">
        <w:rPr>
          <w:rFonts w:ascii="Book Antiqua" w:hAnsi="Book Antiqua" w:cs="Arial"/>
          <w:sz w:val="24"/>
          <w:szCs w:val="24"/>
        </w:rPr>
        <w:t>;</w:t>
      </w:r>
      <w:r w:rsidR="00452C05" w:rsidRPr="2060E166">
        <w:rPr>
          <w:rFonts w:ascii="Book Antiqua" w:hAnsi="Book Antiqua" w:cs="Arial"/>
          <w:sz w:val="24"/>
          <w:szCs w:val="24"/>
        </w:rPr>
        <w:t xml:space="preserve"> por lo cual se consigna si las mism</w:t>
      </w:r>
      <w:r w:rsidR="59F001CD" w:rsidRPr="2060E166">
        <w:rPr>
          <w:rFonts w:ascii="Book Antiqua" w:hAnsi="Book Antiqua" w:cs="Arial"/>
          <w:sz w:val="24"/>
          <w:szCs w:val="24"/>
        </w:rPr>
        <w:t>a</w:t>
      </w:r>
      <w:r w:rsidR="00452C05" w:rsidRPr="2060E166">
        <w:rPr>
          <w:rFonts w:ascii="Book Antiqua" w:hAnsi="Book Antiqua" w:cs="Arial"/>
          <w:sz w:val="24"/>
          <w:szCs w:val="24"/>
        </w:rPr>
        <w:t xml:space="preserve">s fueron atendidas por cada uno de los entes a los </w:t>
      </w:r>
      <w:r w:rsidR="00E020EC" w:rsidRPr="2060E166">
        <w:rPr>
          <w:rFonts w:ascii="Book Antiqua" w:hAnsi="Book Antiqua" w:cs="Arial"/>
          <w:sz w:val="24"/>
          <w:szCs w:val="24"/>
        </w:rPr>
        <w:t xml:space="preserve">cuales iban dirigidas. </w:t>
      </w:r>
    </w:p>
    <w:p w14:paraId="7F8ABC92" w14:textId="77777777" w:rsidR="00DF4664" w:rsidRDefault="00DF4664">
      <w:pPr>
        <w:rPr>
          <w:rFonts w:ascii="Book Antiqua" w:hAnsi="Book Antiqua" w:cs="Arial"/>
          <w:sz w:val="24"/>
          <w:szCs w:val="24"/>
        </w:rPr>
      </w:pPr>
      <w:r>
        <w:rPr>
          <w:rFonts w:ascii="Book Antiqua" w:hAnsi="Book Antiqua" w:cs="Arial"/>
          <w:sz w:val="24"/>
          <w:szCs w:val="24"/>
        </w:rPr>
        <w:br w:type="page"/>
      </w:r>
    </w:p>
    <w:p w14:paraId="1D2AF6A1" w14:textId="36E58942" w:rsidR="00A20B89" w:rsidRPr="00C0781E" w:rsidRDefault="00A20B89" w:rsidP="00C0781E">
      <w:pPr>
        <w:pStyle w:val="Ttulo3"/>
        <w:numPr>
          <w:ilvl w:val="1"/>
          <w:numId w:val="21"/>
        </w:numPr>
        <w:ind w:left="567"/>
        <w:jc w:val="both"/>
        <w:rPr>
          <w:rFonts w:ascii="Book Antiqua" w:hAnsi="Book Antiqua"/>
          <w:sz w:val="24"/>
          <w:szCs w:val="24"/>
        </w:rPr>
      </w:pPr>
      <w:bookmarkStart w:id="9" w:name="_Toc57969251"/>
      <w:bookmarkStart w:id="10" w:name="_Toc58343587"/>
      <w:r w:rsidRPr="00C0781E">
        <w:rPr>
          <w:rFonts w:ascii="Book Antiqua" w:hAnsi="Book Antiqua"/>
          <w:sz w:val="24"/>
          <w:szCs w:val="24"/>
        </w:rPr>
        <w:lastRenderedPageBreak/>
        <w:t xml:space="preserve">Seguimiento a las solicitudes de cambio presentadas durante el </w:t>
      </w:r>
      <w:r w:rsidR="00304842" w:rsidRPr="00C0781E">
        <w:rPr>
          <w:rFonts w:ascii="Book Antiqua" w:hAnsi="Book Antiqua"/>
          <w:sz w:val="24"/>
          <w:szCs w:val="24"/>
        </w:rPr>
        <w:t>segundo</w:t>
      </w:r>
      <w:r w:rsidRPr="00C0781E">
        <w:rPr>
          <w:rFonts w:ascii="Book Antiqua" w:hAnsi="Book Antiqua"/>
          <w:sz w:val="24"/>
          <w:szCs w:val="24"/>
        </w:rPr>
        <w:t xml:space="preserve"> seguimiento del 2020</w:t>
      </w:r>
      <w:bookmarkEnd w:id="9"/>
      <w:bookmarkEnd w:id="10"/>
    </w:p>
    <w:p w14:paraId="144432DE" w14:textId="77777777" w:rsidR="00A20B89" w:rsidRPr="00DF4664" w:rsidRDefault="00A20B89" w:rsidP="004D34CB">
      <w:pPr>
        <w:jc w:val="both"/>
        <w:rPr>
          <w:rFonts w:ascii="Book Antiqua" w:hAnsi="Book Antiqua"/>
          <w:lang w:val="es-ES"/>
        </w:rPr>
      </w:pPr>
    </w:p>
    <w:p w14:paraId="176020DA" w14:textId="75BDECA6" w:rsidR="006C41FB" w:rsidRDefault="00353C60" w:rsidP="00C75238">
      <w:pPr>
        <w:jc w:val="both"/>
        <w:rPr>
          <w:rFonts w:ascii="Book Antiqua" w:hAnsi="Book Antiqua" w:cs="Arial"/>
          <w:sz w:val="24"/>
          <w:szCs w:val="24"/>
        </w:rPr>
      </w:pPr>
      <w:r>
        <w:rPr>
          <w:rFonts w:ascii="Book Antiqua" w:hAnsi="Book Antiqua" w:cs="Arial"/>
          <w:sz w:val="24"/>
          <w:szCs w:val="24"/>
        </w:rPr>
        <w:t xml:space="preserve">Durante </w:t>
      </w:r>
      <w:r w:rsidR="00D43A60">
        <w:rPr>
          <w:rFonts w:ascii="Book Antiqua" w:hAnsi="Book Antiqua" w:cs="Arial"/>
          <w:sz w:val="24"/>
          <w:szCs w:val="24"/>
        </w:rPr>
        <w:t xml:space="preserve">el </w:t>
      </w:r>
      <w:r w:rsidR="001867A9">
        <w:rPr>
          <w:rFonts w:ascii="Book Antiqua" w:hAnsi="Book Antiqua" w:cs="Arial"/>
          <w:sz w:val="24"/>
          <w:szCs w:val="24"/>
        </w:rPr>
        <w:t>tercer</w:t>
      </w:r>
      <w:r w:rsidR="00D43A60">
        <w:rPr>
          <w:rFonts w:ascii="Book Antiqua" w:hAnsi="Book Antiqua" w:cs="Arial"/>
          <w:sz w:val="24"/>
          <w:szCs w:val="24"/>
        </w:rPr>
        <w:t xml:space="preserve"> seguimiento </w:t>
      </w:r>
      <w:r>
        <w:rPr>
          <w:rFonts w:ascii="Book Antiqua" w:hAnsi="Book Antiqua" w:cs="Arial"/>
          <w:sz w:val="24"/>
          <w:szCs w:val="24"/>
        </w:rPr>
        <w:t xml:space="preserve">al portafolio institucional </w:t>
      </w:r>
      <w:r w:rsidR="00D43A60">
        <w:rPr>
          <w:rFonts w:ascii="Book Antiqua" w:hAnsi="Book Antiqua" w:cs="Arial"/>
          <w:sz w:val="24"/>
          <w:szCs w:val="24"/>
        </w:rPr>
        <w:t xml:space="preserve">del </w:t>
      </w:r>
      <w:r>
        <w:rPr>
          <w:rFonts w:ascii="Book Antiqua" w:hAnsi="Book Antiqua" w:cs="Arial"/>
          <w:sz w:val="24"/>
          <w:szCs w:val="24"/>
        </w:rPr>
        <w:t xml:space="preserve">período </w:t>
      </w:r>
      <w:r w:rsidR="00D43A60">
        <w:rPr>
          <w:rFonts w:ascii="Book Antiqua" w:hAnsi="Book Antiqua" w:cs="Arial"/>
          <w:sz w:val="24"/>
          <w:szCs w:val="24"/>
        </w:rPr>
        <w:t xml:space="preserve">2020, </w:t>
      </w:r>
      <w:r w:rsidR="00240255">
        <w:rPr>
          <w:rFonts w:ascii="Book Antiqua" w:hAnsi="Book Antiqua" w:cs="Arial"/>
          <w:sz w:val="24"/>
          <w:szCs w:val="24"/>
        </w:rPr>
        <w:t xml:space="preserve">un total de </w:t>
      </w:r>
      <w:r w:rsidR="00B60E03">
        <w:rPr>
          <w:rFonts w:ascii="Book Antiqua" w:hAnsi="Book Antiqua" w:cs="Arial"/>
          <w:sz w:val="24"/>
          <w:szCs w:val="24"/>
        </w:rPr>
        <w:t>25</w:t>
      </w:r>
      <w:r w:rsidR="00D43A60">
        <w:rPr>
          <w:rFonts w:ascii="Book Antiqua" w:hAnsi="Book Antiqua" w:cs="Arial"/>
          <w:sz w:val="24"/>
          <w:szCs w:val="24"/>
        </w:rPr>
        <w:t xml:space="preserve"> proyectos estratégicos presentaron solicitudes de cambio debido a modificaci</w:t>
      </w:r>
      <w:r w:rsidR="00B1655B">
        <w:rPr>
          <w:rFonts w:ascii="Book Antiqua" w:hAnsi="Book Antiqua" w:cs="Arial"/>
          <w:sz w:val="24"/>
          <w:szCs w:val="24"/>
        </w:rPr>
        <w:t>ones</w:t>
      </w:r>
      <w:r w:rsidR="00D43A60">
        <w:rPr>
          <w:rFonts w:ascii="Book Antiqua" w:hAnsi="Book Antiqua" w:cs="Arial"/>
          <w:sz w:val="24"/>
          <w:szCs w:val="24"/>
        </w:rPr>
        <w:t xml:space="preserve"> en su planificación original,</w:t>
      </w:r>
      <w:r w:rsidR="00D73172">
        <w:rPr>
          <w:rFonts w:ascii="Book Antiqua" w:hAnsi="Book Antiqua" w:cs="Arial"/>
          <w:sz w:val="24"/>
          <w:szCs w:val="24"/>
        </w:rPr>
        <w:t xml:space="preserve"> por </w:t>
      </w:r>
      <w:r w:rsidR="00F672EC">
        <w:rPr>
          <w:rFonts w:ascii="Book Antiqua" w:hAnsi="Book Antiqua" w:cs="Arial"/>
          <w:sz w:val="24"/>
          <w:szCs w:val="24"/>
        </w:rPr>
        <w:t xml:space="preserve">tal motivo una vez aprobado </w:t>
      </w:r>
      <w:r w:rsidR="003A6C2F">
        <w:rPr>
          <w:rFonts w:ascii="Book Antiqua" w:hAnsi="Book Antiqua" w:cs="Arial"/>
          <w:sz w:val="24"/>
          <w:szCs w:val="24"/>
        </w:rPr>
        <w:t xml:space="preserve">por el Consejo Superior </w:t>
      </w:r>
      <w:r w:rsidR="00F672EC">
        <w:rPr>
          <w:rFonts w:ascii="Book Antiqua" w:hAnsi="Book Antiqua" w:cs="Arial"/>
          <w:sz w:val="24"/>
          <w:szCs w:val="24"/>
        </w:rPr>
        <w:t xml:space="preserve">el informe </w:t>
      </w:r>
      <w:r w:rsidR="00B60E03">
        <w:rPr>
          <w:rFonts w:ascii="Book Antiqua" w:hAnsi="Book Antiqua" w:cs="Arial"/>
          <w:sz w:val="24"/>
          <w:szCs w:val="24"/>
        </w:rPr>
        <w:t>1510</w:t>
      </w:r>
      <w:r w:rsidR="00D43A60">
        <w:rPr>
          <w:rFonts w:ascii="Book Antiqua" w:hAnsi="Book Antiqua" w:cs="Arial"/>
          <w:sz w:val="24"/>
          <w:szCs w:val="24"/>
        </w:rPr>
        <w:t>-PLA-PE-2020</w:t>
      </w:r>
      <w:r w:rsidR="00B1655B">
        <w:rPr>
          <w:rFonts w:ascii="Book Antiqua" w:hAnsi="Book Antiqua" w:cs="Arial"/>
          <w:sz w:val="24"/>
          <w:szCs w:val="24"/>
        </w:rPr>
        <w:t xml:space="preserve"> de la Dirección de Planificación</w:t>
      </w:r>
      <w:r w:rsidR="00D43A60">
        <w:rPr>
          <w:rFonts w:ascii="Book Antiqua" w:hAnsi="Book Antiqua" w:cs="Arial"/>
          <w:sz w:val="24"/>
          <w:szCs w:val="24"/>
        </w:rPr>
        <w:t>, l</w:t>
      </w:r>
      <w:r w:rsidR="00C47D3C">
        <w:rPr>
          <w:rFonts w:ascii="Book Antiqua" w:hAnsi="Book Antiqua" w:cs="Arial"/>
          <w:sz w:val="24"/>
          <w:szCs w:val="24"/>
        </w:rPr>
        <w:t xml:space="preserve">as personas </w:t>
      </w:r>
      <w:r w:rsidR="00D43A60">
        <w:rPr>
          <w:rFonts w:ascii="Book Antiqua" w:hAnsi="Book Antiqua" w:cs="Arial"/>
          <w:sz w:val="24"/>
          <w:szCs w:val="24"/>
        </w:rPr>
        <w:t xml:space="preserve">líderes </w:t>
      </w:r>
      <w:r w:rsidR="00C47D3C">
        <w:rPr>
          <w:rFonts w:ascii="Book Antiqua" w:hAnsi="Book Antiqua" w:cs="Arial"/>
          <w:sz w:val="24"/>
          <w:szCs w:val="24"/>
        </w:rPr>
        <w:t xml:space="preserve">de estos proyectos </w:t>
      </w:r>
      <w:r w:rsidR="00B1655B">
        <w:rPr>
          <w:rFonts w:ascii="Book Antiqua" w:hAnsi="Book Antiqua" w:cs="Arial"/>
          <w:sz w:val="24"/>
          <w:szCs w:val="24"/>
        </w:rPr>
        <w:t xml:space="preserve">debían realizar los cambios </w:t>
      </w:r>
      <w:r w:rsidR="00730668">
        <w:rPr>
          <w:rFonts w:ascii="Book Antiqua" w:hAnsi="Book Antiqua" w:cs="Arial"/>
          <w:sz w:val="24"/>
          <w:szCs w:val="24"/>
        </w:rPr>
        <w:t xml:space="preserve">en un plazo de </w:t>
      </w:r>
      <w:r w:rsidR="006C41FB" w:rsidRPr="006C41FB">
        <w:rPr>
          <w:rFonts w:ascii="Book Antiqua" w:hAnsi="Book Antiqua" w:cs="Arial"/>
          <w:sz w:val="24"/>
          <w:szCs w:val="24"/>
        </w:rPr>
        <w:t>dos semanas posterior al conocimiento y aprobación de este informe</w:t>
      </w:r>
      <w:r w:rsidR="00C75238">
        <w:rPr>
          <w:rFonts w:ascii="Book Antiqua" w:hAnsi="Book Antiqua" w:cs="Arial"/>
          <w:sz w:val="24"/>
          <w:szCs w:val="24"/>
        </w:rPr>
        <w:t xml:space="preserve"> y </w:t>
      </w:r>
      <w:r w:rsidR="006C41FB" w:rsidRPr="006C41FB">
        <w:rPr>
          <w:rFonts w:ascii="Book Antiqua" w:hAnsi="Book Antiqua" w:cs="Arial"/>
          <w:sz w:val="24"/>
          <w:szCs w:val="24"/>
        </w:rPr>
        <w:t>notificar a la Dirección de Planificación la ejecución de l</w:t>
      </w:r>
      <w:r w:rsidR="00C75238">
        <w:rPr>
          <w:rFonts w:ascii="Book Antiqua" w:hAnsi="Book Antiqua" w:cs="Arial"/>
          <w:sz w:val="24"/>
          <w:szCs w:val="24"/>
        </w:rPr>
        <w:t>a</w:t>
      </w:r>
      <w:r w:rsidR="006C41FB" w:rsidRPr="006C41FB">
        <w:rPr>
          <w:rFonts w:ascii="Book Antiqua" w:hAnsi="Book Antiqua" w:cs="Arial"/>
          <w:sz w:val="24"/>
          <w:szCs w:val="24"/>
        </w:rPr>
        <w:t xml:space="preserve">s </w:t>
      </w:r>
      <w:r w:rsidR="00C75238">
        <w:rPr>
          <w:rFonts w:ascii="Book Antiqua" w:hAnsi="Book Antiqua" w:cs="Arial"/>
          <w:sz w:val="24"/>
          <w:szCs w:val="24"/>
        </w:rPr>
        <w:t xml:space="preserve">modificaciones </w:t>
      </w:r>
      <w:r w:rsidR="00C546B3">
        <w:rPr>
          <w:rFonts w:ascii="Book Antiqua" w:hAnsi="Book Antiqua" w:cs="Arial"/>
          <w:sz w:val="24"/>
          <w:szCs w:val="24"/>
        </w:rPr>
        <w:t xml:space="preserve">realizadas </w:t>
      </w:r>
      <w:r w:rsidR="006C41FB" w:rsidRPr="006C41FB">
        <w:rPr>
          <w:rFonts w:ascii="Book Antiqua" w:hAnsi="Book Antiqua" w:cs="Arial"/>
          <w:sz w:val="24"/>
          <w:szCs w:val="24"/>
        </w:rPr>
        <w:t xml:space="preserve">en la documentación y el cronograma que se encuentran en el repositorio de información del </w:t>
      </w:r>
      <w:r w:rsidR="00A04C20">
        <w:rPr>
          <w:rFonts w:ascii="Book Antiqua" w:hAnsi="Book Antiqua" w:cs="Arial"/>
          <w:sz w:val="24"/>
          <w:szCs w:val="24"/>
        </w:rPr>
        <w:t xml:space="preserve">MS </w:t>
      </w:r>
      <w:r w:rsidR="006C41FB" w:rsidRPr="006C41FB">
        <w:rPr>
          <w:rFonts w:ascii="Book Antiqua" w:hAnsi="Book Antiqua" w:cs="Arial"/>
          <w:sz w:val="24"/>
          <w:szCs w:val="24"/>
        </w:rPr>
        <w:t>Project Online</w:t>
      </w:r>
      <w:r w:rsidR="006C41FB">
        <w:rPr>
          <w:rFonts w:ascii="Book Antiqua" w:hAnsi="Book Antiqua" w:cs="Arial"/>
          <w:sz w:val="24"/>
          <w:szCs w:val="24"/>
        </w:rPr>
        <w:t>.</w:t>
      </w:r>
    </w:p>
    <w:p w14:paraId="5DD9197E" w14:textId="77777777" w:rsidR="006C41FB" w:rsidRDefault="006C41FB" w:rsidP="004D34CB">
      <w:pPr>
        <w:jc w:val="both"/>
        <w:rPr>
          <w:rFonts w:ascii="Book Antiqua" w:hAnsi="Book Antiqua" w:cs="Arial"/>
          <w:sz w:val="24"/>
          <w:szCs w:val="24"/>
        </w:rPr>
      </w:pPr>
    </w:p>
    <w:p w14:paraId="6CB3EFDB" w14:textId="17055FCB" w:rsidR="00E8216E" w:rsidRDefault="00A176CA" w:rsidP="004D34CB">
      <w:pPr>
        <w:jc w:val="both"/>
        <w:rPr>
          <w:rFonts w:ascii="Book Antiqua" w:hAnsi="Book Antiqua" w:cs="Arial"/>
          <w:sz w:val="24"/>
          <w:szCs w:val="24"/>
        </w:rPr>
      </w:pPr>
      <w:r>
        <w:rPr>
          <w:rFonts w:ascii="Book Antiqua" w:hAnsi="Book Antiqua" w:cs="Arial"/>
          <w:sz w:val="24"/>
          <w:szCs w:val="24"/>
        </w:rPr>
        <w:t>En esta oportunidad</w:t>
      </w:r>
      <w:r w:rsidR="00B1655B">
        <w:rPr>
          <w:rFonts w:ascii="Book Antiqua" w:hAnsi="Book Antiqua" w:cs="Arial"/>
          <w:sz w:val="24"/>
          <w:szCs w:val="24"/>
        </w:rPr>
        <w:t xml:space="preserve">, </w:t>
      </w:r>
      <w:r w:rsidR="002F5035">
        <w:rPr>
          <w:rFonts w:ascii="Book Antiqua" w:hAnsi="Book Antiqua" w:cs="Arial"/>
          <w:sz w:val="24"/>
          <w:szCs w:val="24"/>
        </w:rPr>
        <w:t xml:space="preserve">solo los proyectos que pertenecen al Organismo de Investigación </w:t>
      </w:r>
      <w:r w:rsidR="00CF1C9A">
        <w:rPr>
          <w:rFonts w:ascii="Book Antiqua" w:hAnsi="Book Antiqua" w:cs="Arial"/>
          <w:sz w:val="24"/>
          <w:szCs w:val="24"/>
        </w:rPr>
        <w:t>Judicial</w:t>
      </w:r>
      <w:r w:rsidR="000A1340">
        <w:rPr>
          <w:rFonts w:ascii="Book Antiqua" w:hAnsi="Book Antiqua" w:cs="Arial"/>
          <w:sz w:val="24"/>
          <w:szCs w:val="24"/>
        </w:rPr>
        <w:t xml:space="preserve"> procedieron </w:t>
      </w:r>
      <w:r w:rsidR="00CF1C9A">
        <w:rPr>
          <w:rFonts w:ascii="Book Antiqua" w:hAnsi="Book Antiqua" w:cs="Arial"/>
          <w:sz w:val="24"/>
          <w:szCs w:val="24"/>
        </w:rPr>
        <w:t xml:space="preserve">a comunicar </w:t>
      </w:r>
      <w:r w:rsidR="00741DF3">
        <w:rPr>
          <w:rFonts w:ascii="Book Antiqua" w:hAnsi="Book Antiqua" w:cs="Arial"/>
          <w:sz w:val="24"/>
          <w:szCs w:val="24"/>
        </w:rPr>
        <w:t xml:space="preserve">oportunamente </w:t>
      </w:r>
      <w:r w:rsidR="00CF1C9A">
        <w:rPr>
          <w:rFonts w:ascii="Book Antiqua" w:hAnsi="Book Antiqua" w:cs="Arial"/>
          <w:sz w:val="24"/>
          <w:szCs w:val="24"/>
        </w:rPr>
        <w:t>la aplicación de los cambios en sus proyectos</w:t>
      </w:r>
      <w:r w:rsidR="00AB0C2A">
        <w:rPr>
          <w:rFonts w:ascii="Book Antiqua" w:hAnsi="Book Antiqua" w:cs="Arial"/>
          <w:sz w:val="24"/>
          <w:szCs w:val="24"/>
        </w:rPr>
        <w:t xml:space="preserve"> a </w:t>
      </w:r>
      <w:r w:rsidR="00FE53D6">
        <w:rPr>
          <w:rFonts w:ascii="Book Antiqua" w:hAnsi="Book Antiqua" w:cs="Arial"/>
          <w:sz w:val="24"/>
          <w:szCs w:val="24"/>
        </w:rPr>
        <w:t>la</w:t>
      </w:r>
      <w:r w:rsidR="00AB0C2A">
        <w:rPr>
          <w:rFonts w:ascii="Book Antiqua" w:hAnsi="Book Antiqua" w:cs="Arial"/>
          <w:sz w:val="24"/>
          <w:szCs w:val="24"/>
        </w:rPr>
        <w:t xml:space="preserve"> Dirección </w:t>
      </w:r>
      <w:r w:rsidR="00FE53D6">
        <w:rPr>
          <w:rFonts w:ascii="Book Antiqua" w:hAnsi="Book Antiqua" w:cs="Arial"/>
          <w:sz w:val="24"/>
          <w:szCs w:val="24"/>
        </w:rPr>
        <w:t>de Planificación</w:t>
      </w:r>
      <w:r w:rsidR="00642101">
        <w:rPr>
          <w:rFonts w:ascii="Book Antiqua" w:hAnsi="Book Antiqua" w:cs="Arial"/>
          <w:sz w:val="24"/>
          <w:szCs w:val="24"/>
        </w:rPr>
        <w:t xml:space="preserve">, por lo </w:t>
      </w:r>
      <w:r w:rsidR="00741DF3">
        <w:rPr>
          <w:rFonts w:ascii="Book Antiqua" w:hAnsi="Book Antiqua" w:cs="Arial"/>
          <w:sz w:val="24"/>
          <w:szCs w:val="24"/>
        </w:rPr>
        <w:t>anterior</w:t>
      </w:r>
      <w:r w:rsidR="00CD4071">
        <w:rPr>
          <w:rFonts w:ascii="Book Antiqua" w:hAnsi="Book Antiqua" w:cs="Arial"/>
          <w:sz w:val="24"/>
          <w:szCs w:val="24"/>
        </w:rPr>
        <w:t>,</w:t>
      </w:r>
      <w:r w:rsidR="00642101">
        <w:rPr>
          <w:rFonts w:ascii="Book Antiqua" w:hAnsi="Book Antiqua" w:cs="Arial"/>
          <w:sz w:val="24"/>
          <w:szCs w:val="24"/>
        </w:rPr>
        <w:t xml:space="preserve"> </w:t>
      </w:r>
      <w:r w:rsidR="00D808B7">
        <w:rPr>
          <w:rFonts w:ascii="Book Antiqua" w:hAnsi="Book Antiqua" w:cs="Arial"/>
          <w:sz w:val="24"/>
          <w:szCs w:val="24"/>
        </w:rPr>
        <w:t>durante la</w:t>
      </w:r>
      <w:r w:rsidR="00B1655B">
        <w:rPr>
          <w:rFonts w:ascii="Book Antiqua" w:hAnsi="Book Antiqua" w:cs="Arial"/>
          <w:sz w:val="24"/>
          <w:szCs w:val="24"/>
        </w:rPr>
        <w:t xml:space="preserve"> </w:t>
      </w:r>
      <w:r w:rsidR="00642101">
        <w:rPr>
          <w:rFonts w:ascii="Book Antiqua" w:hAnsi="Book Antiqua" w:cs="Arial"/>
          <w:sz w:val="24"/>
          <w:szCs w:val="24"/>
        </w:rPr>
        <w:t>primer</w:t>
      </w:r>
      <w:r w:rsidR="00CD4071">
        <w:rPr>
          <w:rFonts w:ascii="Book Antiqua" w:hAnsi="Book Antiqua" w:cs="Arial"/>
          <w:sz w:val="24"/>
          <w:szCs w:val="24"/>
        </w:rPr>
        <w:t>a</w:t>
      </w:r>
      <w:r w:rsidR="00642101">
        <w:rPr>
          <w:rFonts w:ascii="Book Antiqua" w:hAnsi="Book Antiqua" w:cs="Arial"/>
          <w:sz w:val="24"/>
          <w:szCs w:val="24"/>
        </w:rPr>
        <w:t xml:space="preserve"> </w:t>
      </w:r>
      <w:r w:rsidR="00B1655B">
        <w:rPr>
          <w:rFonts w:ascii="Book Antiqua" w:hAnsi="Book Antiqua" w:cs="Arial"/>
          <w:sz w:val="24"/>
          <w:szCs w:val="24"/>
        </w:rPr>
        <w:t xml:space="preserve">semana del mes de </w:t>
      </w:r>
      <w:r w:rsidR="00741DF3">
        <w:rPr>
          <w:rFonts w:ascii="Book Antiqua" w:hAnsi="Book Antiqua" w:cs="Arial"/>
          <w:sz w:val="24"/>
          <w:szCs w:val="24"/>
        </w:rPr>
        <w:t>noviembre</w:t>
      </w:r>
      <w:r w:rsidR="00B1655B">
        <w:rPr>
          <w:rFonts w:ascii="Book Antiqua" w:hAnsi="Book Antiqua" w:cs="Arial"/>
          <w:sz w:val="24"/>
          <w:szCs w:val="24"/>
        </w:rPr>
        <w:t xml:space="preserve">, </w:t>
      </w:r>
      <w:r w:rsidR="00F672EC">
        <w:rPr>
          <w:rFonts w:ascii="Book Antiqua" w:hAnsi="Book Antiqua" w:cs="Arial"/>
          <w:sz w:val="24"/>
          <w:szCs w:val="24"/>
        </w:rPr>
        <w:t>el personal de</w:t>
      </w:r>
      <w:r w:rsidR="00A12C1F">
        <w:rPr>
          <w:rFonts w:ascii="Book Antiqua" w:hAnsi="Book Antiqua" w:cs="Arial"/>
          <w:sz w:val="24"/>
          <w:szCs w:val="24"/>
        </w:rPr>
        <w:t xml:space="preserve"> la Unidad Estratégica de Portafolio de Proyectos Institucional </w:t>
      </w:r>
      <w:r w:rsidR="001F6620">
        <w:rPr>
          <w:rFonts w:ascii="Book Antiqua" w:hAnsi="Book Antiqua" w:cs="Arial"/>
          <w:sz w:val="24"/>
          <w:szCs w:val="24"/>
        </w:rPr>
        <w:t xml:space="preserve">procedió a </w:t>
      </w:r>
      <w:r w:rsidR="00B1655B">
        <w:rPr>
          <w:rFonts w:ascii="Book Antiqua" w:hAnsi="Book Antiqua" w:cs="Arial"/>
          <w:sz w:val="24"/>
          <w:szCs w:val="24"/>
        </w:rPr>
        <w:t>verific</w:t>
      </w:r>
      <w:r w:rsidR="001F6620">
        <w:rPr>
          <w:rFonts w:ascii="Book Antiqua" w:hAnsi="Book Antiqua" w:cs="Arial"/>
          <w:sz w:val="24"/>
          <w:szCs w:val="24"/>
        </w:rPr>
        <w:t>ar</w:t>
      </w:r>
      <w:r w:rsidR="00B1655B">
        <w:rPr>
          <w:rFonts w:ascii="Book Antiqua" w:hAnsi="Book Antiqua" w:cs="Arial"/>
          <w:sz w:val="24"/>
          <w:szCs w:val="24"/>
        </w:rPr>
        <w:t xml:space="preserve"> que las modificaciones señaladas en las solicitudes de cambio </w:t>
      </w:r>
      <w:r w:rsidR="009B3CBA">
        <w:rPr>
          <w:rFonts w:ascii="Book Antiqua" w:hAnsi="Book Antiqua" w:cs="Arial"/>
          <w:sz w:val="24"/>
          <w:szCs w:val="24"/>
        </w:rPr>
        <w:t>fuer</w:t>
      </w:r>
      <w:r w:rsidR="001F6620">
        <w:rPr>
          <w:rFonts w:ascii="Book Antiqua" w:hAnsi="Book Antiqua" w:cs="Arial"/>
          <w:sz w:val="24"/>
          <w:szCs w:val="24"/>
        </w:rPr>
        <w:t>a</w:t>
      </w:r>
      <w:r w:rsidR="009B3CBA">
        <w:rPr>
          <w:rFonts w:ascii="Book Antiqua" w:hAnsi="Book Antiqua" w:cs="Arial"/>
          <w:sz w:val="24"/>
          <w:szCs w:val="24"/>
        </w:rPr>
        <w:t xml:space="preserve">n incorporadas en </w:t>
      </w:r>
      <w:r w:rsidR="00B1655B">
        <w:rPr>
          <w:rFonts w:ascii="Book Antiqua" w:hAnsi="Book Antiqua" w:cs="Arial"/>
          <w:sz w:val="24"/>
          <w:szCs w:val="24"/>
        </w:rPr>
        <w:t xml:space="preserve">el </w:t>
      </w:r>
      <w:r w:rsidR="00E467BD">
        <w:rPr>
          <w:rFonts w:ascii="Book Antiqua" w:hAnsi="Book Antiqua" w:cs="Arial"/>
          <w:sz w:val="24"/>
          <w:szCs w:val="24"/>
        </w:rPr>
        <w:t>cronograma, documentación o información mostrada en el</w:t>
      </w:r>
      <w:r w:rsidR="00560A8C">
        <w:rPr>
          <w:rFonts w:ascii="Book Antiqua" w:hAnsi="Book Antiqua" w:cs="Arial"/>
          <w:sz w:val="24"/>
          <w:szCs w:val="24"/>
        </w:rPr>
        <w:t xml:space="preserve"> MS</w:t>
      </w:r>
      <w:r w:rsidR="00E467BD">
        <w:rPr>
          <w:rFonts w:ascii="Book Antiqua" w:hAnsi="Book Antiqua" w:cs="Arial"/>
          <w:sz w:val="24"/>
          <w:szCs w:val="24"/>
        </w:rPr>
        <w:t xml:space="preserve"> </w:t>
      </w:r>
      <w:r w:rsidR="00B1655B">
        <w:rPr>
          <w:rFonts w:ascii="Book Antiqua" w:hAnsi="Book Antiqua" w:cs="Arial"/>
          <w:sz w:val="24"/>
          <w:szCs w:val="24"/>
        </w:rPr>
        <w:t>Project Online</w:t>
      </w:r>
      <w:r w:rsidR="009B3CBA">
        <w:rPr>
          <w:rFonts w:ascii="Book Antiqua" w:hAnsi="Book Antiqua" w:cs="Arial"/>
          <w:sz w:val="24"/>
          <w:szCs w:val="24"/>
        </w:rPr>
        <w:t>, según cada caso</w:t>
      </w:r>
      <w:r w:rsidR="00B1655B">
        <w:rPr>
          <w:rFonts w:ascii="Book Antiqua" w:hAnsi="Book Antiqua" w:cs="Arial"/>
          <w:sz w:val="24"/>
          <w:szCs w:val="24"/>
        </w:rPr>
        <w:t xml:space="preserve">. Como resultado de esta revisión, se determinó que </w:t>
      </w:r>
      <w:r w:rsidR="00741DF3">
        <w:rPr>
          <w:rFonts w:ascii="Book Antiqua" w:hAnsi="Book Antiqua" w:cs="Arial"/>
          <w:sz w:val="24"/>
          <w:szCs w:val="24"/>
        </w:rPr>
        <w:t xml:space="preserve">todas </w:t>
      </w:r>
      <w:r w:rsidR="00B1655B">
        <w:rPr>
          <w:rFonts w:ascii="Book Antiqua" w:hAnsi="Book Antiqua" w:cs="Arial"/>
          <w:sz w:val="24"/>
          <w:szCs w:val="24"/>
        </w:rPr>
        <w:t>l</w:t>
      </w:r>
      <w:r w:rsidR="0018661B">
        <w:rPr>
          <w:rFonts w:ascii="Book Antiqua" w:hAnsi="Book Antiqua" w:cs="Arial"/>
          <w:sz w:val="24"/>
          <w:szCs w:val="24"/>
        </w:rPr>
        <w:t>a</w:t>
      </w:r>
      <w:r w:rsidR="00B1655B">
        <w:rPr>
          <w:rFonts w:ascii="Book Antiqua" w:hAnsi="Book Antiqua" w:cs="Arial"/>
          <w:sz w:val="24"/>
          <w:szCs w:val="24"/>
        </w:rPr>
        <w:t>s</w:t>
      </w:r>
      <w:r w:rsidR="0018661B">
        <w:rPr>
          <w:rFonts w:ascii="Book Antiqua" w:hAnsi="Book Antiqua" w:cs="Arial"/>
          <w:sz w:val="24"/>
          <w:szCs w:val="24"/>
        </w:rPr>
        <w:t xml:space="preserve"> personas</w:t>
      </w:r>
      <w:r w:rsidR="00B1655B">
        <w:rPr>
          <w:rFonts w:ascii="Book Antiqua" w:hAnsi="Book Antiqua" w:cs="Arial"/>
          <w:sz w:val="24"/>
          <w:szCs w:val="24"/>
        </w:rPr>
        <w:t xml:space="preserve"> líderes de proyecto realizaron los cambios</w:t>
      </w:r>
      <w:r w:rsidR="00544C24">
        <w:rPr>
          <w:rFonts w:ascii="Book Antiqua" w:hAnsi="Book Antiqua" w:cs="Arial"/>
          <w:sz w:val="24"/>
          <w:szCs w:val="24"/>
        </w:rPr>
        <w:t xml:space="preserve"> propuestos</w:t>
      </w:r>
      <w:r w:rsidR="00B1655B">
        <w:rPr>
          <w:rFonts w:ascii="Book Antiqua" w:hAnsi="Book Antiqua" w:cs="Arial"/>
          <w:sz w:val="24"/>
          <w:szCs w:val="24"/>
        </w:rPr>
        <w:t>.</w:t>
      </w:r>
    </w:p>
    <w:p w14:paraId="4E0592C7" w14:textId="77777777" w:rsidR="00E8216E" w:rsidRDefault="00E8216E" w:rsidP="004D34CB">
      <w:pPr>
        <w:jc w:val="both"/>
        <w:rPr>
          <w:rFonts w:ascii="Book Antiqua" w:hAnsi="Book Antiqua" w:cs="Arial"/>
          <w:sz w:val="24"/>
          <w:szCs w:val="24"/>
        </w:rPr>
      </w:pPr>
    </w:p>
    <w:p w14:paraId="46DCBDA0" w14:textId="2163DBFE" w:rsidR="00B1655B" w:rsidRDefault="00B1655B" w:rsidP="004D34CB">
      <w:pPr>
        <w:jc w:val="both"/>
        <w:rPr>
          <w:rFonts w:ascii="Book Antiqua" w:hAnsi="Book Antiqua" w:cs="Arial"/>
          <w:sz w:val="24"/>
          <w:szCs w:val="24"/>
        </w:rPr>
      </w:pPr>
      <w:r>
        <w:rPr>
          <w:rFonts w:ascii="Book Antiqua" w:hAnsi="Book Antiqua" w:cs="Arial"/>
          <w:sz w:val="24"/>
          <w:szCs w:val="24"/>
        </w:rPr>
        <w:t>A continuación, se muestra</w:t>
      </w:r>
      <w:r w:rsidR="00C15112">
        <w:rPr>
          <w:rFonts w:ascii="Book Antiqua" w:hAnsi="Book Antiqua" w:cs="Arial"/>
          <w:sz w:val="24"/>
          <w:szCs w:val="24"/>
        </w:rPr>
        <w:t>n</w:t>
      </w:r>
      <w:r>
        <w:rPr>
          <w:rFonts w:ascii="Book Antiqua" w:hAnsi="Book Antiqua" w:cs="Arial"/>
          <w:sz w:val="24"/>
          <w:szCs w:val="24"/>
        </w:rPr>
        <w:t xml:space="preserve"> </w:t>
      </w:r>
      <w:r w:rsidR="00757CE3">
        <w:rPr>
          <w:rFonts w:ascii="Book Antiqua" w:hAnsi="Book Antiqua" w:cs="Arial"/>
          <w:sz w:val="24"/>
          <w:szCs w:val="24"/>
        </w:rPr>
        <w:t xml:space="preserve">los resultados </w:t>
      </w:r>
      <w:r>
        <w:rPr>
          <w:rFonts w:ascii="Book Antiqua" w:hAnsi="Book Antiqua" w:cs="Arial"/>
          <w:sz w:val="24"/>
          <w:szCs w:val="24"/>
        </w:rPr>
        <w:t>de</w:t>
      </w:r>
      <w:r w:rsidR="000458C2">
        <w:rPr>
          <w:rFonts w:ascii="Book Antiqua" w:hAnsi="Book Antiqua" w:cs="Arial"/>
          <w:sz w:val="24"/>
          <w:szCs w:val="24"/>
        </w:rPr>
        <w:t>l</w:t>
      </w:r>
      <w:r w:rsidR="009969BE">
        <w:rPr>
          <w:rFonts w:ascii="Book Antiqua" w:hAnsi="Book Antiqua" w:cs="Arial"/>
          <w:sz w:val="24"/>
          <w:szCs w:val="24"/>
        </w:rPr>
        <w:t xml:space="preserve"> proceso de</w:t>
      </w:r>
      <w:r w:rsidR="000458C2">
        <w:rPr>
          <w:rFonts w:ascii="Book Antiqua" w:hAnsi="Book Antiqua" w:cs="Arial"/>
          <w:sz w:val="24"/>
          <w:szCs w:val="24"/>
        </w:rPr>
        <w:t xml:space="preserve"> verificación de los cambios solicitados durante el </w:t>
      </w:r>
      <w:r w:rsidR="00544C24">
        <w:rPr>
          <w:rFonts w:ascii="Book Antiqua" w:hAnsi="Book Antiqua" w:cs="Arial"/>
          <w:sz w:val="24"/>
          <w:szCs w:val="24"/>
        </w:rPr>
        <w:t>cuarto</w:t>
      </w:r>
      <w:r w:rsidR="0018661B">
        <w:rPr>
          <w:rFonts w:ascii="Book Antiqua" w:hAnsi="Book Antiqua" w:cs="Arial"/>
          <w:sz w:val="24"/>
          <w:szCs w:val="24"/>
        </w:rPr>
        <w:t xml:space="preserve"> </w:t>
      </w:r>
      <w:r w:rsidR="000458C2">
        <w:rPr>
          <w:rFonts w:ascii="Book Antiqua" w:hAnsi="Book Antiqua" w:cs="Arial"/>
          <w:sz w:val="24"/>
          <w:szCs w:val="24"/>
        </w:rPr>
        <w:t>seguimiento al portafolio</w:t>
      </w:r>
      <w:r w:rsidR="009969BE">
        <w:rPr>
          <w:rFonts w:ascii="Book Antiqua" w:hAnsi="Book Antiqua" w:cs="Arial"/>
          <w:sz w:val="24"/>
          <w:szCs w:val="24"/>
        </w:rPr>
        <w:t xml:space="preserve"> para</w:t>
      </w:r>
      <w:r w:rsidR="00386E35">
        <w:rPr>
          <w:rFonts w:ascii="Book Antiqua" w:hAnsi="Book Antiqua" w:cs="Arial"/>
          <w:sz w:val="24"/>
          <w:szCs w:val="24"/>
        </w:rPr>
        <w:t xml:space="preserve"> cada proyecto estratégico</w:t>
      </w:r>
      <w:r>
        <w:rPr>
          <w:rFonts w:ascii="Book Antiqua" w:hAnsi="Book Antiqua" w:cs="Arial"/>
          <w:sz w:val="24"/>
          <w:szCs w:val="24"/>
        </w:rPr>
        <w:t>:</w:t>
      </w:r>
    </w:p>
    <w:p w14:paraId="1D637B18" w14:textId="77777777" w:rsidR="00B1655B" w:rsidRDefault="00B1655B" w:rsidP="004D34CB">
      <w:pPr>
        <w:jc w:val="both"/>
        <w:rPr>
          <w:rFonts w:ascii="Book Antiqua" w:hAnsi="Book Antiqua" w:cs="Arial"/>
          <w:sz w:val="24"/>
          <w:szCs w:val="24"/>
        </w:rPr>
      </w:pPr>
    </w:p>
    <w:p w14:paraId="0C7604A4" w14:textId="53E69D93" w:rsidR="00B1655B" w:rsidRPr="008548E2" w:rsidRDefault="008548E2" w:rsidP="00BA7E3B">
      <w:pPr>
        <w:spacing w:after="120"/>
        <w:jc w:val="center"/>
        <w:rPr>
          <w:rFonts w:ascii="Book Antiqua" w:hAnsi="Book Antiqua" w:cs="Arial"/>
          <w:b/>
          <w:bCs/>
          <w:sz w:val="24"/>
          <w:szCs w:val="24"/>
        </w:rPr>
      </w:pPr>
      <w:r w:rsidRPr="008548E2">
        <w:rPr>
          <w:rFonts w:ascii="Book Antiqua" w:hAnsi="Book Antiqua" w:cs="Arial"/>
          <w:b/>
          <w:bCs/>
          <w:sz w:val="24"/>
          <w:szCs w:val="24"/>
        </w:rPr>
        <w:t xml:space="preserve">Tabla </w:t>
      </w:r>
      <w:r w:rsidR="009A1C92">
        <w:rPr>
          <w:rFonts w:ascii="Book Antiqua" w:hAnsi="Book Antiqua" w:cs="Arial"/>
          <w:b/>
          <w:bCs/>
          <w:sz w:val="24"/>
          <w:szCs w:val="24"/>
        </w:rPr>
        <w:t>1</w:t>
      </w:r>
      <w:r w:rsidRPr="008548E2">
        <w:rPr>
          <w:rFonts w:ascii="Book Antiqua" w:hAnsi="Book Antiqua" w:cs="Arial"/>
          <w:b/>
          <w:bCs/>
          <w:sz w:val="24"/>
          <w:szCs w:val="24"/>
        </w:rPr>
        <w:t xml:space="preserve">. Detalle de los cambios realizados por proyectos estratégicos luego del </w:t>
      </w:r>
      <w:r w:rsidR="009A1C92">
        <w:rPr>
          <w:rFonts w:ascii="Book Antiqua" w:hAnsi="Book Antiqua" w:cs="Arial"/>
          <w:b/>
          <w:bCs/>
          <w:sz w:val="24"/>
          <w:szCs w:val="24"/>
        </w:rPr>
        <w:t>segundo</w:t>
      </w:r>
      <w:r w:rsidRPr="008548E2">
        <w:rPr>
          <w:rFonts w:ascii="Book Antiqua" w:hAnsi="Book Antiqua" w:cs="Arial"/>
          <w:b/>
          <w:bCs/>
          <w:sz w:val="24"/>
          <w:szCs w:val="24"/>
        </w:rPr>
        <w:t xml:space="preserve"> seguimiento al portafolio institucional</w:t>
      </w:r>
      <w:r w:rsidR="007A6ECB">
        <w:rPr>
          <w:rFonts w:ascii="Book Antiqua" w:hAnsi="Book Antiqua" w:cs="Arial"/>
          <w:b/>
          <w:bCs/>
          <w:sz w:val="24"/>
          <w:szCs w:val="24"/>
        </w:rPr>
        <w:t xml:space="preserve"> 2020</w:t>
      </w:r>
      <w:r w:rsidR="0018661B">
        <w:rPr>
          <w:rFonts w:ascii="Book Antiqua" w:hAnsi="Book Antiqua" w:cs="Arial"/>
          <w:b/>
          <w:bCs/>
          <w:sz w:val="24"/>
          <w:szCs w:val="24"/>
        </w:rPr>
        <w:t>.</w:t>
      </w:r>
    </w:p>
    <w:tbl>
      <w:tblPr>
        <w:tblW w:w="8300" w:type="dxa"/>
        <w:tblCellMar>
          <w:left w:w="70" w:type="dxa"/>
          <w:right w:w="70" w:type="dxa"/>
        </w:tblCellMar>
        <w:tblLook w:val="04A0" w:firstRow="1" w:lastRow="0" w:firstColumn="1" w:lastColumn="0" w:noHBand="0" w:noVBand="1"/>
      </w:tblPr>
      <w:tblGrid>
        <w:gridCol w:w="1800"/>
        <w:gridCol w:w="1960"/>
        <w:gridCol w:w="3000"/>
        <w:gridCol w:w="1540"/>
      </w:tblGrid>
      <w:tr w:rsidR="00001A5D" w:rsidRPr="00001A5D" w14:paraId="7F01171B" w14:textId="77777777" w:rsidTr="00C0781E">
        <w:trPr>
          <w:trHeight w:val="810"/>
          <w:tblHeader/>
        </w:trPr>
        <w:tc>
          <w:tcPr>
            <w:tcW w:w="1800"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55F58661" w14:textId="77777777" w:rsidR="00001A5D" w:rsidRPr="00001A5D" w:rsidRDefault="00001A5D" w:rsidP="00001A5D">
            <w:pPr>
              <w:jc w:val="center"/>
              <w:rPr>
                <w:b/>
                <w:bCs/>
                <w:color w:val="FFFFFF"/>
                <w:sz w:val="22"/>
                <w:szCs w:val="22"/>
                <w:lang w:eastAsia="es-CR"/>
              </w:rPr>
            </w:pPr>
            <w:r w:rsidRPr="00001A5D">
              <w:rPr>
                <w:rFonts w:eastAsia="Batang"/>
                <w:b/>
                <w:bCs/>
                <w:color w:val="FFFFFF"/>
                <w:sz w:val="22"/>
                <w:szCs w:val="22"/>
                <w:lang w:val="es-ES" w:eastAsia="es-CR"/>
              </w:rPr>
              <w:t>Centro de Responsabilidad</w:t>
            </w:r>
          </w:p>
        </w:tc>
        <w:tc>
          <w:tcPr>
            <w:tcW w:w="1960" w:type="dxa"/>
            <w:tcBorders>
              <w:top w:val="single" w:sz="4" w:space="0" w:color="auto"/>
              <w:left w:val="nil"/>
              <w:bottom w:val="single" w:sz="4" w:space="0" w:color="auto"/>
              <w:right w:val="single" w:sz="4" w:space="0" w:color="auto"/>
            </w:tcBorders>
            <w:shd w:val="clear" w:color="000000" w:fill="44546A"/>
            <w:noWrap/>
            <w:vAlign w:val="center"/>
            <w:hideMark/>
          </w:tcPr>
          <w:p w14:paraId="47311F2A" w14:textId="77777777" w:rsidR="00001A5D" w:rsidRPr="00001A5D" w:rsidRDefault="00001A5D" w:rsidP="00001A5D">
            <w:pPr>
              <w:jc w:val="center"/>
              <w:rPr>
                <w:b/>
                <w:bCs/>
                <w:color w:val="FFFFFF"/>
                <w:sz w:val="22"/>
                <w:szCs w:val="22"/>
                <w:lang w:eastAsia="es-CR"/>
              </w:rPr>
            </w:pPr>
            <w:r w:rsidRPr="00001A5D">
              <w:rPr>
                <w:b/>
                <w:bCs/>
                <w:color w:val="FFFFFF"/>
                <w:sz w:val="22"/>
                <w:szCs w:val="22"/>
                <w:lang w:val="es-ES" w:eastAsia="es-CR"/>
              </w:rPr>
              <w:t>Código</w:t>
            </w:r>
          </w:p>
        </w:tc>
        <w:tc>
          <w:tcPr>
            <w:tcW w:w="3000" w:type="dxa"/>
            <w:tcBorders>
              <w:top w:val="single" w:sz="4" w:space="0" w:color="auto"/>
              <w:left w:val="nil"/>
              <w:bottom w:val="single" w:sz="4" w:space="0" w:color="auto"/>
              <w:right w:val="single" w:sz="4" w:space="0" w:color="auto"/>
            </w:tcBorders>
            <w:shd w:val="clear" w:color="000000" w:fill="44546A"/>
            <w:vAlign w:val="center"/>
            <w:hideMark/>
          </w:tcPr>
          <w:p w14:paraId="428565A0" w14:textId="77777777" w:rsidR="00001A5D" w:rsidRPr="00001A5D" w:rsidRDefault="00001A5D" w:rsidP="00001A5D">
            <w:pPr>
              <w:jc w:val="center"/>
              <w:rPr>
                <w:b/>
                <w:bCs/>
                <w:color w:val="FFFFFF"/>
                <w:sz w:val="22"/>
                <w:szCs w:val="22"/>
                <w:lang w:eastAsia="es-CR"/>
              </w:rPr>
            </w:pPr>
            <w:r w:rsidRPr="00001A5D">
              <w:rPr>
                <w:b/>
                <w:bCs/>
                <w:color w:val="FFFFFF"/>
                <w:sz w:val="22"/>
                <w:szCs w:val="22"/>
                <w:lang w:val="es-ES" w:eastAsia="es-CR"/>
              </w:rPr>
              <w:t>Nombre del proyecto</w:t>
            </w:r>
          </w:p>
        </w:tc>
        <w:tc>
          <w:tcPr>
            <w:tcW w:w="1540" w:type="dxa"/>
            <w:tcBorders>
              <w:top w:val="single" w:sz="4" w:space="0" w:color="auto"/>
              <w:left w:val="nil"/>
              <w:bottom w:val="single" w:sz="4" w:space="0" w:color="auto"/>
              <w:right w:val="single" w:sz="4" w:space="0" w:color="auto"/>
            </w:tcBorders>
            <w:shd w:val="clear" w:color="000000" w:fill="44546A"/>
            <w:vAlign w:val="center"/>
            <w:hideMark/>
          </w:tcPr>
          <w:p w14:paraId="12987D06" w14:textId="77777777" w:rsidR="00001A5D" w:rsidRPr="00001A5D" w:rsidRDefault="00001A5D" w:rsidP="00001A5D">
            <w:pPr>
              <w:jc w:val="center"/>
              <w:rPr>
                <w:b/>
                <w:bCs/>
                <w:color w:val="FFFFFF"/>
                <w:sz w:val="22"/>
                <w:szCs w:val="22"/>
                <w:lang w:eastAsia="es-CR"/>
              </w:rPr>
            </w:pPr>
            <w:r w:rsidRPr="00001A5D">
              <w:rPr>
                <w:b/>
                <w:bCs/>
                <w:color w:val="FFFFFF"/>
                <w:sz w:val="22"/>
                <w:szCs w:val="22"/>
                <w:lang w:val="es-ES" w:eastAsia="es-CR"/>
              </w:rPr>
              <w:t>¿Se efectuaron los cambios?</w:t>
            </w:r>
            <w:r w:rsidRPr="00001A5D">
              <w:rPr>
                <w:b/>
                <w:bCs/>
                <w:color w:val="FFFFFF"/>
                <w:sz w:val="22"/>
                <w:szCs w:val="22"/>
                <w:lang w:val="es-ES" w:eastAsia="es-CR"/>
              </w:rPr>
              <w:br/>
              <w:t>SI / NO</w:t>
            </w:r>
          </w:p>
        </w:tc>
      </w:tr>
      <w:tr w:rsidR="00001A5D" w:rsidRPr="00001A5D" w14:paraId="5DC87432" w14:textId="77777777" w:rsidTr="00001A5D">
        <w:trPr>
          <w:trHeight w:val="900"/>
        </w:trPr>
        <w:tc>
          <w:tcPr>
            <w:tcW w:w="1800" w:type="dxa"/>
            <w:tcBorders>
              <w:top w:val="nil"/>
              <w:left w:val="single" w:sz="4" w:space="0" w:color="auto"/>
              <w:bottom w:val="single" w:sz="4" w:space="0" w:color="auto"/>
              <w:right w:val="single" w:sz="4" w:space="0" w:color="auto"/>
            </w:tcBorders>
            <w:shd w:val="clear" w:color="000000" w:fill="FFFFFF"/>
            <w:vAlign w:val="center"/>
            <w:hideMark/>
          </w:tcPr>
          <w:p w14:paraId="67E07565"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Defensa Pública</w:t>
            </w:r>
          </w:p>
        </w:tc>
        <w:tc>
          <w:tcPr>
            <w:tcW w:w="1960" w:type="dxa"/>
            <w:tcBorders>
              <w:top w:val="nil"/>
              <w:left w:val="nil"/>
              <w:bottom w:val="single" w:sz="4" w:space="0" w:color="auto"/>
              <w:right w:val="single" w:sz="4" w:space="0" w:color="auto"/>
            </w:tcBorders>
            <w:shd w:val="clear" w:color="000000" w:fill="FFFFFF"/>
            <w:noWrap/>
            <w:vAlign w:val="center"/>
            <w:hideMark/>
          </w:tcPr>
          <w:p w14:paraId="29049702"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0032-DP-P01</w:t>
            </w:r>
          </w:p>
        </w:tc>
        <w:tc>
          <w:tcPr>
            <w:tcW w:w="3000" w:type="dxa"/>
            <w:tcBorders>
              <w:top w:val="nil"/>
              <w:left w:val="nil"/>
              <w:bottom w:val="single" w:sz="4" w:space="0" w:color="auto"/>
              <w:right w:val="single" w:sz="4" w:space="0" w:color="auto"/>
            </w:tcBorders>
            <w:shd w:val="clear" w:color="000000" w:fill="FFFFFF"/>
            <w:vAlign w:val="center"/>
            <w:hideMark/>
          </w:tcPr>
          <w:p w14:paraId="3021F01C" w14:textId="77777777" w:rsidR="00001A5D" w:rsidRPr="00001A5D" w:rsidRDefault="00001A5D" w:rsidP="00001A5D">
            <w:pPr>
              <w:rPr>
                <w:color w:val="000000"/>
                <w:sz w:val="22"/>
                <w:szCs w:val="22"/>
                <w:lang w:eastAsia="es-CR"/>
              </w:rPr>
            </w:pPr>
            <w:r w:rsidRPr="00001A5D">
              <w:rPr>
                <w:color w:val="000000"/>
                <w:sz w:val="22"/>
                <w:szCs w:val="22"/>
                <w:lang w:val="es-ES" w:eastAsia="es-CR"/>
              </w:rPr>
              <w:t>Estrategia de Comunicación y Proyección de la Defensa Pública</w:t>
            </w:r>
          </w:p>
        </w:tc>
        <w:tc>
          <w:tcPr>
            <w:tcW w:w="1540" w:type="dxa"/>
            <w:tcBorders>
              <w:top w:val="nil"/>
              <w:left w:val="nil"/>
              <w:bottom w:val="single" w:sz="4" w:space="0" w:color="auto"/>
              <w:right w:val="single" w:sz="4" w:space="0" w:color="auto"/>
            </w:tcBorders>
            <w:shd w:val="clear" w:color="000000" w:fill="FFFFFF"/>
            <w:vAlign w:val="center"/>
            <w:hideMark/>
          </w:tcPr>
          <w:p w14:paraId="2105277C"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SI</w:t>
            </w:r>
          </w:p>
        </w:tc>
      </w:tr>
      <w:tr w:rsidR="00001A5D" w:rsidRPr="00001A5D" w14:paraId="57FE7DFF" w14:textId="77777777" w:rsidTr="00001A5D">
        <w:trPr>
          <w:trHeight w:val="600"/>
        </w:trPr>
        <w:tc>
          <w:tcPr>
            <w:tcW w:w="1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E1E8C2F"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Dirección de Planificación</w:t>
            </w:r>
          </w:p>
        </w:tc>
        <w:tc>
          <w:tcPr>
            <w:tcW w:w="1960" w:type="dxa"/>
            <w:tcBorders>
              <w:top w:val="nil"/>
              <w:left w:val="nil"/>
              <w:bottom w:val="single" w:sz="4" w:space="0" w:color="auto"/>
              <w:right w:val="single" w:sz="4" w:space="0" w:color="auto"/>
            </w:tcBorders>
            <w:shd w:val="clear" w:color="000000" w:fill="FFFFFF"/>
            <w:noWrap/>
            <w:vAlign w:val="center"/>
            <w:hideMark/>
          </w:tcPr>
          <w:p w14:paraId="24F4E81A"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0110-PLA-P01</w:t>
            </w:r>
          </w:p>
        </w:tc>
        <w:tc>
          <w:tcPr>
            <w:tcW w:w="3000" w:type="dxa"/>
            <w:tcBorders>
              <w:top w:val="nil"/>
              <w:left w:val="nil"/>
              <w:bottom w:val="single" w:sz="4" w:space="0" w:color="auto"/>
              <w:right w:val="single" w:sz="4" w:space="0" w:color="auto"/>
            </w:tcBorders>
            <w:shd w:val="clear" w:color="000000" w:fill="FFFFFF"/>
            <w:vAlign w:val="center"/>
            <w:hideMark/>
          </w:tcPr>
          <w:p w14:paraId="6278FF31" w14:textId="77777777" w:rsidR="00001A5D" w:rsidRPr="00001A5D" w:rsidRDefault="00001A5D" w:rsidP="00001A5D">
            <w:pPr>
              <w:rPr>
                <w:color w:val="000000"/>
                <w:sz w:val="22"/>
                <w:szCs w:val="22"/>
                <w:lang w:eastAsia="es-CR"/>
              </w:rPr>
            </w:pPr>
            <w:r w:rsidRPr="00001A5D">
              <w:rPr>
                <w:color w:val="000000"/>
                <w:sz w:val="22"/>
                <w:szCs w:val="22"/>
                <w:lang w:val="es-ES" w:eastAsia="es-CR"/>
              </w:rPr>
              <w:t>Automatización de Indicadores de Gestión</w:t>
            </w:r>
          </w:p>
        </w:tc>
        <w:tc>
          <w:tcPr>
            <w:tcW w:w="1540" w:type="dxa"/>
            <w:tcBorders>
              <w:top w:val="nil"/>
              <w:left w:val="nil"/>
              <w:bottom w:val="single" w:sz="4" w:space="0" w:color="auto"/>
              <w:right w:val="single" w:sz="4" w:space="0" w:color="auto"/>
            </w:tcBorders>
            <w:shd w:val="clear" w:color="000000" w:fill="FFFFFF"/>
            <w:vAlign w:val="center"/>
            <w:hideMark/>
          </w:tcPr>
          <w:p w14:paraId="56E2DB28"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SI</w:t>
            </w:r>
          </w:p>
        </w:tc>
      </w:tr>
      <w:tr w:rsidR="00001A5D" w:rsidRPr="00001A5D" w14:paraId="720059B2"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59349220"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50D6C471" w14:textId="77777777" w:rsidR="00001A5D" w:rsidRPr="008E6330" w:rsidRDefault="00001A5D" w:rsidP="00001A5D">
            <w:pPr>
              <w:jc w:val="center"/>
              <w:rPr>
                <w:color w:val="000000"/>
                <w:sz w:val="22"/>
                <w:szCs w:val="22"/>
                <w:lang w:eastAsia="es-CR"/>
              </w:rPr>
            </w:pPr>
            <w:r w:rsidRPr="008E6330">
              <w:rPr>
                <w:color w:val="000000"/>
                <w:sz w:val="22"/>
                <w:szCs w:val="22"/>
                <w:lang w:val="es-ES" w:eastAsia="es-CR"/>
              </w:rPr>
              <w:t>0110-PLA-P02</w:t>
            </w:r>
          </w:p>
        </w:tc>
        <w:tc>
          <w:tcPr>
            <w:tcW w:w="3000" w:type="dxa"/>
            <w:tcBorders>
              <w:top w:val="nil"/>
              <w:left w:val="nil"/>
              <w:bottom w:val="single" w:sz="4" w:space="0" w:color="auto"/>
              <w:right w:val="single" w:sz="4" w:space="0" w:color="auto"/>
            </w:tcBorders>
            <w:shd w:val="clear" w:color="000000" w:fill="FFFFFF"/>
            <w:vAlign w:val="center"/>
            <w:hideMark/>
          </w:tcPr>
          <w:p w14:paraId="5A3B15B1" w14:textId="77777777" w:rsidR="00001A5D" w:rsidRPr="008E6330" w:rsidRDefault="00001A5D" w:rsidP="00001A5D">
            <w:pPr>
              <w:rPr>
                <w:color w:val="000000"/>
                <w:sz w:val="22"/>
                <w:szCs w:val="22"/>
                <w:lang w:eastAsia="es-CR"/>
              </w:rPr>
            </w:pPr>
            <w:r w:rsidRPr="008E6330">
              <w:rPr>
                <w:color w:val="000000"/>
                <w:sz w:val="22"/>
                <w:szCs w:val="22"/>
                <w:lang w:val="es-ES" w:eastAsia="es-CR"/>
              </w:rPr>
              <w:t>Rediseño Departamento de Ciencias Forenses</w:t>
            </w:r>
          </w:p>
        </w:tc>
        <w:tc>
          <w:tcPr>
            <w:tcW w:w="1540" w:type="dxa"/>
            <w:tcBorders>
              <w:top w:val="nil"/>
              <w:left w:val="nil"/>
              <w:bottom w:val="single" w:sz="4" w:space="0" w:color="auto"/>
              <w:right w:val="single" w:sz="4" w:space="0" w:color="auto"/>
            </w:tcBorders>
            <w:shd w:val="clear" w:color="000000" w:fill="FFFFFF"/>
            <w:vAlign w:val="center"/>
            <w:hideMark/>
          </w:tcPr>
          <w:p w14:paraId="27BBFDB2" w14:textId="77777777" w:rsidR="00001A5D" w:rsidRPr="008E6330" w:rsidRDefault="00001A5D" w:rsidP="00001A5D">
            <w:pPr>
              <w:jc w:val="center"/>
              <w:rPr>
                <w:color w:val="000000"/>
                <w:sz w:val="22"/>
                <w:szCs w:val="22"/>
                <w:lang w:eastAsia="es-CR"/>
              </w:rPr>
            </w:pPr>
            <w:r w:rsidRPr="008E6330">
              <w:rPr>
                <w:color w:val="000000"/>
                <w:sz w:val="22"/>
                <w:szCs w:val="22"/>
                <w:lang w:eastAsia="es-CR"/>
              </w:rPr>
              <w:t>SI</w:t>
            </w:r>
          </w:p>
        </w:tc>
      </w:tr>
      <w:tr w:rsidR="00001A5D" w:rsidRPr="00001A5D" w14:paraId="7B622DDB"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127DFF2C"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06B2F80E" w14:textId="77777777" w:rsidR="00001A5D" w:rsidRPr="008E6330" w:rsidRDefault="00001A5D" w:rsidP="00001A5D">
            <w:pPr>
              <w:jc w:val="center"/>
              <w:rPr>
                <w:color w:val="000000"/>
                <w:sz w:val="22"/>
                <w:szCs w:val="22"/>
                <w:lang w:eastAsia="es-CR"/>
              </w:rPr>
            </w:pPr>
            <w:r w:rsidRPr="008E6330">
              <w:rPr>
                <w:color w:val="000000"/>
                <w:sz w:val="22"/>
                <w:szCs w:val="22"/>
                <w:lang w:val="es-ES" w:eastAsia="es-CR"/>
              </w:rPr>
              <w:t>0110-PLA-P03</w:t>
            </w:r>
          </w:p>
        </w:tc>
        <w:tc>
          <w:tcPr>
            <w:tcW w:w="3000" w:type="dxa"/>
            <w:tcBorders>
              <w:top w:val="nil"/>
              <w:left w:val="nil"/>
              <w:bottom w:val="single" w:sz="4" w:space="0" w:color="auto"/>
              <w:right w:val="single" w:sz="4" w:space="0" w:color="auto"/>
            </w:tcBorders>
            <w:shd w:val="clear" w:color="000000" w:fill="FFFFFF"/>
            <w:vAlign w:val="center"/>
            <w:hideMark/>
          </w:tcPr>
          <w:p w14:paraId="1AE2E5FD" w14:textId="77777777" w:rsidR="00001A5D" w:rsidRPr="008E6330" w:rsidRDefault="00001A5D" w:rsidP="00001A5D">
            <w:pPr>
              <w:rPr>
                <w:color w:val="000000"/>
                <w:sz w:val="22"/>
                <w:szCs w:val="22"/>
                <w:lang w:eastAsia="es-CR"/>
              </w:rPr>
            </w:pPr>
            <w:r w:rsidRPr="008E6330">
              <w:rPr>
                <w:color w:val="000000"/>
                <w:sz w:val="22"/>
                <w:szCs w:val="22"/>
                <w:lang w:val="es-ES" w:eastAsia="es-CR"/>
              </w:rPr>
              <w:t>Rediseño Departamento de Medicina Legal</w:t>
            </w:r>
          </w:p>
        </w:tc>
        <w:tc>
          <w:tcPr>
            <w:tcW w:w="1540" w:type="dxa"/>
            <w:tcBorders>
              <w:top w:val="nil"/>
              <w:left w:val="nil"/>
              <w:bottom w:val="single" w:sz="4" w:space="0" w:color="auto"/>
              <w:right w:val="single" w:sz="4" w:space="0" w:color="auto"/>
            </w:tcBorders>
            <w:shd w:val="clear" w:color="000000" w:fill="FFFFFF"/>
            <w:vAlign w:val="center"/>
            <w:hideMark/>
          </w:tcPr>
          <w:p w14:paraId="0D9DD788" w14:textId="77777777" w:rsidR="00001A5D" w:rsidRPr="008E6330" w:rsidRDefault="00001A5D" w:rsidP="00001A5D">
            <w:pPr>
              <w:jc w:val="center"/>
              <w:rPr>
                <w:color w:val="000000"/>
                <w:sz w:val="22"/>
                <w:szCs w:val="22"/>
                <w:lang w:eastAsia="es-CR"/>
              </w:rPr>
            </w:pPr>
            <w:r w:rsidRPr="008E6330">
              <w:rPr>
                <w:color w:val="000000"/>
                <w:sz w:val="22"/>
                <w:szCs w:val="22"/>
                <w:lang w:eastAsia="es-CR"/>
              </w:rPr>
              <w:t>SI</w:t>
            </w:r>
          </w:p>
        </w:tc>
      </w:tr>
      <w:tr w:rsidR="00001A5D" w:rsidRPr="00001A5D" w14:paraId="02434F2D"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00862645"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3576D459"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0110-PLA-P04</w:t>
            </w:r>
          </w:p>
        </w:tc>
        <w:tc>
          <w:tcPr>
            <w:tcW w:w="3000" w:type="dxa"/>
            <w:tcBorders>
              <w:top w:val="nil"/>
              <w:left w:val="nil"/>
              <w:bottom w:val="single" w:sz="4" w:space="0" w:color="auto"/>
              <w:right w:val="single" w:sz="4" w:space="0" w:color="auto"/>
            </w:tcBorders>
            <w:shd w:val="clear" w:color="000000" w:fill="FFFFFF"/>
            <w:vAlign w:val="center"/>
            <w:hideMark/>
          </w:tcPr>
          <w:p w14:paraId="2ABD256A" w14:textId="77777777" w:rsidR="00001A5D" w:rsidRPr="00001A5D" w:rsidRDefault="00001A5D" w:rsidP="00001A5D">
            <w:pPr>
              <w:rPr>
                <w:color w:val="000000"/>
                <w:sz w:val="22"/>
                <w:szCs w:val="22"/>
                <w:lang w:eastAsia="es-CR"/>
              </w:rPr>
            </w:pPr>
            <w:r w:rsidRPr="00001A5D">
              <w:rPr>
                <w:color w:val="000000"/>
                <w:sz w:val="22"/>
                <w:szCs w:val="22"/>
                <w:lang w:val="es-ES" w:eastAsia="es-CR"/>
              </w:rPr>
              <w:t>Mejora del Proceso Penal (Ámbito Jurisdiccional)</w:t>
            </w:r>
          </w:p>
        </w:tc>
        <w:tc>
          <w:tcPr>
            <w:tcW w:w="1540" w:type="dxa"/>
            <w:tcBorders>
              <w:top w:val="nil"/>
              <w:left w:val="nil"/>
              <w:bottom w:val="single" w:sz="4" w:space="0" w:color="auto"/>
              <w:right w:val="single" w:sz="4" w:space="0" w:color="auto"/>
            </w:tcBorders>
            <w:shd w:val="clear" w:color="000000" w:fill="FFFFFF"/>
            <w:vAlign w:val="center"/>
            <w:hideMark/>
          </w:tcPr>
          <w:p w14:paraId="35511299"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6B56CB3A"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6B4131C9"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3F1FCDF4"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0110-PLA-P08</w:t>
            </w:r>
          </w:p>
        </w:tc>
        <w:tc>
          <w:tcPr>
            <w:tcW w:w="3000" w:type="dxa"/>
            <w:tcBorders>
              <w:top w:val="nil"/>
              <w:left w:val="nil"/>
              <w:bottom w:val="single" w:sz="4" w:space="0" w:color="auto"/>
              <w:right w:val="single" w:sz="4" w:space="0" w:color="auto"/>
            </w:tcBorders>
            <w:shd w:val="clear" w:color="000000" w:fill="FFFFFF"/>
            <w:vAlign w:val="center"/>
            <w:hideMark/>
          </w:tcPr>
          <w:p w14:paraId="422CE3A1" w14:textId="77777777" w:rsidR="00001A5D" w:rsidRPr="00001A5D" w:rsidRDefault="00001A5D" w:rsidP="00001A5D">
            <w:pPr>
              <w:rPr>
                <w:color w:val="000000"/>
                <w:sz w:val="22"/>
                <w:szCs w:val="22"/>
                <w:lang w:eastAsia="es-CR"/>
              </w:rPr>
            </w:pPr>
            <w:r w:rsidRPr="00001A5D">
              <w:rPr>
                <w:color w:val="000000"/>
                <w:sz w:val="22"/>
                <w:szCs w:val="22"/>
                <w:lang w:val="es-ES" w:eastAsia="es-CR"/>
              </w:rPr>
              <w:t>Acceso y uso de la Información Estadística</w:t>
            </w:r>
          </w:p>
        </w:tc>
        <w:tc>
          <w:tcPr>
            <w:tcW w:w="1540" w:type="dxa"/>
            <w:tcBorders>
              <w:top w:val="nil"/>
              <w:left w:val="nil"/>
              <w:bottom w:val="single" w:sz="4" w:space="0" w:color="auto"/>
              <w:right w:val="single" w:sz="4" w:space="0" w:color="auto"/>
            </w:tcBorders>
            <w:shd w:val="clear" w:color="000000" w:fill="FFFFFF"/>
            <w:vAlign w:val="center"/>
            <w:hideMark/>
          </w:tcPr>
          <w:p w14:paraId="4F257719"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1D530F83" w14:textId="77777777" w:rsidTr="00001A5D">
        <w:trPr>
          <w:trHeight w:val="900"/>
        </w:trPr>
        <w:tc>
          <w:tcPr>
            <w:tcW w:w="1800" w:type="dxa"/>
            <w:vMerge/>
            <w:tcBorders>
              <w:top w:val="nil"/>
              <w:left w:val="single" w:sz="4" w:space="0" w:color="auto"/>
              <w:bottom w:val="single" w:sz="4" w:space="0" w:color="000000"/>
              <w:right w:val="single" w:sz="4" w:space="0" w:color="auto"/>
            </w:tcBorders>
            <w:vAlign w:val="center"/>
            <w:hideMark/>
          </w:tcPr>
          <w:p w14:paraId="7BBF6568"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78A23200"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0110-PLA-P09</w:t>
            </w:r>
          </w:p>
        </w:tc>
        <w:tc>
          <w:tcPr>
            <w:tcW w:w="3000" w:type="dxa"/>
            <w:tcBorders>
              <w:top w:val="nil"/>
              <w:left w:val="nil"/>
              <w:bottom w:val="single" w:sz="4" w:space="0" w:color="auto"/>
              <w:right w:val="single" w:sz="4" w:space="0" w:color="auto"/>
            </w:tcBorders>
            <w:shd w:val="clear" w:color="000000" w:fill="FFFFFF"/>
            <w:vAlign w:val="center"/>
            <w:hideMark/>
          </w:tcPr>
          <w:p w14:paraId="01652782" w14:textId="77777777" w:rsidR="00001A5D" w:rsidRPr="00001A5D" w:rsidRDefault="00001A5D" w:rsidP="00001A5D">
            <w:pPr>
              <w:rPr>
                <w:color w:val="000000"/>
                <w:sz w:val="22"/>
                <w:szCs w:val="22"/>
                <w:lang w:eastAsia="es-CR"/>
              </w:rPr>
            </w:pPr>
            <w:r w:rsidRPr="00001A5D">
              <w:rPr>
                <w:color w:val="000000"/>
                <w:sz w:val="22"/>
                <w:szCs w:val="22"/>
                <w:lang w:val="es-ES" w:eastAsia="es-CR"/>
              </w:rPr>
              <w:t>Modelo para la Administración del Portafolio de Proyectos Estratégicos</w:t>
            </w:r>
          </w:p>
        </w:tc>
        <w:tc>
          <w:tcPr>
            <w:tcW w:w="1540" w:type="dxa"/>
            <w:tcBorders>
              <w:top w:val="nil"/>
              <w:left w:val="nil"/>
              <w:bottom w:val="single" w:sz="4" w:space="0" w:color="auto"/>
              <w:right w:val="single" w:sz="4" w:space="0" w:color="auto"/>
            </w:tcBorders>
            <w:shd w:val="clear" w:color="000000" w:fill="FFFFFF"/>
            <w:vAlign w:val="center"/>
            <w:hideMark/>
          </w:tcPr>
          <w:p w14:paraId="20A9634C"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0395B1AD" w14:textId="77777777" w:rsidTr="00001A5D">
        <w:trPr>
          <w:trHeight w:val="900"/>
        </w:trPr>
        <w:tc>
          <w:tcPr>
            <w:tcW w:w="1800" w:type="dxa"/>
            <w:vMerge/>
            <w:tcBorders>
              <w:top w:val="nil"/>
              <w:left w:val="single" w:sz="4" w:space="0" w:color="auto"/>
              <w:bottom w:val="single" w:sz="4" w:space="0" w:color="000000"/>
              <w:right w:val="single" w:sz="4" w:space="0" w:color="auto"/>
            </w:tcBorders>
            <w:vAlign w:val="center"/>
            <w:hideMark/>
          </w:tcPr>
          <w:p w14:paraId="1686DCB6"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4ECDF238"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0110-PLA-P08</w:t>
            </w:r>
          </w:p>
        </w:tc>
        <w:tc>
          <w:tcPr>
            <w:tcW w:w="3000" w:type="dxa"/>
            <w:tcBorders>
              <w:top w:val="nil"/>
              <w:left w:val="nil"/>
              <w:bottom w:val="single" w:sz="4" w:space="0" w:color="auto"/>
              <w:right w:val="single" w:sz="4" w:space="0" w:color="auto"/>
            </w:tcBorders>
            <w:shd w:val="clear" w:color="000000" w:fill="FFFFFF"/>
            <w:vAlign w:val="center"/>
            <w:hideMark/>
          </w:tcPr>
          <w:p w14:paraId="4DD22419" w14:textId="77777777" w:rsidR="00001A5D" w:rsidRPr="00001A5D" w:rsidRDefault="00001A5D" w:rsidP="00001A5D">
            <w:pPr>
              <w:rPr>
                <w:color w:val="000000"/>
                <w:sz w:val="22"/>
                <w:szCs w:val="22"/>
                <w:lang w:eastAsia="es-CR"/>
              </w:rPr>
            </w:pPr>
            <w:r w:rsidRPr="00001A5D">
              <w:rPr>
                <w:color w:val="000000"/>
                <w:sz w:val="22"/>
                <w:szCs w:val="22"/>
                <w:lang w:val="es-ES" w:eastAsia="es-CR"/>
              </w:rPr>
              <w:t>Modelo de formulación y evaluación de políticas institucionales</w:t>
            </w:r>
          </w:p>
        </w:tc>
        <w:tc>
          <w:tcPr>
            <w:tcW w:w="1540" w:type="dxa"/>
            <w:tcBorders>
              <w:top w:val="nil"/>
              <w:left w:val="nil"/>
              <w:bottom w:val="single" w:sz="4" w:space="0" w:color="auto"/>
              <w:right w:val="single" w:sz="4" w:space="0" w:color="auto"/>
            </w:tcBorders>
            <w:shd w:val="clear" w:color="000000" w:fill="FFFFFF"/>
            <w:vAlign w:val="center"/>
            <w:hideMark/>
          </w:tcPr>
          <w:p w14:paraId="11BFBBD6"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37C80A08"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20CDDE6A"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14DA5490"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0110-PLA-P15</w:t>
            </w:r>
          </w:p>
        </w:tc>
        <w:tc>
          <w:tcPr>
            <w:tcW w:w="3000" w:type="dxa"/>
            <w:tcBorders>
              <w:top w:val="nil"/>
              <w:left w:val="nil"/>
              <w:bottom w:val="single" w:sz="4" w:space="0" w:color="auto"/>
              <w:right w:val="single" w:sz="4" w:space="0" w:color="auto"/>
            </w:tcBorders>
            <w:shd w:val="clear" w:color="000000" w:fill="FFFFFF"/>
            <w:vAlign w:val="center"/>
            <w:hideMark/>
          </w:tcPr>
          <w:p w14:paraId="16EAD9CD" w14:textId="77777777" w:rsidR="00001A5D" w:rsidRPr="00001A5D" w:rsidRDefault="00001A5D" w:rsidP="00001A5D">
            <w:pPr>
              <w:rPr>
                <w:color w:val="000000"/>
                <w:sz w:val="22"/>
                <w:szCs w:val="22"/>
                <w:lang w:eastAsia="es-CR"/>
              </w:rPr>
            </w:pPr>
            <w:r w:rsidRPr="00001A5D">
              <w:rPr>
                <w:color w:val="000000"/>
                <w:sz w:val="22"/>
                <w:szCs w:val="22"/>
                <w:lang w:val="es-ES" w:eastAsia="es-CR"/>
              </w:rPr>
              <w:t>Virtualización de servicios Jurisdiccionales Poder Judicial</w:t>
            </w:r>
          </w:p>
        </w:tc>
        <w:tc>
          <w:tcPr>
            <w:tcW w:w="1540" w:type="dxa"/>
            <w:tcBorders>
              <w:top w:val="nil"/>
              <w:left w:val="nil"/>
              <w:bottom w:val="single" w:sz="4" w:space="0" w:color="auto"/>
              <w:right w:val="single" w:sz="4" w:space="0" w:color="auto"/>
            </w:tcBorders>
            <w:shd w:val="clear" w:color="000000" w:fill="FFFFFF"/>
            <w:vAlign w:val="center"/>
            <w:hideMark/>
          </w:tcPr>
          <w:p w14:paraId="4AB25DDF"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438C6B78"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10359C77"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73C0469C"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1374-CF-P01</w:t>
            </w:r>
          </w:p>
        </w:tc>
        <w:tc>
          <w:tcPr>
            <w:tcW w:w="3000" w:type="dxa"/>
            <w:tcBorders>
              <w:top w:val="nil"/>
              <w:left w:val="nil"/>
              <w:bottom w:val="single" w:sz="4" w:space="0" w:color="auto"/>
              <w:right w:val="single" w:sz="4" w:space="0" w:color="auto"/>
            </w:tcBorders>
            <w:shd w:val="clear" w:color="000000" w:fill="FFFFFF"/>
            <w:vAlign w:val="center"/>
            <w:hideMark/>
          </w:tcPr>
          <w:p w14:paraId="3261D685" w14:textId="77777777" w:rsidR="00001A5D" w:rsidRPr="00001A5D" w:rsidRDefault="00001A5D" w:rsidP="00001A5D">
            <w:pPr>
              <w:rPr>
                <w:color w:val="000000"/>
                <w:sz w:val="22"/>
                <w:szCs w:val="22"/>
                <w:lang w:eastAsia="es-CR"/>
              </w:rPr>
            </w:pPr>
            <w:r w:rsidRPr="00001A5D">
              <w:rPr>
                <w:color w:val="000000"/>
                <w:sz w:val="22"/>
                <w:szCs w:val="22"/>
                <w:lang w:val="es-ES" w:eastAsia="es-CR"/>
              </w:rPr>
              <w:t>Implementación del Código Procesal de Familia</w:t>
            </w:r>
          </w:p>
        </w:tc>
        <w:tc>
          <w:tcPr>
            <w:tcW w:w="1540" w:type="dxa"/>
            <w:tcBorders>
              <w:top w:val="nil"/>
              <w:left w:val="nil"/>
              <w:bottom w:val="single" w:sz="4" w:space="0" w:color="auto"/>
              <w:right w:val="single" w:sz="4" w:space="0" w:color="auto"/>
            </w:tcBorders>
            <w:shd w:val="clear" w:color="000000" w:fill="FFFFFF"/>
            <w:vAlign w:val="center"/>
            <w:hideMark/>
          </w:tcPr>
          <w:p w14:paraId="6E6F6BEE"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3AADBFE0" w14:textId="77777777" w:rsidTr="00001A5D">
        <w:trPr>
          <w:trHeight w:val="6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7D03A48B"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Dirección Ejecutiva</w:t>
            </w:r>
          </w:p>
        </w:tc>
        <w:tc>
          <w:tcPr>
            <w:tcW w:w="1960" w:type="dxa"/>
            <w:tcBorders>
              <w:top w:val="nil"/>
              <w:left w:val="nil"/>
              <w:bottom w:val="single" w:sz="4" w:space="0" w:color="auto"/>
              <w:right w:val="single" w:sz="4" w:space="0" w:color="auto"/>
            </w:tcBorders>
            <w:shd w:val="clear" w:color="000000" w:fill="FFFFFF"/>
            <w:noWrap/>
            <w:vAlign w:val="center"/>
            <w:hideMark/>
          </w:tcPr>
          <w:p w14:paraId="0FCC736B"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0117-DE-P14</w:t>
            </w:r>
          </w:p>
        </w:tc>
        <w:tc>
          <w:tcPr>
            <w:tcW w:w="3000" w:type="dxa"/>
            <w:tcBorders>
              <w:top w:val="nil"/>
              <w:left w:val="nil"/>
              <w:bottom w:val="single" w:sz="4" w:space="0" w:color="auto"/>
              <w:right w:val="single" w:sz="4" w:space="0" w:color="auto"/>
            </w:tcBorders>
            <w:shd w:val="clear" w:color="000000" w:fill="FFFFFF"/>
            <w:vAlign w:val="center"/>
            <w:hideMark/>
          </w:tcPr>
          <w:p w14:paraId="31747A5B" w14:textId="77777777" w:rsidR="00001A5D" w:rsidRPr="00001A5D" w:rsidRDefault="00001A5D" w:rsidP="00001A5D">
            <w:pPr>
              <w:rPr>
                <w:color w:val="000000"/>
                <w:sz w:val="22"/>
                <w:szCs w:val="22"/>
                <w:lang w:eastAsia="es-CR"/>
              </w:rPr>
            </w:pPr>
            <w:r w:rsidRPr="00001A5D">
              <w:rPr>
                <w:color w:val="000000"/>
                <w:sz w:val="22"/>
                <w:szCs w:val="22"/>
                <w:lang w:val="es-ES" w:eastAsia="es-CR"/>
              </w:rPr>
              <w:t>Implementación del Sistema de Compras Públicas</w:t>
            </w:r>
          </w:p>
        </w:tc>
        <w:tc>
          <w:tcPr>
            <w:tcW w:w="1540" w:type="dxa"/>
            <w:tcBorders>
              <w:top w:val="nil"/>
              <w:left w:val="nil"/>
              <w:bottom w:val="single" w:sz="4" w:space="0" w:color="auto"/>
              <w:right w:val="single" w:sz="4" w:space="0" w:color="auto"/>
            </w:tcBorders>
            <w:shd w:val="clear" w:color="000000" w:fill="FFFFFF"/>
            <w:vAlign w:val="center"/>
            <w:hideMark/>
          </w:tcPr>
          <w:p w14:paraId="5C86CE86"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1B2E5BF0" w14:textId="77777777" w:rsidTr="00001A5D">
        <w:trPr>
          <w:trHeight w:val="900"/>
        </w:trPr>
        <w:tc>
          <w:tcPr>
            <w:tcW w:w="1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6A6BC02"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Dirección de Tecnología de Información</w:t>
            </w:r>
          </w:p>
        </w:tc>
        <w:tc>
          <w:tcPr>
            <w:tcW w:w="1960" w:type="dxa"/>
            <w:tcBorders>
              <w:top w:val="nil"/>
              <w:left w:val="nil"/>
              <w:bottom w:val="single" w:sz="4" w:space="0" w:color="auto"/>
              <w:right w:val="single" w:sz="4" w:space="0" w:color="auto"/>
            </w:tcBorders>
            <w:shd w:val="clear" w:color="000000" w:fill="FFFFFF"/>
            <w:noWrap/>
            <w:vAlign w:val="center"/>
            <w:hideMark/>
          </w:tcPr>
          <w:p w14:paraId="35876514"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0122-DTI-P03</w:t>
            </w:r>
          </w:p>
        </w:tc>
        <w:tc>
          <w:tcPr>
            <w:tcW w:w="3000" w:type="dxa"/>
            <w:tcBorders>
              <w:top w:val="nil"/>
              <w:left w:val="nil"/>
              <w:bottom w:val="single" w:sz="4" w:space="0" w:color="auto"/>
              <w:right w:val="single" w:sz="4" w:space="0" w:color="auto"/>
            </w:tcBorders>
            <w:shd w:val="clear" w:color="000000" w:fill="FFFFFF"/>
            <w:vAlign w:val="center"/>
            <w:hideMark/>
          </w:tcPr>
          <w:p w14:paraId="263D8DA1" w14:textId="77777777" w:rsidR="00001A5D" w:rsidRPr="00001A5D" w:rsidRDefault="00001A5D" w:rsidP="00001A5D">
            <w:pPr>
              <w:rPr>
                <w:color w:val="000000"/>
                <w:sz w:val="22"/>
                <w:szCs w:val="22"/>
                <w:lang w:eastAsia="es-CR"/>
              </w:rPr>
            </w:pPr>
            <w:r w:rsidRPr="00001A5D">
              <w:rPr>
                <w:color w:val="000000"/>
                <w:sz w:val="22"/>
                <w:szCs w:val="22"/>
                <w:lang w:val="es-ES" w:eastAsia="es-CR"/>
              </w:rPr>
              <w:t>Herramientas de inteligencia de información (Fortalecimiento del Data Administrativo)</w:t>
            </w:r>
          </w:p>
        </w:tc>
        <w:tc>
          <w:tcPr>
            <w:tcW w:w="1540" w:type="dxa"/>
            <w:tcBorders>
              <w:top w:val="nil"/>
              <w:left w:val="nil"/>
              <w:bottom w:val="single" w:sz="4" w:space="0" w:color="auto"/>
              <w:right w:val="single" w:sz="4" w:space="0" w:color="auto"/>
            </w:tcBorders>
            <w:shd w:val="clear" w:color="000000" w:fill="FFFFFF"/>
            <w:vAlign w:val="center"/>
            <w:hideMark/>
          </w:tcPr>
          <w:p w14:paraId="226F1967"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22FB9602"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5C89BFA8"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2B8A7616"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0122-DTI-P04</w:t>
            </w:r>
          </w:p>
        </w:tc>
        <w:tc>
          <w:tcPr>
            <w:tcW w:w="3000" w:type="dxa"/>
            <w:tcBorders>
              <w:top w:val="nil"/>
              <w:left w:val="nil"/>
              <w:bottom w:val="single" w:sz="4" w:space="0" w:color="auto"/>
              <w:right w:val="single" w:sz="4" w:space="0" w:color="auto"/>
            </w:tcBorders>
            <w:shd w:val="clear" w:color="000000" w:fill="FFFFFF"/>
            <w:vAlign w:val="center"/>
            <w:hideMark/>
          </w:tcPr>
          <w:p w14:paraId="79E0EC9A" w14:textId="77777777" w:rsidR="00001A5D" w:rsidRPr="00001A5D" w:rsidRDefault="00001A5D" w:rsidP="00001A5D">
            <w:pPr>
              <w:rPr>
                <w:color w:val="000000"/>
                <w:sz w:val="22"/>
                <w:szCs w:val="22"/>
                <w:lang w:eastAsia="es-CR"/>
              </w:rPr>
            </w:pPr>
            <w:r w:rsidRPr="00001A5D">
              <w:rPr>
                <w:color w:val="000000"/>
                <w:sz w:val="22"/>
                <w:szCs w:val="22"/>
                <w:lang w:val="es-ES" w:eastAsia="es-CR"/>
              </w:rPr>
              <w:t>Plan para la Continuidad del Servicio Tecnológico</w:t>
            </w:r>
          </w:p>
        </w:tc>
        <w:tc>
          <w:tcPr>
            <w:tcW w:w="1540" w:type="dxa"/>
            <w:tcBorders>
              <w:top w:val="nil"/>
              <w:left w:val="nil"/>
              <w:bottom w:val="single" w:sz="4" w:space="0" w:color="auto"/>
              <w:right w:val="single" w:sz="4" w:space="0" w:color="auto"/>
            </w:tcBorders>
            <w:shd w:val="clear" w:color="000000" w:fill="FFFFFF"/>
            <w:vAlign w:val="center"/>
            <w:hideMark/>
          </w:tcPr>
          <w:p w14:paraId="44E1BC24"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6C18D2CA"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28B697E8"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7FEE5633"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0122-DTI-P05</w:t>
            </w:r>
          </w:p>
        </w:tc>
        <w:tc>
          <w:tcPr>
            <w:tcW w:w="3000" w:type="dxa"/>
            <w:tcBorders>
              <w:top w:val="nil"/>
              <w:left w:val="nil"/>
              <w:bottom w:val="single" w:sz="4" w:space="0" w:color="auto"/>
              <w:right w:val="single" w:sz="4" w:space="0" w:color="auto"/>
            </w:tcBorders>
            <w:shd w:val="clear" w:color="000000" w:fill="FFFFFF"/>
            <w:vAlign w:val="center"/>
            <w:hideMark/>
          </w:tcPr>
          <w:p w14:paraId="756DE832" w14:textId="77777777" w:rsidR="00001A5D" w:rsidRPr="00001A5D" w:rsidRDefault="00001A5D" w:rsidP="00001A5D">
            <w:pPr>
              <w:rPr>
                <w:color w:val="000000"/>
                <w:sz w:val="22"/>
                <w:szCs w:val="22"/>
                <w:lang w:eastAsia="es-CR"/>
              </w:rPr>
            </w:pPr>
            <w:r w:rsidRPr="00001A5D">
              <w:rPr>
                <w:color w:val="000000"/>
                <w:sz w:val="22"/>
                <w:szCs w:val="22"/>
                <w:lang w:val="es-ES" w:eastAsia="es-CR"/>
              </w:rPr>
              <w:t>Desarrollo e Implantación Sistema Observatorio Judicial</w:t>
            </w:r>
          </w:p>
        </w:tc>
        <w:tc>
          <w:tcPr>
            <w:tcW w:w="1540" w:type="dxa"/>
            <w:tcBorders>
              <w:top w:val="nil"/>
              <w:left w:val="nil"/>
              <w:bottom w:val="single" w:sz="4" w:space="0" w:color="auto"/>
              <w:right w:val="single" w:sz="4" w:space="0" w:color="auto"/>
            </w:tcBorders>
            <w:shd w:val="clear" w:color="000000" w:fill="FFFFFF"/>
            <w:vAlign w:val="center"/>
            <w:hideMark/>
          </w:tcPr>
          <w:p w14:paraId="1471C82B"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6BE2AE71" w14:textId="77777777" w:rsidTr="00001A5D">
        <w:trPr>
          <w:trHeight w:val="900"/>
        </w:trPr>
        <w:tc>
          <w:tcPr>
            <w:tcW w:w="1800" w:type="dxa"/>
            <w:vMerge/>
            <w:tcBorders>
              <w:top w:val="nil"/>
              <w:left w:val="single" w:sz="4" w:space="0" w:color="auto"/>
              <w:bottom w:val="single" w:sz="4" w:space="0" w:color="000000"/>
              <w:right w:val="single" w:sz="4" w:space="0" w:color="auto"/>
            </w:tcBorders>
            <w:vAlign w:val="center"/>
            <w:hideMark/>
          </w:tcPr>
          <w:p w14:paraId="0F5B7FEE"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44477A58"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0122-DTI-P15</w:t>
            </w:r>
          </w:p>
        </w:tc>
        <w:tc>
          <w:tcPr>
            <w:tcW w:w="3000" w:type="dxa"/>
            <w:tcBorders>
              <w:top w:val="nil"/>
              <w:left w:val="nil"/>
              <w:bottom w:val="single" w:sz="4" w:space="0" w:color="auto"/>
              <w:right w:val="single" w:sz="4" w:space="0" w:color="auto"/>
            </w:tcBorders>
            <w:shd w:val="clear" w:color="000000" w:fill="FFFFFF"/>
            <w:vAlign w:val="center"/>
            <w:hideMark/>
          </w:tcPr>
          <w:p w14:paraId="052D543E" w14:textId="77777777" w:rsidR="00001A5D" w:rsidRPr="00001A5D" w:rsidRDefault="00001A5D" w:rsidP="00001A5D">
            <w:pPr>
              <w:rPr>
                <w:color w:val="000000"/>
                <w:sz w:val="22"/>
                <w:szCs w:val="22"/>
                <w:lang w:eastAsia="es-CR"/>
              </w:rPr>
            </w:pPr>
            <w:r w:rsidRPr="00001A5D">
              <w:rPr>
                <w:color w:val="000000"/>
                <w:sz w:val="22"/>
                <w:szCs w:val="22"/>
                <w:lang w:val="es-ES" w:eastAsia="es-CR"/>
              </w:rPr>
              <w:t>Diseño e implementación de la automatización robótica de procesos</w:t>
            </w:r>
          </w:p>
        </w:tc>
        <w:tc>
          <w:tcPr>
            <w:tcW w:w="1540" w:type="dxa"/>
            <w:tcBorders>
              <w:top w:val="nil"/>
              <w:left w:val="nil"/>
              <w:bottom w:val="single" w:sz="4" w:space="0" w:color="auto"/>
              <w:right w:val="single" w:sz="4" w:space="0" w:color="auto"/>
            </w:tcBorders>
            <w:shd w:val="clear" w:color="000000" w:fill="FFFFFF"/>
            <w:vAlign w:val="center"/>
            <w:hideMark/>
          </w:tcPr>
          <w:p w14:paraId="370592EF"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28E1173F" w14:textId="77777777" w:rsidTr="00001A5D">
        <w:trPr>
          <w:trHeight w:val="600"/>
        </w:trPr>
        <w:tc>
          <w:tcPr>
            <w:tcW w:w="1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24B1A29"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Dirección Gestión Humana</w:t>
            </w:r>
          </w:p>
        </w:tc>
        <w:tc>
          <w:tcPr>
            <w:tcW w:w="1960" w:type="dxa"/>
            <w:tcBorders>
              <w:top w:val="nil"/>
              <w:left w:val="nil"/>
              <w:bottom w:val="single" w:sz="4" w:space="0" w:color="auto"/>
              <w:right w:val="single" w:sz="4" w:space="0" w:color="auto"/>
            </w:tcBorders>
            <w:shd w:val="clear" w:color="000000" w:fill="FFFFFF"/>
            <w:noWrap/>
            <w:vAlign w:val="center"/>
            <w:hideMark/>
          </w:tcPr>
          <w:p w14:paraId="46379380"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0134-DGH-P02</w:t>
            </w:r>
          </w:p>
        </w:tc>
        <w:tc>
          <w:tcPr>
            <w:tcW w:w="3000" w:type="dxa"/>
            <w:tcBorders>
              <w:top w:val="nil"/>
              <w:left w:val="nil"/>
              <w:bottom w:val="single" w:sz="4" w:space="0" w:color="auto"/>
              <w:right w:val="single" w:sz="4" w:space="0" w:color="auto"/>
            </w:tcBorders>
            <w:shd w:val="clear" w:color="000000" w:fill="FFFFFF"/>
            <w:vAlign w:val="center"/>
            <w:hideMark/>
          </w:tcPr>
          <w:p w14:paraId="5D227209" w14:textId="77777777" w:rsidR="00001A5D" w:rsidRPr="00001A5D" w:rsidRDefault="00001A5D" w:rsidP="00001A5D">
            <w:pPr>
              <w:rPr>
                <w:color w:val="000000"/>
                <w:sz w:val="22"/>
                <w:szCs w:val="22"/>
                <w:lang w:eastAsia="es-CR"/>
              </w:rPr>
            </w:pPr>
            <w:r w:rsidRPr="00001A5D">
              <w:rPr>
                <w:color w:val="000000"/>
                <w:sz w:val="22"/>
                <w:szCs w:val="22"/>
                <w:lang w:val="es-ES" w:eastAsia="es-CR"/>
              </w:rPr>
              <w:t>Sistema de Evaluación del Desempeño por Competencias</w:t>
            </w:r>
          </w:p>
        </w:tc>
        <w:tc>
          <w:tcPr>
            <w:tcW w:w="1540" w:type="dxa"/>
            <w:tcBorders>
              <w:top w:val="nil"/>
              <w:left w:val="nil"/>
              <w:bottom w:val="single" w:sz="4" w:space="0" w:color="auto"/>
              <w:right w:val="single" w:sz="4" w:space="0" w:color="auto"/>
            </w:tcBorders>
            <w:shd w:val="clear" w:color="000000" w:fill="FFFFFF"/>
            <w:vAlign w:val="center"/>
            <w:hideMark/>
          </w:tcPr>
          <w:p w14:paraId="0D7DA9A0"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46D379C6" w14:textId="77777777" w:rsidTr="00001A5D">
        <w:trPr>
          <w:trHeight w:val="1200"/>
        </w:trPr>
        <w:tc>
          <w:tcPr>
            <w:tcW w:w="1800" w:type="dxa"/>
            <w:vMerge/>
            <w:tcBorders>
              <w:top w:val="nil"/>
              <w:left w:val="single" w:sz="4" w:space="0" w:color="auto"/>
              <w:bottom w:val="single" w:sz="4" w:space="0" w:color="000000"/>
              <w:right w:val="single" w:sz="4" w:space="0" w:color="auto"/>
            </w:tcBorders>
            <w:vAlign w:val="center"/>
            <w:hideMark/>
          </w:tcPr>
          <w:p w14:paraId="5E45A799"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313B7F03"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0134-DGH-P08</w:t>
            </w:r>
          </w:p>
        </w:tc>
        <w:tc>
          <w:tcPr>
            <w:tcW w:w="3000" w:type="dxa"/>
            <w:tcBorders>
              <w:top w:val="nil"/>
              <w:left w:val="nil"/>
              <w:bottom w:val="single" w:sz="4" w:space="0" w:color="auto"/>
              <w:right w:val="single" w:sz="4" w:space="0" w:color="auto"/>
            </w:tcBorders>
            <w:shd w:val="clear" w:color="000000" w:fill="FFFFFF"/>
            <w:vAlign w:val="center"/>
            <w:hideMark/>
          </w:tcPr>
          <w:p w14:paraId="5284552E" w14:textId="77777777" w:rsidR="00001A5D" w:rsidRPr="00001A5D" w:rsidRDefault="00001A5D" w:rsidP="00001A5D">
            <w:pPr>
              <w:rPr>
                <w:color w:val="000000"/>
                <w:sz w:val="22"/>
                <w:szCs w:val="22"/>
                <w:lang w:eastAsia="es-CR"/>
              </w:rPr>
            </w:pPr>
            <w:r w:rsidRPr="00001A5D">
              <w:rPr>
                <w:color w:val="000000"/>
                <w:sz w:val="22"/>
                <w:szCs w:val="22"/>
                <w:lang w:val="es-ES" w:eastAsia="es-CR"/>
              </w:rPr>
              <w:t>Variaciones en el Sistema de Pago, Reglamentos y Procedimientos producto de la Ley 9635</w:t>
            </w:r>
          </w:p>
        </w:tc>
        <w:tc>
          <w:tcPr>
            <w:tcW w:w="1540" w:type="dxa"/>
            <w:tcBorders>
              <w:top w:val="nil"/>
              <w:left w:val="nil"/>
              <w:bottom w:val="single" w:sz="4" w:space="0" w:color="auto"/>
              <w:right w:val="single" w:sz="4" w:space="0" w:color="auto"/>
            </w:tcBorders>
            <w:shd w:val="clear" w:color="000000" w:fill="FFFFFF"/>
            <w:vAlign w:val="center"/>
            <w:hideMark/>
          </w:tcPr>
          <w:p w14:paraId="39C49D4E"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657BA861" w14:textId="77777777" w:rsidTr="00001A5D">
        <w:trPr>
          <w:trHeight w:val="900"/>
        </w:trPr>
        <w:tc>
          <w:tcPr>
            <w:tcW w:w="1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9F382DD"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Contraloría de Servicios</w:t>
            </w:r>
          </w:p>
        </w:tc>
        <w:tc>
          <w:tcPr>
            <w:tcW w:w="1960" w:type="dxa"/>
            <w:tcBorders>
              <w:top w:val="nil"/>
              <w:left w:val="nil"/>
              <w:bottom w:val="single" w:sz="4" w:space="0" w:color="auto"/>
              <w:right w:val="single" w:sz="4" w:space="0" w:color="auto"/>
            </w:tcBorders>
            <w:shd w:val="clear" w:color="000000" w:fill="FFFFFF"/>
            <w:noWrap/>
            <w:vAlign w:val="center"/>
            <w:hideMark/>
          </w:tcPr>
          <w:p w14:paraId="4DF01B45"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0656-CTS-P01</w:t>
            </w:r>
          </w:p>
        </w:tc>
        <w:tc>
          <w:tcPr>
            <w:tcW w:w="3000" w:type="dxa"/>
            <w:tcBorders>
              <w:top w:val="nil"/>
              <w:left w:val="nil"/>
              <w:bottom w:val="single" w:sz="4" w:space="0" w:color="auto"/>
              <w:right w:val="single" w:sz="4" w:space="0" w:color="auto"/>
            </w:tcBorders>
            <w:shd w:val="clear" w:color="000000" w:fill="FFFFFF"/>
            <w:vAlign w:val="center"/>
            <w:hideMark/>
          </w:tcPr>
          <w:p w14:paraId="0F530EBF" w14:textId="77777777" w:rsidR="00001A5D" w:rsidRPr="00001A5D" w:rsidRDefault="00001A5D" w:rsidP="00001A5D">
            <w:pPr>
              <w:rPr>
                <w:color w:val="000000"/>
                <w:sz w:val="22"/>
                <w:szCs w:val="22"/>
                <w:lang w:eastAsia="es-CR"/>
              </w:rPr>
            </w:pPr>
            <w:r w:rsidRPr="00001A5D">
              <w:rPr>
                <w:color w:val="000000"/>
                <w:sz w:val="22"/>
                <w:szCs w:val="22"/>
                <w:lang w:val="es-ES" w:eastAsia="es-CR"/>
              </w:rPr>
              <w:t>Percepción y grado de confianza de la sociedad sobre el Poder Judicial</w:t>
            </w:r>
          </w:p>
        </w:tc>
        <w:tc>
          <w:tcPr>
            <w:tcW w:w="1540" w:type="dxa"/>
            <w:tcBorders>
              <w:top w:val="nil"/>
              <w:left w:val="nil"/>
              <w:bottom w:val="single" w:sz="4" w:space="0" w:color="auto"/>
              <w:right w:val="single" w:sz="4" w:space="0" w:color="auto"/>
            </w:tcBorders>
            <w:shd w:val="clear" w:color="000000" w:fill="FFFFFF"/>
            <w:vAlign w:val="center"/>
            <w:hideMark/>
          </w:tcPr>
          <w:p w14:paraId="00695F5A"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5C13A924"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53F78348"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5974348D"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0656-CTS-P02</w:t>
            </w:r>
          </w:p>
        </w:tc>
        <w:tc>
          <w:tcPr>
            <w:tcW w:w="3000" w:type="dxa"/>
            <w:tcBorders>
              <w:top w:val="nil"/>
              <w:left w:val="nil"/>
              <w:bottom w:val="single" w:sz="4" w:space="0" w:color="auto"/>
              <w:right w:val="single" w:sz="4" w:space="0" w:color="auto"/>
            </w:tcBorders>
            <w:shd w:val="clear" w:color="000000" w:fill="FFFFFF"/>
            <w:vAlign w:val="center"/>
            <w:hideMark/>
          </w:tcPr>
          <w:p w14:paraId="5A10E56E" w14:textId="77777777" w:rsidR="00001A5D" w:rsidRPr="00001A5D" w:rsidRDefault="00001A5D" w:rsidP="00001A5D">
            <w:pPr>
              <w:rPr>
                <w:color w:val="000000"/>
                <w:sz w:val="22"/>
                <w:szCs w:val="22"/>
                <w:lang w:eastAsia="es-CR"/>
              </w:rPr>
            </w:pPr>
            <w:r w:rsidRPr="00001A5D">
              <w:rPr>
                <w:color w:val="000000"/>
                <w:sz w:val="22"/>
                <w:szCs w:val="22"/>
                <w:lang w:val="es-ES" w:eastAsia="es-CR"/>
              </w:rPr>
              <w:t>Modelo integral de atención al público</w:t>
            </w:r>
          </w:p>
        </w:tc>
        <w:tc>
          <w:tcPr>
            <w:tcW w:w="1540" w:type="dxa"/>
            <w:tcBorders>
              <w:top w:val="nil"/>
              <w:left w:val="nil"/>
              <w:bottom w:val="single" w:sz="4" w:space="0" w:color="auto"/>
              <w:right w:val="single" w:sz="4" w:space="0" w:color="auto"/>
            </w:tcBorders>
            <w:shd w:val="clear" w:color="000000" w:fill="FFFFFF"/>
            <w:vAlign w:val="center"/>
            <w:hideMark/>
          </w:tcPr>
          <w:p w14:paraId="553E8F7E"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765CD42E" w14:textId="77777777" w:rsidTr="00001A5D">
        <w:trPr>
          <w:trHeight w:val="900"/>
        </w:trPr>
        <w:tc>
          <w:tcPr>
            <w:tcW w:w="1800" w:type="dxa"/>
            <w:tcBorders>
              <w:top w:val="nil"/>
              <w:left w:val="single" w:sz="4" w:space="0" w:color="auto"/>
              <w:bottom w:val="single" w:sz="4" w:space="0" w:color="auto"/>
              <w:right w:val="single" w:sz="4" w:space="0" w:color="auto"/>
            </w:tcBorders>
            <w:shd w:val="clear" w:color="000000" w:fill="FFFFFF"/>
            <w:vAlign w:val="center"/>
            <w:hideMark/>
          </w:tcPr>
          <w:p w14:paraId="794CB825"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lastRenderedPageBreak/>
              <w:t>Ministerio Público</w:t>
            </w:r>
          </w:p>
        </w:tc>
        <w:tc>
          <w:tcPr>
            <w:tcW w:w="1960" w:type="dxa"/>
            <w:tcBorders>
              <w:top w:val="nil"/>
              <w:left w:val="nil"/>
              <w:bottom w:val="single" w:sz="4" w:space="0" w:color="auto"/>
              <w:right w:val="single" w:sz="4" w:space="0" w:color="auto"/>
            </w:tcBorders>
            <w:shd w:val="clear" w:color="000000" w:fill="FFFFFF"/>
            <w:noWrap/>
            <w:vAlign w:val="center"/>
            <w:hideMark/>
          </w:tcPr>
          <w:p w14:paraId="0F415D21"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0717-MP-P03</w:t>
            </w:r>
          </w:p>
        </w:tc>
        <w:tc>
          <w:tcPr>
            <w:tcW w:w="3000" w:type="dxa"/>
            <w:tcBorders>
              <w:top w:val="nil"/>
              <w:left w:val="nil"/>
              <w:bottom w:val="single" w:sz="4" w:space="0" w:color="auto"/>
              <w:right w:val="single" w:sz="4" w:space="0" w:color="auto"/>
            </w:tcBorders>
            <w:shd w:val="clear" w:color="000000" w:fill="FFFFFF"/>
            <w:vAlign w:val="center"/>
            <w:hideMark/>
          </w:tcPr>
          <w:p w14:paraId="599E6DDD" w14:textId="77777777" w:rsidR="00001A5D" w:rsidRPr="00001A5D" w:rsidRDefault="00001A5D" w:rsidP="00001A5D">
            <w:pPr>
              <w:rPr>
                <w:color w:val="000000"/>
                <w:sz w:val="22"/>
                <w:szCs w:val="22"/>
                <w:lang w:eastAsia="es-CR"/>
              </w:rPr>
            </w:pPr>
            <w:r w:rsidRPr="00001A5D">
              <w:rPr>
                <w:color w:val="000000"/>
                <w:sz w:val="22"/>
                <w:szCs w:val="22"/>
                <w:lang w:val="es-ES" w:eastAsia="es-CR"/>
              </w:rPr>
              <w:t>Modelo de abordaje en casos penales con poblaciones vulnerables y vulnerabilizadas</w:t>
            </w:r>
          </w:p>
        </w:tc>
        <w:tc>
          <w:tcPr>
            <w:tcW w:w="1540" w:type="dxa"/>
            <w:tcBorders>
              <w:top w:val="nil"/>
              <w:left w:val="nil"/>
              <w:bottom w:val="single" w:sz="4" w:space="0" w:color="auto"/>
              <w:right w:val="single" w:sz="4" w:space="0" w:color="auto"/>
            </w:tcBorders>
            <w:shd w:val="clear" w:color="000000" w:fill="FFFFFF"/>
            <w:vAlign w:val="center"/>
            <w:hideMark/>
          </w:tcPr>
          <w:p w14:paraId="2DE99DF0"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0A088EC9" w14:textId="77777777" w:rsidTr="00C0781E">
        <w:trPr>
          <w:trHeight w:val="1162"/>
        </w:trPr>
        <w:tc>
          <w:tcPr>
            <w:tcW w:w="1800" w:type="dxa"/>
            <w:tcBorders>
              <w:top w:val="nil"/>
              <w:left w:val="single" w:sz="4" w:space="0" w:color="auto"/>
              <w:bottom w:val="single" w:sz="4" w:space="0" w:color="auto"/>
              <w:right w:val="single" w:sz="4" w:space="0" w:color="auto"/>
            </w:tcBorders>
            <w:shd w:val="clear" w:color="000000" w:fill="FFFFFF"/>
            <w:vAlign w:val="center"/>
            <w:hideMark/>
          </w:tcPr>
          <w:p w14:paraId="6244DA4D"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Servicio de Atención y Protección de Víctimas y Testigos</w:t>
            </w:r>
          </w:p>
        </w:tc>
        <w:tc>
          <w:tcPr>
            <w:tcW w:w="1960" w:type="dxa"/>
            <w:tcBorders>
              <w:top w:val="nil"/>
              <w:left w:val="nil"/>
              <w:bottom w:val="single" w:sz="4" w:space="0" w:color="auto"/>
              <w:right w:val="single" w:sz="4" w:space="0" w:color="auto"/>
            </w:tcBorders>
            <w:shd w:val="clear" w:color="000000" w:fill="FFFFFF"/>
            <w:noWrap/>
            <w:vAlign w:val="center"/>
            <w:hideMark/>
          </w:tcPr>
          <w:p w14:paraId="0677A3E7"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0718-OAPVT-P01</w:t>
            </w:r>
          </w:p>
        </w:tc>
        <w:tc>
          <w:tcPr>
            <w:tcW w:w="3000" w:type="dxa"/>
            <w:tcBorders>
              <w:top w:val="nil"/>
              <w:left w:val="nil"/>
              <w:bottom w:val="single" w:sz="4" w:space="0" w:color="auto"/>
              <w:right w:val="single" w:sz="4" w:space="0" w:color="auto"/>
            </w:tcBorders>
            <w:shd w:val="clear" w:color="000000" w:fill="FFFFFF"/>
            <w:vAlign w:val="center"/>
            <w:hideMark/>
          </w:tcPr>
          <w:p w14:paraId="36D785EC" w14:textId="77777777" w:rsidR="00001A5D" w:rsidRPr="00001A5D" w:rsidRDefault="00001A5D" w:rsidP="00001A5D">
            <w:pPr>
              <w:rPr>
                <w:color w:val="000000"/>
                <w:sz w:val="22"/>
                <w:szCs w:val="22"/>
                <w:lang w:eastAsia="es-CR"/>
              </w:rPr>
            </w:pPr>
            <w:r w:rsidRPr="00001A5D">
              <w:rPr>
                <w:color w:val="000000"/>
                <w:sz w:val="22"/>
                <w:szCs w:val="22"/>
                <w:lang w:val="es-ES" w:eastAsia="es-CR"/>
              </w:rPr>
              <w:t>Propuesta de Reforma a la Ley 8720</w:t>
            </w:r>
          </w:p>
        </w:tc>
        <w:tc>
          <w:tcPr>
            <w:tcW w:w="1540" w:type="dxa"/>
            <w:tcBorders>
              <w:top w:val="nil"/>
              <w:left w:val="nil"/>
              <w:bottom w:val="single" w:sz="4" w:space="0" w:color="auto"/>
              <w:right w:val="single" w:sz="4" w:space="0" w:color="auto"/>
            </w:tcBorders>
            <w:shd w:val="clear" w:color="000000" w:fill="FFFFFF"/>
            <w:vAlign w:val="center"/>
            <w:hideMark/>
          </w:tcPr>
          <w:p w14:paraId="053980A3"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0F331E2D" w14:textId="77777777" w:rsidTr="00001A5D">
        <w:trPr>
          <w:trHeight w:val="600"/>
        </w:trPr>
        <w:tc>
          <w:tcPr>
            <w:tcW w:w="1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5A76E3"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Organismo de Investigación Judicial</w:t>
            </w:r>
          </w:p>
        </w:tc>
        <w:tc>
          <w:tcPr>
            <w:tcW w:w="1960" w:type="dxa"/>
            <w:tcBorders>
              <w:top w:val="nil"/>
              <w:left w:val="nil"/>
              <w:bottom w:val="single" w:sz="4" w:space="0" w:color="auto"/>
              <w:right w:val="single" w:sz="4" w:space="0" w:color="auto"/>
            </w:tcBorders>
            <w:shd w:val="clear" w:color="000000" w:fill="FFFFFF"/>
            <w:noWrap/>
            <w:vAlign w:val="center"/>
            <w:hideMark/>
          </w:tcPr>
          <w:p w14:paraId="7A8F88FA"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1167-OIJ-P01</w:t>
            </w:r>
          </w:p>
        </w:tc>
        <w:tc>
          <w:tcPr>
            <w:tcW w:w="3000" w:type="dxa"/>
            <w:tcBorders>
              <w:top w:val="nil"/>
              <w:left w:val="nil"/>
              <w:bottom w:val="single" w:sz="4" w:space="0" w:color="auto"/>
              <w:right w:val="single" w:sz="4" w:space="0" w:color="auto"/>
            </w:tcBorders>
            <w:shd w:val="clear" w:color="000000" w:fill="FFFFFF"/>
            <w:vAlign w:val="center"/>
            <w:hideMark/>
          </w:tcPr>
          <w:p w14:paraId="6F86C698" w14:textId="77777777" w:rsidR="00001A5D" w:rsidRPr="00001A5D" w:rsidRDefault="00001A5D" w:rsidP="00001A5D">
            <w:pPr>
              <w:rPr>
                <w:color w:val="000000"/>
                <w:sz w:val="22"/>
                <w:szCs w:val="22"/>
                <w:lang w:eastAsia="es-CR"/>
              </w:rPr>
            </w:pPr>
            <w:r w:rsidRPr="00001A5D">
              <w:rPr>
                <w:color w:val="000000"/>
                <w:sz w:val="22"/>
                <w:szCs w:val="22"/>
                <w:lang w:val="es-ES" w:eastAsia="es-CR"/>
              </w:rPr>
              <w:t>Contratación de talleres externos</w:t>
            </w:r>
          </w:p>
        </w:tc>
        <w:tc>
          <w:tcPr>
            <w:tcW w:w="1540" w:type="dxa"/>
            <w:tcBorders>
              <w:top w:val="nil"/>
              <w:left w:val="nil"/>
              <w:bottom w:val="single" w:sz="4" w:space="0" w:color="auto"/>
              <w:right w:val="single" w:sz="4" w:space="0" w:color="auto"/>
            </w:tcBorders>
            <w:shd w:val="clear" w:color="000000" w:fill="FFFFFF"/>
            <w:vAlign w:val="center"/>
            <w:hideMark/>
          </w:tcPr>
          <w:p w14:paraId="207DA517"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45582107" w14:textId="77777777" w:rsidTr="00001A5D">
        <w:trPr>
          <w:trHeight w:val="600"/>
        </w:trPr>
        <w:tc>
          <w:tcPr>
            <w:tcW w:w="1800" w:type="dxa"/>
            <w:vMerge/>
            <w:tcBorders>
              <w:top w:val="nil"/>
              <w:left w:val="single" w:sz="4" w:space="0" w:color="auto"/>
              <w:bottom w:val="single" w:sz="4" w:space="0" w:color="000000"/>
              <w:right w:val="single" w:sz="4" w:space="0" w:color="auto"/>
            </w:tcBorders>
            <w:vAlign w:val="center"/>
            <w:hideMark/>
          </w:tcPr>
          <w:p w14:paraId="37196E61"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65AC4465"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1167-OIJ-P02</w:t>
            </w:r>
          </w:p>
        </w:tc>
        <w:tc>
          <w:tcPr>
            <w:tcW w:w="3000" w:type="dxa"/>
            <w:tcBorders>
              <w:top w:val="nil"/>
              <w:left w:val="nil"/>
              <w:bottom w:val="single" w:sz="4" w:space="0" w:color="auto"/>
              <w:right w:val="single" w:sz="4" w:space="0" w:color="auto"/>
            </w:tcBorders>
            <w:shd w:val="clear" w:color="000000" w:fill="FFFFFF"/>
            <w:vAlign w:val="center"/>
            <w:hideMark/>
          </w:tcPr>
          <w:p w14:paraId="1CC8C9A2" w14:textId="77777777" w:rsidR="00001A5D" w:rsidRPr="00001A5D" w:rsidRDefault="00001A5D" w:rsidP="00001A5D">
            <w:pPr>
              <w:rPr>
                <w:color w:val="000000"/>
                <w:sz w:val="22"/>
                <w:szCs w:val="22"/>
                <w:lang w:eastAsia="es-CR"/>
              </w:rPr>
            </w:pPr>
            <w:r w:rsidRPr="00001A5D">
              <w:rPr>
                <w:color w:val="000000"/>
                <w:sz w:val="22"/>
                <w:szCs w:val="22"/>
                <w:lang w:val="es-ES" w:eastAsia="es-CR"/>
              </w:rPr>
              <w:t>Reacondicionamiento de la Morgue Judicial</w:t>
            </w:r>
          </w:p>
        </w:tc>
        <w:tc>
          <w:tcPr>
            <w:tcW w:w="1540" w:type="dxa"/>
            <w:tcBorders>
              <w:top w:val="nil"/>
              <w:left w:val="nil"/>
              <w:bottom w:val="single" w:sz="4" w:space="0" w:color="auto"/>
              <w:right w:val="single" w:sz="4" w:space="0" w:color="auto"/>
            </w:tcBorders>
            <w:shd w:val="clear" w:color="000000" w:fill="FFFFFF"/>
            <w:vAlign w:val="center"/>
            <w:hideMark/>
          </w:tcPr>
          <w:p w14:paraId="5DEC17C1"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6A63E9CD" w14:textId="77777777" w:rsidTr="00001A5D">
        <w:trPr>
          <w:trHeight w:val="300"/>
        </w:trPr>
        <w:tc>
          <w:tcPr>
            <w:tcW w:w="1800" w:type="dxa"/>
            <w:vMerge/>
            <w:tcBorders>
              <w:top w:val="nil"/>
              <w:left w:val="single" w:sz="4" w:space="0" w:color="auto"/>
              <w:bottom w:val="single" w:sz="4" w:space="0" w:color="000000"/>
              <w:right w:val="single" w:sz="4" w:space="0" w:color="auto"/>
            </w:tcBorders>
            <w:vAlign w:val="center"/>
            <w:hideMark/>
          </w:tcPr>
          <w:p w14:paraId="60F7E22E"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20ACFA58"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1167-OIJ-P08</w:t>
            </w:r>
          </w:p>
        </w:tc>
        <w:tc>
          <w:tcPr>
            <w:tcW w:w="3000" w:type="dxa"/>
            <w:tcBorders>
              <w:top w:val="nil"/>
              <w:left w:val="nil"/>
              <w:bottom w:val="single" w:sz="4" w:space="0" w:color="auto"/>
              <w:right w:val="single" w:sz="4" w:space="0" w:color="auto"/>
            </w:tcBorders>
            <w:shd w:val="clear" w:color="000000" w:fill="FFFFFF"/>
            <w:vAlign w:val="center"/>
            <w:hideMark/>
          </w:tcPr>
          <w:p w14:paraId="270CD092" w14:textId="77777777" w:rsidR="00001A5D" w:rsidRPr="00001A5D" w:rsidRDefault="00001A5D" w:rsidP="00001A5D">
            <w:pPr>
              <w:rPr>
                <w:color w:val="000000"/>
                <w:sz w:val="22"/>
                <w:szCs w:val="22"/>
                <w:lang w:eastAsia="es-CR"/>
              </w:rPr>
            </w:pPr>
            <w:r w:rsidRPr="00001A5D">
              <w:rPr>
                <w:color w:val="000000"/>
                <w:sz w:val="22"/>
                <w:szCs w:val="22"/>
                <w:lang w:val="es-ES" w:eastAsia="es-CR"/>
              </w:rPr>
              <w:t>Sistema de Control Vehicular</w:t>
            </w:r>
          </w:p>
        </w:tc>
        <w:tc>
          <w:tcPr>
            <w:tcW w:w="1540" w:type="dxa"/>
            <w:tcBorders>
              <w:top w:val="nil"/>
              <w:left w:val="nil"/>
              <w:bottom w:val="single" w:sz="4" w:space="0" w:color="auto"/>
              <w:right w:val="single" w:sz="4" w:space="0" w:color="auto"/>
            </w:tcBorders>
            <w:shd w:val="clear" w:color="000000" w:fill="FFFFFF"/>
            <w:vAlign w:val="center"/>
            <w:hideMark/>
          </w:tcPr>
          <w:p w14:paraId="31AA3945"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r w:rsidR="00001A5D" w:rsidRPr="00001A5D" w14:paraId="1923C400" w14:textId="77777777" w:rsidTr="00001A5D">
        <w:trPr>
          <w:trHeight w:val="300"/>
        </w:trPr>
        <w:tc>
          <w:tcPr>
            <w:tcW w:w="1800" w:type="dxa"/>
            <w:vMerge/>
            <w:tcBorders>
              <w:top w:val="nil"/>
              <w:left w:val="single" w:sz="4" w:space="0" w:color="auto"/>
              <w:bottom w:val="single" w:sz="4" w:space="0" w:color="000000"/>
              <w:right w:val="single" w:sz="4" w:space="0" w:color="auto"/>
            </w:tcBorders>
            <w:vAlign w:val="center"/>
            <w:hideMark/>
          </w:tcPr>
          <w:p w14:paraId="160D403B" w14:textId="77777777" w:rsidR="00001A5D" w:rsidRPr="00001A5D" w:rsidRDefault="00001A5D" w:rsidP="00001A5D">
            <w:pPr>
              <w:rPr>
                <w:color w:val="000000"/>
                <w:sz w:val="22"/>
                <w:szCs w:val="22"/>
                <w:lang w:eastAsia="es-CR"/>
              </w:rPr>
            </w:pPr>
          </w:p>
        </w:tc>
        <w:tc>
          <w:tcPr>
            <w:tcW w:w="1960" w:type="dxa"/>
            <w:tcBorders>
              <w:top w:val="nil"/>
              <w:left w:val="nil"/>
              <w:bottom w:val="single" w:sz="4" w:space="0" w:color="auto"/>
              <w:right w:val="single" w:sz="4" w:space="0" w:color="auto"/>
            </w:tcBorders>
            <w:shd w:val="clear" w:color="000000" w:fill="FFFFFF"/>
            <w:noWrap/>
            <w:vAlign w:val="center"/>
            <w:hideMark/>
          </w:tcPr>
          <w:p w14:paraId="1565DA59" w14:textId="77777777" w:rsidR="00001A5D" w:rsidRPr="00001A5D" w:rsidRDefault="00001A5D" w:rsidP="00001A5D">
            <w:pPr>
              <w:jc w:val="center"/>
              <w:rPr>
                <w:color w:val="000000"/>
                <w:sz w:val="22"/>
                <w:szCs w:val="22"/>
                <w:lang w:eastAsia="es-CR"/>
              </w:rPr>
            </w:pPr>
            <w:r w:rsidRPr="00001A5D">
              <w:rPr>
                <w:color w:val="000000"/>
                <w:sz w:val="22"/>
                <w:szCs w:val="22"/>
                <w:lang w:val="es-ES" w:eastAsia="es-CR"/>
              </w:rPr>
              <w:t>1167-OIJ-P12</w:t>
            </w:r>
          </w:p>
        </w:tc>
        <w:tc>
          <w:tcPr>
            <w:tcW w:w="3000" w:type="dxa"/>
            <w:tcBorders>
              <w:top w:val="nil"/>
              <w:left w:val="nil"/>
              <w:bottom w:val="single" w:sz="4" w:space="0" w:color="auto"/>
              <w:right w:val="single" w:sz="4" w:space="0" w:color="auto"/>
            </w:tcBorders>
            <w:shd w:val="clear" w:color="000000" w:fill="FFFFFF"/>
            <w:vAlign w:val="center"/>
            <w:hideMark/>
          </w:tcPr>
          <w:p w14:paraId="7F7643AC" w14:textId="77777777" w:rsidR="00001A5D" w:rsidRPr="00001A5D" w:rsidRDefault="00001A5D" w:rsidP="00001A5D">
            <w:pPr>
              <w:rPr>
                <w:color w:val="000000"/>
                <w:sz w:val="22"/>
                <w:szCs w:val="22"/>
                <w:lang w:eastAsia="es-CR"/>
              </w:rPr>
            </w:pPr>
            <w:r w:rsidRPr="00001A5D">
              <w:rPr>
                <w:color w:val="000000"/>
                <w:sz w:val="22"/>
                <w:szCs w:val="22"/>
                <w:lang w:val="es-ES" w:eastAsia="es-CR"/>
              </w:rPr>
              <w:t>Aplicación Móvil del OIJ</w:t>
            </w:r>
          </w:p>
        </w:tc>
        <w:tc>
          <w:tcPr>
            <w:tcW w:w="1540" w:type="dxa"/>
            <w:tcBorders>
              <w:top w:val="nil"/>
              <w:left w:val="nil"/>
              <w:bottom w:val="single" w:sz="4" w:space="0" w:color="auto"/>
              <w:right w:val="single" w:sz="4" w:space="0" w:color="auto"/>
            </w:tcBorders>
            <w:shd w:val="clear" w:color="000000" w:fill="FFFFFF"/>
            <w:vAlign w:val="center"/>
            <w:hideMark/>
          </w:tcPr>
          <w:p w14:paraId="770F184A" w14:textId="77777777" w:rsidR="00001A5D" w:rsidRPr="00001A5D" w:rsidRDefault="00001A5D" w:rsidP="00001A5D">
            <w:pPr>
              <w:jc w:val="center"/>
              <w:rPr>
                <w:color w:val="000000"/>
                <w:sz w:val="22"/>
                <w:szCs w:val="22"/>
                <w:lang w:eastAsia="es-CR"/>
              </w:rPr>
            </w:pPr>
            <w:r w:rsidRPr="00001A5D">
              <w:rPr>
                <w:color w:val="000000"/>
                <w:sz w:val="22"/>
                <w:szCs w:val="22"/>
                <w:lang w:eastAsia="es-CR"/>
              </w:rPr>
              <w:t>SI</w:t>
            </w:r>
          </w:p>
        </w:tc>
      </w:tr>
    </w:tbl>
    <w:p w14:paraId="7903DF2E" w14:textId="77777777" w:rsidR="00B1655B" w:rsidRDefault="008548E2" w:rsidP="004D34CB">
      <w:pPr>
        <w:jc w:val="both"/>
        <w:rPr>
          <w:rFonts w:ascii="Book Antiqua" w:hAnsi="Book Antiqua" w:cs="Arial"/>
        </w:rPr>
      </w:pPr>
      <w:r w:rsidRPr="008548E2">
        <w:rPr>
          <w:rFonts w:ascii="Book Antiqua" w:hAnsi="Book Antiqua" w:cs="Arial"/>
          <w:b/>
          <w:bCs/>
        </w:rPr>
        <w:t>Fuente:</w:t>
      </w:r>
      <w:r w:rsidRPr="008548E2">
        <w:rPr>
          <w:rFonts w:ascii="Book Antiqua" w:hAnsi="Book Antiqua" w:cs="Arial"/>
        </w:rPr>
        <w:t xml:space="preserve"> Elaboración propia con datos del Project Online.</w:t>
      </w:r>
    </w:p>
    <w:p w14:paraId="2495F301" w14:textId="77777777" w:rsidR="00425718" w:rsidRDefault="00425718" w:rsidP="004D34CB">
      <w:pPr>
        <w:jc w:val="both"/>
        <w:rPr>
          <w:rFonts w:ascii="Book Antiqua" w:hAnsi="Book Antiqua" w:cs="Arial"/>
        </w:rPr>
      </w:pPr>
    </w:p>
    <w:p w14:paraId="6BF2225F" w14:textId="77777777" w:rsidR="004D3BB5" w:rsidRPr="00CA4E4C" w:rsidRDefault="004603F5" w:rsidP="00C0781E">
      <w:pPr>
        <w:pStyle w:val="Ttulo3"/>
        <w:numPr>
          <w:ilvl w:val="1"/>
          <w:numId w:val="21"/>
        </w:numPr>
        <w:ind w:left="567"/>
        <w:jc w:val="both"/>
        <w:rPr>
          <w:rFonts w:ascii="Book Antiqua" w:hAnsi="Book Antiqua"/>
          <w:sz w:val="24"/>
          <w:szCs w:val="24"/>
        </w:rPr>
      </w:pPr>
      <w:r>
        <w:rPr>
          <w:rFonts w:ascii="Book Antiqua" w:hAnsi="Book Antiqua"/>
          <w:sz w:val="24"/>
          <w:szCs w:val="24"/>
        </w:rPr>
        <w:t xml:space="preserve"> </w:t>
      </w:r>
      <w:bookmarkStart w:id="11" w:name="_Toc57969252"/>
      <w:bookmarkStart w:id="12" w:name="_Toc58343588"/>
      <w:r w:rsidRPr="004603F5">
        <w:rPr>
          <w:rFonts w:ascii="Book Antiqua" w:hAnsi="Book Antiqua"/>
          <w:sz w:val="24"/>
          <w:szCs w:val="24"/>
        </w:rPr>
        <w:t>Documentación de la Metodología Institucional de Administración de Proyectos pendiente de presentar</w:t>
      </w:r>
      <w:bookmarkEnd w:id="11"/>
      <w:bookmarkEnd w:id="12"/>
    </w:p>
    <w:p w14:paraId="431D95AA" w14:textId="77777777" w:rsidR="0053500C" w:rsidRDefault="0053500C">
      <w:pPr>
        <w:spacing w:before="120" w:after="120"/>
        <w:jc w:val="both"/>
        <w:rPr>
          <w:rFonts w:ascii="Book Antiqua" w:hAnsi="Book Antiqua" w:cs="Arial"/>
          <w:sz w:val="24"/>
          <w:szCs w:val="24"/>
        </w:rPr>
      </w:pPr>
    </w:p>
    <w:p w14:paraId="61037E09" w14:textId="6F5DAE92" w:rsidR="004603F5" w:rsidRDefault="009A3753">
      <w:pPr>
        <w:spacing w:before="120" w:after="120"/>
        <w:jc w:val="both"/>
        <w:rPr>
          <w:rFonts w:ascii="Book Antiqua" w:hAnsi="Book Antiqua" w:cs="Arial"/>
          <w:sz w:val="24"/>
          <w:szCs w:val="24"/>
        </w:rPr>
      </w:pPr>
      <w:r>
        <w:rPr>
          <w:rFonts w:ascii="Book Antiqua" w:hAnsi="Book Antiqua" w:cs="Arial"/>
          <w:sz w:val="24"/>
          <w:szCs w:val="24"/>
        </w:rPr>
        <w:t xml:space="preserve">Uno de los puntos </w:t>
      </w:r>
      <w:r w:rsidR="009C7DA7">
        <w:rPr>
          <w:rFonts w:ascii="Book Antiqua" w:hAnsi="Book Antiqua" w:cs="Arial"/>
          <w:sz w:val="24"/>
          <w:szCs w:val="24"/>
        </w:rPr>
        <w:t xml:space="preserve">destacados </w:t>
      </w:r>
      <w:r>
        <w:rPr>
          <w:rFonts w:ascii="Book Antiqua" w:hAnsi="Book Antiqua" w:cs="Arial"/>
          <w:sz w:val="24"/>
          <w:szCs w:val="24"/>
        </w:rPr>
        <w:t xml:space="preserve">en el informe </w:t>
      </w:r>
      <w:r w:rsidR="001D583E">
        <w:rPr>
          <w:rFonts w:ascii="Book Antiqua" w:hAnsi="Book Antiqua" w:cs="Arial"/>
          <w:sz w:val="24"/>
          <w:szCs w:val="24"/>
        </w:rPr>
        <w:t>1510</w:t>
      </w:r>
      <w:r>
        <w:rPr>
          <w:rFonts w:ascii="Book Antiqua" w:hAnsi="Book Antiqua" w:cs="Arial"/>
          <w:sz w:val="24"/>
          <w:szCs w:val="24"/>
        </w:rPr>
        <w:t xml:space="preserve">-PLA-PE-2020 </w:t>
      </w:r>
      <w:r w:rsidR="009C7DA7">
        <w:rPr>
          <w:rFonts w:ascii="Book Antiqua" w:hAnsi="Book Antiqua" w:cs="Arial"/>
          <w:sz w:val="24"/>
          <w:szCs w:val="24"/>
        </w:rPr>
        <w:t xml:space="preserve">fue el señalamiento de </w:t>
      </w:r>
      <w:r>
        <w:rPr>
          <w:rFonts w:ascii="Book Antiqua" w:hAnsi="Book Antiqua" w:cs="Arial"/>
          <w:sz w:val="24"/>
          <w:szCs w:val="24"/>
        </w:rPr>
        <w:t xml:space="preserve">los proyectos </w:t>
      </w:r>
      <w:r w:rsidR="009C7DA7">
        <w:rPr>
          <w:rFonts w:ascii="Book Antiqua" w:hAnsi="Book Antiqua" w:cs="Arial"/>
          <w:sz w:val="24"/>
          <w:szCs w:val="24"/>
        </w:rPr>
        <w:t xml:space="preserve">con información pendiente de </w:t>
      </w:r>
      <w:r>
        <w:rPr>
          <w:rFonts w:ascii="Book Antiqua" w:hAnsi="Book Antiqua" w:cs="Arial"/>
          <w:sz w:val="24"/>
          <w:szCs w:val="24"/>
        </w:rPr>
        <w:t>presentar</w:t>
      </w:r>
      <w:r w:rsidR="008F47E7">
        <w:rPr>
          <w:rFonts w:ascii="Book Antiqua" w:hAnsi="Book Antiqua" w:cs="Arial"/>
          <w:sz w:val="24"/>
          <w:szCs w:val="24"/>
        </w:rPr>
        <w:t xml:space="preserve"> ante la Dirección de Planificación</w:t>
      </w:r>
      <w:r w:rsidR="009C7DA7">
        <w:rPr>
          <w:rFonts w:ascii="Book Antiqua" w:hAnsi="Book Antiqua" w:cs="Arial"/>
          <w:sz w:val="24"/>
          <w:szCs w:val="24"/>
        </w:rPr>
        <w:t xml:space="preserve">, como parte de la </w:t>
      </w:r>
      <w:r w:rsidR="008F47E7">
        <w:rPr>
          <w:rFonts w:ascii="Book Antiqua" w:hAnsi="Book Antiqua" w:cs="Arial"/>
          <w:sz w:val="24"/>
          <w:szCs w:val="24"/>
        </w:rPr>
        <w:t xml:space="preserve">aplicación de la Metodología </w:t>
      </w:r>
      <w:r w:rsidR="009C7DA7">
        <w:rPr>
          <w:rFonts w:ascii="Book Antiqua" w:hAnsi="Book Antiqua" w:cs="Arial"/>
          <w:sz w:val="24"/>
          <w:szCs w:val="24"/>
        </w:rPr>
        <w:t xml:space="preserve">Institucional </w:t>
      </w:r>
      <w:r w:rsidR="008F47E7">
        <w:rPr>
          <w:rFonts w:ascii="Book Antiqua" w:hAnsi="Book Antiqua" w:cs="Arial"/>
          <w:sz w:val="24"/>
          <w:szCs w:val="24"/>
        </w:rPr>
        <w:t xml:space="preserve">de </w:t>
      </w:r>
      <w:r w:rsidR="002349EF">
        <w:rPr>
          <w:rFonts w:ascii="Book Antiqua" w:hAnsi="Book Antiqua" w:cs="Arial"/>
          <w:sz w:val="24"/>
          <w:szCs w:val="24"/>
        </w:rPr>
        <w:t>Administración</w:t>
      </w:r>
      <w:r w:rsidR="009C7DA7">
        <w:rPr>
          <w:rFonts w:ascii="Book Antiqua" w:hAnsi="Book Antiqua" w:cs="Arial"/>
          <w:sz w:val="24"/>
          <w:szCs w:val="24"/>
        </w:rPr>
        <w:t xml:space="preserve"> de Proyectos</w:t>
      </w:r>
      <w:r w:rsidR="0018661B">
        <w:rPr>
          <w:rFonts w:ascii="Book Antiqua" w:hAnsi="Book Antiqua" w:cs="Arial"/>
          <w:sz w:val="24"/>
          <w:szCs w:val="24"/>
        </w:rPr>
        <w:t>. De esta manera</w:t>
      </w:r>
      <w:r w:rsidR="002349EF">
        <w:rPr>
          <w:rFonts w:ascii="Book Antiqua" w:hAnsi="Book Antiqua" w:cs="Arial"/>
          <w:sz w:val="24"/>
          <w:szCs w:val="24"/>
        </w:rPr>
        <w:t xml:space="preserve">, en la </w:t>
      </w:r>
      <w:r w:rsidR="009C7DA7">
        <w:rPr>
          <w:rFonts w:ascii="Book Antiqua" w:hAnsi="Book Antiqua" w:cs="Arial"/>
          <w:sz w:val="24"/>
          <w:szCs w:val="24"/>
        </w:rPr>
        <w:t>T</w:t>
      </w:r>
      <w:r w:rsidR="002349EF">
        <w:rPr>
          <w:rFonts w:ascii="Book Antiqua" w:hAnsi="Book Antiqua" w:cs="Arial"/>
          <w:sz w:val="24"/>
          <w:szCs w:val="24"/>
        </w:rPr>
        <w:t xml:space="preserve">abla </w:t>
      </w:r>
      <w:r w:rsidR="000E1D5C">
        <w:rPr>
          <w:rFonts w:ascii="Book Antiqua" w:hAnsi="Book Antiqua" w:cs="Arial"/>
          <w:sz w:val="24"/>
          <w:szCs w:val="24"/>
        </w:rPr>
        <w:t>2</w:t>
      </w:r>
      <w:r w:rsidR="002349EF">
        <w:rPr>
          <w:rFonts w:ascii="Book Antiqua" w:hAnsi="Book Antiqua" w:cs="Arial"/>
          <w:sz w:val="24"/>
          <w:szCs w:val="24"/>
        </w:rPr>
        <w:t xml:space="preserve"> se incluye e</w:t>
      </w:r>
      <w:r w:rsidR="009C7DA7">
        <w:rPr>
          <w:rFonts w:ascii="Book Antiqua" w:hAnsi="Book Antiqua" w:cs="Arial"/>
          <w:sz w:val="24"/>
          <w:szCs w:val="24"/>
        </w:rPr>
        <w:t>l</w:t>
      </w:r>
      <w:r w:rsidR="002349EF">
        <w:rPr>
          <w:rFonts w:ascii="Book Antiqua" w:hAnsi="Book Antiqua" w:cs="Arial"/>
          <w:sz w:val="24"/>
          <w:szCs w:val="24"/>
        </w:rPr>
        <w:t xml:space="preserve"> seguimiento realizado por esta Dirección a esas oficinas</w:t>
      </w:r>
      <w:r w:rsidR="009C7DA7">
        <w:rPr>
          <w:rFonts w:ascii="Book Antiqua" w:hAnsi="Book Antiqua" w:cs="Arial"/>
          <w:sz w:val="24"/>
          <w:szCs w:val="24"/>
        </w:rPr>
        <w:t>,</w:t>
      </w:r>
      <w:r w:rsidR="002349EF">
        <w:rPr>
          <w:rFonts w:ascii="Book Antiqua" w:hAnsi="Book Antiqua" w:cs="Arial"/>
          <w:sz w:val="24"/>
          <w:szCs w:val="24"/>
        </w:rPr>
        <w:t xml:space="preserve"> con el fin de comunicar </w:t>
      </w:r>
      <w:r w:rsidR="009C7DA7">
        <w:rPr>
          <w:rFonts w:ascii="Book Antiqua" w:hAnsi="Book Antiqua" w:cs="Arial"/>
          <w:sz w:val="24"/>
          <w:szCs w:val="24"/>
        </w:rPr>
        <w:t>a</w:t>
      </w:r>
      <w:r w:rsidR="002349EF">
        <w:rPr>
          <w:rFonts w:ascii="Book Antiqua" w:hAnsi="Book Antiqua" w:cs="Arial"/>
          <w:sz w:val="24"/>
          <w:szCs w:val="24"/>
        </w:rPr>
        <w:t xml:space="preserve">l Consejo Superior </w:t>
      </w:r>
      <w:r w:rsidR="007E08F7">
        <w:rPr>
          <w:rFonts w:ascii="Book Antiqua" w:hAnsi="Book Antiqua" w:cs="Arial"/>
          <w:sz w:val="24"/>
          <w:szCs w:val="24"/>
        </w:rPr>
        <w:t xml:space="preserve">tanto las oficinas que cumplieron con lo solicitado como </w:t>
      </w:r>
      <w:r w:rsidR="002349EF">
        <w:rPr>
          <w:rFonts w:ascii="Book Antiqua" w:hAnsi="Book Antiqua" w:cs="Arial"/>
          <w:sz w:val="24"/>
          <w:szCs w:val="24"/>
        </w:rPr>
        <w:t xml:space="preserve">aquellas que todavía a la fecha no </w:t>
      </w:r>
      <w:r w:rsidR="009C7DA7">
        <w:rPr>
          <w:rFonts w:ascii="Book Antiqua" w:hAnsi="Book Antiqua" w:cs="Arial"/>
          <w:sz w:val="24"/>
          <w:szCs w:val="24"/>
        </w:rPr>
        <w:t xml:space="preserve">han atendido </w:t>
      </w:r>
      <w:r w:rsidR="002349EF">
        <w:rPr>
          <w:rFonts w:ascii="Book Antiqua" w:hAnsi="Book Antiqua" w:cs="Arial"/>
          <w:sz w:val="24"/>
          <w:szCs w:val="24"/>
        </w:rPr>
        <w:t>lo</w:t>
      </w:r>
      <w:r w:rsidR="007E08F7">
        <w:rPr>
          <w:rFonts w:ascii="Book Antiqua" w:hAnsi="Book Antiqua" w:cs="Arial"/>
          <w:sz w:val="24"/>
          <w:szCs w:val="24"/>
        </w:rPr>
        <w:t xml:space="preserve"> señalado e</w:t>
      </w:r>
      <w:r w:rsidR="002349EF">
        <w:rPr>
          <w:rFonts w:ascii="Book Antiqua" w:hAnsi="Book Antiqua" w:cs="Arial"/>
          <w:sz w:val="24"/>
          <w:szCs w:val="24"/>
        </w:rPr>
        <w:t xml:space="preserve">n el </w:t>
      </w:r>
      <w:r w:rsidR="00450DB3">
        <w:rPr>
          <w:rFonts w:ascii="Book Antiqua" w:hAnsi="Book Antiqua" w:cs="Arial"/>
          <w:sz w:val="24"/>
          <w:szCs w:val="24"/>
        </w:rPr>
        <w:t>segundo</w:t>
      </w:r>
      <w:r w:rsidR="002349EF">
        <w:rPr>
          <w:rFonts w:ascii="Book Antiqua" w:hAnsi="Book Antiqua" w:cs="Arial"/>
          <w:sz w:val="24"/>
          <w:szCs w:val="24"/>
        </w:rPr>
        <w:t xml:space="preserve"> seguimiento</w:t>
      </w:r>
      <w:r w:rsidR="007E08F7">
        <w:rPr>
          <w:rFonts w:ascii="Book Antiqua" w:hAnsi="Book Antiqua" w:cs="Arial"/>
          <w:sz w:val="24"/>
          <w:szCs w:val="24"/>
        </w:rPr>
        <w:t>.</w:t>
      </w:r>
    </w:p>
    <w:p w14:paraId="5E0712F5" w14:textId="77777777" w:rsidR="009C7DA7" w:rsidRDefault="009C7DA7">
      <w:pPr>
        <w:spacing w:before="120" w:after="120"/>
        <w:jc w:val="both"/>
        <w:rPr>
          <w:rFonts w:ascii="Book Antiqua" w:hAnsi="Book Antiqua" w:cs="Arial"/>
          <w:sz w:val="24"/>
          <w:szCs w:val="24"/>
        </w:rPr>
      </w:pPr>
    </w:p>
    <w:p w14:paraId="7F5718B9" w14:textId="77777777" w:rsidR="00F6362A" w:rsidRDefault="004603F5" w:rsidP="00BA7E3B">
      <w:pPr>
        <w:spacing w:before="120" w:after="120"/>
        <w:jc w:val="center"/>
        <w:rPr>
          <w:rFonts w:ascii="Book Antiqua" w:hAnsi="Book Antiqua" w:cs="Arial"/>
          <w:b/>
          <w:bCs/>
          <w:sz w:val="24"/>
          <w:szCs w:val="24"/>
        </w:rPr>
      </w:pPr>
      <w:r w:rsidRPr="0036336A">
        <w:rPr>
          <w:rFonts w:ascii="Book Antiqua" w:hAnsi="Book Antiqua" w:cs="Arial"/>
          <w:b/>
          <w:bCs/>
          <w:sz w:val="24"/>
          <w:szCs w:val="24"/>
        </w:rPr>
        <w:t xml:space="preserve">Tabla </w:t>
      </w:r>
      <w:r w:rsidR="000E1D5C">
        <w:rPr>
          <w:rFonts w:ascii="Book Antiqua" w:hAnsi="Book Antiqua" w:cs="Arial"/>
          <w:b/>
          <w:bCs/>
          <w:sz w:val="24"/>
          <w:szCs w:val="24"/>
        </w:rPr>
        <w:t>2</w:t>
      </w:r>
      <w:r w:rsidRPr="0036336A">
        <w:rPr>
          <w:rFonts w:ascii="Book Antiqua" w:hAnsi="Book Antiqua" w:cs="Arial"/>
          <w:b/>
          <w:bCs/>
          <w:sz w:val="24"/>
          <w:szCs w:val="24"/>
        </w:rPr>
        <w:t>. Seguimiento de la documentación de la Metodología Institucional de Administración de Proyectos pendiente de incluir en el Project Online</w:t>
      </w:r>
    </w:p>
    <w:tbl>
      <w:tblPr>
        <w:tblW w:w="8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905"/>
        <w:gridCol w:w="1579"/>
        <w:gridCol w:w="2005"/>
        <w:gridCol w:w="1365"/>
        <w:gridCol w:w="1385"/>
      </w:tblGrid>
      <w:tr w:rsidR="000B0FEA" w:rsidRPr="000B0FEA" w14:paraId="35ACC0F1" w14:textId="77777777" w:rsidTr="000B0FEA">
        <w:tc>
          <w:tcPr>
            <w:tcW w:w="1596"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35D08B60" w14:textId="77777777" w:rsidR="00FA5762" w:rsidRPr="000B0FEA" w:rsidRDefault="00FA5762" w:rsidP="008C44F3">
            <w:pPr>
              <w:jc w:val="center"/>
              <w:rPr>
                <w:b/>
                <w:bCs/>
                <w:color w:val="FFFFFF" w:themeColor="background1"/>
                <w:sz w:val="22"/>
                <w:szCs w:val="22"/>
                <w:lang w:eastAsia="ko-KR"/>
              </w:rPr>
            </w:pPr>
            <w:r w:rsidRPr="000B0FEA">
              <w:rPr>
                <w:b/>
                <w:bCs/>
                <w:color w:val="FFFFFF" w:themeColor="background1"/>
                <w:sz w:val="22"/>
                <w:szCs w:val="22"/>
                <w:lang w:eastAsia="ko-KR"/>
              </w:rPr>
              <w:t>Oficina Líder de Proyecto</w:t>
            </w:r>
          </w:p>
        </w:tc>
        <w:tc>
          <w:tcPr>
            <w:tcW w:w="915"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C7FA011" w14:textId="77777777" w:rsidR="00FA5762" w:rsidRPr="000B0FEA" w:rsidRDefault="00FA5762" w:rsidP="008C44F3">
            <w:pPr>
              <w:jc w:val="center"/>
              <w:rPr>
                <w:b/>
                <w:bCs/>
                <w:color w:val="FFFFFF" w:themeColor="background1"/>
                <w:sz w:val="22"/>
                <w:szCs w:val="22"/>
                <w:lang w:eastAsia="ko-KR"/>
              </w:rPr>
            </w:pPr>
            <w:r w:rsidRPr="000B0FEA">
              <w:rPr>
                <w:b/>
                <w:bCs/>
                <w:color w:val="FFFFFF" w:themeColor="background1"/>
                <w:sz w:val="22"/>
                <w:szCs w:val="22"/>
                <w:lang w:eastAsia="ko-KR"/>
              </w:rPr>
              <w:t>Código</w:t>
            </w:r>
          </w:p>
        </w:tc>
        <w:tc>
          <w:tcPr>
            <w:tcW w:w="1684"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672C7CDF" w14:textId="77777777" w:rsidR="00FA5762" w:rsidRPr="000B0FEA" w:rsidRDefault="00FA5762" w:rsidP="008C44F3">
            <w:pPr>
              <w:jc w:val="center"/>
              <w:rPr>
                <w:b/>
                <w:bCs/>
                <w:color w:val="FFFFFF" w:themeColor="background1"/>
                <w:sz w:val="22"/>
                <w:szCs w:val="22"/>
                <w:lang w:eastAsia="ko-KR"/>
              </w:rPr>
            </w:pPr>
            <w:r w:rsidRPr="000B0FEA">
              <w:rPr>
                <w:b/>
                <w:bCs/>
                <w:color w:val="FFFFFF" w:themeColor="background1"/>
                <w:sz w:val="22"/>
                <w:szCs w:val="22"/>
                <w:lang w:eastAsia="ko-KR"/>
              </w:rPr>
              <w:t>Proyecto</w:t>
            </w:r>
          </w:p>
        </w:tc>
        <w:tc>
          <w:tcPr>
            <w:tcW w:w="2164"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30BF68E7" w14:textId="3A345D40" w:rsidR="00FA5762" w:rsidRPr="000B0FEA" w:rsidRDefault="00FA5762" w:rsidP="008C44F3">
            <w:pPr>
              <w:jc w:val="center"/>
              <w:rPr>
                <w:b/>
                <w:bCs/>
                <w:color w:val="FFFFFF" w:themeColor="background1"/>
                <w:sz w:val="22"/>
                <w:szCs w:val="22"/>
                <w:lang w:eastAsia="ko-KR"/>
              </w:rPr>
            </w:pPr>
            <w:r w:rsidRPr="000B0FEA">
              <w:rPr>
                <w:b/>
                <w:bCs/>
                <w:color w:val="FFFFFF" w:themeColor="background1"/>
                <w:sz w:val="22"/>
                <w:szCs w:val="22"/>
                <w:lang w:eastAsia="ko-KR"/>
              </w:rPr>
              <w:t>Documento pendiente según el informe 1510-PLA-PE-2020</w:t>
            </w:r>
          </w:p>
        </w:tc>
        <w:tc>
          <w:tcPr>
            <w:tcW w:w="983" w:type="dxa"/>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3DBF4660" w14:textId="0BD94715" w:rsidR="00FA5762" w:rsidRPr="000B0FEA" w:rsidRDefault="00FA5762" w:rsidP="000B0FEA">
            <w:pPr>
              <w:jc w:val="center"/>
              <w:rPr>
                <w:b/>
                <w:bCs/>
                <w:color w:val="FFFFFF" w:themeColor="background1"/>
                <w:sz w:val="22"/>
                <w:szCs w:val="22"/>
                <w:lang w:eastAsia="ko-KR"/>
              </w:rPr>
            </w:pPr>
            <w:r w:rsidRPr="000B0FEA">
              <w:rPr>
                <w:b/>
                <w:bCs/>
                <w:color w:val="FFFFFF" w:themeColor="background1"/>
                <w:sz w:val="22"/>
                <w:szCs w:val="22"/>
                <w:lang w:eastAsia="ko-KR"/>
              </w:rPr>
              <w:t>Presentaron documentos pendientes</w:t>
            </w:r>
          </w:p>
        </w:tc>
        <w:tc>
          <w:tcPr>
            <w:tcW w:w="1488"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3A28435B" w14:textId="255B61AF" w:rsidR="00FA5762" w:rsidRPr="000B0FEA" w:rsidRDefault="00FA5762" w:rsidP="008C44F3">
            <w:pPr>
              <w:jc w:val="center"/>
              <w:rPr>
                <w:b/>
                <w:bCs/>
                <w:color w:val="FFFFFF" w:themeColor="background1"/>
                <w:sz w:val="22"/>
                <w:szCs w:val="22"/>
                <w:lang w:eastAsia="ko-KR"/>
              </w:rPr>
            </w:pPr>
            <w:r w:rsidRPr="000B0FEA">
              <w:rPr>
                <w:b/>
                <w:bCs/>
                <w:color w:val="FFFFFF" w:themeColor="background1"/>
                <w:sz w:val="22"/>
                <w:szCs w:val="22"/>
                <w:lang w:eastAsia="ko-KR"/>
              </w:rPr>
              <w:t>Líder de proyecto</w:t>
            </w:r>
          </w:p>
        </w:tc>
      </w:tr>
      <w:tr w:rsidR="00FA5762" w:rsidRPr="000B0FEA" w14:paraId="10DAB2B5" w14:textId="77777777" w:rsidTr="000B0FEA">
        <w:tc>
          <w:tcPr>
            <w:tcW w:w="1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2B0F2" w14:textId="77777777" w:rsidR="00FA5762" w:rsidRPr="000B0FEA" w:rsidRDefault="00FA5762" w:rsidP="008C44F3">
            <w:pPr>
              <w:rPr>
                <w:sz w:val="22"/>
                <w:szCs w:val="22"/>
                <w:lang w:eastAsia="ko-KR"/>
              </w:rPr>
            </w:pPr>
            <w:r w:rsidRPr="000B0FEA">
              <w:rPr>
                <w:sz w:val="22"/>
                <w:szCs w:val="22"/>
                <w:lang w:eastAsia="ko-KR"/>
              </w:rPr>
              <w:t>Administración Ciudad Judicial San Joaquín de Flores</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B1420" w14:textId="77777777" w:rsidR="00FA5762" w:rsidRPr="000B0FEA" w:rsidRDefault="00FA5762" w:rsidP="008C44F3">
            <w:pPr>
              <w:rPr>
                <w:sz w:val="22"/>
                <w:szCs w:val="22"/>
                <w:lang w:eastAsia="ko-KR"/>
              </w:rPr>
            </w:pPr>
            <w:r w:rsidRPr="000B0FEA">
              <w:rPr>
                <w:sz w:val="22"/>
                <w:szCs w:val="22"/>
                <w:lang w:eastAsia="ko-KR"/>
              </w:rPr>
              <w:t>0117-DE-P11</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FCBCC" w14:textId="77777777" w:rsidR="00FA5762" w:rsidRPr="000B0FEA" w:rsidRDefault="00FA5762" w:rsidP="008C44F3">
            <w:pPr>
              <w:jc w:val="both"/>
              <w:rPr>
                <w:sz w:val="22"/>
                <w:szCs w:val="22"/>
                <w:lang w:eastAsia="ko-KR"/>
              </w:rPr>
            </w:pPr>
            <w:r w:rsidRPr="000B0FEA">
              <w:rPr>
                <w:sz w:val="22"/>
                <w:szCs w:val="22"/>
                <w:lang w:eastAsia="ko-KR"/>
              </w:rPr>
              <w:t xml:space="preserve">Sistema de Detección y Supresión </w:t>
            </w:r>
            <w:r w:rsidRPr="000B0FEA">
              <w:rPr>
                <w:sz w:val="22"/>
                <w:szCs w:val="22"/>
                <w:lang w:eastAsia="ko-KR"/>
              </w:rPr>
              <w:lastRenderedPageBreak/>
              <w:t>Incendio en Bodegas</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9FF1D" w14:textId="77777777" w:rsidR="00FA5762" w:rsidRPr="000B0FEA" w:rsidRDefault="00FA5762" w:rsidP="008C44F3">
            <w:pPr>
              <w:jc w:val="both"/>
              <w:rPr>
                <w:sz w:val="22"/>
                <w:szCs w:val="22"/>
                <w:lang w:eastAsia="ko-KR"/>
              </w:rPr>
            </w:pPr>
            <w:r w:rsidRPr="000B0FEA">
              <w:rPr>
                <w:sz w:val="22"/>
                <w:szCs w:val="22"/>
                <w:lang w:eastAsia="ko-KR"/>
              </w:rPr>
              <w:lastRenderedPageBreak/>
              <w:t>Plan de Gestión</w:t>
            </w:r>
          </w:p>
        </w:tc>
        <w:tc>
          <w:tcPr>
            <w:tcW w:w="983" w:type="dxa"/>
            <w:tcBorders>
              <w:top w:val="single" w:sz="4" w:space="0" w:color="auto"/>
              <w:left w:val="single" w:sz="4" w:space="0" w:color="auto"/>
              <w:bottom w:val="single" w:sz="4" w:space="0" w:color="auto"/>
              <w:right w:val="single" w:sz="4" w:space="0" w:color="auto"/>
            </w:tcBorders>
            <w:vAlign w:val="center"/>
          </w:tcPr>
          <w:p w14:paraId="3CF1BFAA" w14:textId="6E9B12D3" w:rsidR="00FA5762" w:rsidRPr="000B0FEA" w:rsidRDefault="000B0FEA" w:rsidP="000B0FEA">
            <w:pPr>
              <w:jc w:val="center"/>
              <w:rPr>
                <w:sz w:val="22"/>
                <w:szCs w:val="22"/>
                <w:lang w:eastAsia="ko-KR"/>
              </w:rPr>
            </w:pPr>
            <w:r>
              <w:rPr>
                <w:sz w:val="22"/>
                <w:szCs w:val="22"/>
                <w:lang w:eastAsia="ko-KR"/>
              </w:rPr>
              <w:t>No</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CE99B" w14:textId="0728A294" w:rsidR="00FA5762" w:rsidRPr="000B0FEA" w:rsidRDefault="00FA5762" w:rsidP="008C44F3">
            <w:pPr>
              <w:rPr>
                <w:sz w:val="22"/>
                <w:szCs w:val="22"/>
                <w:lang w:eastAsia="ko-KR"/>
              </w:rPr>
            </w:pPr>
            <w:r w:rsidRPr="000B0FEA">
              <w:rPr>
                <w:sz w:val="22"/>
                <w:szCs w:val="22"/>
                <w:lang w:eastAsia="ko-KR"/>
              </w:rPr>
              <w:t>Ronald Vargas Bolaños</w:t>
            </w:r>
          </w:p>
        </w:tc>
      </w:tr>
      <w:tr w:rsidR="00FA5762" w:rsidRPr="000B0FEA" w14:paraId="27636FAD" w14:textId="77777777" w:rsidTr="000B0FEA">
        <w:tc>
          <w:tcPr>
            <w:tcW w:w="1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6839A" w14:textId="77777777" w:rsidR="00FA5762" w:rsidRPr="000B0FEA" w:rsidRDefault="00FA5762" w:rsidP="008C44F3">
            <w:pPr>
              <w:rPr>
                <w:sz w:val="22"/>
                <w:szCs w:val="22"/>
                <w:lang w:eastAsia="ko-KR"/>
              </w:rPr>
            </w:pPr>
            <w:r w:rsidRPr="000B0FEA">
              <w:rPr>
                <w:sz w:val="22"/>
                <w:szCs w:val="22"/>
                <w:lang w:eastAsia="ko-KR"/>
              </w:rPr>
              <w:t>Administración Regional de Turrialba</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3671C" w14:textId="77777777" w:rsidR="00FA5762" w:rsidRPr="000B0FEA" w:rsidRDefault="00FA5762" w:rsidP="008C44F3">
            <w:pPr>
              <w:rPr>
                <w:sz w:val="22"/>
                <w:szCs w:val="22"/>
                <w:lang w:eastAsia="ko-KR"/>
              </w:rPr>
            </w:pPr>
            <w:r w:rsidRPr="000B0FEA">
              <w:rPr>
                <w:sz w:val="22"/>
                <w:szCs w:val="22"/>
                <w:lang w:eastAsia="ko-KR"/>
              </w:rPr>
              <w:t>0117-DE-P09</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797E7" w14:textId="77777777" w:rsidR="00FA5762" w:rsidRPr="000B0FEA" w:rsidRDefault="00FA5762" w:rsidP="008C44F3">
            <w:pPr>
              <w:jc w:val="both"/>
              <w:rPr>
                <w:sz w:val="22"/>
                <w:szCs w:val="22"/>
                <w:lang w:eastAsia="ko-KR"/>
              </w:rPr>
            </w:pPr>
            <w:r w:rsidRPr="000B0FEA">
              <w:rPr>
                <w:sz w:val="22"/>
                <w:szCs w:val="22"/>
                <w:lang w:eastAsia="ko-KR"/>
              </w:rPr>
              <w:t>Ampliación Edificio Tribunales de Justicia de Turrialba</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B66FC" w14:textId="77777777" w:rsidR="00FA5762" w:rsidRPr="000B0FEA" w:rsidRDefault="00FA5762" w:rsidP="008C44F3">
            <w:pPr>
              <w:jc w:val="both"/>
              <w:rPr>
                <w:sz w:val="22"/>
                <w:szCs w:val="22"/>
                <w:lang w:eastAsia="ko-KR"/>
              </w:rPr>
            </w:pPr>
            <w:r w:rsidRPr="000B0FEA">
              <w:rPr>
                <w:sz w:val="22"/>
                <w:szCs w:val="22"/>
                <w:lang w:eastAsia="ko-KR"/>
              </w:rPr>
              <w:t>3° Informe de Avance</w:t>
            </w:r>
          </w:p>
        </w:tc>
        <w:tc>
          <w:tcPr>
            <w:tcW w:w="983" w:type="dxa"/>
            <w:tcBorders>
              <w:top w:val="single" w:sz="4" w:space="0" w:color="auto"/>
              <w:left w:val="single" w:sz="4" w:space="0" w:color="auto"/>
              <w:bottom w:val="single" w:sz="4" w:space="0" w:color="auto"/>
              <w:right w:val="single" w:sz="4" w:space="0" w:color="auto"/>
            </w:tcBorders>
            <w:vAlign w:val="center"/>
          </w:tcPr>
          <w:p w14:paraId="01D5C12A" w14:textId="0B69A424" w:rsidR="00FA5762" w:rsidRPr="000B0FEA" w:rsidRDefault="000B0FEA" w:rsidP="000B0FEA">
            <w:pPr>
              <w:jc w:val="center"/>
              <w:rPr>
                <w:sz w:val="22"/>
                <w:szCs w:val="22"/>
                <w:lang w:eastAsia="ko-KR"/>
              </w:rPr>
            </w:pPr>
            <w:r w:rsidRPr="000B0FEA">
              <w:rPr>
                <w:sz w:val="22"/>
                <w:szCs w:val="22"/>
                <w:lang w:eastAsia="ko-KR"/>
              </w:rPr>
              <w:t>SI</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ACB3B" w14:textId="5FDECFC6" w:rsidR="00FA5762" w:rsidRPr="000B0FEA" w:rsidRDefault="00FA5762" w:rsidP="008C44F3">
            <w:pPr>
              <w:rPr>
                <w:sz w:val="22"/>
                <w:szCs w:val="22"/>
                <w:lang w:eastAsia="ko-KR"/>
              </w:rPr>
            </w:pPr>
            <w:r w:rsidRPr="000B0FEA">
              <w:rPr>
                <w:sz w:val="22"/>
                <w:szCs w:val="22"/>
                <w:lang w:eastAsia="ko-KR"/>
              </w:rPr>
              <w:t>William Cerdas Zúñiga</w:t>
            </w:r>
          </w:p>
        </w:tc>
      </w:tr>
      <w:tr w:rsidR="00FA5762" w:rsidRPr="000B0FEA" w14:paraId="1379F4DA" w14:textId="77777777" w:rsidTr="000B0FEA">
        <w:tc>
          <w:tcPr>
            <w:tcW w:w="1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00023" w14:textId="77777777" w:rsidR="00FA5762" w:rsidRPr="00E61839" w:rsidRDefault="00FA5762" w:rsidP="008C44F3">
            <w:pPr>
              <w:rPr>
                <w:sz w:val="22"/>
                <w:szCs w:val="22"/>
                <w:lang w:eastAsia="ko-KR"/>
              </w:rPr>
            </w:pPr>
            <w:r w:rsidRPr="00E61839">
              <w:rPr>
                <w:sz w:val="22"/>
                <w:szCs w:val="22"/>
                <w:lang w:eastAsia="ko-KR"/>
              </w:rPr>
              <w:t>Escuela Judicial</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212B5" w14:textId="77777777" w:rsidR="00FA5762" w:rsidRPr="00E61839" w:rsidRDefault="00FA5762" w:rsidP="008C44F3">
            <w:pPr>
              <w:rPr>
                <w:sz w:val="22"/>
                <w:szCs w:val="22"/>
                <w:lang w:eastAsia="ko-KR"/>
              </w:rPr>
            </w:pPr>
            <w:r w:rsidRPr="00E61839">
              <w:rPr>
                <w:sz w:val="22"/>
                <w:szCs w:val="22"/>
                <w:lang w:eastAsia="ko-KR"/>
              </w:rPr>
              <w:t>0035-EJ-P01</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49B59" w14:textId="77777777" w:rsidR="00FA5762" w:rsidRPr="00E61839" w:rsidRDefault="00FA5762" w:rsidP="008C44F3">
            <w:pPr>
              <w:jc w:val="both"/>
              <w:rPr>
                <w:sz w:val="22"/>
                <w:szCs w:val="22"/>
                <w:lang w:eastAsia="ko-KR"/>
              </w:rPr>
            </w:pPr>
            <w:r w:rsidRPr="00E61839">
              <w:rPr>
                <w:sz w:val="22"/>
                <w:szCs w:val="22"/>
                <w:lang w:eastAsia="ko-KR"/>
              </w:rPr>
              <w:t>Sistema de Gestión de Capacitación</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866E5" w14:textId="77777777" w:rsidR="00FA5762" w:rsidRPr="00E61839" w:rsidRDefault="00FA5762" w:rsidP="008C44F3">
            <w:pPr>
              <w:rPr>
                <w:sz w:val="22"/>
                <w:szCs w:val="22"/>
                <w:lang w:eastAsia="ko-KR"/>
              </w:rPr>
            </w:pPr>
            <w:r w:rsidRPr="00E61839">
              <w:rPr>
                <w:sz w:val="22"/>
                <w:szCs w:val="22"/>
                <w:lang w:eastAsia="ko-KR"/>
              </w:rPr>
              <w:t>3° Informe de Avance</w:t>
            </w:r>
          </w:p>
        </w:tc>
        <w:tc>
          <w:tcPr>
            <w:tcW w:w="983" w:type="dxa"/>
            <w:tcBorders>
              <w:top w:val="single" w:sz="4" w:space="0" w:color="auto"/>
              <w:left w:val="single" w:sz="4" w:space="0" w:color="auto"/>
              <w:bottom w:val="single" w:sz="4" w:space="0" w:color="auto"/>
              <w:right w:val="single" w:sz="4" w:space="0" w:color="auto"/>
            </w:tcBorders>
            <w:vAlign w:val="center"/>
          </w:tcPr>
          <w:p w14:paraId="7A17E58A" w14:textId="1574845B" w:rsidR="00FA5762" w:rsidRPr="00E61839" w:rsidRDefault="00E61839" w:rsidP="000B0FEA">
            <w:pPr>
              <w:jc w:val="center"/>
              <w:rPr>
                <w:sz w:val="22"/>
                <w:szCs w:val="22"/>
                <w:lang w:eastAsia="ko-KR"/>
              </w:rPr>
            </w:pPr>
            <w:r w:rsidRPr="00E61839">
              <w:rPr>
                <w:sz w:val="22"/>
                <w:szCs w:val="22"/>
                <w:lang w:eastAsia="ko-KR"/>
              </w:rPr>
              <w:t>SI</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03690" w14:textId="4F75ED28" w:rsidR="00FA5762" w:rsidRPr="000B0FEA" w:rsidRDefault="00FA5762" w:rsidP="008C44F3">
            <w:pPr>
              <w:rPr>
                <w:sz w:val="22"/>
                <w:szCs w:val="22"/>
                <w:lang w:eastAsia="ko-KR"/>
              </w:rPr>
            </w:pPr>
            <w:r w:rsidRPr="00E61839">
              <w:rPr>
                <w:sz w:val="22"/>
                <w:szCs w:val="22"/>
                <w:lang w:eastAsia="ko-KR"/>
              </w:rPr>
              <w:t>Eimy Solano Castro</w:t>
            </w:r>
            <w:r w:rsidRPr="000B0FEA">
              <w:rPr>
                <w:sz w:val="22"/>
                <w:szCs w:val="22"/>
                <w:lang w:eastAsia="ko-KR"/>
              </w:rPr>
              <w:t xml:space="preserve"> </w:t>
            </w:r>
          </w:p>
        </w:tc>
      </w:tr>
      <w:tr w:rsidR="00FA5762" w:rsidRPr="000635DF" w14:paraId="4B71BEE2" w14:textId="77777777" w:rsidTr="00B21A39">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48B30E0F" w14:textId="77777777" w:rsidR="00FA5762" w:rsidRPr="00B21A39" w:rsidRDefault="00FA5762" w:rsidP="008C44F3">
            <w:pPr>
              <w:jc w:val="both"/>
              <w:rPr>
                <w:sz w:val="22"/>
                <w:szCs w:val="22"/>
                <w:lang w:eastAsia="ko-KR"/>
              </w:rPr>
            </w:pPr>
            <w:r w:rsidRPr="00B21A39">
              <w:rPr>
                <w:sz w:val="22"/>
                <w:szCs w:val="22"/>
                <w:lang w:eastAsia="ko-KR"/>
              </w:rPr>
              <w:t>Despacho de la Presidencia</w:t>
            </w:r>
          </w:p>
          <w:p w14:paraId="182F3E80" w14:textId="77777777" w:rsidR="00FA5762" w:rsidRPr="00B21A39" w:rsidRDefault="00FA5762" w:rsidP="008C44F3">
            <w:pPr>
              <w:jc w:val="both"/>
              <w:rPr>
                <w:sz w:val="22"/>
                <w:szCs w:val="22"/>
                <w:lang w:eastAsia="ko-KR"/>
              </w:rPr>
            </w:pPr>
          </w:p>
          <w:p w14:paraId="677D814D" w14:textId="77777777" w:rsidR="00FA5762" w:rsidRPr="00B21A39" w:rsidRDefault="00FA5762" w:rsidP="008C44F3">
            <w:pPr>
              <w:jc w:val="both"/>
              <w:rPr>
                <w:sz w:val="22"/>
                <w:szCs w:val="22"/>
                <w:lang w:eastAsia="ko-KR"/>
              </w:rPr>
            </w:pP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14:paraId="54D647C7" w14:textId="77777777" w:rsidR="00FA5762" w:rsidRPr="00B21A39" w:rsidRDefault="00FA5762" w:rsidP="008C44F3">
            <w:pPr>
              <w:jc w:val="both"/>
              <w:rPr>
                <w:sz w:val="22"/>
                <w:szCs w:val="22"/>
                <w:lang w:eastAsia="ko-KR"/>
              </w:rPr>
            </w:pPr>
            <w:r w:rsidRPr="00B21A39">
              <w:rPr>
                <w:sz w:val="22"/>
                <w:szCs w:val="22"/>
                <w:lang w:eastAsia="ko-KR"/>
              </w:rPr>
              <w:t>0653-DP-P02</w:t>
            </w:r>
          </w:p>
          <w:p w14:paraId="3B8C9135" w14:textId="77777777" w:rsidR="00FA5762" w:rsidRPr="00B21A39" w:rsidRDefault="00FA5762" w:rsidP="008C44F3">
            <w:pPr>
              <w:jc w:val="both"/>
              <w:rPr>
                <w:sz w:val="22"/>
                <w:szCs w:val="22"/>
                <w:lang w:eastAsia="ko-KR"/>
              </w:rPr>
            </w:pP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14:paraId="1AAB7805" w14:textId="77777777" w:rsidR="00FA5762" w:rsidRPr="00B21A39" w:rsidRDefault="00FA5762" w:rsidP="008C44F3">
            <w:pPr>
              <w:jc w:val="both"/>
              <w:rPr>
                <w:sz w:val="22"/>
                <w:szCs w:val="22"/>
                <w:lang w:eastAsia="ko-KR"/>
              </w:rPr>
            </w:pPr>
            <w:bookmarkStart w:id="13" w:name="_Hlk55391027"/>
            <w:r w:rsidRPr="00B21A39">
              <w:rPr>
                <w:sz w:val="22"/>
                <w:szCs w:val="22"/>
                <w:lang w:eastAsia="ko-KR"/>
              </w:rPr>
              <w:t>Régimen Disciplinario</w:t>
            </w:r>
            <w:bookmarkEnd w:id="13"/>
            <w:r w:rsidRPr="00B21A39">
              <w:rPr>
                <w:sz w:val="22"/>
                <w:szCs w:val="22"/>
                <w:lang w:eastAsia="ko-KR"/>
              </w:rPr>
              <w:t>.</w:t>
            </w:r>
          </w:p>
          <w:p w14:paraId="3F282285" w14:textId="77777777" w:rsidR="00FA5762" w:rsidRPr="00B21A39" w:rsidRDefault="00FA5762" w:rsidP="008C44F3">
            <w:pPr>
              <w:jc w:val="both"/>
              <w:rPr>
                <w:sz w:val="22"/>
                <w:szCs w:val="22"/>
                <w:lang w:eastAsia="ko-KR"/>
              </w:rPr>
            </w:pP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01C125D5" w14:textId="77777777" w:rsidR="00FA5762" w:rsidRPr="00B21A39" w:rsidRDefault="00FA5762" w:rsidP="008C44F3">
            <w:pPr>
              <w:jc w:val="both"/>
              <w:rPr>
                <w:sz w:val="22"/>
                <w:szCs w:val="22"/>
                <w:lang w:eastAsia="ko-KR"/>
              </w:rPr>
            </w:pPr>
            <w:r w:rsidRPr="00B21A39">
              <w:rPr>
                <w:sz w:val="22"/>
                <w:szCs w:val="22"/>
                <w:lang w:eastAsia="ko-KR"/>
              </w:rPr>
              <w:t xml:space="preserve"> Ante consulta realizada por medio de correo electrónico, se debe destacar que este proyecto sufrió un cambio en el alcance, por lo cual deberá ser revisado con detalle durante el próximo seguimiento, a fin de determinar la pertinencia de hacer un control de cambios y proceder con el informe de cierre, debido a que los productos pendientes ya fueron presentados ante la Corte Plena.</w:t>
            </w:r>
          </w:p>
          <w:p w14:paraId="69D503DD" w14:textId="77777777" w:rsidR="00FA5762" w:rsidRPr="00B21A39" w:rsidRDefault="00FA5762" w:rsidP="008C44F3">
            <w:pPr>
              <w:jc w:val="both"/>
              <w:rPr>
                <w:sz w:val="22"/>
                <w:szCs w:val="22"/>
                <w:lang w:eastAsia="ko-KR"/>
              </w:rPr>
            </w:pPr>
          </w:p>
          <w:p w14:paraId="2C022AED" w14:textId="77777777" w:rsidR="00FA5762" w:rsidRPr="00B21A39" w:rsidRDefault="00FA5762" w:rsidP="008C44F3">
            <w:pPr>
              <w:jc w:val="both"/>
              <w:rPr>
                <w:sz w:val="22"/>
                <w:szCs w:val="22"/>
                <w:lang w:eastAsia="ko-KR"/>
              </w:rPr>
            </w:pPr>
            <w:r w:rsidRPr="00B21A39">
              <w:rPr>
                <w:sz w:val="22"/>
                <w:szCs w:val="22"/>
                <w:lang w:eastAsia="ko-KR"/>
              </w:rPr>
              <w:t xml:space="preserve">Ver adjunto. </w:t>
            </w:r>
          </w:p>
          <w:p w14:paraId="6A359751" w14:textId="7DDC4BA1" w:rsidR="00FA5762" w:rsidRPr="00B21A39" w:rsidRDefault="00D64B4D" w:rsidP="008C44F3">
            <w:pPr>
              <w:jc w:val="both"/>
              <w:rPr>
                <w:sz w:val="22"/>
                <w:szCs w:val="22"/>
                <w:lang w:eastAsia="ko-KR"/>
              </w:rPr>
            </w:pPr>
            <w:r w:rsidRPr="00B21A39">
              <w:rPr>
                <w:sz w:val="22"/>
                <w:szCs w:val="22"/>
                <w:u w:color="000000"/>
              </w:rPr>
              <w:object w:dxaOrig="1536" w:dyaOrig="1000" w14:anchorId="4B5C7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1pt" o:ole="">
                  <v:imagedata r:id="rId11" o:title=""/>
                </v:shape>
                <o:OLEObject Type="Embed" ProgID="Package" ShapeID="_x0000_i1025" DrawAspect="Icon" ObjectID="_1686051216" r:id="rId12"/>
              </w:objec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6E2979F4" w14:textId="5FBAE555" w:rsidR="00FA5762" w:rsidRPr="00B21A39" w:rsidRDefault="00D40419" w:rsidP="000B0FEA">
            <w:pPr>
              <w:jc w:val="center"/>
              <w:rPr>
                <w:sz w:val="22"/>
                <w:szCs w:val="22"/>
                <w:lang w:eastAsia="ko-KR"/>
              </w:rPr>
            </w:pPr>
            <w:r w:rsidRPr="00B21A39">
              <w:rPr>
                <w:sz w:val="22"/>
                <w:szCs w:val="22"/>
                <w:lang w:eastAsia="ko-KR"/>
              </w:rPr>
              <w:t>Pendiente</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AFABC" w14:textId="4CC987DA" w:rsidR="00FA5762" w:rsidRPr="000635DF" w:rsidRDefault="00FA5762" w:rsidP="008C44F3">
            <w:pPr>
              <w:jc w:val="both"/>
              <w:rPr>
                <w:sz w:val="22"/>
                <w:szCs w:val="22"/>
                <w:lang w:eastAsia="ko-KR"/>
              </w:rPr>
            </w:pPr>
            <w:r w:rsidRPr="00B21A39">
              <w:rPr>
                <w:sz w:val="22"/>
                <w:szCs w:val="22"/>
                <w:lang w:eastAsia="ko-KR"/>
              </w:rPr>
              <w:t>Despacho de la Presidencia</w:t>
            </w:r>
          </w:p>
        </w:tc>
      </w:tr>
    </w:tbl>
    <w:p w14:paraId="2E735F79" w14:textId="3FE304A5" w:rsidR="0032767E" w:rsidRPr="00BA7E3B" w:rsidRDefault="001E5ED1" w:rsidP="004D34CB">
      <w:pPr>
        <w:jc w:val="both"/>
        <w:rPr>
          <w:rFonts w:ascii="Book Antiqua" w:hAnsi="Book Antiqua" w:cs="Arial"/>
          <w:sz w:val="24"/>
          <w:szCs w:val="24"/>
        </w:rPr>
      </w:pPr>
      <w:r w:rsidRPr="00BA7E3B">
        <w:rPr>
          <w:rFonts w:ascii="Book Antiqua" w:hAnsi="Book Antiqua" w:cs="Arial"/>
          <w:b/>
          <w:bCs/>
        </w:rPr>
        <w:t>Fuente:</w:t>
      </w:r>
      <w:r w:rsidRPr="00BA7E3B">
        <w:rPr>
          <w:rFonts w:ascii="Book Antiqua" w:hAnsi="Book Antiqua" w:cs="Arial"/>
        </w:rPr>
        <w:t xml:space="preserve"> Elaboración propia según la información incorporada a los sitios de proyecto</w:t>
      </w:r>
      <w:r w:rsidR="00C16EF2">
        <w:rPr>
          <w:rFonts w:ascii="Book Antiqua" w:hAnsi="Book Antiqua" w:cs="Arial"/>
        </w:rPr>
        <w:t>.</w:t>
      </w:r>
    </w:p>
    <w:p w14:paraId="1B226AA5" w14:textId="77777777" w:rsidR="0053500C" w:rsidRDefault="0053500C" w:rsidP="007155E0">
      <w:pPr>
        <w:spacing w:before="120" w:after="120"/>
        <w:jc w:val="both"/>
        <w:rPr>
          <w:rFonts w:ascii="Book Antiqua" w:hAnsi="Book Antiqua" w:cs="Arial"/>
          <w:sz w:val="24"/>
          <w:szCs w:val="24"/>
        </w:rPr>
      </w:pPr>
    </w:p>
    <w:p w14:paraId="1261EC93" w14:textId="427B182D" w:rsidR="001E5ED1" w:rsidRPr="00F96909" w:rsidRDefault="00754953" w:rsidP="007155E0">
      <w:pPr>
        <w:spacing w:before="120" w:after="120"/>
        <w:jc w:val="both"/>
        <w:rPr>
          <w:rFonts w:ascii="Book Antiqua" w:hAnsi="Book Antiqua" w:cs="Arial"/>
          <w:sz w:val="24"/>
          <w:szCs w:val="24"/>
        </w:rPr>
      </w:pPr>
      <w:r w:rsidRPr="00E0282C">
        <w:rPr>
          <w:rFonts w:ascii="Book Antiqua" w:hAnsi="Book Antiqua" w:cs="Arial"/>
          <w:sz w:val="24"/>
          <w:szCs w:val="24"/>
        </w:rPr>
        <w:t>P</w:t>
      </w:r>
      <w:r w:rsidR="00267B37" w:rsidRPr="00E0282C">
        <w:rPr>
          <w:rFonts w:ascii="Book Antiqua" w:hAnsi="Book Antiqua" w:cs="Arial"/>
          <w:sz w:val="24"/>
          <w:szCs w:val="24"/>
        </w:rPr>
        <w:t>or lo anterior</w:t>
      </w:r>
      <w:r w:rsidR="00F87E46" w:rsidRPr="00421107">
        <w:rPr>
          <w:rFonts w:ascii="Book Antiqua" w:hAnsi="Book Antiqua" w:cs="Arial"/>
          <w:sz w:val="24"/>
          <w:szCs w:val="24"/>
        </w:rPr>
        <w:t>,</w:t>
      </w:r>
      <w:r w:rsidR="00F87E46" w:rsidRPr="00CC18A0">
        <w:rPr>
          <w:rFonts w:ascii="Book Antiqua" w:hAnsi="Book Antiqua" w:cs="Arial"/>
          <w:sz w:val="24"/>
          <w:szCs w:val="24"/>
        </w:rPr>
        <w:t xml:space="preserve"> se solicita al Lic. Ronald Vargas Bola</w:t>
      </w:r>
      <w:r w:rsidR="00F87E46" w:rsidRPr="00CC18A0">
        <w:rPr>
          <w:rFonts w:ascii="Book Antiqua" w:hAnsi="Book Antiqua" w:cs="Arial" w:hint="eastAsia"/>
          <w:sz w:val="24"/>
          <w:szCs w:val="24"/>
        </w:rPr>
        <w:t>ñ</w:t>
      </w:r>
      <w:r w:rsidR="00F87E46" w:rsidRPr="00CC18A0">
        <w:rPr>
          <w:rFonts w:ascii="Book Antiqua" w:hAnsi="Book Antiqua" w:cs="Arial"/>
          <w:sz w:val="24"/>
          <w:szCs w:val="24"/>
        </w:rPr>
        <w:t>os, Administrador de</w:t>
      </w:r>
      <w:r w:rsidR="00946D6E" w:rsidRPr="00CC18A0">
        <w:rPr>
          <w:rFonts w:ascii="Book Antiqua" w:hAnsi="Book Antiqua" w:cs="Arial"/>
          <w:sz w:val="24"/>
          <w:szCs w:val="24"/>
        </w:rPr>
        <w:t xml:space="preserve"> la Ciudad Judicial de San Joaqu</w:t>
      </w:r>
      <w:r w:rsidR="00946D6E" w:rsidRPr="00CC18A0">
        <w:rPr>
          <w:rFonts w:ascii="Book Antiqua" w:hAnsi="Book Antiqua" w:cs="Arial" w:hint="eastAsia"/>
          <w:sz w:val="24"/>
          <w:szCs w:val="24"/>
        </w:rPr>
        <w:t>í</w:t>
      </w:r>
      <w:r w:rsidR="00946D6E" w:rsidRPr="00CC18A0">
        <w:rPr>
          <w:rFonts w:ascii="Book Antiqua" w:hAnsi="Book Antiqua" w:cs="Arial"/>
          <w:sz w:val="24"/>
          <w:szCs w:val="24"/>
        </w:rPr>
        <w:t>n de Flores</w:t>
      </w:r>
      <w:r w:rsidR="00764BC6" w:rsidRPr="00CC18A0">
        <w:rPr>
          <w:rFonts w:ascii="Book Antiqua" w:hAnsi="Book Antiqua" w:cs="Arial"/>
          <w:sz w:val="24"/>
          <w:szCs w:val="24"/>
        </w:rPr>
        <w:t xml:space="preserve">, </w:t>
      </w:r>
      <w:r w:rsidR="00946D6E" w:rsidRPr="00CC18A0">
        <w:rPr>
          <w:rFonts w:ascii="Book Antiqua" w:hAnsi="Book Antiqua" w:cs="Arial"/>
          <w:sz w:val="24"/>
          <w:szCs w:val="24"/>
        </w:rPr>
        <w:t xml:space="preserve">responsable del proyecto </w:t>
      </w:r>
      <w:r w:rsidR="006636DF" w:rsidRPr="00CC18A0">
        <w:rPr>
          <w:rFonts w:ascii="Book Antiqua" w:hAnsi="Book Antiqua" w:cs="Arial"/>
          <w:sz w:val="24"/>
          <w:szCs w:val="24"/>
        </w:rPr>
        <w:t>Sistema de</w:t>
      </w:r>
      <w:r w:rsidR="006636DF" w:rsidRPr="00421107">
        <w:rPr>
          <w:sz w:val="22"/>
          <w:szCs w:val="22"/>
          <w:lang w:eastAsia="ko-KR"/>
        </w:rPr>
        <w:t xml:space="preserve"> </w:t>
      </w:r>
      <w:r w:rsidR="006636DF" w:rsidRPr="00CC18A0">
        <w:rPr>
          <w:rFonts w:ascii="Book Antiqua" w:hAnsi="Book Antiqua" w:cs="Arial"/>
          <w:sz w:val="24"/>
          <w:szCs w:val="24"/>
        </w:rPr>
        <w:t>Detecci</w:t>
      </w:r>
      <w:r w:rsidR="006636DF" w:rsidRPr="00CC18A0">
        <w:rPr>
          <w:rFonts w:ascii="Book Antiqua" w:hAnsi="Book Antiqua" w:cs="Arial" w:hint="eastAsia"/>
          <w:sz w:val="24"/>
          <w:szCs w:val="24"/>
        </w:rPr>
        <w:t>ó</w:t>
      </w:r>
      <w:r w:rsidR="006636DF" w:rsidRPr="00CC18A0">
        <w:rPr>
          <w:rFonts w:ascii="Book Antiqua" w:hAnsi="Book Antiqua" w:cs="Arial"/>
          <w:sz w:val="24"/>
          <w:szCs w:val="24"/>
        </w:rPr>
        <w:t>n y Supresi</w:t>
      </w:r>
      <w:r w:rsidR="006636DF" w:rsidRPr="00CC18A0">
        <w:rPr>
          <w:rFonts w:ascii="Book Antiqua" w:hAnsi="Book Antiqua" w:cs="Arial" w:hint="eastAsia"/>
          <w:sz w:val="24"/>
          <w:szCs w:val="24"/>
        </w:rPr>
        <w:t>ó</w:t>
      </w:r>
      <w:r w:rsidR="006636DF" w:rsidRPr="00CC18A0">
        <w:rPr>
          <w:rFonts w:ascii="Book Antiqua" w:hAnsi="Book Antiqua" w:cs="Arial"/>
          <w:sz w:val="24"/>
          <w:szCs w:val="24"/>
        </w:rPr>
        <w:t>n Incendio en Bodegas</w:t>
      </w:r>
      <w:r w:rsidR="00E02496" w:rsidRPr="00CC18A0">
        <w:rPr>
          <w:rFonts w:ascii="Book Antiqua" w:hAnsi="Book Antiqua" w:cs="Arial"/>
          <w:sz w:val="24"/>
          <w:szCs w:val="24"/>
        </w:rPr>
        <w:t xml:space="preserve">, </w:t>
      </w:r>
      <w:r w:rsidR="00764BC6" w:rsidRPr="00CC18A0">
        <w:rPr>
          <w:rFonts w:ascii="Book Antiqua" w:hAnsi="Book Antiqua" w:cs="Arial"/>
          <w:sz w:val="24"/>
          <w:szCs w:val="24"/>
        </w:rPr>
        <w:t xml:space="preserve">cargar al sitio del proyecto </w:t>
      </w:r>
      <w:r w:rsidR="00837BEB" w:rsidRPr="00CC18A0">
        <w:rPr>
          <w:rFonts w:ascii="Book Antiqua" w:hAnsi="Book Antiqua" w:cs="Arial"/>
          <w:sz w:val="24"/>
          <w:szCs w:val="24"/>
        </w:rPr>
        <w:t>la informaci</w:t>
      </w:r>
      <w:r w:rsidR="00837BEB" w:rsidRPr="00CC18A0">
        <w:rPr>
          <w:rFonts w:ascii="Book Antiqua" w:hAnsi="Book Antiqua" w:cs="Arial" w:hint="eastAsia"/>
          <w:sz w:val="24"/>
          <w:szCs w:val="24"/>
        </w:rPr>
        <w:t>ó</w:t>
      </w:r>
      <w:r w:rsidR="00837BEB" w:rsidRPr="00CC18A0">
        <w:rPr>
          <w:rFonts w:ascii="Book Antiqua" w:hAnsi="Book Antiqua" w:cs="Arial"/>
          <w:sz w:val="24"/>
          <w:szCs w:val="24"/>
        </w:rPr>
        <w:t xml:space="preserve">n faltante </w:t>
      </w:r>
      <w:r w:rsidR="00764BC6" w:rsidRPr="00CC18A0">
        <w:rPr>
          <w:rFonts w:ascii="Book Antiqua" w:hAnsi="Book Antiqua" w:cs="Arial"/>
          <w:sz w:val="24"/>
          <w:szCs w:val="24"/>
        </w:rPr>
        <w:t>lo m</w:t>
      </w:r>
      <w:r w:rsidR="00764BC6" w:rsidRPr="00CC18A0">
        <w:rPr>
          <w:rFonts w:ascii="Book Antiqua" w:hAnsi="Book Antiqua" w:cs="Arial" w:hint="eastAsia"/>
          <w:sz w:val="24"/>
          <w:szCs w:val="24"/>
        </w:rPr>
        <w:t>á</w:t>
      </w:r>
      <w:r w:rsidR="00764BC6" w:rsidRPr="00CC18A0">
        <w:rPr>
          <w:rFonts w:ascii="Book Antiqua" w:hAnsi="Book Antiqua" w:cs="Arial"/>
          <w:sz w:val="24"/>
          <w:szCs w:val="24"/>
        </w:rPr>
        <w:t>s pronto posible.</w:t>
      </w:r>
      <w:r w:rsidR="002945F0">
        <w:rPr>
          <w:rFonts w:ascii="Book Antiqua" w:hAnsi="Book Antiqua" w:cs="Arial"/>
          <w:b/>
          <w:bCs/>
          <w:sz w:val="24"/>
          <w:szCs w:val="24"/>
        </w:rPr>
        <w:t xml:space="preserve"> </w:t>
      </w:r>
      <w:r w:rsidR="00F96909" w:rsidRPr="00F96909">
        <w:rPr>
          <w:rFonts w:ascii="Book Antiqua" w:hAnsi="Book Antiqua" w:cs="Arial"/>
          <w:sz w:val="24"/>
          <w:szCs w:val="24"/>
        </w:rPr>
        <w:t>Asimismo, en relación con</w:t>
      </w:r>
      <w:r w:rsidR="00F96909">
        <w:rPr>
          <w:rFonts w:ascii="Book Antiqua" w:hAnsi="Book Antiqua" w:cs="Arial"/>
          <w:sz w:val="24"/>
          <w:szCs w:val="24"/>
        </w:rPr>
        <w:t xml:space="preserve"> el proyecto del Despacho de la Presidencia, </w:t>
      </w:r>
      <w:r w:rsidR="005E25F5">
        <w:rPr>
          <w:rFonts w:ascii="Book Antiqua" w:hAnsi="Book Antiqua" w:cs="Arial"/>
          <w:sz w:val="24"/>
          <w:szCs w:val="24"/>
        </w:rPr>
        <w:t>se solicita a esta oficina remitir el informe de cierre en cuanto se tenga culminado este proyecto</w:t>
      </w:r>
      <w:r w:rsidR="002945F0">
        <w:rPr>
          <w:rFonts w:ascii="Book Antiqua" w:hAnsi="Book Antiqua" w:cs="Arial"/>
          <w:sz w:val="24"/>
          <w:szCs w:val="24"/>
        </w:rPr>
        <w:t>.</w:t>
      </w:r>
    </w:p>
    <w:p w14:paraId="2B141637" w14:textId="77777777" w:rsidR="008163FF" w:rsidRPr="00C0781E" w:rsidRDefault="006016A5" w:rsidP="00C0781E">
      <w:pPr>
        <w:pStyle w:val="Ttulo2"/>
        <w:numPr>
          <w:ilvl w:val="0"/>
          <w:numId w:val="21"/>
        </w:numPr>
        <w:ind w:left="426"/>
        <w:rPr>
          <w:rFonts w:ascii="Book Antiqua" w:hAnsi="Book Antiqua"/>
          <w:i w:val="0"/>
          <w:iCs w:val="0"/>
          <w:color w:val="1F4E79" w:themeColor="accent5" w:themeShade="80"/>
        </w:rPr>
      </w:pPr>
      <w:bookmarkStart w:id="14" w:name="_Toc57969253"/>
      <w:bookmarkStart w:id="15" w:name="_Toc58343589"/>
      <w:r w:rsidRPr="00C0781E">
        <w:rPr>
          <w:rFonts w:ascii="Book Antiqua" w:hAnsi="Book Antiqua"/>
          <w:i w:val="0"/>
          <w:iCs w:val="0"/>
          <w:color w:val="1F4E79" w:themeColor="accent5" w:themeShade="80"/>
        </w:rPr>
        <w:lastRenderedPageBreak/>
        <w:t xml:space="preserve">Información del estado del Portafolio Institucional de Proyectos Estratégicos al 31 de </w:t>
      </w:r>
      <w:r w:rsidR="00CD2D44" w:rsidRPr="00C0781E">
        <w:rPr>
          <w:rFonts w:ascii="Book Antiqua" w:hAnsi="Book Antiqua"/>
          <w:i w:val="0"/>
          <w:iCs w:val="0"/>
          <w:color w:val="1F4E79" w:themeColor="accent5" w:themeShade="80"/>
        </w:rPr>
        <w:t>agosto</w:t>
      </w:r>
      <w:r w:rsidRPr="00C0781E">
        <w:rPr>
          <w:rFonts w:ascii="Book Antiqua" w:hAnsi="Book Antiqua"/>
          <w:i w:val="0"/>
          <w:iCs w:val="0"/>
          <w:color w:val="1F4E79" w:themeColor="accent5" w:themeShade="80"/>
        </w:rPr>
        <w:t xml:space="preserve"> del 2020:</w:t>
      </w:r>
      <w:bookmarkEnd w:id="14"/>
      <w:bookmarkEnd w:id="15"/>
      <w:r w:rsidRPr="00C0781E">
        <w:rPr>
          <w:rFonts w:ascii="Book Antiqua" w:hAnsi="Book Antiqua"/>
          <w:i w:val="0"/>
          <w:iCs w:val="0"/>
          <w:color w:val="1F4E79" w:themeColor="accent5" w:themeShade="80"/>
        </w:rPr>
        <w:t xml:space="preserve"> </w:t>
      </w:r>
    </w:p>
    <w:p w14:paraId="3CA50F27" w14:textId="77777777" w:rsidR="003337FD" w:rsidRPr="00FD3AF8" w:rsidRDefault="003337FD" w:rsidP="0041595A">
      <w:pPr>
        <w:jc w:val="both"/>
        <w:rPr>
          <w:rFonts w:ascii="Book Antiqua" w:hAnsi="Book Antiqua" w:cs="Arial"/>
          <w:i/>
          <w:iCs/>
        </w:rPr>
      </w:pPr>
    </w:p>
    <w:p w14:paraId="23431679" w14:textId="2261E9A2" w:rsidR="0097265A" w:rsidRPr="00BA7E3B" w:rsidRDefault="0097265A" w:rsidP="00BA7E3B">
      <w:pPr>
        <w:spacing w:before="120" w:after="120"/>
        <w:jc w:val="both"/>
        <w:rPr>
          <w:rFonts w:ascii="Book Antiqua" w:hAnsi="Book Antiqua" w:cs="Arial"/>
          <w:sz w:val="24"/>
          <w:szCs w:val="24"/>
        </w:rPr>
      </w:pPr>
      <w:r>
        <w:rPr>
          <w:rFonts w:ascii="Book Antiqua" w:hAnsi="Book Antiqua" w:cs="Arial"/>
          <w:sz w:val="24"/>
          <w:szCs w:val="24"/>
        </w:rPr>
        <w:t xml:space="preserve">Como parte del </w:t>
      </w:r>
      <w:r w:rsidR="00382485">
        <w:rPr>
          <w:rFonts w:ascii="Book Antiqua" w:hAnsi="Book Antiqua" w:cs="Arial"/>
          <w:sz w:val="24"/>
          <w:szCs w:val="24"/>
        </w:rPr>
        <w:t>cuarto</w:t>
      </w:r>
      <w:r>
        <w:rPr>
          <w:rFonts w:ascii="Book Antiqua" w:hAnsi="Book Antiqua" w:cs="Arial"/>
          <w:sz w:val="24"/>
          <w:szCs w:val="24"/>
        </w:rPr>
        <w:t xml:space="preserve"> seguimiento, a continuación, se presentarán los principales resultados relacionados con el estado de los proyectos estratégicos al 31 de </w:t>
      </w:r>
      <w:r w:rsidR="00972F48">
        <w:rPr>
          <w:rFonts w:ascii="Book Antiqua" w:hAnsi="Book Antiqua" w:cs="Arial"/>
          <w:sz w:val="24"/>
          <w:szCs w:val="24"/>
        </w:rPr>
        <w:t xml:space="preserve">octubre </w:t>
      </w:r>
      <w:r>
        <w:rPr>
          <w:rFonts w:ascii="Book Antiqua" w:hAnsi="Book Antiqua" w:cs="Arial"/>
          <w:sz w:val="24"/>
          <w:szCs w:val="24"/>
        </w:rPr>
        <w:t>de</w:t>
      </w:r>
      <w:r w:rsidR="00CB4B8D">
        <w:rPr>
          <w:rFonts w:ascii="Book Antiqua" w:hAnsi="Book Antiqua" w:cs="Arial"/>
          <w:sz w:val="24"/>
          <w:szCs w:val="24"/>
        </w:rPr>
        <w:t xml:space="preserve"> </w:t>
      </w:r>
      <w:r>
        <w:rPr>
          <w:rFonts w:ascii="Book Antiqua" w:hAnsi="Book Antiqua" w:cs="Arial"/>
          <w:sz w:val="24"/>
          <w:szCs w:val="24"/>
        </w:rPr>
        <w:t xml:space="preserve">2020. </w:t>
      </w:r>
    </w:p>
    <w:p w14:paraId="5FC1E87C" w14:textId="77777777" w:rsidR="00DF4C5E" w:rsidRPr="00015919" w:rsidRDefault="006E7836" w:rsidP="00C0781E">
      <w:pPr>
        <w:pStyle w:val="Ttulo3"/>
        <w:numPr>
          <w:ilvl w:val="1"/>
          <w:numId w:val="21"/>
        </w:numPr>
        <w:ind w:left="567"/>
        <w:jc w:val="both"/>
        <w:rPr>
          <w:rFonts w:ascii="Book Antiqua" w:hAnsi="Book Antiqua"/>
          <w:sz w:val="24"/>
          <w:szCs w:val="24"/>
        </w:rPr>
      </w:pPr>
      <w:bookmarkStart w:id="16" w:name="_Toc57969254"/>
      <w:bookmarkStart w:id="17" w:name="_Toc58343590"/>
      <w:r>
        <w:rPr>
          <w:rFonts w:ascii="Book Antiqua" w:hAnsi="Book Antiqua"/>
          <w:sz w:val="24"/>
          <w:szCs w:val="24"/>
        </w:rPr>
        <w:t xml:space="preserve">Detalle de los estados de los proyectos que conforman </w:t>
      </w:r>
      <w:r w:rsidR="00821FFC">
        <w:rPr>
          <w:rFonts w:ascii="Book Antiqua" w:hAnsi="Book Antiqua"/>
          <w:sz w:val="24"/>
          <w:szCs w:val="24"/>
        </w:rPr>
        <w:t xml:space="preserve">el Portafolio de Proyectos </w:t>
      </w:r>
      <w:r w:rsidR="001B6958">
        <w:rPr>
          <w:rFonts w:ascii="Book Antiqua" w:hAnsi="Book Antiqua"/>
          <w:sz w:val="24"/>
          <w:szCs w:val="24"/>
        </w:rPr>
        <w:t xml:space="preserve">Estratégicos </w:t>
      </w:r>
      <w:r w:rsidR="00821FFC">
        <w:rPr>
          <w:rFonts w:ascii="Book Antiqua" w:hAnsi="Book Antiqua"/>
          <w:sz w:val="24"/>
          <w:szCs w:val="24"/>
        </w:rPr>
        <w:t>Institucional</w:t>
      </w:r>
      <w:bookmarkEnd w:id="16"/>
      <w:bookmarkEnd w:id="17"/>
    </w:p>
    <w:p w14:paraId="2D00D6A8" w14:textId="77777777" w:rsidR="004B4B44" w:rsidRDefault="004B4B44" w:rsidP="009C7B54">
      <w:pPr>
        <w:jc w:val="both"/>
        <w:rPr>
          <w:rFonts w:ascii="Book Antiqua" w:hAnsi="Book Antiqua" w:cs="Arial"/>
          <w:sz w:val="24"/>
          <w:szCs w:val="24"/>
        </w:rPr>
      </w:pPr>
    </w:p>
    <w:p w14:paraId="1437BD4E" w14:textId="77777777" w:rsidR="006E7836" w:rsidRDefault="006E7836" w:rsidP="009C7B54">
      <w:pPr>
        <w:jc w:val="both"/>
        <w:rPr>
          <w:rFonts w:ascii="Book Antiqua" w:hAnsi="Book Antiqua" w:cs="Arial"/>
          <w:sz w:val="24"/>
          <w:szCs w:val="24"/>
        </w:rPr>
      </w:pPr>
      <w:r>
        <w:rPr>
          <w:rFonts w:ascii="Book Antiqua" w:hAnsi="Book Antiqua" w:cs="Arial"/>
          <w:sz w:val="24"/>
          <w:szCs w:val="24"/>
        </w:rPr>
        <w:t xml:space="preserve">De acuerdo con lo establecido en la propuesta de metodología de administración del portafolio de proyectos, los proyectos actualmente se encuentran clasificados según su estado, a saber: </w:t>
      </w:r>
    </w:p>
    <w:p w14:paraId="39661DBF" w14:textId="77777777" w:rsidR="00CB4B8D" w:rsidRDefault="00CB4B8D" w:rsidP="009C7B54">
      <w:pPr>
        <w:jc w:val="both"/>
        <w:rPr>
          <w:rFonts w:ascii="Book Antiqua" w:hAnsi="Book Antiqua" w:cs="Arial"/>
          <w:sz w:val="24"/>
          <w:szCs w:val="24"/>
        </w:rPr>
      </w:pPr>
    </w:p>
    <w:p w14:paraId="1D8FFC02" w14:textId="08BF6C31" w:rsidR="006E7836" w:rsidRDefault="006E7836" w:rsidP="00577FCA">
      <w:pPr>
        <w:pStyle w:val="Prrafodelista"/>
        <w:numPr>
          <w:ilvl w:val="0"/>
          <w:numId w:val="4"/>
        </w:numPr>
        <w:ind w:left="1418"/>
        <w:rPr>
          <w:rFonts w:ascii="Book Antiqua" w:eastAsia="Calibri" w:hAnsi="Book Antiqua"/>
          <w:bCs/>
        </w:rPr>
      </w:pPr>
      <w:r w:rsidRPr="00BA7E3B">
        <w:rPr>
          <w:rFonts w:ascii="Book Antiqua" w:eastAsia="Calibri" w:hAnsi="Book Antiqua"/>
          <w:bCs/>
        </w:rPr>
        <w:t>No Aprobado</w:t>
      </w:r>
    </w:p>
    <w:p w14:paraId="19A9E04B" w14:textId="4BA6C65D" w:rsidR="00435186" w:rsidRPr="004B20E3" w:rsidRDefault="00435186"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Pendiente de aprobación</w:t>
      </w:r>
    </w:p>
    <w:p w14:paraId="32A64CAC" w14:textId="5A7D72CC" w:rsidR="00477C1C" w:rsidRPr="004B20E3" w:rsidRDefault="00477C1C"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Aprobado – No Iniciado</w:t>
      </w:r>
    </w:p>
    <w:p w14:paraId="37C3A77A" w14:textId="097434C1" w:rsidR="006E7836" w:rsidRPr="004B20E3" w:rsidRDefault="006E7836"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 xml:space="preserve">En </w:t>
      </w:r>
      <w:r w:rsidR="00F0609B" w:rsidRPr="004B20E3">
        <w:rPr>
          <w:rFonts w:ascii="Book Antiqua" w:eastAsia="Calibri" w:hAnsi="Book Antiqua"/>
          <w:bCs/>
        </w:rPr>
        <w:t>progreso</w:t>
      </w:r>
    </w:p>
    <w:p w14:paraId="67FCC97C" w14:textId="77777777" w:rsidR="006E7836" w:rsidRPr="004B20E3" w:rsidRDefault="006E7836"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Suspendido</w:t>
      </w:r>
    </w:p>
    <w:p w14:paraId="67CA95E7" w14:textId="27A5278D" w:rsidR="006E7836" w:rsidRPr="004B20E3" w:rsidRDefault="006E7836"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Cancelado</w:t>
      </w:r>
    </w:p>
    <w:p w14:paraId="05EB0493" w14:textId="61B27FF8" w:rsidR="00346A6D" w:rsidRPr="004B20E3" w:rsidRDefault="00346A6D" w:rsidP="00577FCA">
      <w:pPr>
        <w:pStyle w:val="Prrafodelista"/>
        <w:numPr>
          <w:ilvl w:val="0"/>
          <w:numId w:val="4"/>
        </w:numPr>
        <w:ind w:left="1418"/>
        <w:rPr>
          <w:rFonts w:ascii="Book Antiqua" w:eastAsia="Calibri" w:hAnsi="Book Antiqua"/>
          <w:bCs/>
        </w:rPr>
      </w:pPr>
      <w:r w:rsidRPr="004B20E3">
        <w:rPr>
          <w:rFonts w:ascii="Book Antiqua" w:eastAsia="Calibri" w:hAnsi="Book Antiqua"/>
          <w:bCs/>
        </w:rPr>
        <w:t>Pendiente de Evaluación de resultados</w:t>
      </w:r>
    </w:p>
    <w:p w14:paraId="61E5A26C" w14:textId="77777777" w:rsidR="006E7836" w:rsidRPr="00BA7E3B" w:rsidRDefault="006E7836" w:rsidP="00577FCA">
      <w:pPr>
        <w:pStyle w:val="Prrafodelista"/>
        <w:numPr>
          <w:ilvl w:val="0"/>
          <w:numId w:val="4"/>
        </w:numPr>
        <w:ind w:left="1418"/>
        <w:jc w:val="both"/>
        <w:rPr>
          <w:rFonts w:ascii="Book Antiqua" w:hAnsi="Book Antiqua"/>
          <w:bCs/>
        </w:rPr>
      </w:pPr>
      <w:r w:rsidRPr="00BA7E3B">
        <w:rPr>
          <w:rFonts w:ascii="Book Antiqua" w:eastAsia="Calibri" w:hAnsi="Book Antiqua"/>
          <w:bCs/>
        </w:rPr>
        <w:t>Terminado</w:t>
      </w:r>
    </w:p>
    <w:p w14:paraId="4194EB77" w14:textId="77777777" w:rsidR="003337FD" w:rsidRDefault="003337FD" w:rsidP="00BA7E3B">
      <w:pPr>
        <w:spacing w:before="120" w:after="120"/>
        <w:jc w:val="both"/>
        <w:rPr>
          <w:rFonts w:ascii="Book Antiqua" w:hAnsi="Book Antiqua" w:cs="Arial"/>
          <w:sz w:val="24"/>
          <w:szCs w:val="24"/>
        </w:rPr>
      </w:pPr>
    </w:p>
    <w:p w14:paraId="091A1318" w14:textId="42B175C9" w:rsidR="001B6958" w:rsidRDefault="00316B5B" w:rsidP="00BA7E3B">
      <w:pPr>
        <w:spacing w:before="120" w:after="120"/>
        <w:jc w:val="both"/>
        <w:rPr>
          <w:rFonts w:ascii="Book Antiqua" w:hAnsi="Book Antiqua" w:cs="Arial"/>
          <w:sz w:val="24"/>
          <w:szCs w:val="24"/>
        </w:rPr>
      </w:pPr>
      <w:r>
        <w:rPr>
          <w:rFonts w:ascii="Book Antiqua" w:hAnsi="Book Antiqua" w:cs="Arial"/>
          <w:sz w:val="24"/>
          <w:szCs w:val="24"/>
        </w:rPr>
        <w:t>E</w:t>
      </w:r>
      <w:r w:rsidR="006E7836">
        <w:rPr>
          <w:rFonts w:ascii="Book Antiqua" w:hAnsi="Book Antiqua" w:cs="Arial"/>
          <w:sz w:val="24"/>
          <w:szCs w:val="24"/>
        </w:rPr>
        <w:t xml:space="preserve">n el gráfico de la </w:t>
      </w:r>
      <w:r w:rsidR="001E5ED1">
        <w:rPr>
          <w:rFonts w:ascii="Book Antiqua" w:hAnsi="Book Antiqua" w:cs="Arial"/>
          <w:sz w:val="24"/>
          <w:szCs w:val="24"/>
        </w:rPr>
        <w:t>F</w:t>
      </w:r>
      <w:r w:rsidR="006E7836">
        <w:rPr>
          <w:rFonts w:ascii="Book Antiqua" w:hAnsi="Book Antiqua" w:cs="Arial"/>
          <w:sz w:val="24"/>
          <w:szCs w:val="24"/>
        </w:rPr>
        <w:t xml:space="preserve">igura 1 </w:t>
      </w:r>
      <w:r w:rsidR="00D92923">
        <w:rPr>
          <w:rFonts w:ascii="Book Antiqua" w:hAnsi="Book Antiqua" w:cs="Arial"/>
          <w:sz w:val="24"/>
          <w:szCs w:val="24"/>
        </w:rPr>
        <w:t xml:space="preserve">se </w:t>
      </w:r>
      <w:r w:rsidR="7D3298E5" w:rsidRPr="66F2CB96">
        <w:rPr>
          <w:rFonts w:ascii="Book Antiqua" w:hAnsi="Book Antiqua" w:cs="Arial"/>
          <w:sz w:val="24"/>
          <w:szCs w:val="24"/>
        </w:rPr>
        <w:t>muestra</w:t>
      </w:r>
      <w:r w:rsidR="006E7836">
        <w:rPr>
          <w:rFonts w:ascii="Book Antiqua" w:hAnsi="Book Antiqua" w:cs="Arial"/>
          <w:sz w:val="24"/>
          <w:szCs w:val="24"/>
        </w:rPr>
        <w:t xml:space="preserve"> la distribución actual según </w:t>
      </w:r>
      <w:r w:rsidR="009C7AC1">
        <w:rPr>
          <w:rFonts w:ascii="Book Antiqua" w:hAnsi="Book Antiqua" w:cs="Arial"/>
          <w:sz w:val="24"/>
          <w:szCs w:val="24"/>
        </w:rPr>
        <w:t xml:space="preserve">el </w:t>
      </w:r>
      <w:r w:rsidR="006E7836">
        <w:rPr>
          <w:rFonts w:ascii="Book Antiqua" w:hAnsi="Book Antiqua" w:cs="Arial"/>
          <w:sz w:val="24"/>
          <w:szCs w:val="24"/>
        </w:rPr>
        <w:t xml:space="preserve">estado de los proyectos que conforman el portafolio </w:t>
      </w:r>
      <w:r w:rsidR="008D550D">
        <w:rPr>
          <w:rFonts w:ascii="Book Antiqua" w:hAnsi="Book Antiqua" w:cs="Arial"/>
          <w:sz w:val="24"/>
          <w:szCs w:val="24"/>
        </w:rPr>
        <w:t xml:space="preserve">institucional </w:t>
      </w:r>
      <w:r w:rsidR="009C7AC1">
        <w:rPr>
          <w:rFonts w:ascii="Book Antiqua" w:hAnsi="Book Antiqua" w:cs="Arial"/>
          <w:sz w:val="24"/>
          <w:szCs w:val="24"/>
        </w:rPr>
        <w:t>de proyectos al 31 de octubre</w:t>
      </w:r>
      <w:r w:rsidR="001E5ED1">
        <w:rPr>
          <w:rFonts w:ascii="Book Antiqua" w:hAnsi="Book Antiqua" w:cs="Arial"/>
          <w:sz w:val="24"/>
          <w:szCs w:val="24"/>
        </w:rPr>
        <w:t xml:space="preserve">, donde se puede observar que el porcentaje mayor corresponde a aquellos proyectos que se encuentran en ejecución con un </w:t>
      </w:r>
      <w:r w:rsidR="00425E39">
        <w:rPr>
          <w:rFonts w:ascii="Book Antiqua" w:hAnsi="Book Antiqua" w:cs="Arial"/>
          <w:sz w:val="24"/>
          <w:szCs w:val="24"/>
        </w:rPr>
        <w:t>6</w:t>
      </w:r>
      <w:r w:rsidR="00893B08">
        <w:rPr>
          <w:rFonts w:ascii="Book Antiqua" w:hAnsi="Book Antiqua" w:cs="Arial"/>
          <w:sz w:val="24"/>
          <w:szCs w:val="24"/>
        </w:rPr>
        <w:t>4</w:t>
      </w:r>
      <w:r w:rsidR="001E5ED1">
        <w:rPr>
          <w:rFonts w:ascii="Book Antiqua" w:hAnsi="Book Antiqua" w:cs="Arial"/>
          <w:sz w:val="24"/>
          <w:szCs w:val="24"/>
        </w:rPr>
        <w:t>%</w:t>
      </w:r>
      <w:r w:rsidR="006E7836">
        <w:rPr>
          <w:rFonts w:ascii="Book Antiqua" w:hAnsi="Book Antiqua" w:cs="Arial"/>
          <w:sz w:val="24"/>
          <w:szCs w:val="24"/>
        </w:rPr>
        <w:t xml:space="preserve">: </w:t>
      </w:r>
    </w:p>
    <w:p w14:paraId="485B318C" w14:textId="1FE356D9" w:rsidR="0053500C" w:rsidRDefault="0053500C" w:rsidP="00BA7E3B">
      <w:pPr>
        <w:spacing w:before="120" w:after="120"/>
        <w:jc w:val="both"/>
        <w:rPr>
          <w:rFonts w:ascii="Book Antiqua" w:hAnsi="Book Antiqua" w:cs="Arial"/>
          <w:sz w:val="24"/>
          <w:szCs w:val="24"/>
        </w:rPr>
      </w:pPr>
    </w:p>
    <w:p w14:paraId="6F878717" w14:textId="2F6D365F" w:rsidR="00DF4664" w:rsidRDefault="00DF4664">
      <w:pPr>
        <w:rPr>
          <w:rFonts w:ascii="Book Antiqua" w:hAnsi="Book Antiqua" w:cs="Arial"/>
          <w:sz w:val="24"/>
          <w:szCs w:val="24"/>
        </w:rPr>
      </w:pPr>
      <w:r>
        <w:rPr>
          <w:rFonts w:ascii="Book Antiqua" w:hAnsi="Book Antiqua" w:cs="Arial"/>
          <w:sz w:val="24"/>
          <w:szCs w:val="24"/>
        </w:rPr>
        <w:br w:type="page"/>
      </w:r>
    </w:p>
    <w:p w14:paraId="0BCBB6FA" w14:textId="77777777" w:rsidR="00713519" w:rsidRDefault="00713519" w:rsidP="00BA7E3B">
      <w:pPr>
        <w:spacing w:before="120" w:after="120"/>
        <w:jc w:val="both"/>
        <w:rPr>
          <w:rFonts w:ascii="Book Antiqua" w:hAnsi="Book Antiqua" w:cs="Arial"/>
          <w:sz w:val="24"/>
          <w:szCs w:val="24"/>
        </w:rPr>
      </w:pPr>
    </w:p>
    <w:p w14:paraId="6D8899AE" w14:textId="77777777" w:rsidR="001B6958" w:rsidRDefault="006E7836" w:rsidP="00FD44EA">
      <w:pPr>
        <w:jc w:val="center"/>
        <w:rPr>
          <w:rFonts w:ascii="Book Antiqua" w:hAnsi="Book Antiqua" w:cs="Arial"/>
          <w:b/>
          <w:bCs/>
          <w:sz w:val="24"/>
          <w:szCs w:val="24"/>
        </w:rPr>
      </w:pPr>
      <w:r>
        <w:rPr>
          <w:rFonts w:ascii="Book Antiqua" w:hAnsi="Book Antiqua" w:cs="Arial"/>
          <w:b/>
          <w:bCs/>
          <w:sz w:val="24"/>
          <w:szCs w:val="24"/>
        </w:rPr>
        <w:t xml:space="preserve">Figura </w:t>
      </w:r>
      <w:r w:rsidR="00FD44EA" w:rsidRPr="00FD44EA">
        <w:rPr>
          <w:rFonts w:ascii="Book Antiqua" w:hAnsi="Book Antiqua" w:cs="Arial"/>
          <w:b/>
          <w:bCs/>
          <w:sz w:val="24"/>
          <w:szCs w:val="24"/>
        </w:rPr>
        <w:t xml:space="preserve">1. Distribución de </w:t>
      </w:r>
      <w:r w:rsidR="00860A44">
        <w:rPr>
          <w:rFonts w:ascii="Book Antiqua" w:hAnsi="Book Antiqua" w:cs="Arial"/>
          <w:b/>
          <w:bCs/>
          <w:sz w:val="24"/>
          <w:szCs w:val="24"/>
        </w:rPr>
        <w:t xml:space="preserve">los </w:t>
      </w:r>
      <w:r w:rsidR="00FD44EA" w:rsidRPr="00FD44EA">
        <w:rPr>
          <w:rFonts w:ascii="Book Antiqua" w:hAnsi="Book Antiqua" w:cs="Arial"/>
          <w:b/>
          <w:bCs/>
          <w:sz w:val="24"/>
          <w:szCs w:val="24"/>
        </w:rPr>
        <w:t>proyectos estratégicos según estado en el portafolio institucional</w:t>
      </w:r>
      <w:r w:rsidR="00591A8D">
        <w:rPr>
          <w:rFonts w:ascii="Book Antiqua" w:hAnsi="Book Antiqua" w:cs="Arial"/>
          <w:b/>
          <w:bCs/>
          <w:sz w:val="24"/>
          <w:szCs w:val="24"/>
        </w:rPr>
        <w:t>.</w:t>
      </w:r>
    </w:p>
    <w:p w14:paraId="4AE16F9C" w14:textId="33203FC8" w:rsidR="005B1E6C" w:rsidRPr="00FD44EA" w:rsidRDefault="00C3047C" w:rsidP="00FD44EA">
      <w:pPr>
        <w:jc w:val="center"/>
        <w:rPr>
          <w:rFonts w:ascii="Book Antiqua" w:hAnsi="Book Antiqua" w:cs="Arial"/>
          <w:b/>
          <w:bCs/>
          <w:sz w:val="24"/>
          <w:szCs w:val="24"/>
        </w:rPr>
      </w:pPr>
      <w:r>
        <w:rPr>
          <w:noProof/>
        </w:rPr>
        <w:drawing>
          <wp:inline distT="0" distB="0" distL="0" distR="0" wp14:anchorId="773B9B6B" wp14:editId="44C647D0">
            <wp:extent cx="4572000" cy="2743200"/>
            <wp:effectExtent l="0" t="0" r="0" b="0"/>
            <wp:docPr id="16" name="Gráfico 16">
              <a:extLst xmlns:a="http://schemas.openxmlformats.org/drawingml/2006/main">
                <a:ext uri="{FF2B5EF4-FFF2-40B4-BE49-F238E27FC236}">
                  <a16:creationId xmlns:a16="http://schemas.microsoft.com/office/drawing/2014/main" id="{EB197132-14C1-4890-B101-F1B583AD4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19B6731" w14:textId="53C51E4C" w:rsidR="00FD44EA" w:rsidRPr="00FD44EA" w:rsidRDefault="00FD44EA" w:rsidP="00475F5D">
      <w:pPr>
        <w:ind w:firstLine="708"/>
        <w:rPr>
          <w:rFonts w:ascii="Book Antiqua" w:hAnsi="Book Antiqua" w:cs="Arial"/>
        </w:rPr>
      </w:pPr>
      <w:r w:rsidRPr="00FD44EA">
        <w:rPr>
          <w:rFonts w:ascii="Book Antiqua" w:hAnsi="Book Antiqua" w:cs="Arial"/>
          <w:b/>
          <w:bCs/>
        </w:rPr>
        <w:t>Fuente:</w:t>
      </w:r>
      <w:r w:rsidRPr="00FD44EA">
        <w:rPr>
          <w:rFonts w:ascii="Book Antiqua" w:hAnsi="Book Antiqua" w:cs="Arial"/>
        </w:rPr>
        <w:t xml:space="preserve"> </w:t>
      </w:r>
      <w:r w:rsidR="00BF7D71">
        <w:rPr>
          <w:rFonts w:ascii="Book Antiqua" w:hAnsi="Book Antiqua" w:cs="Arial"/>
        </w:rPr>
        <w:t>E</w:t>
      </w:r>
      <w:r w:rsidRPr="00FD44EA">
        <w:rPr>
          <w:rFonts w:ascii="Book Antiqua" w:hAnsi="Book Antiqua" w:cs="Arial"/>
        </w:rPr>
        <w:t>laboración propia</w:t>
      </w:r>
      <w:r w:rsidR="006E7836">
        <w:rPr>
          <w:rFonts w:ascii="Book Antiqua" w:hAnsi="Book Antiqua" w:cs="Arial"/>
        </w:rPr>
        <w:t xml:space="preserve"> según la información de la plataforma de MS</w:t>
      </w:r>
      <w:r w:rsidRPr="00FD44EA">
        <w:rPr>
          <w:rFonts w:ascii="Book Antiqua" w:hAnsi="Book Antiqua" w:cs="Arial"/>
        </w:rPr>
        <w:t xml:space="preserve"> Project </w:t>
      </w:r>
      <w:r w:rsidR="28738945" w:rsidRPr="28DC1767">
        <w:rPr>
          <w:rFonts w:ascii="Book Antiqua" w:hAnsi="Book Antiqua" w:cs="Arial"/>
        </w:rPr>
        <w:t xml:space="preserve">    </w:t>
      </w:r>
      <w:r w:rsidRPr="00FD44EA">
        <w:rPr>
          <w:rFonts w:ascii="Book Antiqua" w:hAnsi="Book Antiqua" w:cs="Arial"/>
        </w:rPr>
        <w:t>Online.</w:t>
      </w:r>
    </w:p>
    <w:p w14:paraId="01D29646" w14:textId="77777777" w:rsidR="003337FD" w:rsidRDefault="003337FD" w:rsidP="00316B5B">
      <w:pPr>
        <w:spacing w:before="120" w:after="120"/>
        <w:jc w:val="both"/>
        <w:rPr>
          <w:rFonts w:ascii="Book Antiqua" w:hAnsi="Book Antiqua" w:cs="Arial"/>
          <w:sz w:val="24"/>
          <w:szCs w:val="24"/>
        </w:rPr>
      </w:pPr>
    </w:p>
    <w:p w14:paraId="06DBBC3F" w14:textId="2D007896" w:rsidR="00316B5B" w:rsidRDefault="00316B5B" w:rsidP="00316B5B">
      <w:pPr>
        <w:spacing w:before="120" w:after="120"/>
        <w:jc w:val="both"/>
        <w:rPr>
          <w:rFonts w:ascii="Book Antiqua" w:hAnsi="Book Antiqua" w:cs="Arial"/>
          <w:sz w:val="24"/>
          <w:szCs w:val="24"/>
        </w:rPr>
      </w:pPr>
      <w:r>
        <w:rPr>
          <w:rFonts w:ascii="Book Antiqua" w:hAnsi="Book Antiqua" w:cs="Arial"/>
          <w:sz w:val="24"/>
          <w:szCs w:val="24"/>
        </w:rPr>
        <w:t xml:space="preserve">En la siguiente tabla se muestran los movimientos </w:t>
      </w:r>
      <w:r w:rsidR="00C7468A">
        <w:rPr>
          <w:rFonts w:ascii="Book Antiqua" w:hAnsi="Book Antiqua" w:cs="Arial"/>
          <w:sz w:val="24"/>
          <w:szCs w:val="24"/>
        </w:rPr>
        <w:t xml:space="preserve">por estado, </w:t>
      </w:r>
      <w:r>
        <w:rPr>
          <w:rFonts w:ascii="Book Antiqua" w:hAnsi="Book Antiqua" w:cs="Arial"/>
          <w:sz w:val="24"/>
          <w:szCs w:val="24"/>
        </w:rPr>
        <w:t xml:space="preserve">que ocurrieron entre </w:t>
      </w:r>
      <w:r w:rsidR="00DB1F9B">
        <w:rPr>
          <w:rFonts w:ascii="Book Antiqua" w:hAnsi="Book Antiqua" w:cs="Arial"/>
          <w:sz w:val="24"/>
          <w:szCs w:val="24"/>
        </w:rPr>
        <w:t>la fecha de corte d</w:t>
      </w:r>
      <w:r>
        <w:rPr>
          <w:rFonts w:ascii="Book Antiqua" w:hAnsi="Book Antiqua" w:cs="Arial"/>
          <w:sz w:val="24"/>
          <w:szCs w:val="24"/>
        </w:rPr>
        <w:t xml:space="preserve">el </w:t>
      </w:r>
      <w:r w:rsidR="00F27772">
        <w:rPr>
          <w:rFonts w:ascii="Book Antiqua" w:hAnsi="Book Antiqua" w:cs="Arial"/>
          <w:sz w:val="24"/>
          <w:szCs w:val="24"/>
        </w:rPr>
        <w:t xml:space="preserve">tercer </w:t>
      </w:r>
      <w:r>
        <w:rPr>
          <w:rFonts w:ascii="Book Antiqua" w:hAnsi="Book Antiqua" w:cs="Arial"/>
          <w:sz w:val="24"/>
          <w:szCs w:val="24"/>
        </w:rPr>
        <w:t xml:space="preserve">seguimiento al portafolio </w:t>
      </w:r>
      <w:r w:rsidR="00DB1F9B">
        <w:rPr>
          <w:rFonts w:ascii="Book Antiqua" w:hAnsi="Book Antiqua" w:cs="Arial"/>
          <w:sz w:val="24"/>
          <w:szCs w:val="24"/>
        </w:rPr>
        <w:t>(31-0</w:t>
      </w:r>
      <w:r w:rsidR="0040689E">
        <w:rPr>
          <w:rFonts w:ascii="Book Antiqua" w:hAnsi="Book Antiqua" w:cs="Arial"/>
          <w:sz w:val="24"/>
          <w:szCs w:val="24"/>
        </w:rPr>
        <w:t>8</w:t>
      </w:r>
      <w:r w:rsidR="00DB1F9B">
        <w:rPr>
          <w:rFonts w:ascii="Book Antiqua" w:hAnsi="Book Antiqua" w:cs="Arial"/>
          <w:sz w:val="24"/>
          <w:szCs w:val="24"/>
        </w:rPr>
        <w:t xml:space="preserve">-2020) </w:t>
      </w:r>
      <w:r>
        <w:rPr>
          <w:rFonts w:ascii="Book Antiqua" w:hAnsi="Book Antiqua" w:cs="Arial"/>
          <w:sz w:val="24"/>
          <w:szCs w:val="24"/>
        </w:rPr>
        <w:t xml:space="preserve">y el </w:t>
      </w:r>
      <w:r w:rsidR="00DB1F9B">
        <w:rPr>
          <w:rFonts w:ascii="Book Antiqua" w:hAnsi="Book Antiqua" w:cs="Arial"/>
          <w:sz w:val="24"/>
          <w:szCs w:val="24"/>
        </w:rPr>
        <w:t xml:space="preserve">contemplado en este </w:t>
      </w:r>
      <w:r w:rsidR="004B5DE8">
        <w:rPr>
          <w:rFonts w:ascii="Book Antiqua" w:hAnsi="Book Antiqua" w:cs="Arial"/>
          <w:sz w:val="24"/>
          <w:szCs w:val="24"/>
        </w:rPr>
        <w:t>informe</w:t>
      </w:r>
      <w:r w:rsidR="00DB1F9B">
        <w:rPr>
          <w:rFonts w:ascii="Book Antiqua" w:hAnsi="Book Antiqua" w:cs="Arial"/>
          <w:sz w:val="24"/>
          <w:szCs w:val="24"/>
        </w:rPr>
        <w:t xml:space="preserve"> (31-</w:t>
      </w:r>
      <w:r w:rsidR="0040689E">
        <w:rPr>
          <w:rFonts w:ascii="Book Antiqua" w:hAnsi="Book Antiqua" w:cs="Arial"/>
          <w:sz w:val="24"/>
          <w:szCs w:val="24"/>
        </w:rPr>
        <w:t>10</w:t>
      </w:r>
      <w:r w:rsidR="00DB1F9B">
        <w:rPr>
          <w:rFonts w:ascii="Book Antiqua" w:hAnsi="Book Antiqua" w:cs="Arial"/>
          <w:sz w:val="24"/>
          <w:szCs w:val="24"/>
        </w:rPr>
        <w:t>-2020)</w:t>
      </w:r>
      <w:r>
        <w:rPr>
          <w:rFonts w:ascii="Book Antiqua" w:hAnsi="Book Antiqua" w:cs="Arial"/>
          <w:sz w:val="24"/>
          <w:szCs w:val="24"/>
        </w:rPr>
        <w:t>:</w:t>
      </w:r>
    </w:p>
    <w:p w14:paraId="36D174F0" w14:textId="77777777" w:rsidR="003337FD" w:rsidRDefault="003337FD" w:rsidP="00316B5B">
      <w:pPr>
        <w:spacing w:before="120" w:after="120"/>
        <w:jc w:val="both"/>
        <w:rPr>
          <w:rFonts w:ascii="Book Antiqua" w:hAnsi="Book Antiqua" w:cs="Arial"/>
          <w:sz w:val="24"/>
          <w:szCs w:val="24"/>
        </w:rPr>
      </w:pPr>
    </w:p>
    <w:p w14:paraId="1C7FE090" w14:textId="69A29E77" w:rsidR="00316B5B" w:rsidRPr="0059682C" w:rsidRDefault="00316B5B" w:rsidP="00316B5B">
      <w:pPr>
        <w:spacing w:before="120" w:after="120"/>
        <w:jc w:val="center"/>
        <w:rPr>
          <w:rFonts w:ascii="Book Antiqua" w:hAnsi="Book Antiqua" w:cs="Arial"/>
          <w:b/>
          <w:bCs/>
          <w:sz w:val="24"/>
          <w:szCs w:val="24"/>
        </w:rPr>
      </w:pPr>
      <w:r w:rsidRPr="0059682C">
        <w:rPr>
          <w:rFonts w:ascii="Book Antiqua" w:hAnsi="Book Antiqua" w:cs="Arial"/>
          <w:b/>
          <w:bCs/>
          <w:sz w:val="24"/>
          <w:szCs w:val="24"/>
        </w:rPr>
        <w:t xml:space="preserve">Tabla 3. Comparación de la cantidad de proyectos que se encontraban en el portafolio durante el </w:t>
      </w:r>
      <w:r w:rsidR="007301DA">
        <w:rPr>
          <w:rFonts w:ascii="Book Antiqua" w:hAnsi="Book Antiqua" w:cs="Arial"/>
          <w:b/>
          <w:bCs/>
          <w:sz w:val="24"/>
          <w:szCs w:val="24"/>
        </w:rPr>
        <w:t>tercer</w:t>
      </w:r>
      <w:r w:rsidR="007301DA" w:rsidRPr="0059682C">
        <w:rPr>
          <w:rFonts w:ascii="Book Antiqua" w:hAnsi="Book Antiqua" w:cs="Arial"/>
          <w:b/>
          <w:bCs/>
          <w:sz w:val="24"/>
          <w:szCs w:val="24"/>
        </w:rPr>
        <w:t xml:space="preserve"> </w:t>
      </w:r>
      <w:r w:rsidRPr="0059682C">
        <w:rPr>
          <w:rFonts w:ascii="Book Antiqua" w:hAnsi="Book Antiqua" w:cs="Arial"/>
          <w:b/>
          <w:bCs/>
          <w:sz w:val="24"/>
          <w:szCs w:val="24"/>
        </w:rPr>
        <w:t xml:space="preserve">y </w:t>
      </w:r>
      <w:r w:rsidR="007301DA">
        <w:rPr>
          <w:rFonts w:ascii="Book Antiqua" w:hAnsi="Book Antiqua" w:cs="Arial"/>
          <w:b/>
          <w:bCs/>
          <w:sz w:val="24"/>
          <w:szCs w:val="24"/>
        </w:rPr>
        <w:t>cuarto</w:t>
      </w:r>
      <w:r w:rsidR="007301DA" w:rsidRPr="0059682C">
        <w:rPr>
          <w:rFonts w:ascii="Book Antiqua" w:hAnsi="Book Antiqua" w:cs="Arial"/>
          <w:b/>
          <w:bCs/>
          <w:sz w:val="24"/>
          <w:szCs w:val="24"/>
        </w:rPr>
        <w:t xml:space="preserve"> </w:t>
      </w:r>
      <w:r w:rsidRPr="0059682C">
        <w:rPr>
          <w:rFonts w:ascii="Book Antiqua" w:hAnsi="Book Antiqua" w:cs="Arial"/>
          <w:b/>
          <w:bCs/>
          <w:sz w:val="24"/>
          <w:szCs w:val="24"/>
        </w:rPr>
        <w:t>seguimiento</w:t>
      </w:r>
      <w:r w:rsidR="00C7468A">
        <w:rPr>
          <w:rFonts w:ascii="Book Antiqua" w:hAnsi="Book Antiqua" w:cs="Arial"/>
          <w:b/>
          <w:bCs/>
          <w:sz w:val="24"/>
          <w:szCs w:val="24"/>
        </w:rPr>
        <w:t xml:space="preserve"> por estado.</w:t>
      </w:r>
    </w:p>
    <w:tbl>
      <w:tblPr>
        <w:tblW w:w="0" w:type="auto"/>
        <w:jc w:val="center"/>
        <w:tblCellMar>
          <w:left w:w="0" w:type="dxa"/>
          <w:right w:w="0" w:type="dxa"/>
        </w:tblCellMar>
        <w:tblLook w:val="04A0" w:firstRow="1" w:lastRow="0" w:firstColumn="1" w:lastColumn="0" w:noHBand="0" w:noVBand="1"/>
      </w:tblPr>
      <w:tblGrid>
        <w:gridCol w:w="3481"/>
        <w:gridCol w:w="1230"/>
        <w:gridCol w:w="1340"/>
        <w:gridCol w:w="1008"/>
      </w:tblGrid>
      <w:tr w:rsidR="0053299E" w:rsidRPr="0053299E" w14:paraId="0BFF517B" w14:textId="77777777" w:rsidTr="0053299E">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44546A"/>
            <w:tcMar>
              <w:top w:w="15" w:type="dxa"/>
              <w:left w:w="15" w:type="dxa"/>
              <w:bottom w:w="0" w:type="dxa"/>
              <w:right w:w="15" w:type="dxa"/>
            </w:tcMar>
            <w:vAlign w:val="center"/>
            <w:hideMark/>
          </w:tcPr>
          <w:p w14:paraId="4B742825" w14:textId="77777777" w:rsidR="0053299E" w:rsidRPr="0053299E" w:rsidRDefault="0053299E">
            <w:pPr>
              <w:jc w:val="center"/>
              <w:rPr>
                <w:rFonts w:ascii="Book Antiqua" w:hAnsi="Book Antiqua" w:cs="Calibri"/>
                <w:b/>
                <w:bCs/>
                <w:color w:val="FFFFFF"/>
                <w:sz w:val="22"/>
                <w:szCs w:val="22"/>
                <w:lang w:eastAsia="es-CR"/>
              </w:rPr>
            </w:pPr>
            <w:r w:rsidRPr="0053299E">
              <w:rPr>
                <w:rFonts w:ascii="Book Antiqua" w:hAnsi="Book Antiqua" w:cs="Calibri"/>
                <w:b/>
                <w:bCs/>
                <w:color w:val="FFFFFF"/>
                <w:sz w:val="22"/>
                <w:szCs w:val="22"/>
              </w:rPr>
              <w:t>Estado del proyecto estratégico</w:t>
            </w:r>
          </w:p>
        </w:tc>
        <w:tc>
          <w:tcPr>
            <w:tcW w:w="0" w:type="auto"/>
            <w:gridSpan w:val="2"/>
            <w:tcBorders>
              <w:top w:val="single" w:sz="4" w:space="0" w:color="auto"/>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4234FE5D" w14:textId="77777777"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Seguimiento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060F1758" w14:textId="77777777"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Variación</w:t>
            </w:r>
          </w:p>
        </w:tc>
      </w:tr>
      <w:tr w:rsidR="0053299E" w:rsidRPr="0053299E" w14:paraId="237C9E86" w14:textId="77777777" w:rsidTr="005329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E58C3C" w14:textId="77777777" w:rsidR="0053299E" w:rsidRPr="0053299E" w:rsidRDefault="0053299E">
            <w:pPr>
              <w:rPr>
                <w:rFonts w:ascii="Book Antiqua" w:hAnsi="Book Antiqua" w:cs="Calibri"/>
                <w:b/>
                <w:bCs/>
                <w:color w:val="FFFFFF"/>
                <w:sz w:val="22"/>
                <w:szCs w:val="22"/>
              </w:rPr>
            </w:pP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6D41CE9C" w14:textId="77777777"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Al 31/8/2020</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10A01755" w14:textId="77777777"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Al 31/10/2020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ABD7A4" w14:textId="77777777" w:rsidR="0053299E" w:rsidRPr="0053299E" w:rsidRDefault="0053299E">
            <w:pPr>
              <w:rPr>
                <w:rFonts w:ascii="Book Antiqua" w:hAnsi="Book Antiqua" w:cs="Calibri"/>
                <w:b/>
                <w:bCs/>
                <w:color w:val="FFFFFF"/>
                <w:sz w:val="22"/>
                <w:szCs w:val="22"/>
              </w:rPr>
            </w:pPr>
          </w:p>
        </w:tc>
      </w:tr>
      <w:tr w:rsidR="0053299E" w:rsidRPr="0053299E" w14:paraId="7D65ED76"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EDA3C63"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En progreso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54BADA2"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90</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350E982" w14:textId="0E35EFCC"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8</w:t>
            </w:r>
            <w:r w:rsidR="00F91A2F">
              <w:rPr>
                <w:rFonts w:ascii="Book Antiqua" w:hAnsi="Book Antiqua" w:cs="Calibri"/>
                <w:color w:val="000000"/>
                <w:sz w:val="22"/>
                <w:szCs w:val="22"/>
              </w:rPr>
              <w:t>6</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21AE8E9" w14:textId="012545D5" w:rsidR="0053299E" w:rsidRPr="0053299E" w:rsidRDefault="00832374">
            <w:pPr>
              <w:jc w:val="center"/>
              <w:rPr>
                <w:rFonts w:ascii="Book Antiqua" w:hAnsi="Book Antiqua" w:cs="Calibri"/>
                <w:b/>
                <w:bCs/>
                <w:color w:val="000000"/>
                <w:sz w:val="22"/>
                <w:szCs w:val="22"/>
              </w:rPr>
            </w:pPr>
            <w:r>
              <w:rPr>
                <w:rFonts w:ascii="Book Antiqua" w:hAnsi="Book Antiqua" w:cs="Calibri"/>
                <w:b/>
                <w:bCs/>
                <w:color w:val="000000"/>
                <w:sz w:val="22"/>
                <w:szCs w:val="22"/>
              </w:rPr>
              <w:t>-</w:t>
            </w:r>
            <w:r w:rsidR="004072DF">
              <w:rPr>
                <w:rFonts w:ascii="Book Antiqua" w:hAnsi="Book Antiqua" w:cs="Calibri"/>
                <w:b/>
                <w:bCs/>
                <w:color w:val="000000"/>
                <w:sz w:val="22"/>
                <w:szCs w:val="22"/>
              </w:rPr>
              <w:t>4</w:t>
            </w:r>
          </w:p>
        </w:tc>
      </w:tr>
      <w:tr w:rsidR="0053299E" w:rsidRPr="0053299E" w14:paraId="48E86089"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A53B842"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Terminado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8D0A781"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17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7B6A614"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17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50E192B" w14:textId="77777777" w:rsidR="0053299E" w:rsidRPr="0053299E" w:rsidRDefault="0053299E">
            <w:pPr>
              <w:jc w:val="center"/>
              <w:rPr>
                <w:rFonts w:ascii="Book Antiqua" w:hAnsi="Book Antiqua" w:cs="Calibri"/>
                <w:b/>
                <w:bCs/>
                <w:color w:val="000000"/>
                <w:sz w:val="22"/>
                <w:szCs w:val="22"/>
              </w:rPr>
            </w:pPr>
            <w:r w:rsidRPr="0053299E">
              <w:rPr>
                <w:rFonts w:ascii="Book Antiqua" w:hAnsi="Book Antiqua" w:cs="Calibri"/>
                <w:b/>
                <w:bCs/>
                <w:color w:val="000000"/>
                <w:sz w:val="22"/>
                <w:szCs w:val="22"/>
              </w:rPr>
              <w:t>0</w:t>
            </w:r>
          </w:p>
        </w:tc>
      </w:tr>
      <w:tr w:rsidR="0053299E" w:rsidRPr="0053299E" w14:paraId="51EE2D27"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5CC406A"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Suspendido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7CFD169"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8</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AA19E1B"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9</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53B6068" w14:textId="77777777" w:rsidR="0053299E" w:rsidRPr="0053299E" w:rsidRDefault="0053299E">
            <w:pPr>
              <w:jc w:val="center"/>
              <w:rPr>
                <w:rFonts w:ascii="Book Antiqua" w:hAnsi="Book Antiqua" w:cs="Calibri"/>
                <w:b/>
                <w:bCs/>
                <w:color w:val="000000"/>
                <w:sz w:val="22"/>
                <w:szCs w:val="22"/>
              </w:rPr>
            </w:pPr>
            <w:r w:rsidRPr="0053299E">
              <w:rPr>
                <w:rFonts w:ascii="Book Antiqua" w:hAnsi="Book Antiqua" w:cs="Calibri"/>
                <w:b/>
                <w:bCs/>
                <w:color w:val="000000"/>
                <w:sz w:val="22"/>
                <w:szCs w:val="22"/>
              </w:rPr>
              <w:t>1</w:t>
            </w:r>
          </w:p>
        </w:tc>
      </w:tr>
      <w:tr w:rsidR="0053299E" w:rsidRPr="0053299E" w14:paraId="1EC6363E"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94713ED"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No aprobado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6D42E01"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4F5E46F"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8494AC5" w14:textId="77777777" w:rsidR="0053299E" w:rsidRPr="0053299E" w:rsidRDefault="0053299E">
            <w:pPr>
              <w:jc w:val="center"/>
              <w:rPr>
                <w:rFonts w:ascii="Book Antiqua" w:hAnsi="Book Antiqua" w:cs="Calibri"/>
                <w:b/>
                <w:bCs/>
                <w:color w:val="000000"/>
                <w:sz w:val="22"/>
                <w:szCs w:val="22"/>
              </w:rPr>
            </w:pPr>
            <w:r w:rsidRPr="0053299E">
              <w:rPr>
                <w:rFonts w:ascii="Book Antiqua" w:hAnsi="Book Antiqua" w:cs="Calibri"/>
                <w:b/>
                <w:bCs/>
                <w:color w:val="000000"/>
                <w:sz w:val="22"/>
                <w:szCs w:val="22"/>
              </w:rPr>
              <w:t>0</w:t>
            </w:r>
          </w:p>
        </w:tc>
      </w:tr>
      <w:tr w:rsidR="0053299E" w:rsidRPr="0053299E" w14:paraId="2C19F13A"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51BB7B9"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Cancelado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3640DD3"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073146C"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9E332A0" w14:textId="77777777" w:rsidR="0053299E" w:rsidRPr="0053299E" w:rsidRDefault="0053299E">
            <w:pPr>
              <w:jc w:val="center"/>
              <w:rPr>
                <w:rFonts w:ascii="Book Antiqua" w:hAnsi="Book Antiqua" w:cs="Calibri"/>
                <w:b/>
                <w:bCs/>
                <w:color w:val="000000"/>
                <w:sz w:val="22"/>
                <w:szCs w:val="22"/>
              </w:rPr>
            </w:pPr>
            <w:r w:rsidRPr="0053299E">
              <w:rPr>
                <w:rFonts w:ascii="Book Antiqua" w:hAnsi="Book Antiqua" w:cs="Calibri"/>
                <w:b/>
                <w:bCs/>
                <w:color w:val="000000"/>
                <w:sz w:val="22"/>
                <w:szCs w:val="22"/>
              </w:rPr>
              <w:t>0</w:t>
            </w:r>
          </w:p>
        </w:tc>
      </w:tr>
      <w:tr w:rsidR="0053299E" w:rsidRPr="0053299E" w14:paraId="772D7277"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A481462"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Pendiente Aprobación</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A42FD65"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0</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6FFE708" w14:textId="306969BA" w:rsidR="0053299E" w:rsidRPr="0053299E" w:rsidRDefault="00110DFA">
            <w:pPr>
              <w:jc w:val="center"/>
              <w:rPr>
                <w:rFonts w:ascii="Book Antiqua" w:hAnsi="Book Antiqua" w:cs="Calibri"/>
                <w:color w:val="000000"/>
                <w:sz w:val="22"/>
                <w:szCs w:val="22"/>
              </w:rPr>
            </w:pPr>
            <w:r>
              <w:rPr>
                <w:rFonts w:ascii="Book Antiqua" w:hAnsi="Book Antiqua" w:cs="Calibri"/>
                <w:color w:val="000000"/>
                <w:sz w:val="22"/>
                <w:szCs w:val="22"/>
              </w:rPr>
              <w:t>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24EE17F" w14:textId="5709CF59" w:rsidR="0053299E" w:rsidRPr="0053299E" w:rsidRDefault="00980F2A">
            <w:pPr>
              <w:jc w:val="center"/>
              <w:rPr>
                <w:rFonts w:ascii="Book Antiqua" w:hAnsi="Book Antiqua" w:cs="Calibri"/>
                <w:b/>
                <w:bCs/>
                <w:color w:val="000000"/>
                <w:sz w:val="22"/>
                <w:szCs w:val="22"/>
              </w:rPr>
            </w:pPr>
            <w:r>
              <w:rPr>
                <w:rFonts w:ascii="Book Antiqua" w:hAnsi="Book Antiqua" w:cs="Calibri"/>
                <w:b/>
                <w:bCs/>
                <w:color w:val="000000"/>
                <w:sz w:val="22"/>
                <w:szCs w:val="22"/>
              </w:rPr>
              <w:t>7</w:t>
            </w:r>
          </w:p>
        </w:tc>
      </w:tr>
      <w:tr w:rsidR="0053299E" w:rsidRPr="0053299E" w14:paraId="3DFC7C06"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58D3B50"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Pendiente Evaluación de Beneficios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6293E1C"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0</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7408E0A" w14:textId="2E646DD0" w:rsidR="0053299E" w:rsidRPr="0053299E" w:rsidRDefault="00110DFA">
            <w:pPr>
              <w:jc w:val="center"/>
              <w:rPr>
                <w:rFonts w:ascii="Book Antiqua" w:hAnsi="Book Antiqua" w:cs="Calibri"/>
                <w:color w:val="000000"/>
                <w:sz w:val="22"/>
                <w:szCs w:val="22"/>
              </w:rPr>
            </w:pPr>
            <w:r>
              <w:rPr>
                <w:rFonts w:ascii="Book Antiqua" w:hAnsi="Book Antiqua" w:cs="Calibri"/>
                <w:color w:val="000000"/>
                <w:sz w:val="22"/>
                <w:szCs w:val="22"/>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295F59E" w14:textId="5DD58E4A" w:rsidR="0053299E" w:rsidRPr="0053299E" w:rsidRDefault="00980F2A">
            <w:pPr>
              <w:jc w:val="center"/>
              <w:rPr>
                <w:rFonts w:ascii="Book Antiqua" w:hAnsi="Book Antiqua" w:cs="Calibri"/>
                <w:b/>
                <w:bCs/>
                <w:color w:val="000000"/>
                <w:sz w:val="22"/>
                <w:szCs w:val="22"/>
              </w:rPr>
            </w:pPr>
            <w:r>
              <w:rPr>
                <w:rFonts w:ascii="Book Antiqua" w:hAnsi="Book Antiqua" w:cs="Calibri"/>
                <w:b/>
                <w:bCs/>
                <w:color w:val="000000"/>
                <w:sz w:val="22"/>
                <w:szCs w:val="22"/>
              </w:rPr>
              <w:t>4</w:t>
            </w:r>
          </w:p>
        </w:tc>
      </w:tr>
      <w:tr w:rsidR="0053299E" w:rsidRPr="0053299E" w14:paraId="318C47BB" w14:textId="77777777" w:rsidTr="0053299E">
        <w:trPr>
          <w:trHeight w:val="330"/>
          <w:jc w:val="center"/>
        </w:trPr>
        <w:tc>
          <w:tcPr>
            <w:tcW w:w="0" w:type="auto"/>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A2ED2EA" w14:textId="77777777" w:rsidR="0053299E" w:rsidRPr="0053299E" w:rsidRDefault="0053299E">
            <w:pPr>
              <w:rPr>
                <w:rFonts w:ascii="Book Antiqua" w:hAnsi="Book Antiqua" w:cs="Calibri"/>
                <w:color w:val="000000"/>
                <w:sz w:val="22"/>
                <w:szCs w:val="22"/>
              </w:rPr>
            </w:pPr>
            <w:r w:rsidRPr="0053299E">
              <w:rPr>
                <w:rFonts w:ascii="Book Antiqua" w:hAnsi="Book Antiqua" w:cs="Calibri"/>
                <w:color w:val="000000"/>
                <w:sz w:val="22"/>
                <w:szCs w:val="22"/>
              </w:rPr>
              <w:t>Aprobado - No iniciado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15E2198" w14:textId="77777777" w:rsidR="0053299E" w:rsidRPr="0053299E" w:rsidRDefault="0053299E">
            <w:pPr>
              <w:jc w:val="center"/>
              <w:rPr>
                <w:rFonts w:ascii="Book Antiqua" w:hAnsi="Book Antiqua" w:cs="Calibri"/>
                <w:color w:val="000000"/>
                <w:sz w:val="22"/>
                <w:szCs w:val="22"/>
              </w:rPr>
            </w:pPr>
            <w:r w:rsidRPr="0053299E">
              <w:rPr>
                <w:rFonts w:ascii="Book Antiqua" w:hAnsi="Book Antiqua" w:cs="Calibri"/>
                <w:color w:val="000000"/>
                <w:sz w:val="22"/>
                <w:szCs w:val="22"/>
              </w:rPr>
              <w:t>2</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33B7BBD" w14:textId="64C0A2E5" w:rsidR="0053299E" w:rsidRPr="0053299E" w:rsidRDefault="00DD7B49">
            <w:pPr>
              <w:jc w:val="center"/>
              <w:rPr>
                <w:rFonts w:ascii="Book Antiqua" w:hAnsi="Book Antiqua" w:cs="Calibri"/>
                <w:color w:val="000000"/>
                <w:sz w:val="22"/>
                <w:szCs w:val="22"/>
              </w:rPr>
            </w:pPr>
            <w:r>
              <w:rPr>
                <w:rFonts w:ascii="Book Antiqua" w:hAnsi="Book Antiqua" w:cs="Calibri"/>
                <w:color w:val="000000"/>
                <w:sz w:val="22"/>
                <w:szCs w:val="22"/>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C06F259" w14:textId="4D360840" w:rsidR="0053299E" w:rsidRPr="0053299E" w:rsidRDefault="00DD7B49">
            <w:pPr>
              <w:jc w:val="center"/>
              <w:rPr>
                <w:rFonts w:ascii="Book Antiqua" w:hAnsi="Book Antiqua" w:cs="Calibri"/>
                <w:b/>
                <w:bCs/>
                <w:color w:val="000000"/>
                <w:sz w:val="22"/>
                <w:szCs w:val="22"/>
              </w:rPr>
            </w:pPr>
            <w:r>
              <w:rPr>
                <w:rFonts w:ascii="Book Antiqua" w:hAnsi="Book Antiqua" w:cs="Calibri"/>
                <w:b/>
                <w:bCs/>
                <w:color w:val="000000"/>
                <w:sz w:val="22"/>
                <w:szCs w:val="22"/>
              </w:rPr>
              <w:t>2</w:t>
            </w:r>
          </w:p>
        </w:tc>
      </w:tr>
      <w:tr w:rsidR="0053299E" w:rsidRPr="0053299E" w14:paraId="6B3FF1E0" w14:textId="77777777" w:rsidTr="0053299E">
        <w:trPr>
          <w:trHeight w:val="300"/>
          <w:jc w:val="center"/>
        </w:trPr>
        <w:tc>
          <w:tcPr>
            <w:tcW w:w="0" w:type="auto"/>
            <w:tcBorders>
              <w:top w:val="nil"/>
              <w:left w:val="single" w:sz="4" w:space="0" w:color="auto"/>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6DA88D19" w14:textId="77777777" w:rsidR="0053299E" w:rsidRPr="0053299E" w:rsidRDefault="0053299E">
            <w:pPr>
              <w:jc w:val="right"/>
              <w:rPr>
                <w:rFonts w:ascii="Book Antiqua" w:hAnsi="Book Antiqua" w:cs="Calibri"/>
                <w:b/>
                <w:bCs/>
                <w:color w:val="FFFFFF"/>
                <w:sz w:val="22"/>
                <w:szCs w:val="22"/>
              </w:rPr>
            </w:pPr>
            <w:r w:rsidRPr="0053299E">
              <w:rPr>
                <w:rFonts w:ascii="Book Antiqua" w:hAnsi="Book Antiqua" w:cs="Calibri"/>
                <w:b/>
                <w:bCs/>
                <w:color w:val="FFFFFF"/>
                <w:sz w:val="22"/>
                <w:szCs w:val="22"/>
              </w:rPr>
              <w:t>Total:</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7639F2D0" w14:textId="77777777"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124</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282503C9" w14:textId="45C13174"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1</w:t>
            </w:r>
            <w:r w:rsidR="00110DFA">
              <w:rPr>
                <w:rFonts w:ascii="Book Antiqua" w:hAnsi="Book Antiqua" w:cs="Calibri"/>
                <w:b/>
                <w:bCs/>
                <w:color w:val="FFFFFF"/>
                <w:sz w:val="22"/>
                <w:szCs w:val="22"/>
              </w:rPr>
              <w:t>34</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2F0EF0FD" w14:textId="1F930D7A" w:rsidR="0053299E" w:rsidRPr="0053299E" w:rsidRDefault="0053299E">
            <w:pPr>
              <w:jc w:val="center"/>
              <w:rPr>
                <w:rFonts w:ascii="Book Antiqua" w:hAnsi="Book Antiqua" w:cs="Calibri"/>
                <w:b/>
                <w:bCs/>
                <w:color w:val="FFFFFF"/>
                <w:sz w:val="22"/>
                <w:szCs w:val="22"/>
              </w:rPr>
            </w:pPr>
            <w:r w:rsidRPr="0053299E">
              <w:rPr>
                <w:rFonts w:ascii="Book Antiqua" w:hAnsi="Book Antiqua" w:cs="Calibri"/>
                <w:b/>
                <w:bCs/>
                <w:color w:val="FFFFFF"/>
                <w:sz w:val="22"/>
                <w:szCs w:val="22"/>
              </w:rPr>
              <w:t>1</w:t>
            </w:r>
            <w:r w:rsidR="00980F2A">
              <w:rPr>
                <w:rFonts w:ascii="Book Antiqua" w:hAnsi="Book Antiqua" w:cs="Calibri"/>
                <w:b/>
                <w:bCs/>
                <w:color w:val="FFFFFF"/>
                <w:sz w:val="22"/>
                <w:szCs w:val="22"/>
              </w:rPr>
              <w:t>0</w:t>
            </w:r>
          </w:p>
        </w:tc>
      </w:tr>
    </w:tbl>
    <w:p w14:paraId="5381E184" w14:textId="0F2F01A9" w:rsidR="00316B5B" w:rsidRPr="00011ED6" w:rsidRDefault="0053299E" w:rsidP="003337FD">
      <w:pPr>
        <w:spacing w:after="120"/>
        <w:ind w:firstLine="708"/>
        <w:jc w:val="both"/>
        <w:rPr>
          <w:rFonts w:ascii="Book Antiqua" w:hAnsi="Book Antiqua" w:cs="Arial"/>
        </w:rPr>
      </w:pPr>
      <w:r w:rsidRPr="00E04108">
        <w:rPr>
          <w:rFonts w:ascii="Book Antiqua" w:hAnsi="Book Antiqua" w:cs="Arial"/>
          <w:b/>
          <w:bCs/>
        </w:rPr>
        <w:t xml:space="preserve"> </w:t>
      </w:r>
      <w:r w:rsidR="00316B5B" w:rsidRPr="00E04108">
        <w:rPr>
          <w:rFonts w:ascii="Book Antiqua" w:hAnsi="Book Antiqua" w:cs="Arial"/>
          <w:b/>
          <w:bCs/>
        </w:rPr>
        <w:t>Fuente:</w:t>
      </w:r>
      <w:r w:rsidR="00316B5B" w:rsidRPr="00011ED6">
        <w:rPr>
          <w:rFonts w:ascii="Book Antiqua" w:hAnsi="Book Antiqua" w:cs="Arial"/>
        </w:rPr>
        <w:t xml:space="preserve"> </w:t>
      </w:r>
      <w:r w:rsidR="00C7468A">
        <w:rPr>
          <w:rFonts w:ascii="Book Antiqua" w:hAnsi="Book Antiqua" w:cs="Arial"/>
        </w:rPr>
        <w:t>E</w:t>
      </w:r>
      <w:r w:rsidR="00316B5B" w:rsidRPr="00011ED6">
        <w:rPr>
          <w:rFonts w:ascii="Book Antiqua" w:hAnsi="Book Antiqua" w:cs="Arial"/>
        </w:rPr>
        <w:t>laboración propia con datos del Project Online.</w:t>
      </w:r>
    </w:p>
    <w:p w14:paraId="38B55BE0" w14:textId="67910208" w:rsidR="004B5DE8" w:rsidRDefault="004B5DE8" w:rsidP="004B5DE8">
      <w:pPr>
        <w:jc w:val="both"/>
        <w:rPr>
          <w:rFonts w:ascii="Book Antiqua" w:hAnsi="Book Antiqua" w:cs="Arial"/>
          <w:sz w:val="24"/>
          <w:szCs w:val="24"/>
        </w:rPr>
      </w:pPr>
      <w:r>
        <w:rPr>
          <w:rFonts w:ascii="Book Antiqua" w:hAnsi="Book Antiqua" w:cs="Arial"/>
          <w:sz w:val="24"/>
          <w:szCs w:val="24"/>
        </w:rPr>
        <w:lastRenderedPageBreak/>
        <w:t xml:space="preserve">Las razones que mediaron </w:t>
      </w:r>
      <w:r w:rsidR="00DB1C9F">
        <w:rPr>
          <w:rFonts w:ascii="Book Antiqua" w:hAnsi="Book Antiqua" w:cs="Arial"/>
          <w:sz w:val="24"/>
          <w:szCs w:val="24"/>
        </w:rPr>
        <w:t xml:space="preserve">en los diferentes </w:t>
      </w:r>
      <w:r>
        <w:rPr>
          <w:rFonts w:ascii="Book Antiqua" w:hAnsi="Book Antiqua" w:cs="Arial"/>
          <w:sz w:val="24"/>
          <w:szCs w:val="24"/>
        </w:rPr>
        <w:t xml:space="preserve">cambios presentados desde </w:t>
      </w:r>
      <w:r w:rsidR="00B572B4">
        <w:rPr>
          <w:rFonts w:ascii="Book Antiqua" w:hAnsi="Book Antiqua" w:cs="Arial"/>
          <w:sz w:val="24"/>
          <w:szCs w:val="24"/>
        </w:rPr>
        <w:t xml:space="preserve">la fecha de corte </w:t>
      </w:r>
      <w:r w:rsidR="008967C6">
        <w:rPr>
          <w:rFonts w:ascii="Book Antiqua" w:hAnsi="Book Antiqua" w:cs="Arial"/>
          <w:sz w:val="24"/>
          <w:szCs w:val="24"/>
        </w:rPr>
        <w:t>correspondiente a</w:t>
      </w:r>
      <w:r>
        <w:rPr>
          <w:rFonts w:ascii="Book Antiqua" w:hAnsi="Book Antiqua" w:cs="Arial"/>
          <w:sz w:val="24"/>
          <w:szCs w:val="24"/>
        </w:rPr>
        <w:t xml:space="preserve"> </w:t>
      </w:r>
      <w:r w:rsidR="0088510F">
        <w:rPr>
          <w:rFonts w:ascii="Book Antiqua" w:hAnsi="Book Antiqua" w:cs="Arial"/>
          <w:sz w:val="24"/>
          <w:szCs w:val="24"/>
        </w:rPr>
        <w:t xml:space="preserve">agosto </w:t>
      </w:r>
      <w:r>
        <w:rPr>
          <w:rFonts w:ascii="Book Antiqua" w:hAnsi="Book Antiqua" w:cs="Arial"/>
          <w:sz w:val="24"/>
          <w:szCs w:val="24"/>
        </w:rPr>
        <w:t>del presente año a la fecha</w:t>
      </w:r>
      <w:r w:rsidR="00CC20B3">
        <w:rPr>
          <w:rFonts w:ascii="Book Antiqua" w:hAnsi="Book Antiqua" w:cs="Arial"/>
          <w:sz w:val="24"/>
          <w:szCs w:val="24"/>
        </w:rPr>
        <w:t xml:space="preserve"> de corte del cuarto seguimiento</w:t>
      </w:r>
      <w:r>
        <w:rPr>
          <w:rFonts w:ascii="Book Antiqua" w:hAnsi="Book Antiqua" w:cs="Arial"/>
          <w:sz w:val="24"/>
          <w:szCs w:val="24"/>
        </w:rPr>
        <w:t xml:space="preserve"> se destacan </w:t>
      </w:r>
      <w:r w:rsidR="006300FF">
        <w:rPr>
          <w:rFonts w:ascii="Book Antiqua" w:hAnsi="Book Antiqua" w:cs="Arial"/>
          <w:sz w:val="24"/>
          <w:szCs w:val="24"/>
        </w:rPr>
        <w:t>a continuación</w:t>
      </w:r>
      <w:r>
        <w:rPr>
          <w:rFonts w:ascii="Book Antiqua" w:hAnsi="Book Antiqua" w:cs="Arial"/>
          <w:sz w:val="24"/>
          <w:szCs w:val="24"/>
        </w:rPr>
        <w:t xml:space="preserve">: </w:t>
      </w:r>
    </w:p>
    <w:p w14:paraId="20925F78" w14:textId="77777777" w:rsidR="003337FD" w:rsidRPr="008657C2" w:rsidRDefault="003337FD" w:rsidP="004B5DE8">
      <w:pPr>
        <w:jc w:val="both"/>
        <w:rPr>
          <w:rFonts w:ascii="Book Antiqua" w:hAnsi="Book Antiqua" w:cs="Arial"/>
          <w:sz w:val="24"/>
          <w:szCs w:val="24"/>
        </w:rPr>
      </w:pPr>
    </w:p>
    <w:p w14:paraId="2A652FD3" w14:textId="24C60B7E" w:rsidR="00316B5B" w:rsidRDefault="002715BB" w:rsidP="00577FCA">
      <w:pPr>
        <w:pStyle w:val="Prrafodelista"/>
        <w:numPr>
          <w:ilvl w:val="0"/>
          <w:numId w:val="6"/>
        </w:numPr>
        <w:spacing w:before="120" w:after="120"/>
        <w:jc w:val="both"/>
        <w:rPr>
          <w:rFonts w:ascii="Book Antiqua" w:hAnsi="Book Antiqua"/>
        </w:rPr>
      </w:pPr>
      <w:r>
        <w:rPr>
          <w:rFonts w:ascii="Book Antiqua" w:hAnsi="Book Antiqua"/>
          <w:b/>
          <w:bCs/>
        </w:rPr>
        <w:t>Disminución</w:t>
      </w:r>
      <w:r w:rsidR="00316B5B" w:rsidRPr="006009CC">
        <w:rPr>
          <w:rFonts w:ascii="Book Antiqua" w:hAnsi="Book Antiqua"/>
          <w:b/>
          <w:bCs/>
        </w:rPr>
        <w:t xml:space="preserve"> de </w:t>
      </w:r>
      <w:r w:rsidR="00980F2A">
        <w:rPr>
          <w:rFonts w:ascii="Book Antiqua" w:hAnsi="Book Antiqua"/>
          <w:b/>
          <w:bCs/>
        </w:rPr>
        <w:t>cuatro</w:t>
      </w:r>
      <w:r w:rsidR="00980F2A" w:rsidRPr="006009CC">
        <w:rPr>
          <w:rFonts w:ascii="Book Antiqua" w:hAnsi="Book Antiqua"/>
          <w:b/>
          <w:bCs/>
        </w:rPr>
        <w:t xml:space="preserve"> </w:t>
      </w:r>
      <w:r w:rsidR="00316B5B" w:rsidRPr="006009CC">
        <w:rPr>
          <w:rFonts w:ascii="Book Antiqua" w:hAnsi="Book Antiqua"/>
          <w:b/>
          <w:bCs/>
        </w:rPr>
        <w:t xml:space="preserve">proyectos en estado </w:t>
      </w:r>
      <w:r w:rsidR="00E8784E">
        <w:rPr>
          <w:rFonts w:ascii="Book Antiqua" w:hAnsi="Book Antiqua"/>
          <w:b/>
          <w:bCs/>
        </w:rPr>
        <w:t>“En</w:t>
      </w:r>
      <w:r w:rsidR="00316B5B" w:rsidRPr="006009CC">
        <w:rPr>
          <w:rFonts w:ascii="Book Antiqua" w:hAnsi="Book Antiqua"/>
          <w:b/>
          <w:bCs/>
        </w:rPr>
        <w:t xml:space="preserve"> progreso</w:t>
      </w:r>
      <w:r w:rsidR="00E8784E">
        <w:rPr>
          <w:rFonts w:ascii="Book Antiqua" w:hAnsi="Book Antiqua"/>
          <w:b/>
          <w:bCs/>
        </w:rPr>
        <w:t>”</w:t>
      </w:r>
      <w:r>
        <w:rPr>
          <w:rFonts w:ascii="Book Antiqua" w:hAnsi="Book Antiqua"/>
          <w:b/>
          <w:bCs/>
        </w:rPr>
        <w:t xml:space="preserve"> y el aumento </w:t>
      </w:r>
      <w:r w:rsidR="00E8784E">
        <w:rPr>
          <w:rFonts w:ascii="Book Antiqua" w:hAnsi="Book Antiqua"/>
          <w:b/>
          <w:bCs/>
        </w:rPr>
        <w:t>de la misma cantidad en la categoría de</w:t>
      </w:r>
      <w:r w:rsidR="00E8784E" w:rsidRPr="00E8784E">
        <w:t xml:space="preserve"> </w:t>
      </w:r>
      <w:r w:rsidR="00E8784E">
        <w:t>“</w:t>
      </w:r>
      <w:r w:rsidR="00E8784E" w:rsidRPr="00E8784E">
        <w:rPr>
          <w:rFonts w:ascii="Book Antiqua" w:hAnsi="Book Antiqua"/>
          <w:b/>
          <w:bCs/>
        </w:rPr>
        <w:t>Pendiente Evaluación de Beneficios</w:t>
      </w:r>
      <w:r w:rsidR="00E8784E">
        <w:rPr>
          <w:rFonts w:ascii="Book Antiqua" w:hAnsi="Book Antiqua"/>
          <w:b/>
          <w:bCs/>
        </w:rPr>
        <w:t>”</w:t>
      </w:r>
      <w:r w:rsidR="00316B5B" w:rsidRPr="006009CC">
        <w:rPr>
          <w:rFonts w:ascii="Book Antiqua" w:hAnsi="Book Antiqua"/>
          <w:b/>
          <w:bCs/>
        </w:rPr>
        <w:t>:</w:t>
      </w:r>
      <w:r w:rsidR="00316B5B">
        <w:rPr>
          <w:rFonts w:ascii="Book Antiqua" w:hAnsi="Book Antiqua"/>
        </w:rPr>
        <w:t xml:space="preserve"> </w:t>
      </w:r>
      <w:r w:rsidR="00DC2D86">
        <w:rPr>
          <w:rFonts w:ascii="Book Antiqua" w:hAnsi="Book Antiqua"/>
        </w:rPr>
        <w:t xml:space="preserve">corresponden a los proyectos </w:t>
      </w:r>
      <w:r w:rsidR="0064588D">
        <w:rPr>
          <w:rFonts w:ascii="Book Antiqua" w:hAnsi="Book Antiqua"/>
        </w:rPr>
        <w:t>de</w:t>
      </w:r>
      <w:r w:rsidR="00DC2D86">
        <w:rPr>
          <w:rFonts w:ascii="Book Antiqua" w:hAnsi="Book Antiqua"/>
        </w:rPr>
        <w:t xml:space="preserve"> la </w:t>
      </w:r>
      <w:r w:rsidR="00DC2D86" w:rsidRPr="00DC2D86">
        <w:rPr>
          <w:rFonts w:ascii="Book Antiqua" w:hAnsi="Book Antiqua"/>
        </w:rPr>
        <w:t xml:space="preserve">Virtualización de servicios Jurisdiccionales </w:t>
      </w:r>
      <w:r w:rsidR="0064588D">
        <w:rPr>
          <w:rFonts w:ascii="Book Antiqua" w:hAnsi="Book Antiqua"/>
        </w:rPr>
        <w:t xml:space="preserve">a cargo </w:t>
      </w:r>
      <w:r w:rsidR="00DC2D86">
        <w:rPr>
          <w:rFonts w:ascii="Book Antiqua" w:hAnsi="Book Antiqua"/>
        </w:rPr>
        <w:t xml:space="preserve">de </w:t>
      </w:r>
      <w:r w:rsidR="00EE0907">
        <w:rPr>
          <w:rFonts w:ascii="Book Antiqua" w:hAnsi="Book Antiqua"/>
        </w:rPr>
        <w:t>la</w:t>
      </w:r>
      <w:r w:rsidR="00316B5B">
        <w:rPr>
          <w:rFonts w:ascii="Book Antiqua" w:hAnsi="Book Antiqua"/>
        </w:rPr>
        <w:t xml:space="preserve"> Dirección de </w:t>
      </w:r>
      <w:r w:rsidR="008967C6">
        <w:rPr>
          <w:rFonts w:ascii="Book Antiqua" w:hAnsi="Book Antiqua"/>
        </w:rPr>
        <w:t>P</w:t>
      </w:r>
      <w:r w:rsidR="00316B5B">
        <w:rPr>
          <w:rFonts w:ascii="Book Antiqua" w:hAnsi="Book Antiqua"/>
        </w:rPr>
        <w:t>lanificación</w:t>
      </w:r>
      <w:r w:rsidR="004308B5">
        <w:rPr>
          <w:rFonts w:ascii="Book Antiqua" w:hAnsi="Book Antiqua"/>
        </w:rPr>
        <w:t xml:space="preserve">, el proyecto constructivo de la Administración del I Circuito Judicial de Alajuela relacionado con </w:t>
      </w:r>
      <w:r w:rsidR="006C7344">
        <w:rPr>
          <w:rFonts w:ascii="Book Antiqua" w:hAnsi="Book Antiqua"/>
        </w:rPr>
        <w:t>las c</w:t>
      </w:r>
      <w:r w:rsidR="006C7344" w:rsidRPr="006C7344">
        <w:rPr>
          <w:rFonts w:ascii="Book Antiqua" w:hAnsi="Book Antiqua"/>
        </w:rPr>
        <w:t xml:space="preserve">argas </w:t>
      </w:r>
      <w:r w:rsidR="006C7344">
        <w:rPr>
          <w:rFonts w:ascii="Book Antiqua" w:hAnsi="Book Antiqua"/>
        </w:rPr>
        <w:t>t</w:t>
      </w:r>
      <w:r w:rsidR="006C7344" w:rsidRPr="006C7344">
        <w:rPr>
          <w:rFonts w:ascii="Book Antiqua" w:hAnsi="Book Antiqua"/>
        </w:rPr>
        <w:t xml:space="preserve">ermohigronométricas </w:t>
      </w:r>
      <w:r w:rsidR="006C7344">
        <w:rPr>
          <w:rFonts w:ascii="Book Antiqua" w:hAnsi="Book Antiqua"/>
        </w:rPr>
        <w:t>del e</w:t>
      </w:r>
      <w:r w:rsidR="006C7344" w:rsidRPr="006C7344">
        <w:rPr>
          <w:rFonts w:ascii="Book Antiqua" w:hAnsi="Book Antiqua"/>
        </w:rPr>
        <w:t>dificio</w:t>
      </w:r>
      <w:r w:rsidR="00DC2D86">
        <w:rPr>
          <w:rFonts w:ascii="Book Antiqua" w:hAnsi="Book Antiqua"/>
        </w:rPr>
        <w:t xml:space="preserve"> y </w:t>
      </w:r>
      <w:r w:rsidR="0064588D">
        <w:rPr>
          <w:rFonts w:ascii="Book Antiqua" w:hAnsi="Book Antiqua"/>
        </w:rPr>
        <w:t xml:space="preserve">la </w:t>
      </w:r>
      <w:r w:rsidR="00670BC7" w:rsidRPr="00670BC7">
        <w:rPr>
          <w:rFonts w:ascii="Book Antiqua" w:hAnsi="Book Antiqua"/>
        </w:rPr>
        <w:t>Migración y rediseño del sitio de Consulta del SCIJ</w:t>
      </w:r>
      <w:r w:rsidR="00316B5B">
        <w:rPr>
          <w:rFonts w:ascii="Book Antiqua" w:hAnsi="Book Antiqua"/>
        </w:rPr>
        <w:t xml:space="preserve"> </w:t>
      </w:r>
      <w:r w:rsidR="00825AB8">
        <w:rPr>
          <w:rFonts w:ascii="Book Antiqua" w:hAnsi="Book Antiqua"/>
        </w:rPr>
        <w:t xml:space="preserve">junto con </w:t>
      </w:r>
      <w:r w:rsidR="00C22007" w:rsidRPr="00C22007">
        <w:rPr>
          <w:rFonts w:ascii="Book Antiqua" w:hAnsi="Book Antiqua"/>
        </w:rPr>
        <w:t xml:space="preserve">Herramientas de inteligencia de información </w:t>
      </w:r>
      <w:r w:rsidR="0064588D">
        <w:rPr>
          <w:rFonts w:ascii="Book Antiqua" w:hAnsi="Book Antiqua"/>
        </w:rPr>
        <w:t>que pertenece</w:t>
      </w:r>
      <w:r w:rsidR="00C22007">
        <w:rPr>
          <w:rFonts w:ascii="Book Antiqua" w:hAnsi="Book Antiqua"/>
        </w:rPr>
        <w:t>n</w:t>
      </w:r>
      <w:r w:rsidR="0064588D">
        <w:rPr>
          <w:rFonts w:ascii="Book Antiqua" w:hAnsi="Book Antiqua"/>
        </w:rPr>
        <w:t xml:space="preserve"> a</w:t>
      </w:r>
      <w:r w:rsidR="00316B5B">
        <w:rPr>
          <w:rFonts w:ascii="Book Antiqua" w:hAnsi="Book Antiqua"/>
        </w:rPr>
        <w:t xml:space="preserve"> </w:t>
      </w:r>
      <w:r w:rsidR="00670BC7">
        <w:rPr>
          <w:rFonts w:ascii="Book Antiqua" w:hAnsi="Book Antiqua"/>
        </w:rPr>
        <w:t>la Dirección de Tecnología de Información</w:t>
      </w:r>
      <w:r w:rsidR="003B5EFB">
        <w:rPr>
          <w:rFonts w:ascii="Book Antiqua" w:hAnsi="Book Antiqua"/>
        </w:rPr>
        <w:t xml:space="preserve">, estos finalizaron </w:t>
      </w:r>
      <w:r w:rsidR="00F664D2">
        <w:rPr>
          <w:rFonts w:ascii="Book Antiqua" w:hAnsi="Book Antiqua"/>
        </w:rPr>
        <w:t xml:space="preserve">recientemente </w:t>
      </w:r>
      <w:r w:rsidR="003B5EFB">
        <w:rPr>
          <w:rFonts w:ascii="Book Antiqua" w:hAnsi="Book Antiqua"/>
        </w:rPr>
        <w:t>la etapa de ejecución y están en proceso de cierre de la iniciativa</w:t>
      </w:r>
      <w:r w:rsidR="00252CBD">
        <w:rPr>
          <w:rFonts w:ascii="Book Antiqua" w:hAnsi="Book Antiqua"/>
        </w:rPr>
        <w:t xml:space="preserve">, </w:t>
      </w:r>
      <w:r w:rsidR="008C0EE0">
        <w:rPr>
          <w:rFonts w:ascii="Book Antiqua" w:hAnsi="Book Antiqua"/>
        </w:rPr>
        <w:t>fase que culminará con el informe relacionado con la evaluación de los beneficios.</w:t>
      </w:r>
    </w:p>
    <w:p w14:paraId="5CB3AB07" w14:textId="77777777" w:rsidR="004E5DA7" w:rsidRDefault="004E5DA7" w:rsidP="004E5DA7">
      <w:pPr>
        <w:pStyle w:val="Prrafodelista"/>
        <w:spacing w:before="120" w:after="120"/>
        <w:ind w:left="720"/>
        <w:jc w:val="both"/>
        <w:rPr>
          <w:rFonts w:ascii="Book Antiqua" w:hAnsi="Book Antiqua"/>
        </w:rPr>
      </w:pPr>
    </w:p>
    <w:p w14:paraId="795BFED9" w14:textId="3CC94417" w:rsidR="008A0DC4" w:rsidRDefault="00017B03" w:rsidP="00577FCA">
      <w:pPr>
        <w:pStyle w:val="Prrafodelista"/>
        <w:numPr>
          <w:ilvl w:val="0"/>
          <w:numId w:val="6"/>
        </w:numPr>
        <w:spacing w:before="120" w:after="120"/>
        <w:jc w:val="both"/>
        <w:rPr>
          <w:rFonts w:ascii="Book Antiqua" w:hAnsi="Book Antiqua"/>
        </w:rPr>
      </w:pPr>
      <w:r>
        <w:rPr>
          <w:rFonts w:ascii="Book Antiqua" w:hAnsi="Book Antiqua"/>
          <w:b/>
          <w:bCs/>
        </w:rPr>
        <w:t xml:space="preserve">El traslado </w:t>
      </w:r>
      <w:r w:rsidR="006E57E7">
        <w:rPr>
          <w:rFonts w:ascii="Book Antiqua" w:hAnsi="Book Antiqua"/>
          <w:b/>
          <w:bCs/>
        </w:rPr>
        <w:t xml:space="preserve">de un </w:t>
      </w:r>
      <w:r w:rsidR="006E57E7" w:rsidRPr="006009CC">
        <w:rPr>
          <w:rFonts w:ascii="Book Antiqua" w:hAnsi="Book Antiqua"/>
          <w:b/>
          <w:bCs/>
        </w:rPr>
        <w:t xml:space="preserve">proyecto en estado </w:t>
      </w:r>
      <w:r w:rsidR="006E57E7">
        <w:rPr>
          <w:rFonts w:ascii="Book Antiqua" w:hAnsi="Book Antiqua"/>
          <w:b/>
          <w:bCs/>
        </w:rPr>
        <w:t>“En</w:t>
      </w:r>
      <w:r w:rsidR="006E57E7" w:rsidRPr="006009CC">
        <w:rPr>
          <w:rFonts w:ascii="Book Antiqua" w:hAnsi="Book Antiqua"/>
          <w:b/>
          <w:bCs/>
        </w:rPr>
        <w:t xml:space="preserve"> progreso</w:t>
      </w:r>
      <w:r w:rsidR="006E57E7">
        <w:rPr>
          <w:rFonts w:ascii="Book Antiqua" w:hAnsi="Book Antiqua"/>
          <w:b/>
          <w:bCs/>
        </w:rPr>
        <w:t xml:space="preserve">” </w:t>
      </w:r>
      <w:r>
        <w:rPr>
          <w:rFonts w:ascii="Book Antiqua" w:hAnsi="Book Antiqua"/>
          <w:b/>
          <w:bCs/>
        </w:rPr>
        <w:t>a “Suspendido”:</w:t>
      </w:r>
      <w:r w:rsidR="002E6C44">
        <w:rPr>
          <w:rFonts w:ascii="Book Antiqua" w:hAnsi="Book Antiqua"/>
          <w:b/>
          <w:bCs/>
        </w:rPr>
        <w:t xml:space="preserve"> </w:t>
      </w:r>
      <w:r w:rsidR="002D2147">
        <w:rPr>
          <w:rFonts w:ascii="Book Antiqua" w:hAnsi="Book Antiqua"/>
        </w:rPr>
        <w:t xml:space="preserve">Los proyectos de la </w:t>
      </w:r>
      <w:r w:rsidR="002E6C44" w:rsidRPr="00281AF1">
        <w:rPr>
          <w:rFonts w:ascii="Book Antiqua" w:hAnsi="Book Antiqua"/>
        </w:rPr>
        <w:t>Oficina de Protección y Atención a Víctimas y Testigos</w:t>
      </w:r>
      <w:r w:rsidR="002D2147">
        <w:rPr>
          <w:rFonts w:ascii="Book Antiqua" w:hAnsi="Book Antiqua"/>
        </w:rPr>
        <w:t xml:space="preserve"> son atendidos por el mismo equipo de trabajo, comprendiendo este contexto,</w:t>
      </w:r>
      <w:r w:rsidR="00A24C77">
        <w:rPr>
          <w:rFonts w:ascii="Book Antiqua" w:hAnsi="Book Antiqua"/>
        </w:rPr>
        <w:t xml:space="preserve"> se indica que</w:t>
      </w:r>
      <w:r w:rsidR="002D2147">
        <w:rPr>
          <w:rFonts w:ascii="Book Antiqua" w:hAnsi="Book Antiqua"/>
        </w:rPr>
        <w:t xml:space="preserve"> </w:t>
      </w:r>
      <w:r w:rsidR="00A24C77">
        <w:rPr>
          <w:rFonts w:ascii="Book Antiqua" w:hAnsi="Book Antiqua"/>
        </w:rPr>
        <w:t>el proyecto</w:t>
      </w:r>
      <w:r w:rsidR="002D2147">
        <w:rPr>
          <w:rFonts w:ascii="Book Antiqua" w:hAnsi="Book Antiqua"/>
        </w:rPr>
        <w:t xml:space="preserve"> </w:t>
      </w:r>
      <w:r w:rsidR="0058127A" w:rsidRPr="00281AF1">
        <w:rPr>
          <w:rFonts w:ascii="Book Antiqua" w:hAnsi="Book Antiqua"/>
        </w:rPr>
        <w:t>relacionado con la Propuesta de Reforma a la Ley 8720</w:t>
      </w:r>
      <w:r w:rsidR="00A24C77">
        <w:rPr>
          <w:rFonts w:ascii="Book Antiqua" w:hAnsi="Book Antiqua"/>
        </w:rPr>
        <w:t xml:space="preserve"> </w:t>
      </w:r>
      <w:r w:rsidR="0029219C" w:rsidRPr="00281AF1">
        <w:rPr>
          <w:rFonts w:ascii="Book Antiqua" w:hAnsi="Book Antiqua"/>
        </w:rPr>
        <w:t>debe posponer</w:t>
      </w:r>
      <w:r w:rsidR="00A24C77">
        <w:rPr>
          <w:rFonts w:ascii="Book Antiqua" w:hAnsi="Book Antiqua"/>
        </w:rPr>
        <w:t xml:space="preserve">se </w:t>
      </w:r>
      <w:r w:rsidR="0029219C" w:rsidRPr="00281AF1">
        <w:rPr>
          <w:rFonts w:ascii="Book Antiqua" w:hAnsi="Book Antiqua"/>
        </w:rPr>
        <w:t xml:space="preserve">en tanto se finalice el otro proyecto que tiene a cargo esta </w:t>
      </w:r>
      <w:r w:rsidR="00281AF1" w:rsidRPr="00281AF1">
        <w:rPr>
          <w:rFonts w:ascii="Book Antiqua" w:hAnsi="Book Antiqua"/>
        </w:rPr>
        <w:t xml:space="preserve">oficina y el cual tuvo una modificación en el alcance, </w:t>
      </w:r>
      <w:r w:rsidR="009D01F5">
        <w:rPr>
          <w:rFonts w:ascii="Book Antiqua" w:hAnsi="Book Antiqua"/>
        </w:rPr>
        <w:t>con este cambio</w:t>
      </w:r>
      <w:r w:rsidR="00281AF1" w:rsidRPr="00281AF1">
        <w:rPr>
          <w:rFonts w:ascii="Book Antiqua" w:hAnsi="Book Antiqua"/>
        </w:rPr>
        <w:t xml:space="preserve"> se prolongaría </w:t>
      </w:r>
      <w:r w:rsidR="009D01F5">
        <w:rPr>
          <w:rFonts w:ascii="Book Antiqua" w:hAnsi="Book Antiqua"/>
        </w:rPr>
        <w:t>la fecha de finalización</w:t>
      </w:r>
      <w:r w:rsidR="00281AF1" w:rsidRPr="00281AF1">
        <w:rPr>
          <w:rFonts w:ascii="Book Antiqua" w:hAnsi="Book Antiqua"/>
        </w:rPr>
        <w:t xml:space="preserve"> programada inicialmente</w:t>
      </w:r>
      <w:r w:rsidR="009D01F5">
        <w:rPr>
          <w:rFonts w:ascii="Book Antiqua" w:hAnsi="Book Antiqua"/>
        </w:rPr>
        <w:t>.</w:t>
      </w:r>
    </w:p>
    <w:p w14:paraId="14034F38" w14:textId="77777777" w:rsidR="00E76A33" w:rsidRDefault="00E76A33" w:rsidP="00C0781E">
      <w:pPr>
        <w:pStyle w:val="Prrafodelista"/>
        <w:spacing w:before="120" w:after="120"/>
        <w:ind w:left="720"/>
        <w:jc w:val="both"/>
        <w:rPr>
          <w:rFonts w:ascii="Book Antiqua" w:hAnsi="Book Antiqua"/>
        </w:rPr>
      </w:pPr>
    </w:p>
    <w:p w14:paraId="274E3A6B" w14:textId="4107E444" w:rsidR="002F05D6" w:rsidRDefault="000A2107" w:rsidP="00577FCA">
      <w:pPr>
        <w:pStyle w:val="Prrafodelista"/>
        <w:numPr>
          <w:ilvl w:val="0"/>
          <w:numId w:val="6"/>
        </w:numPr>
        <w:spacing w:before="120" w:after="120"/>
        <w:jc w:val="both"/>
        <w:rPr>
          <w:rFonts w:ascii="Book Antiqua" w:hAnsi="Book Antiqua"/>
        </w:rPr>
      </w:pPr>
      <w:r>
        <w:rPr>
          <w:rFonts w:ascii="Book Antiqua" w:hAnsi="Book Antiqua"/>
          <w:b/>
          <w:bCs/>
        </w:rPr>
        <w:t xml:space="preserve">Inclusión de </w:t>
      </w:r>
      <w:r w:rsidR="00350910">
        <w:rPr>
          <w:rFonts w:ascii="Book Antiqua" w:hAnsi="Book Antiqua"/>
          <w:b/>
          <w:bCs/>
        </w:rPr>
        <w:t xml:space="preserve">un </w:t>
      </w:r>
      <w:r>
        <w:rPr>
          <w:rFonts w:ascii="Book Antiqua" w:hAnsi="Book Antiqua"/>
          <w:b/>
          <w:bCs/>
        </w:rPr>
        <w:t xml:space="preserve">proyecto </w:t>
      </w:r>
      <w:r w:rsidR="00350910">
        <w:rPr>
          <w:rFonts w:ascii="Book Antiqua" w:hAnsi="Book Antiqua"/>
          <w:b/>
          <w:bCs/>
        </w:rPr>
        <w:t>en progreso:</w:t>
      </w:r>
      <w:r w:rsidR="00350910" w:rsidRPr="00C0781E">
        <w:rPr>
          <w:rFonts w:ascii="Book Antiqua" w:hAnsi="Book Antiqua"/>
        </w:rPr>
        <w:t xml:space="preserve"> </w:t>
      </w:r>
      <w:r w:rsidR="00E97BFE" w:rsidRPr="00C0781E">
        <w:rPr>
          <w:rFonts w:ascii="Book Antiqua" w:hAnsi="Book Antiqua"/>
        </w:rPr>
        <w:t xml:space="preserve">La Dirección de Justicia Restaurativa procedió </w:t>
      </w:r>
      <w:r w:rsidR="00B1084F">
        <w:rPr>
          <w:rFonts w:ascii="Book Antiqua" w:hAnsi="Book Antiqua"/>
        </w:rPr>
        <w:t>con</w:t>
      </w:r>
      <w:r w:rsidR="00E97BFE" w:rsidRPr="00C0781E">
        <w:rPr>
          <w:rFonts w:ascii="Book Antiqua" w:hAnsi="Book Antiqua"/>
        </w:rPr>
        <w:t xml:space="preserve"> la inclusión del proyecto de Cooperación Fortalecimiento de Penal Juvenil y Justicia Restaurativa</w:t>
      </w:r>
      <w:r w:rsidR="00B52182">
        <w:rPr>
          <w:rFonts w:ascii="Book Antiqua" w:hAnsi="Book Antiqua"/>
        </w:rPr>
        <w:t xml:space="preserve"> dentro de</w:t>
      </w:r>
      <w:r w:rsidR="001324E8">
        <w:rPr>
          <w:rFonts w:ascii="Book Antiqua" w:hAnsi="Book Antiqua"/>
        </w:rPr>
        <w:t xml:space="preserve"> la </w:t>
      </w:r>
      <w:r w:rsidR="00AB1A47">
        <w:rPr>
          <w:rFonts w:ascii="Book Antiqua" w:hAnsi="Book Antiqua"/>
        </w:rPr>
        <w:t>m</w:t>
      </w:r>
      <w:r w:rsidR="001324E8">
        <w:rPr>
          <w:rFonts w:ascii="Book Antiqua" w:hAnsi="Book Antiqua"/>
        </w:rPr>
        <w:t>etodol</w:t>
      </w:r>
      <w:r w:rsidR="00AB1A47">
        <w:rPr>
          <w:rFonts w:ascii="Book Antiqua" w:hAnsi="Book Antiqua"/>
        </w:rPr>
        <w:t xml:space="preserve">ogía institucional de </w:t>
      </w:r>
      <w:r w:rsidR="00B55032">
        <w:rPr>
          <w:rFonts w:ascii="Book Antiqua" w:hAnsi="Book Antiqua"/>
        </w:rPr>
        <w:t xml:space="preserve">administración de proyectos, por lo que este se incorporó dentro del </w:t>
      </w:r>
      <w:r w:rsidR="004F715B">
        <w:rPr>
          <w:rFonts w:ascii="Book Antiqua" w:hAnsi="Book Antiqua"/>
        </w:rPr>
        <w:t>portafolio institucional.</w:t>
      </w:r>
    </w:p>
    <w:p w14:paraId="7751E73D" w14:textId="77777777" w:rsidR="003337FD" w:rsidRPr="00E04108" w:rsidRDefault="003337FD" w:rsidP="00E04108">
      <w:pPr>
        <w:spacing w:before="120" w:after="120"/>
        <w:jc w:val="both"/>
        <w:rPr>
          <w:rFonts w:ascii="Book Antiqua" w:hAnsi="Book Antiqua"/>
        </w:rPr>
      </w:pPr>
    </w:p>
    <w:p w14:paraId="147E504B" w14:textId="02B8CA79" w:rsidR="00B3730C" w:rsidRDefault="00316B5B" w:rsidP="00DB3F33">
      <w:pPr>
        <w:pStyle w:val="Prrafodelista"/>
        <w:numPr>
          <w:ilvl w:val="0"/>
          <w:numId w:val="6"/>
        </w:numPr>
        <w:jc w:val="both"/>
        <w:rPr>
          <w:rFonts w:ascii="Book Antiqua" w:hAnsi="Book Antiqua"/>
        </w:rPr>
      </w:pPr>
      <w:r w:rsidRPr="00396AF7">
        <w:rPr>
          <w:rFonts w:ascii="Book Antiqua" w:hAnsi="Book Antiqua"/>
          <w:b/>
          <w:bCs/>
        </w:rPr>
        <w:t>Incremento de proyectos</w:t>
      </w:r>
      <w:r w:rsidR="00593EF2" w:rsidRPr="00396AF7">
        <w:rPr>
          <w:rFonts w:ascii="Book Antiqua" w:hAnsi="Book Antiqua"/>
          <w:b/>
          <w:bCs/>
        </w:rPr>
        <w:t xml:space="preserve"> que tienen pendiente su aprobación</w:t>
      </w:r>
      <w:r w:rsidRPr="00396AF7">
        <w:rPr>
          <w:rFonts w:ascii="Book Antiqua" w:hAnsi="Book Antiqua"/>
          <w:b/>
          <w:bCs/>
        </w:rPr>
        <w:t>:</w:t>
      </w:r>
      <w:r w:rsidRPr="00396AF7">
        <w:rPr>
          <w:rFonts w:ascii="Book Antiqua" w:hAnsi="Book Antiqua"/>
        </w:rPr>
        <w:t xml:space="preserve"> </w:t>
      </w:r>
      <w:r w:rsidR="00DD16C8">
        <w:rPr>
          <w:rFonts w:ascii="Book Antiqua" w:hAnsi="Book Antiqua"/>
        </w:rPr>
        <w:t>co</w:t>
      </w:r>
      <w:r w:rsidR="00BD3A0B" w:rsidRPr="00396AF7">
        <w:rPr>
          <w:rFonts w:ascii="Book Antiqua" w:hAnsi="Book Antiqua"/>
        </w:rPr>
        <w:t>rresponden a proyectos</w:t>
      </w:r>
      <w:r w:rsidR="00BC7005">
        <w:rPr>
          <w:rFonts w:ascii="Book Antiqua" w:hAnsi="Book Antiqua"/>
        </w:rPr>
        <w:t xml:space="preserve"> que requieren de la aprobación </w:t>
      </w:r>
      <w:r w:rsidR="00C730D9">
        <w:rPr>
          <w:rFonts w:ascii="Book Antiqua" w:hAnsi="Book Antiqua"/>
        </w:rPr>
        <w:t xml:space="preserve">por parte </w:t>
      </w:r>
      <w:r w:rsidR="00C730D9" w:rsidRPr="28DC1767">
        <w:rPr>
          <w:rFonts w:ascii="Book Antiqua" w:hAnsi="Book Antiqua"/>
        </w:rPr>
        <w:t>d</w:t>
      </w:r>
      <w:r w:rsidR="78F64CCF" w:rsidRPr="28DC1767">
        <w:rPr>
          <w:rFonts w:ascii="Book Antiqua" w:hAnsi="Book Antiqua"/>
        </w:rPr>
        <w:t>e</w:t>
      </w:r>
      <w:r w:rsidR="00C730D9" w:rsidRPr="28DC1767">
        <w:rPr>
          <w:rFonts w:ascii="Book Antiqua" w:hAnsi="Book Antiqua"/>
        </w:rPr>
        <w:t>l</w:t>
      </w:r>
      <w:r w:rsidR="00C730D9">
        <w:rPr>
          <w:rFonts w:ascii="Book Antiqua" w:hAnsi="Book Antiqua"/>
        </w:rPr>
        <w:t xml:space="preserve"> ente superior para </w:t>
      </w:r>
      <w:r w:rsidR="00B3730C">
        <w:rPr>
          <w:rFonts w:ascii="Book Antiqua" w:hAnsi="Book Antiqua"/>
        </w:rPr>
        <w:t>iniciar su ejecución en el 2021:</w:t>
      </w:r>
    </w:p>
    <w:p w14:paraId="4CDB01EC" w14:textId="77777777" w:rsidR="00B3730C" w:rsidRPr="00C0781E" w:rsidRDefault="00B3730C" w:rsidP="00C0781E">
      <w:pPr>
        <w:pStyle w:val="Prrafodelista"/>
        <w:rPr>
          <w:rFonts w:ascii="Book Antiqua" w:hAnsi="Book Antiqua"/>
        </w:rPr>
      </w:pPr>
    </w:p>
    <w:p w14:paraId="690736FC" w14:textId="18F1E662" w:rsidR="00B3730C" w:rsidRDefault="004026BB" w:rsidP="00B3730C">
      <w:pPr>
        <w:pStyle w:val="Prrafodelista"/>
        <w:numPr>
          <w:ilvl w:val="1"/>
          <w:numId w:val="6"/>
        </w:numPr>
        <w:jc w:val="both"/>
        <w:rPr>
          <w:rFonts w:ascii="Book Antiqua" w:hAnsi="Book Antiqua"/>
        </w:rPr>
      </w:pPr>
      <w:r>
        <w:rPr>
          <w:rFonts w:ascii="Book Antiqua" w:hAnsi="Book Antiqua"/>
        </w:rPr>
        <w:t>“</w:t>
      </w:r>
      <w:r w:rsidR="00BD3A0B" w:rsidRPr="00396AF7">
        <w:rPr>
          <w:rFonts w:ascii="Book Antiqua" w:hAnsi="Book Antiqua"/>
        </w:rPr>
        <w:t>Diagnóstico y Plan de acción para el trabajo con hombres que laboran en el Poder Judicial dirigido a la construcción de masculinidades positivas y no violentas</w:t>
      </w:r>
      <w:r>
        <w:rPr>
          <w:rFonts w:ascii="Book Antiqua" w:hAnsi="Book Antiqua"/>
        </w:rPr>
        <w:t>”</w:t>
      </w:r>
      <w:r w:rsidR="00BD3A0B" w:rsidRPr="00396AF7">
        <w:rPr>
          <w:rFonts w:ascii="Book Antiqua" w:hAnsi="Book Antiqua"/>
        </w:rPr>
        <w:t xml:space="preserve"> de la Secretaría de Género y Acceso a la Justicia</w:t>
      </w:r>
      <w:r w:rsidR="00FA5DA9">
        <w:rPr>
          <w:rFonts w:ascii="Book Antiqua" w:hAnsi="Book Antiqua"/>
        </w:rPr>
        <w:t>.</w:t>
      </w:r>
    </w:p>
    <w:p w14:paraId="0A8C0F4D" w14:textId="4612ABFE" w:rsidR="00FA5DA9" w:rsidRDefault="004026BB" w:rsidP="00B3730C">
      <w:pPr>
        <w:pStyle w:val="Prrafodelista"/>
        <w:numPr>
          <w:ilvl w:val="1"/>
          <w:numId w:val="6"/>
        </w:numPr>
        <w:jc w:val="both"/>
        <w:rPr>
          <w:rFonts w:ascii="Book Antiqua" w:hAnsi="Book Antiqua"/>
        </w:rPr>
      </w:pPr>
      <w:r>
        <w:rPr>
          <w:rFonts w:ascii="Book Antiqua" w:hAnsi="Book Antiqua"/>
        </w:rPr>
        <w:lastRenderedPageBreak/>
        <w:t>“</w:t>
      </w:r>
      <w:r w:rsidR="00CC52A9" w:rsidRPr="00396AF7">
        <w:rPr>
          <w:rFonts w:ascii="Book Antiqua" w:hAnsi="Book Antiqua"/>
        </w:rPr>
        <w:t>Mejora y actualización de los sistemas SEVRI y PAI e integrarlos al proceso de Planificación Institucional</w:t>
      </w:r>
      <w:r>
        <w:rPr>
          <w:rFonts w:ascii="Book Antiqua" w:hAnsi="Book Antiqua"/>
        </w:rPr>
        <w:t>”</w:t>
      </w:r>
      <w:r w:rsidR="00CC52A9" w:rsidRPr="00396AF7">
        <w:rPr>
          <w:rFonts w:ascii="Book Antiqua" w:hAnsi="Book Antiqua"/>
        </w:rPr>
        <w:t xml:space="preserve"> de la Oficina de Control Interno</w:t>
      </w:r>
      <w:r w:rsidR="00C168D3">
        <w:rPr>
          <w:rFonts w:ascii="Book Antiqua" w:hAnsi="Book Antiqua"/>
        </w:rPr>
        <w:t>.</w:t>
      </w:r>
    </w:p>
    <w:p w14:paraId="500DA6C0" w14:textId="7CE5A16B" w:rsidR="00DE1FCF" w:rsidRDefault="00DE1FCF" w:rsidP="00B3730C">
      <w:pPr>
        <w:pStyle w:val="Prrafodelista"/>
        <w:numPr>
          <w:ilvl w:val="1"/>
          <w:numId w:val="6"/>
        </w:numPr>
        <w:jc w:val="both"/>
        <w:rPr>
          <w:rFonts w:ascii="Book Antiqua" w:hAnsi="Book Antiqua"/>
        </w:rPr>
      </w:pPr>
      <w:r>
        <w:rPr>
          <w:rFonts w:ascii="Book Antiqua" w:hAnsi="Book Antiqua"/>
        </w:rPr>
        <w:t xml:space="preserve">La Dirección de Tecnología de Información con dos proyectos, el primero relacionado con la </w:t>
      </w:r>
      <w:r w:rsidRPr="00DE1FCF">
        <w:rPr>
          <w:rFonts w:ascii="Book Antiqua" w:hAnsi="Book Antiqua"/>
        </w:rPr>
        <w:t>Implementación del Escritorio Virtual Despachos Penales</w:t>
      </w:r>
      <w:r>
        <w:rPr>
          <w:rFonts w:ascii="Book Antiqua" w:hAnsi="Book Antiqua"/>
        </w:rPr>
        <w:t xml:space="preserve"> y el otro con la Implementación del Nuevo Sistema de Gestión.</w:t>
      </w:r>
    </w:p>
    <w:p w14:paraId="10AEA2E0" w14:textId="1CF660C8" w:rsidR="00FB3C5C" w:rsidRDefault="00FB3C5C" w:rsidP="00B3730C">
      <w:pPr>
        <w:pStyle w:val="Prrafodelista"/>
        <w:numPr>
          <w:ilvl w:val="1"/>
          <w:numId w:val="6"/>
        </w:numPr>
        <w:jc w:val="both"/>
        <w:rPr>
          <w:rFonts w:ascii="Book Antiqua" w:hAnsi="Book Antiqua"/>
        </w:rPr>
      </w:pPr>
      <w:r>
        <w:rPr>
          <w:rFonts w:ascii="Book Antiqua" w:hAnsi="Book Antiqua"/>
        </w:rPr>
        <w:t>Los proyectos del Organismo de Investigación Judicial: “</w:t>
      </w:r>
      <w:r w:rsidRPr="00FB3C5C">
        <w:rPr>
          <w:rFonts w:ascii="Book Antiqua" w:hAnsi="Book Antiqua"/>
        </w:rPr>
        <w:t>Desarrollo Estudio de Factibilidad y diseño del Proyecto SUPERCOP</w:t>
      </w:r>
      <w:r>
        <w:rPr>
          <w:rFonts w:ascii="Book Antiqua" w:hAnsi="Book Antiqua"/>
        </w:rPr>
        <w:t>” y la “</w:t>
      </w:r>
      <w:r w:rsidRPr="00FB3C5C">
        <w:rPr>
          <w:rFonts w:ascii="Book Antiqua" w:hAnsi="Book Antiqua"/>
        </w:rPr>
        <w:t>Implementación de nuevas metodologías y atención al desempeño, para garantizar la calidad y respuesta oportuna en los servicios forenses</w:t>
      </w:r>
      <w:r>
        <w:rPr>
          <w:rFonts w:ascii="Book Antiqua" w:hAnsi="Book Antiqua"/>
        </w:rPr>
        <w:t>”.</w:t>
      </w:r>
    </w:p>
    <w:p w14:paraId="15A77545" w14:textId="3225EFDA" w:rsidR="00FB3C5C" w:rsidRDefault="00FB3C5C" w:rsidP="00B3730C">
      <w:pPr>
        <w:pStyle w:val="Prrafodelista"/>
        <w:numPr>
          <w:ilvl w:val="1"/>
          <w:numId w:val="6"/>
        </w:numPr>
        <w:jc w:val="both"/>
        <w:rPr>
          <w:rFonts w:ascii="Book Antiqua" w:hAnsi="Book Antiqua"/>
        </w:rPr>
      </w:pPr>
      <w:r>
        <w:rPr>
          <w:rFonts w:ascii="Book Antiqua" w:hAnsi="Book Antiqua"/>
        </w:rPr>
        <w:t xml:space="preserve">El Ministerio Público </w:t>
      </w:r>
      <w:r w:rsidR="00922FCD">
        <w:rPr>
          <w:rFonts w:ascii="Book Antiqua" w:hAnsi="Book Antiqua"/>
        </w:rPr>
        <w:t>presenta el proyecto para el desarrollo de una “</w:t>
      </w:r>
      <w:r w:rsidR="00922FCD" w:rsidRPr="00922FCD">
        <w:rPr>
          <w:rFonts w:ascii="Book Antiqua" w:hAnsi="Book Antiqua"/>
        </w:rPr>
        <w:t>Política de Atención de casos a personas con discapacidad y población a adulto mayor</w:t>
      </w:r>
      <w:r w:rsidR="00922FCD">
        <w:rPr>
          <w:rFonts w:ascii="Book Antiqua" w:hAnsi="Book Antiqua"/>
        </w:rPr>
        <w:t>”.</w:t>
      </w:r>
    </w:p>
    <w:p w14:paraId="429E97CC" w14:textId="1489BF23" w:rsidR="003337FD" w:rsidRPr="00E215B9" w:rsidRDefault="003337FD" w:rsidP="00E215B9">
      <w:pPr>
        <w:spacing w:before="120" w:after="120"/>
        <w:jc w:val="both"/>
        <w:rPr>
          <w:rFonts w:ascii="Book Antiqua" w:hAnsi="Book Antiqua"/>
        </w:rPr>
      </w:pPr>
    </w:p>
    <w:p w14:paraId="593243BA" w14:textId="66CCEC1A" w:rsidR="00316B5B" w:rsidRDefault="00316B5B" w:rsidP="00577FCA">
      <w:pPr>
        <w:pStyle w:val="Prrafodelista"/>
        <w:numPr>
          <w:ilvl w:val="0"/>
          <w:numId w:val="6"/>
        </w:numPr>
        <w:spacing w:before="120" w:after="120"/>
        <w:jc w:val="both"/>
        <w:rPr>
          <w:rFonts w:ascii="Book Antiqua" w:hAnsi="Book Antiqua"/>
        </w:rPr>
      </w:pPr>
      <w:r w:rsidRPr="00CA43C4">
        <w:rPr>
          <w:rFonts w:ascii="Book Antiqua" w:hAnsi="Book Antiqua"/>
          <w:b/>
          <w:bCs/>
        </w:rPr>
        <w:t xml:space="preserve">Inclusión de </w:t>
      </w:r>
      <w:r w:rsidR="00DD7B49">
        <w:rPr>
          <w:rFonts w:ascii="Book Antiqua" w:hAnsi="Book Antiqua"/>
          <w:b/>
          <w:bCs/>
        </w:rPr>
        <w:t xml:space="preserve">dos </w:t>
      </w:r>
      <w:r w:rsidRPr="00CA43C4">
        <w:rPr>
          <w:rFonts w:ascii="Book Antiqua" w:hAnsi="Book Antiqua"/>
          <w:b/>
          <w:bCs/>
        </w:rPr>
        <w:t>proyecto</w:t>
      </w:r>
      <w:r w:rsidR="00DD7B49">
        <w:rPr>
          <w:rFonts w:ascii="Book Antiqua" w:hAnsi="Book Antiqua"/>
          <w:b/>
          <w:bCs/>
        </w:rPr>
        <w:t>s</w:t>
      </w:r>
      <w:r w:rsidRPr="00CA43C4">
        <w:rPr>
          <w:rFonts w:ascii="Book Antiqua" w:hAnsi="Book Antiqua"/>
          <w:b/>
          <w:bCs/>
        </w:rPr>
        <w:t xml:space="preserve"> en </w:t>
      </w:r>
      <w:r w:rsidR="0087422D">
        <w:rPr>
          <w:rFonts w:ascii="Book Antiqua" w:hAnsi="Book Antiqua"/>
          <w:b/>
          <w:bCs/>
        </w:rPr>
        <w:t xml:space="preserve">el estado </w:t>
      </w:r>
      <w:r w:rsidR="0087422D" w:rsidRPr="0087422D">
        <w:rPr>
          <w:rFonts w:ascii="Book Antiqua" w:hAnsi="Book Antiqua"/>
          <w:b/>
          <w:bCs/>
        </w:rPr>
        <w:t>Aprobado - No iniciado</w:t>
      </w:r>
      <w:r w:rsidRPr="00CA43C4">
        <w:rPr>
          <w:rFonts w:ascii="Book Antiqua" w:hAnsi="Book Antiqua"/>
          <w:b/>
          <w:bCs/>
        </w:rPr>
        <w:t>:</w:t>
      </w:r>
      <w:r>
        <w:rPr>
          <w:rFonts w:ascii="Book Antiqua" w:hAnsi="Book Antiqua"/>
        </w:rPr>
        <w:t xml:space="preserve"> corresponde</w:t>
      </w:r>
      <w:r w:rsidR="00D32B9F">
        <w:rPr>
          <w:rFonts w:ascii="Book Antiqua" w:hAnsi="Book Antiqua"/>
        </w:rPr>
        <w:t xml:space="preserve"> a</w:t>
      </w:r>
      <w:r w:rsidR="00F12AB2">
        <w:rPr>
          <w:rFonts w:ascii="Book Antiqua" w:hAnsi="Book Antiqua"/>
        </w:rPr>
        <w:t xml:space="preserve"> la iniciativa</w:t>
      </w:r>
      <w:r w:rsidR="00D32B9F">
        <w:rPr>
          <w:rFonts w:ascii="Book Antiqua" w:hAnsi="Book Antiqua"/>
        </w:rPr>
        <w:t xml:space="preserve"> relacionado con </w:t>
      </w:r>
      <w:r w:rsidR="004C7582">
        <w:rPr>
          <w:rFonts w:ascii="Book Antiqua" w:hAnsi="Book Antiqua"/>
        </w:rPr>
        <w:t xml:space="preserve">el </w:t>
      </w:r>
      <w:r w:rsidR="004C7582" w:rsidRPr="004C7582">
        <w:rPr>
          <w:rFonts w:ascii="Book Antiqua" w:hAnsi="Book Antiqua"/>
        </w:rPr>
        <w:t>Programa de Capacitación para la Formación de Líderes de Proyectos</w:t>
      </w:r>
      <w:r>
        <w:rPr>
          <w:rFonts w:ascii="Book Antiqua" w:hAnsi="Book Antiqua"/>
        </w:rPr>
        <w:t xml:space="preserve">, </w:t>
      </w:r>
      <w:r w:rsidR="00F12AB2">
        <w:rPr>
          <w:rFonts w:ascii="Book Antiqua" w:hAnsi="Book Antiqua"/>
        </w:rPr>
        <w:t>este proyecto responde a</w:t>
      </w:r>
      <w:r w:rsidR="004E4988">
        <w:rPr>
          <w:rFonts w:ascii="Book Antiqua" w:hAnsi="Book Antiqua"/>
        </w:rPr>
        <w:t xml:space="preserve">l acuerdo tomado por el </w:t>
      </w:r>
      <w:r w:rsidR="001A7993" w:rsidRPr="001A7993">
        <w:rPr>
          <w:rFonts w:ascii="Book Antiqua" w:hAnsi="Book Antiqua"/>
        </w:rPr>
        <w:t xml:space="preserve">Consejo Superior en la sesión 38-2020 celebrada el 17 de abril del 2020, artículo X, </w:t>
      </w:r>
      <w:r w:rsidR="00E37CCF">
        <w:rPr>
          <w:rFonts w:ascii="Book Antiqua" w:hAnsi="Book Antiqua"/>
        </w:rPr>
        <w:t>en el cual solicitó</w:t>
      </w:r>
      <w:r w:rsidR="00FB388D">
        <w:rPr>
          <w:rFonts w:ascii="Book Antiqua" w:hAnsi="Book Antiqua"/>
        </w:rPr>
        <w:t xml:space="preserve"> a la Dirección de Planificación </w:t>
      </w:r>
      <w:r w:rsidR="00ED16DE">
        <w:rPr>
          <w:rFonts w:ascii="Book Antiqua" w:hAnsi="Book Antiqua"/>
        </w:rPr>
        <w:t>“</w:t>
      </w:r>
      <w:r w:rsidR="00ED16DE" w:rsidRPr="00ED16DE">
        <w:rPr>
          <w:rFonts w:ascii="Book Antiqua" w:hAnsi="Book Antiqua"/>
          <w:i/>
          <w:iCs/>
        </w:rPr>
        <w:t>diseñar un Programa para Formación de Líderes de Proyectos Estratégicos, de forma tal que el mismo cuente con un diseño curricular que considere ofrecer un perfil de entrada, así como un perfil de salida, con el objetivo de que la institución tenga la opción de formar sus propios líderes de proyecto, garantizando que cuentan con las competencias técnicas para asumir el rol de liderazgo en la gestión de proyectos</w:t>
      </w:r>
      <w:r w:rsidR="00ED16DE">
        <w:rPr>
          <w:rFonts w:ascii="Book Antiqua" w:hAnsi="Book Antiqua"/>
        </w:rPr>
        <w:t>”.</w:t>
      </w:r>
      <w:r w:rsidR="00E37CCF">
        <w:rPr>
          <w:rFonts w:ascii="Book Antiqua" w:hAnsi="Book Antiqua"/>
        </w:rPr>
        <w:t xml:space="preserve"> Este proyecto se </w:t>
      </w:r>
      <w:r w:rsidR="00671743">
        <w:rPr>
          <w:rFonts w:ascii="Book Antiqua" w:hAnsi="Book Antiqua"/>
        </w:rPr>
        <w:t>está</w:t>
      </w:r>
      <w:r w:rsidR="00E37CCF">
        <w:rPr>
          <w:rFonts w:ascii="Book Antiqua" w:hAnsi="Book Antiqua"/>
        </w:rPr>
        <w:t xml:space="preserve"> </w:t>
      </w:r>
      <w:r w:rsidR="00F664D6">
        <w:rPr>
          <w:rFonts w:ascii="Book Antiqua" w:hAnsi="Book Antiqua"/>
        </w:rPr>
        <w:t>elaborando en conjunto con el personal de la Dirección de Gestión Humana.</w:t>
      </w:r>
    </w:p>
    <w:p w14:paraId="466C7505" w14:textId="5E8A94C2" w:rsidR="00DD7B49" w:rsidRPr="00C0781E" w:rsidRDefault="004A5CD9" w:rsidP="00C0781E">
      <w:pPr>
        <w:pStyle w:val="Prrafodelista"/>
        <w:jc w:val="both"/>
        <w:rPr>
          <w:rFonts w:ascii="Book Antiqua" w:hAnsi="Book Antiqua"/>
        </w:rPr>
      </w:pPr>
      <w:r>
        <w:rPr>
          <w:rFonts w:ascii="Book Antiqua" w:hAnsi="Book Antiqua"/>
        </w:rPr>
        <w:t>Adicionalmente</w:t>
      </w:r>
      <w:r w:rsidR="00663D05">
        <w:rPr>
          <w:rFonts w:ascii="Book Antiqua" w:hAnsi="Book Antiqua"/>
        </w:rPr>
        <w:t xml:space="preserve">, </w:t>
      </w:r>
      <w:r w:rsidR="004336F9">
        <w:rPr>
          <w:rFonts w:ascii="Book Antiqua" w:hAnsi="Book Antiqua"/>
        </w:rPr>
        <w:t xml:space="preserve">la Comisión </w:t>
      </w:r>
      <w:r w:rsidR="00784565">
        <w:rPr>
          <w:rFonts w:ascii="Book Antiqua" w:hAnsi="Book Antiqua"/>
        </w:rPr>
        <w:t xml:space="preserve">Gerencial de Tecnologías de Información, </w:t>
      </w:r>
      <w:r w:rsidR="00461320">
        <w:rPr>
          <w:rFonts w:ascii="Book Antiqua" w:hAnsi="Book Antiqua"/>
        </w:rPr>
        <w:t>en sesión 06-2020, celebrada el 16 de octubre del presente año</w:t>
      </w:r>
      <w:r w:rsidR="001438CD">
        <w:rPr>
          <w:rFonts w:ascii="Book Antiqua" w:hAnsi="Book Antiqua"/>
        </w:rPr>
        <w:t>, artículo VI</w:t>
      </w:r>
      <w:r w:rsidR="00663D05">
        <w:rPr>
          <w:rFonts w:ascii="Book Antiqua" w:hAnsi="Book Antiqua"/>
        </w:rPr>
        <w:t xml:space="preserve">; aprobó el </w:t>
      </w:r>
      <w:r w:rsidR="00401EE9">
        <w:rPr>
          <w:rFonts w:ascii="Book Antiqua" w:hAnsi="Book Antiqua"/>
        </w:rPr>
        <w:t>estudio de factibilidad</w:t>
      </w:r>
      <w:r w:rsidR="000A1873">
        <w:rPr>
          <w:rFonts w:ascii="Book Antiqua" w:hAnsi="Book Antiqua"/>
        </w:rPr>
        <w:t xml:space="preserve"> relacionado con el proyecto del Sistema </w:t>
      </w:r>
      <w:r w:rsidR="00BB153C">
        <w:rPr>
          <w:rFonts w:ascii="Book Antiqua" w:hAnsi="Book Antiqua"/>
        </w:rPr>
        <w:t>de Análisis de Crímenes Violentos a cargo de la Plataforma de In</w:t>
      </w:r>
      <w:r>
        <w:rPr>
          <w:rFonts w:ascii="Book Antiqua" w:hAnsi="Book Antiqua"/>
        </w:rPr>
        <w:t xml:space="preserve">formación Policial, el cual también se </w:t>
      </w:r>
      <w:r w:rsidRPr="7F240E27">
        <w:rPr>
          <w:rFonts w:ascii="Book Antiqua" w:hAnsi="Book Antiqua"/>
        </w:rPr>
        <w:t>po</w:t>
      </w:r>
      <w:r w:rsidR="72270EB2" w:rsidRPr="7F240E27">
        <w:rPr>
          <w:rFonts w:ascii="Book Antiqua" w:hAnsi="Book Antiqua"/>
        </w:rPr>
        <w:t>n</w:t>
      </w:r>
      <w:r w:rsidRPr="7F240E27">
        <w:rPr>
          <w:rFonts w:ascii="Book Antiqua" w:hAnsi="Book Antiqua"/>
        </w:rPr>
        <w:t>drá</w:t>
      </w:r>
      <w:r>
        <w:rPr>
          <w:rFonts w:ascii="Book Antiqua" w:hAnsi="Book Antiqua"/>
        </w:rPr>
        <w:t xml:space="preserve"> en conocimiento del Consejo Superior para su aprobación.</w:t>
      </w:r>
    </w:p>
    <w:p w14:paraId="30D46263" w14:textId="77777777" w:rsidR="00A268F4" w:rsidRPr="0053500C" w:rsidRDefault="00A268F4" w:rsidP="0053500C">
      <w:pPr>
        <w:spacing w:before="120" w:after="120"/>
        <w:jc w:val="both"/>
        <w:rPr>
          <w:rFonts w:ascii="Book Antiqua" w:hAnsi="Book Antiqua"/>
        </w:rPr>
      </w:pPr>
    </w:p>
    <w:p w14:paraId="1B5434E7" w14:textId="6589AB86" w:rsidR="002D5907" w:rsidRPr="0091508D" w:rsidRDefault="00DB1C9F" w:rsidP="00BA7E3B">
      <w:pPr>
        <w:jc w:val="both"/>
        <w:rPr>
          <w:rFonts w:ascii="Book Antiqua" w:hAnsi="Book Antiqua" w:cs="Arial"/>
          <w:sz w:val="24"/>
          <w:szCs w:val="24"/>
        </w:rPr>
      </w:pPr>
      <w:r>
        <w:rPr>
          <w:rFonts w:ascii="Book Antiqua" w:hAnsi="Book Antiqua"/>
          <w:sz w:val="24"/>
          <w:szCs w:val="24"/>
        </w:rPr>
        <w:t>A</w:t>
      </w:r>
      <w:r w:rsidR="00287EF6" w:rsidRPr="00BA7E3B">
        <w:rPr>
          <w:rFonts w:ascii="Book Antiqua" w:hAnsi="Book Antiqua"/>
          <w:sz w:val="24"/>
          <w:szCs w:val="24"/>
        </w:rPr>
        <w:t xml:space="preserve">sí las cosas, el portafolio </w:t>
      </w:r>
      <w:r w:rsidR="006C40B0" w:rsidRPr="000662C5">
        <w:rPr>
          <w:rFonts w:ascii="Book Antiqua" w:hAnsi="Book Antiqua"/>
          <w:sz w:val="24"/>
          <w:szCs w:val="24"/>
        </w:rPr>
        <w:t xml:space="preserve">institucional </w:t>
      </w:r>
      <w:r w:rsidR="00287EF6" w:rsidRPr="00BA7E3B">
        <w:rPr>
          <w:rFonts w:ascii="Book Antiqua" w:hAnsi="Book Antiqua"/>
          <w:sz w:val="24"/>
          <w:szCs w:val="24"/>
        </w:rPr>
        <w:t>de proyectos</w:t>
      </w:r>
      <w:r w:rsidR="00D56014">
        <w:rPr>
          <w:rFonts w:ascii="Book Antiqua" w:hAnsi="Book Antiqua"/>
          <w:sz w:val="24"/>
          <w:szCs w:val="24"/>
        </w:rPr>
        <w:t xml:space="preserve"> estratégicos</w:t>
      </w:r>
      <w:r w:rsidR="00287EF6" w:rsidRPr="00BA7E3B">
        <w:rPr>
          <w:rFonts w:ascii="Book Antiqua" w:hAnsi="Book Antiqua"/>
          <w:sz w:val="24"/>
          <w:szCs w:val="24"/>
        </w:rPr>
        <w:t xml:space="preserve"> cuenta con </w:t>
      </w:r>
      <w:r w:rsidR="00E95E36" w:rsidRPr="00BA7E3B">
        <w:rPr>
          <w:rFonts w:ascii="Book Antiqua" w:hAnsi="Book Antiqua"/>
          <w:sz w:val="24"/>
          <w:szCs w:val="24"/>
        </w:rPr>
        <w:t>un total de 1</w:t>
      </w:r>
      <w:r w:rsidR="00E76A33">
        <w:rPr>
          <w:rFonts w:ascii="Book Antiqua" w:hAnsi="Book Antiqua"/>
          <w:sz w:val="24"/>
          <w:szCs w:val="24"/>
        </w:rPr>
        <w:t>34</w:t>
      </w:r>
      <w:r w:rsidR="00E95E36" w:rsidRPr="00BA7E3B">
        <w:rPr>
          <w:rFonts w:ascii="Book Antiqua" w:hAnsi="Book Antiqua"/>
          <w:sz w:val="24"/>
          <w:szCs w:val="24"/>
        </w:rPr>
        <w:t xml:space="preserve"> proyectos, de los cuales </w:t>
      </w:r>
      <w:r w:rsidR="006C6436">
        <w:rPr>
          <w:rFonts w:ascii="Book Antiqua" w:hAnsi="Book Antiqua"/>
          <w:sz w:val="24"/>
          <w:szCs w:val="24"/>
        </w:rPr>
        <w:t>8</w:t>
      </w:r>
      <w:r w:rsidR="00E76A33">
        <w:rPr>
          <w:rFonts w:ascii="Book Antiqua" w:hAnsi="Book Antiqua"/>
          <w:sz w:val="24"/>
          <w:szCs w:val="24"/>
        </w:rPr>
        <w:t>6</w:t>
      </w:r>
      <w:r w:rsidR="00E95E36" w:rsidRPr="00BA7E3B">
        <w:rPr>
          <w:rFonts w:ascii="Book Antiqua" w:hAnsi="Book Antiqua"/>
          <w:sz w:val="24"/>
          <w:szCs w:val="24"/>
        </w:rPr>
        <w:t xml:space="preserve"> se encuentran en ejecución</w:t>
      </w:r>
      <w:r w:rsidR="002D5907" w:rsidRPr="00BA7E3B">
        <w:rPr>
          <w:rFonts w:ascii="Book Antiqua" w:hAnsi="Book Antiqua"/>
          <w:sz w:val="24"/>
          <w:szCs w:val="24"/>
        </w:rPr>
        <w:t>, lo cual corresponde al estado denominado “En Progreso”.</w:t>
      </w:r>
      <w:r w:rsidR="005978AC">
        <w:rPr>
          <w:rFonts w:ascii="Book Antiqua" w:hAnsi="Book Antiqua"/>
          <w:sz w:val="24"/>
          <w:szCs w:val="24"/>
        </w:rPr>
        <w:t xml:space="preserve"> El detalle de los proyectos estratégicos que </w:t>
      </w:r>
      <w:r w:rsidR="005978AC">
        <w:rPr>
          <w:rFonts w:ascii="Book Antiqua" w:hAnsi="Book Antiqua"/>
          <w:sz w:val="24"/>
          <w:szCs w:val="24"/>
        </w:rPr>
        <w:lastRenderedPageBreak/>
        <w:t>conforman el portafolio institucional y su estado</w:t>
      </w:r>
      <w:r w:rsidR="77F4F79E" w:rsidRPr="2DC65A7B">
        <w:rPr>
          <w:rFonts w:ascii="Book Antiqua" w:hAnsi="Book Antiqua"/>
          <w:sz w:val="24"/>
          <w:szCs w:val="24"/>
        </w:rPr>
        <w:t>,</w:t>
      </w:r>
      <w:r w:rsidR="005978AC">
        <w:rPr>
          <w:rFonts w:ascii="Book Antiqua" w:hAnsi="Book Antiqua"/>
          <w:sz w:val="24"/>
          <w:szCs w:val="24"/>
        </w:rPr>
        <w:t xml:space="preserve"> se puede consultar en el </w:t>
      </w:r>
      <w:r w:rsidR="00D56014">
        <w:rPr>
          <w:rFonts w:ascii="Book Antiqua" w:hAnsi="Book Antiqua"/>
          <w:sz w:val="24"/>
          <w:szCs w:val="24"/>
        </w:rPr>
        <w:t>A</w:t>
      </w:r>
      <w:r w:rsidR="005978AC">
        <w:rPr>
          <w:rFonts w:ascii="Book Antiqua" w:hAnsi="Book Antiqua"/>
          <w:sz w:val="24"/>
          <w:szCs w:val="24"/>
        </w:rPr>
        <w:t xml:space="preserve">nexo </w:t>
      </w:r>
      <w:r w:rsidR="006C6436">
        <w:rPr>
          <w:rFonts w:ascii="Book Antiqua" w:hAnsi="Book Antiqua"/>
          <w:sz w:val="24"/>
          <w:szCs w:val="24"/>
        </w:rPr>
        <w:t>1</w:t>
      </w:r>
      <w:r w:rsidR="00D56014">
        <w:rPr>
          <w:rFonts w:ascii="Book Antiqua" w:hAnsi="Book Antiqua"/>
          <w:sz w:val="24"/>
          <w:szCs w:val="24"/>
        </w:rPr>
        <w:t xml:space="preserve"> </w:t>
      </w:r>
      <w:r w:rsidR="005978AC">
        <w:rPr>
          <w:rFonts w:ascii="Book Antiqua" w:hAnsi="Book Antiqua"/>
          <w:sz w:val="24"/>
          <w:szCs w:val="24"/>
        </w:rPr>
        <w:t>del presente informe.</w:t>
      </w:r>
    </w:p>
    <w:p w14:paraId="087E522B" w14:textId="77777777" w:rsidR="001553BC" w:rsidRPr="0091508D" w:rsidRDefault="001553BC" w:rsidP="009C7B54">
      <w:pPr>
        <w:jc w:val="both"/>
        <w:rPr>
          <w:rFonts w:ascii="Book Antiqua" w:hAnsi="Book Antiqua"/>
          <w:sz w:val="24"/>
          <w:szCs w:val="24"/>
        </w:rPr>
      </w:pPr>
    </w:p>
    <w:p w14:paraId="712303B3" w14:textId="77777777" w:rsidR="00C04B15" w:rsidRPr="004A0552" w:rsidRDefault="00483148" w:rsidP="00C0781E">
      <w:pPr>
        <w:pStyle w:val="Ttulo3"/>
        <w:numPr>
          <w:ilvl w:val="1"/>
          <w:numId w:val="21"/>
        </w:numPr>
        <w:ind w:left="567"/>
        <w:jc w:val="both"/>
        <w:rPr>
          <w:rFonts w:ascii="Book Antiqua" w:hAnsi="Book Antiqua"/>
          <w:sz w:val="24"/>
          <w:szCs w:val="24"/>
        </w:rPr>
      </w:pPr>
      <w:bookmarkStart w:id="18" w:name="_Toc57969255"/>
      <w:bookmarkStart w:id="19" w:name="_Toc58343591"/>
      <w:r w:rsidRPr="004A0552">
        <w:rPr>
          <w:rFonts w:ascii="Book Antiqua" w:hAnsi="Book Antiqua"/>
          <w:sz w:val="24"/>
          <w:szCs w:val="24"/>
        </w:rPr>
        <w:t>Avance de Proyectos en E</w:t>
      </w:r>
      <w:r w:rsidR="00C33750" w:rsidRPr="004A0552">
        <w:rPr>
          <w:rFonts w:ascii="Book Antiqua" w:hAnsi="Book Antiqua"/>
          <w:sz w:val="24"/>
          <w:szCs w:val="24"/>
        </w:rPr>
        <w:t>jecución</w:t>
      </w:r>
      <w:bookmarkEnd w:id="18"/>
      <w:bookmarkEnd w:id="19"/>
    </w:p>
    <w:p w14:paraId="1E157711" w14:textId="2B8FE104" w:rsidR="00A96DDD" w:rsidRDefault="006C40B0" w:rsidP="00BA7E3B">
      <w:pPr>
        <w:spacing w:before="120" w:after="120"/>
        <w:jc w:val="both"/>
        <w:rPr>
          <w:rFonts w:ascii="Book Antiqua" w:hAnsi="Book Antiqua"/>
          <w:sz w:val="24"/>
          <w:szCs w:val="24"/>
        </w:rPr>
      </w:pPr>
      <w:r w:rsidRPr="001A30FC">
        <w:rPr>
          <w:rFonts w:ascii="Book Antiqua" w:hAnsi="Book Antiqua"/>
          <w:sz w:val="24"/>
          <w:szCs w:val="24"/>
        </w:rPr>
        <w:t xml:space="preserve">De </w:t>
      </w:r>
      <w:r w:rsidRPr="00A83C05">
        <w:rPr>
          <w:rFonts w:ascii="Book Antiqua" w:hAnsi="Book Antiqua"/>
          <w:sz w:val="24"/>
          <w:szCs w:val="24"/>
        </w:rPr>
        <w:t xml:space="preserve">los </w:t>
      </w:r>
      <w:r w:rsidR="00872748" w:rsidRPr="00A83C05">
        <w:rPr>
          <w:rFonts w:ascii="Book Antiqua" w:hAnsi="Book Antiqua"/>
          <w:sz w:val="24"/>
          <w:szCs w:val="24"/>
        </w:rPr>
        <w:t>8</w:t>
      </w:r>
      <w:r w:rsidR="00EE27D9" w:rsidRPr="000B419D">
        <w:rPr>
          <w:rFonts w:ascii="Book Antiqua" w:hAnsi="Book Antiqua"/>
          <w:sz w:val="24"/>
          <w:szCs w:val="24"/>
        </w:rPr>
        <w:t>6</w:t>
      </w:r>
      <w:r w:rsidR="00CB55DD" w:rsidRPr="000B419D">
        <w:rPr>
          <w:rFonts w:ascii="Book Antiqua" w:hAnsi="Book Antiqua"/>
          <w:sz w:val="24"/>
          <w:szCs w:val="24"/>
        </w:rPr>
        <w:t xml:space="preserve"> </w:t>
      </w:r>
      <w:r w:rsidRPr="000B419D">
        <w:rPr>
          <w:rFonts w:ascii="Book Antiqua" w:hAnsi="Book Antiqua"/>
          <w:sz w:val="24"/>
          <w:szCs w:val="24"/>
        </w:rPr>
        <w:t xml:space="preserve">proyectos en ejecución, </w:t>
      </w:r>
      <w:r w:rsidR="00137063" w:rsidRPr="000B419D">
        <w:rPr>
          <w:rFonts w:ascii="Book Antiqua" w:hAnsi="Book Antiqua"/>
          <w:sz w:val="24"/>
          <w:szCs w:val="24"/>
        </w:rPr>
        <w:t>8</w:t>
      </w:r>
      <w:r w:rsidR="00F85DDD" w:rsidRPr="000B419D">
        <w:rPr>
          <w:rFonts w:ascii="Book Antiqua" w:hAnsi="Book Antiqua"/>
          <w:sz w:val="24"/>
          <w:szCs w:val="24"/>
        </w:rPr>
        <w:t>4</w:t>
      </w:r>
      <w:r w:rsidR="00CC26C7" w:rsidRPr="000B419D">
        <w:rPr>
          <w:rFonts w:ascii="Book Antiqua" w:hAnsi="Book Antiqua"/>
          <w:sz w:val="24"/>
          <w:szCs w:val="24"/>
        </w:rPr>
        <w:t xml:space="preserve"> </w:t>
      </w:r>
      <w:r w:rsidRPr="000B419D">
        <w:rPr>
          <w:rFonts w:ascii="Book Antiqua" w:hAnsi="Book Antiqua"/>
          <w:sz w:val="24"/>
          <w:szCs w:val="24"/>
        </w:rPr>
        <w:t>cumplieron</w:t>
      </w:r>
      <w:r w:rsidRPr="001A30FC">
        <w:rPr>
          <w:rFonts w:ascii="Book Antiqua" w:hAnsi="Book Antiqua"/>
          <w:sz w:val="24"/>
          <w:szCs w:val="24"/>
        </w:rPr>
        <w:t xml:space="preserve"> con la entrega del informe de avance ante la Dirección de Planificación, el cual tenía como fecha límite  el 5 de </w:t>
      </w:r>
      <w:r w:rsidR="00A9662E">
        <w:rPr>
          <w:rFonts w:ascii="Book Antiqua" w:hAnsi="Book Antiqua"/>
          <w:sz w:val="24"/>
          <w:szCs w:val="24"/>
        </w:rPr>
        <w:t>noviembre</w:t>
      </w:r>
      <w:r w:rsidR="00C240CC" w:rsidRPr="001A30FC">
        <w:rPr>
          <w:rFonts w:ascii="Book Antiqua" w:hAnsi="Book Antiqua"/>
          <w:sz w:val="24"/>
          <w:szCs w:val="24"/>
        </w:rPr>
        <w:t xml:space="preserve"> </w:t>
      </w:r>
      <w:r w:rsidRPr="001A30FC">
        <w:rPr>
          <w:rFonts w:ascii="Book Antiqua" w:hAnsi="Book Antiqua"/>
          <w:sz w:val="24"/>
          <w:szCs w:val="24"/>
        </w:rPr>
        <w:t>del año en curso</w:t>
      </w:r>
      <w:r w:rsidR="0018214C">
        <w:rPr>
          <w:rFonts w:ascii="Book Antiqua" w:hAnsi="Book Antiqua"/>
          <w:sz w:val="24"/>
          <w:szCs w:val="24"/>
        </w:rPr>
        <w:t>.</w:t>
      </w:r>
      <w:r w:rsidR="004D4457">
        <w:rPr>
          <w:rFonts w:ascii="Book Antiqua" w:hAnsi="Book Antiqua"/>
          <w:sz w:val="24"/>
          <w:szCs w:val="24"/>
        </w:rPr>
        <w:t xml:space="preserve"> </w:t>
      </w:r>
      <w:r w:rsidR="00DA5E6B">
        <w:rPr>
          <w:rFonts w:ascii="Book Antiqua" w:hAnsi="Book Antiqua"/>
          <w:sz w:val="24"/>
          <w:szCs w:val="24"/>
        </w:rPr>
        <w:t>E</w:t>
      </w:r>
      <w:r w:rsidR="004F3604">
        <w:rPr>
          <w:rFonts w:ascii="Book Antiqua" w:hAnsi="Book Antiqua"/>
          <w:sz w:val="24"/>
          <w:szCs w:val="24"/>
        </w:rPr>
        <w:t xml:space="preserve">n la </w:t>
      </w:r>
      <w:r w:rsidR="00C078C4">
        <w:rPr>
          <w:rFonts w:ascii="Book Antiqua" w:hAnsi="Book Antiqua"/>
          <w:sz w:val="24"/>
          <w:szCs w:val="24"/>
        </w:rPr>
        <w:t>siguiente t</w:t>
      </w:r>
      <w:r w:rsidR="004F3604">
        <w:rPr>
          <w:rFonts w:ascii="Book Antiqua" w:hAnsi="Book Antiqua"/>
          <w:sz w:val="24"/>
          <w:szCs w:val="24"/>
        </w:rPr>
        <w:t xml:space="preserve">abla se resume la lista de proyectos que </w:t>
      </w:r>
      <w:r w:rsidR="00A96DDD">
        <w:rPr>
          <w:rFonts w:ascii="Book Antiqua" w:hAnsi="Book Antiqua"/>
          <w:sz w:val="24"/>
          <w:szCs w:val="24"/>
        </w:rPr>
        <w:t>tienen información pendiente de presentar ante la Dirección de Planificación.</w:t>
      </w:r>
    </w:p>
    <w:p w14:paraId="60BA5579" w14:textId="6B744BAE" w:rsidR="004F3604" w:rsidRPr="00A83185" w:rsidRDefault="004F3604" w:rsidP="00A83185">
      <w:pPr>
        <w:pStyle w:val="Prrafodelista"/>
        <w:ind w:left="720"/>
        <w:jc w:val="center"/>
        <w:rPr>
          <w:rFonts w:ascii="Book Antiqua" w:hAnsi="Book Antiqua"/>
          <w:b/>
          <w:bCs/>
        </w:rPr>
      </w:pPr>
      <w:r w:rsidRPr="001A30FC">
        <w:rPr>
          <w:rFonts w:ascii="Book Antiqua" w:hAnsi="Book Antiqua"/>
          <w:b/>
          <w:bCs/>
        </w:rPr>
        <w:t xml:space="preserve">Tabla </w:t>
      </w:r>
      <w:r w:rsidR="001878FD">
        <w:rPr>
          <w:rFonts w:ascii="Book Antiqua" w:hAnsi="Book Antiqua"/>
          <w:b/>
          <w:bCs/>
        </w:rPr>
        <w:t>4</w:t>
      </w:r>
      <w:r w:rsidRPr="001A30FC">
        <w:rPr>
          <w:rFonts w:ascii="Book Antiqua" w:hAnsi="Book Antiqua"/>
          <w:b/>
          <w:bCs/>
        </w:rPr>
        <w:t>. Lista de oficinas con documentación pendiente de presentar ante la Dirección de Planificación.</w:t>
      </w:r>
    </w:p>
    <w:tbl>
      <w:tblPr>
        <w:tblStyle w:val="Tablaconcuadrcula"/>
        <w:tblW w:w="8828" w:type="dxa"/>
        <w:tblInd w:w="0" w:type="dxa"/>
        <w:tblLook w:val="04A0" w:firstRow="1" w:lastRow="0" w:firstColumn="1" w:lastColumn="0" w:noHBand="0" w:noVBand="1"/>
      </w:tblPr>
      <w:tblGrid>
        <w:gridCol w:w="1606"/>
        <w:gridCol w:w="941"/>
        <w:gridCol w:w="1950"/>
        <w:gridCol w:w="2584"/>
        <w:gridCol w:w="1747"/>
      </w:tblGrid>
      <w:tr w:rsidR="004F3604" w:rsidRPr="00E04108" w14:paraId="77499993" w14:textId="77777777" w:rsidTr="00812F25">
        <w:tc>
          <w:tcPr>
            <w:tcW w:w="1606" w:type="dxa"/>
            <w:shd w:val="clear" w:color="auto" w:fill="F2F2F2" w:themeFill="background1" w:themeFillShade="F2"/>
            <w:vAlign w:val="center"/>
          </w:tcPr>
          <w:p w14:paraId="676DDA9F"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Oficina Líder de Proyecto</w:t>
            </w:r>
          </w:p>
        </w:tc>
        <w:tc>
          <w:tcPr>
            <w:tcW w:w="941" w:type="dxa"/>
            <w:shd w:val="clear" w:color="auto" w:fill="F2F2F2" w:themeFill="background1" w:themeFillShade="F2"/>
            <w:vAlign w:val="center"/>
          </w:tcPr>
          <w:p w14:paraId="7C68F387"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Código</w:t>
            </w:r>
          </w:p>
        </w:tc>
        <w:tc>
          <w:tcPr>
            <w:tcW w:w="1950" w:type="dxa"/>
            <w:shd w:val="clear" w:color="auto" w:fill="F2F2F2" w:themeFill="background1" w:themeFillShade="F2"/>
            <w:vAlign w:val="center"/>
          </w:tcPr>
          <w:p w14:paraId="61538637"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Proyecto</w:t>
            </w:r>
          </w:p>
        </w:tc>
        <w:tc>
          <w:tcPr>
            <w:tcW w:w="2584" w:type="dxa"/>
            <w:shd w:val="clear" w:color="auto" w:fill="F2F2F2" w:themeFill="background1" w:themeFillShade="F2"/>
            <w:vAlign w:val="center"/>
          </w:tcPr>
          <w:p w14:paraId="5C50D5B4"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Documento pendiente</w:t>
            </w:r>
          </w:p>
        </w:tc>
        <w:tc>
          <w:tcPr>
            <w:tcW w:w="1747" w:type="dxa"/>
            <w:shd w:val="clear" w:color="auto" w:fill="F2F2F2" w:themeFill="background1" w:themeFillShade="F2"/>
            <w:vAlign w:val="center"/>
          </w:tcPr>
          <w:p w14:paraId="24233F8C"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Líder de proyecto</w:t>
            </w:r>
          </w:p>
        </w:tc>
      </w:tr>
      <w:tr w:rsidR="004F3604" w:rsidRPr="00E04108" w14:paraId="04B0AAA3" w14:textId="77777777" w:rsidTr="00812F25">
        <w:tc>
          <w:tcPr>
            <w:tcW w:w="1606" w:type="dxa"/>
            <w:vAlign w:val="center"/>
          </w:tcPr>
          <w:p w14:paraId="5D9593B0" w14:textId="77777777" w:rsidR="004F3604" w:rsidRPr="00E04108" w:rsidRDefault="00376FB3" w:rsidP="00FF14C2">
            <w:pPr>
              <w:rPr>
                <w:sz w:val="22"/>
                <w:szCs w:val="22"/>
              </w:rPr>
            </w:pPr>
            <w:r w:rsidRPr="00E04108">
              <w:rPr>
                <w:sz w:val="22"/>
                <w:szCs w:val="22"/>
              </w:rPr>
              <w:t>Administración Ciudad Judicial San Joaquín de Flores</w:t>
            </w:r>
          </w:p>
        </w:tc>
        <w:tc>
          <w:tcPr>
            <w:tcW w:w="941" w:type="dxa"/>
            <w:vAlign w:val="center"/>
          </w:tcPr>
          <w:p w14:paraId="4E4FA75F" w14:textId="77777777" w:rsidR="004F3604" w:rsidRPr="00E04108" w:rsidRDefault="0033728E" w:rsidP="00FF14C2">
            <w:pPr>
              <w:rPr>
                <w:sz w:val="22"/>
                <w:szCs w:val="22"/>
              </w:rPr>
            </w:pPr>
            <w:r w:rsidRPr="00E04108">
              <w:rPr>
                <w:sz w:val="22"/>
                <w:szCs w:val="22"/>
              </w:rPr>
              <w:t>0117-DE-P11</w:t>
            </w:r>
          </w:p>
        </w:tc>
        <w:tc>
          <w:tcPr>
            <w:tcW w:w="1950" w:type="dxa"/>
            <w:vAlign w:val="center"/>
          </w:tcPr>
          <w:p w14:paraId="60D4B895" w14:textId="77777777" w:rsidR="004F3604" w:rsidRPr="00E04108" w:rsidRDefault="0033728E" w:rsidP="00FF14C2">
            <w:pPr>
              <w:jc w:val="both"/>
              <w:rPr>
                <w:sz w:val="22"/>
                <w:szCs w:val="22"/>
              </w:rPr>
            </w:pPr>
            <w:r w:rsidRPr="00E04108">
              <w:rPr>
                <w:sz w:val="22"/>
                <w:szCs w:val="22"/>
              </w:rPr>
              <w:t>Sistema de Detección y Supresión Incendio en Bodegas</w:t>
            </w:r>
          </w:p>
        </w:tc>
        <w:tc>
          <w:tcPr>
            <w:tcW w:w="2584" w:type="dxa"/>
            <w:vAlign w:val="center"/>
          </w:tcPr>
          <w:p w14:paraId="0EA1797C" w14:textId="77777777" w:rsidR="004F3604" w:rsidRDefault="0001189C" w:rsidP="00FF14C2">
            <w:pPr>
              <w:jc w:val="both"/>
              <w:rPr>
                <w:sz w:val="22"/>
                <w:szCs w:val="22"/>
              </w:rPr>
            </w:pPr>
            <w:r w:rsidRPr="00E04108">
              <w:rPr>
                <w:sz w:val="22"/>
                <w:szCs w:val="22"/>
              </w:rPr>
              <w:t>Plan de Gestión</w:t>
            </w:r>
          </w:p>
          <w:p w14:paraId="5BBA1A7F" w14:textId="7510876F" w:rsidR="00E853F9" w:rsidRPr="00E04108" w:rsidRDefault="00E853F9" w:rsidP="00FF14C2">
            <w:pPr>
              <w:jc w:val="both"/>
              <w:rPr>
                <w:sz w:val="22"/>
                <w:szCs w:val="22"/>
              </w:rPr>
            </w:pPr>
            <w:r>
              <w:rPr>
                <w:sz w:val="22"/>
                <w:szCs w:val="22"/>
              </w:rPr>
              <w:t>4° Informe de avance</w:t>
            </w:r>
          </w:p>
        </w:tc>
        <w:tc>
          <w:tcPr>
            <w:tcW w:w="1747" w:type="dxa"/>
            <w:vAlign w:val="center"/>
          </w:tcPr>
          <w:p w14:paraId="0D976955" w14:textId="77777777" w:rsidR="004F3604" w:rsidRPr="00E04108" w:rsidRDefault="002A79FB" w:rsidP="00FF14C2">
            <w:pPr>
              <w:rPr>
                <w:sz w:val="22"/>
                <w:szCs w:val="22"/>
              </w:rPr>
            </w:pPr>
            <w:r w:rsidRPr="00E04108">
              <w:rPr>
                <w:sz w:val="22"/>
                <w:szCs w:val="22"/>
              </w:rPr>
              <w:t>Ronald Vargas Bolaños</w:t>
            </w:r>
          </w:p>
        </w:tc>
      </w:tr>
      <w:tr w:rsidR="001A30FC" w:rsidRPr="00E04108" w14:paraId="5E8EDB96" w14:textId="77777777" w:rsidTr="00812F25">
        <w:tc>
          <w:tcPr>
            <w:tcW w:w="1606" w:type="dxa"/>
          </w:tcPr>
          <w:p w14:paraId="233B13DE" w14:textId="77777777" w:rsidR="001A30FC" w:rsidRPr="001A30FC" w:rsidRDefault="001A30FC" w:rsidP="009C7EF1">
            <w:pPr>
              <w:jc w:val="both"/>
              <w:rPr>
                <w:sz w:val="22"/>
                <w:szCs w:val="22"/>
              </w:rPr>
            </w:pPr>
            <w:r w:rsidRPr="001A30FC">
              <w:rPr>
                <w:sz w:val="22"/>
                <w:szCs w:val="22"/>
              </w:rPr>
              <w:t>Despacho de la Presidencia</w:t>
            </w:r>
          </w:p>
          <w:p w14:paraId="413FBD53" w14:textId="316D3CC7" w:rsidR="001A30FC" w:rsidRPr="001A30FC" w:rsidRDefault="001A30FC" w:rsidP="009C7EF1">
            <w:pPr>
              <w:jc w:val="both"/>
              <w:rPr>
                <w:sz w:val="22"/>
                <w:szCs w:val="22"/>
              </w:rPr>
            </w:pPr>
          </w:p>
          <w:p w14:paraId="4B4E6EC6" w14:textId="7999D280" w:rsidR="001A30FC" w:rsidRPr="00E04108" w:rsidRDefault="001A30FC" w:rsidP="009C7EF1">
            <w:pPr>
              <w:jc w:val="both"/>
              <w:rPr>
                <w:sz w:val="22"/>
                <w:szCs w:val="22"/>
              </w:rPr>
            </w:pPr>
          </w:p>
        </w:tc>
        <w:tc>
          <w:tcPr>
            <w:tcW w:w="941" w:type="dxa"/>
          </w:tcPr>
          <w:p w14:paraId="7B537780" w14:textId="77777777" w:rsidR="00151996" w:rsidRPr="001A30FC" w:rsidRDefault="00151996" w:rsidP="009C7EF1">
            <w:pPr>
              <w:jc w:val="both"/>
              <w:rPr>
                <w:sz w:val="22"/>
                <w:szCs w:val="22"/>
              </w:rPr>
            </w:pPr>
            <w:r w:rsidRPr="001A30FC">
              <w:rPr>
                <w:sz w:val="22"/>
                <w:szCs w:val="22"/>
              </w:rPr>
              <w:t>0653-DP-P02</w:t>
            </w:r>
          </w:p>
          <w:p w14:paraId="1AFC90E7" w14:textId="77777777" w:rsidR="001A30FC" w:rsidRPr="00E04108" w:rsidRDefault="001A30FC" w:rsidP="009C7EF1">
            <w:pPr>
              <w:jc w:val="both"/>
              <w:rPr>
                <w:sz w:val="22"/>
                <w:szCs w:val="22"/>
              </w:rPr>
            </w:pPr>
          </w:p>
        </w:tc>
        <w:tc>
          <w:tcPr>
            <w:tcW w:w="1950" w:type="dxa"/>
          </w:tcPr>
          <w:p w14:paraId="7286B1E6" w14:textId="3E6798DB" w:rsidR="00151996" w:rsidRPr="001A30FC" w:rsidRDefault="00151996" w:rsidP="009C7EF1">
            <w:pPr>
              <w:jc w:val="both"/>
              <w:rPr>
                <w:sz w:val="22"/>
                <w:szCs w:val="22"/>
              </w:rPr>
            </w:pPr>
            <w:r w:rsidRPr="001A30FC">
              <w:rPr>
                <w:sz w:val="22"/>
                <w:szCs w:val="22"/>
              </w:rPr>
              <w:t>Régimen Disciplinario</w:t>
            </w:r>
            <w:r>
              <w:rPr>
                <w:sz w:val="22"/>
                <w:szCs w:val="22"/>
              </w:rPr>
              <w:t>.</w:t>
            </w:r>
          </w:p>
          <w:p w14:paraId="664FA1C4" w14:textId="70504291" w:rsidR="001A30FC" w:rsidRPr="00E04108" w:rsidRDefault="001A30FC" w:rsidP="00151996">
            <w:pPr>
              <w:jc w:val="both"/>
              <w:rPr>
                <w:sz w:val="22"/>
                <w:szCs w:val="22"/>
              </w:rPr>
            </w:pPr>
          </w:p>
        </w:tc>
        <w:tc>
          <w:tcPr>
            <w:tcW w:w="2584" w:type="dxa"/>
          </w:tcPr>
          <w:p w14:paraId="32C23FF9" w14:textId="7085C7CC" w:rsidR="001A30FC" w:rsidRDefault="069728B5" w:rsidP="00D75A6A">
            <w:pPr>
              <w:jc w:val="both"/>
              <w:rPr>
                <w:sz w:val="22"/>
                <w:szCs w:val="22"/>
              </w:rPr>
            </w:pPr>
            <w:r w:rsidRPr="3282FB88">
              <w:rPr>
                <w:sz w:val="22"/>
                <w:szCs w:val="22"/>
              </w:rPr>
              <w:t>Ante consulta realizada por medio de correo electrónico</w:t>
            </w:r>
            <w:r w:rsidR="005D32A1">
              <w:rPr>
                <w:sz w:val="22"/>
                <w:szCs w:val="22"/>
              </w:rPr>
              <w:t xml:space="preserve"> el día 27 de octubre anterior</w:t>
            </w:r>
            <w:r w:rsidR="0080254E">
              <w:rPr>
                <w:sz w:val="22"/>
                <w:szCs w:val="22"/>
              </w:rPr>
              <w:t xml:space="preserve">, </w:t>
            </w:r>
            <w:r w:rsidR="002914E0">
              <w:rPr>
                <w:sz w:val="22"/>
                <w:szCs w:val="22"/>
              </w:rPr>
              <w:t>la Sr</w:t>
            </w:r>
            <w:r w:rsidR="001A05C1">
              <w:rPr>
                <w:sz w:val="22"/>
                <w:szCs w:val="22"/>
              </w:rPr>
              <w:t>a</w:t>
            </w:r>
            <w:r w:rsidR="002914E0">
              <w:rPr>
                <w:sz w:val="22"/>
                <w:szCs w:val="22"/>
              </w:rPr>
              <w:t>. Daniela Reyes Jiménez</w:t>
            </w:r>
            <w:r w:rsidRPr="3282FB88">
              <w:rPr>
                <w:sz w:val="22"/>
                <w:szCs w:val="22"/>
              </w:rPr>
              <w:t xml:space="preserve">, </w:t>
            </w:r>
            <w:r w:rsidR="002914E0">
              <w:rPr>
                <w:sz w:val="22"/>
                <w:szCs w:val="22"/>
              </w:rPr>
              <w:t>del Despacho de la Presidencia</w:t>
            </w:r>
            <w:r w:rsidR="0080254E">
              <w:rPr>
                <w:sz w:val="22"/>
                <w:szCs w:val="22"/>
              </w:rPr>
              <w:t xml:space="preserve"> indicó que</w:t>
            </w:r>
            <w:r w:rsidR="00D75A6A">
              <w:rPr>
                <w:sz w:val="22"/>
                <w:szCs w:val="22"/>
              </w:rPr>
              <w:t xml:space="preserve"> aún se encuentra en elaboración una de las propuestas</w:t>
            </w:r>
            <w:r w:rsidR="0080254E">
              <w:rPr>
                <w:sz w:val="22"/>
                <w:szCs w:val="22"/>
              </w:rPr>
              <w:t xml:space="preserve"> de este proyecto</w:t>
            </w:r>
            <w:r w:rsidR="00D75A6A">
              <w:rPr>
                <w:sz w:val="22"/>
                <w:szCs w:val="22"/>
              </w:rPr>
              <w:t>, por lo que aún no se podía elaborar el correspondiente informe de cierre.</w:t>
            </w:r>
          </w:p>
          <w:p w14:paraId="30E1E1D0" w14:textId="64A0A40E" w:rsidR="00A86B62" w:rsidRDefault="00A86B62" w:rsidP="00D75A6A">
            <w:pPr>
              <w:jc w:val="both"/>
              <w:rPr>
                <w:sz w:val="22"/>
                <w:szCs w:val="22"/>
              </w:rPr>
            </w:pPr>
          </w:p>
          <w:p w14:paraId="01C28F79" w14:textId="4E6F2587" w:rsidR="00A86B62" w:rsidRDefault="00A86B62" w:rsidP="00D75A6A">
            <w:pPr>
              <w:jc w:val="both"/>
              <w:rPr>
                <w:sz w:val="22"/>
                <w:szCs w:val="22"/>
              </w:rPr>
            </w:pPr>
            <w:r>
              <w:rPr>
                <w:sz w:val="22"/>
                <w:szCs w:val="22"/>
              </w:rPr>
              <w:t>Se adjunta correo con la respuesta señalada anteriormente:</w:t>
            </w:r>
          </w:p>
          <w:p w14:paraId="18FF9505" w14:textId="2004A6A7" w:rsidR="00A86B62" w:rsidRDefault="00A86B62" w:rsidP="00D75A6A">
            <w:pPr>
              <w:jc w:val="both"/>
              <w:rPr>
                <w:sz w:val="22"/>
                <w:szCs w:val="22"/>
              </w:rPr>
            </w:pPr>
          </w:p>
          <w:p w14:paraId="6D7A133B" w14:textId="451ECFE3" w:rsidR="00A86B62" w:rsidRDefault="001F5F58" w:rsidP="00050A45">
            <w:pPr>
              <w:jc w:val="center"/>
              <w:rPr>
                <w:sz w:val="22"/>
                <w:szCs w:val="22"/>
              </w:rPr>
            </w:pPr>
            <w:r>
              <w:rPr>
                <w:sz w:val="22"/>
                <w:szCs w:val="22"/>
              </w:rPr>
              <w:object w:dxaOrig="1530" w:dyaOrig="990" w14:anchorId="22DA7B4B">
                <v:shape id="_x0000_i1026" type="#_x0000_t75" style="width:77.25pt;height:50.25pt" o:ole="">
                  <v:imagedata r:id="rId14" o:title=""/>
                </v:shape>
                <o:OLEObject Type="Embed" ProgID="Package" ShapeID="_x0000_i1026" DrawAspect="Icon" ObjectID="_1686051217" r:id="rId15"/>
              </w:object>
            </w:r>
          </w:p>
          <w:p w14:paraId="17FDD0B8" w14:textId="611D01FB" w:rsidR="00A86B62" w:rsidRPr="00E04108" w:rsidRDefault="00A86B62" w:rsidP="00D75A6A">
            <w:pPr>
              <w:jc w:val="both"/>
              <w:rPr>
                <w:sz w:val="22"/>
                <w:szCs w:val="22"/>
              </w:rPr>
            </w:pPr>
          </w:p>
        </w:tc>
        <w:tc>
          <w:tcPr>
            <w:tcW w:w="1747" w:type="dxa"/>
          </w:tcPr>
          <w:p w14:paraId="7F3CE7A0" w14:textId="49B830F7" w:rsidR="001A30FC" w:rsidRPr="00E04108" w:rsidRDefault="79836F49" w:rsidP="3282FB88">
            <w:pPr>
              <w:jc w:val="both"/>
              <w:rPr>
                <w:sz w:val="22"/>
                <w:szCs w:val="22"/>
              </w:rPr>
            </w:pPr>
            <w:r w:rsidRPr="3282FB88">
              <w:rPr>
                <w:sz w:val="22"/>
                <w:szCs w:val="22"/>
              </w:rPr>
              <w:t>Despacho de la Presidencia</w:t>
            </w:r>
          </w:p>
        </w:tc>
      </w:tr>
    </w:tbl>
    <w:p w14:paraId="181B834C" w14:textId="77777777" w:rsidR="004F3604" w:rsidRPr="00A83185" w:rsidRDefault="00A96DDD" w:rsidP="00BA7E3B">
      <w:pPr>
        <w:spacing w:before="120" w:after="120"/>
        <w:jc w:val="both"/>
        <w:rPr>
          <w:rFonts w:ascii="Book Antiqua" w:hAnsi="Book Antiqua"/>
        </w:rPr>
      </w:pPr>
      <w:r w:rsidRPr="00A83185">
        <w:rPr>
          <w:rFonts w:ascii="Book Antiqua" w:hAnsi="Book Antiqua"/>
          <w:b/>
          <w:bCs/>
        </w:rPr>
        <w:t>Fuente:</w:t>
      </w:r>
      <w:r w:rsidRPr="00A83185">
        <w:rPr>
          <w:rFonts w:ascii="Book Antiqua" w:hAnsi="Book Antiqua"/>
        </w:rPr>
        <w:t xml:space="preserve"> Elaboración propia de acuerdo con la información cargada a los sitios de cada proyecto.</w:t>
      </w:r>
    </w:p>
    <w:p w14:paraId="7288C888" w14:textId="77777777" w:rsidR="004F3604" w:rsidRDefault="004F3604" w:rsidP="00BA7E3B">
      <w:pPr>
        <w:spacing w:before="120" w:after="120"/>
        <w:jc w:val="both"/>
        <w:rPr>
          <w:rFonts w:ascii="Book Antiqua" w:hAnsi="Book Antiqua"/>
          <w:sz w:val="24"/>
          <w:szCs w:val="24"/>
        </w:rPr>
      </w:pPr>
    </w:p>
    <w:p w14:paraId="04820604" w14:textId="77777777" w:rsidR="00CC26C7" w:rsidRPr="00CC26C7" w:rsidRDefault="0018214C" w:rsidP="00BA7E3B">
      <w:pPr>
        <w:spacing w:before="120" w:after="120"/>
        <w:jc w:val="both"/>
        <w:rPr>
          <w:rFonts w:ascii="Book Antiqua" w:hAnsi="Book Antiqua"/>
          <w:sz w:val="24"/>
          <w:szCs w:val="24"/>
        </w:rPr>
      </w:pPr>
      <w:r>
        <w:rPr>
          <w:rFonts w:ascii="Book Antiqua" w:hAnsi="Book Antiqua"/>
          <w:sz w:val="24"/>
          <w:szCs w:val="24"/>
        </w:rPr>
        <w:lastRenderedPageBreak/>
        <w:t xml:space="preserve">Como parte de la revisión de la información recibida, </w:t>
      </w:r>
      <w:r w:rsidR="0040702D">
        <w:rPr>
          <w:rFonts w:ascii="Book Antiqua" w:hAnsi="Book Antiqua"/>
          <w:sz w:val="24"/>
          <w:szCs w:val="24"/>
        </w:rPr>
        <w:t>se clasificaron los proyectos</w:t>
      </w:r>
      <w:r w:rsidR="00E92ADF">
        <w:rPr>
          <w:rFonts w:ascii="Book Antiqua" w:hAnsi="Book Antiqua"/>
          <w:sz w:val="24"/>
          <w:szCs w:val="24"/>
        </w:rPr>
        <w:t xml:space="preserve"> en</w:t>
      </w:r>
      <w:r w:rsidR="00CC26C7" w:rsidRPr="00CC26C7">
        <w:rPr>
          <w:rFonts w:ascii="Book Antiqua" w:hAnsi="Book Antiqua"/>
          <w:sz w:val="24"/>
          <w:szCs w:val="24"/>
        </w:rPr>
        <w:t xml:space="preserve"> 3 categorías de acuerdo con el avance reportado, a continuación, se explican cada una de ellas: </w:t>
      </w:r>
    </w:p>
    <w:p w14:paraId="0B2D7DA1" w14:textId="3A3B5DC1" w:rsidR="00AC5578"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t>A tiempo:</w:t>
      </w:r>
      <w:r w:rsidRPr="00BA7E3B">
        <w:rPr>
          <w:rFonts w:ascii="Book Antiqua" w:hAnsi="Book Antiqua"/>
        </w:rPr>
        <w:t xml:space="preserve"> se incluyen aquellos proyectos en los cuales su porcentaje de avance real es igual al porcentaje de avance esperado, también se incluyeron los proyectos con diferencias mínimas de 1</w:t>
      </w:r>
      <w:r w:rsidR="000B419D">
        <w:rPr>
          <w:rFonts w:ascii="Book Antiqua" w:hAnsi="Book Antiqua"/>
        </w:rPr>
        <w:t>%</w:t>
      </w:r>
      <w:r w:rsidRPr="00BA7E3B">
        <w:rPr>
          <w:rFonts w:ascii="Book Antiqua" w:hAnsi="Book Antiqua"/>
        </w:rPr>
        <w:t xml:space="preserve"> o 2% con relación al porcentaje esperado, lo cual no refleja un retraso significativo en el proyecto.</w:t>
      </w:r>
    </w:p>
    <w:p w14:paraId="6B39497A" w14:textId="3F814B4B" w:rsidR="00AC5578"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t>Adelantado:</w:t>
      </w:r>
      <w:r w:rsidRPr="00BA7E3B">
        <w:rPr>
          <w:rFonts w:ascii="Book Antiqua" w:hAnsi="Book Antiqua"/>
        </w:rPr>
        <w:t xml:space="preserve"> sucede en los casos en que el porcentaje de avance real superó el porcentaje de avance esperado, lo cual indica que el proyecto avanzó más de lo que se tenía programado </w:t>
      </w:r>
      <w:r w:rsidR="0040702D">
        <w:rPr>
          <w:rFonts w:ascii="Book Antiqua" w:hAnsi="Book Antiqua"/>
        </w:rPr>
        <w:t xml:space="preserve">durante el </w:t>
      </w:r>
      <w:r w:rsidR="00E11438">
        <w:rPr>
          <w:rFonts w:ascii="Book Antiqua" w:hAnsi="Book Antiqua"/>
        </w:rPr>
        <w:t>lapso</w:t>
      </w:r>
      <w:r w:rsidR="0040702D">
        <w:rPr>
          <w:rFonts w:ascii="Book Antiqua" w:hAnsi="Book Antiqua"/>
        </w:rPr>
        <w:t xml:space="preserve"> que se consigna en el informe. </w:t>
      </w:r>
    </w:p>
    <w:p w14:paraId="0FC4ABCF" w14:textId="1224D660" w:rsidR="00D331E7" w:rsidRPr="00BA7E3B"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t>Con retraso:</w:t>
      </w:r>
      <w:r w:rsidRPr="00BA7E3B">
        <w:rPr>
          <w:rFonts w:ascii="Book Antiqua" w:hAnsi="Book Antiqua"/>
        </w:rPr>
        <w:t xml:space="preserve"> proyectos que en relación con la programación inicial presentan un porcentaje de avance inferior a</w:t>
      </w:r>
      <w:r w:rsidR="00D56014">
        <w:rPr>
          <w:rFonts w:ascii="Book Antiqua" w:hAnsi="Book Antiqua"/>
        </w:rPr>
        <w:t xml:space="preserve"> un 2% del valor</w:t>
      </w:r>
      <w:r w:rsidRPr="00BA7E3B">
        <w:rPr>
          <w:rFonts w:ascii="Book Antiqua" w:hAnsi="Book Antiqua"/>
        </w:rPr>
        <w:t xml:space="preserve"> esperado, por ello se dice que están </w:t>
      </w:r>
      <w:r w:rsidR="00D56014">
        <w:rPr>
          <w:rFonts w:ascii="Book Antiqua" w:hAnsi="Book Antiqua"/>
        </w:rPr>
        <w:t>a</w:t>
      </w:r>
      <w:r w:rsidRPr="00BA7E3B">
        <w:rPr>
          <w:rFonts w:ascii="Book Antiqua" w:hAnsi="Book Antiqua"/>
        </w:rPr>
        <w:t>trasados.</w:t>
      </w:r>
    </w:p>
    <w:p w14:paraId="76D2C6E7" w14:textId="77777777" w:rsidR="00445DE2" w:rsidRDefault="00445DE2" w:rsidP="009C7B54">
      <w:pPr>
        <w:jc w:val="both"/>
        <w:rPr>
          <w:rFonts w:ascii="Book Antiqua" w:hAnsi="Book Antiqua"/>
          <w:sz w:val="24"/>
          <w:szCs w:val="24"/>
        </w:rPr>
      </w:pPr>
    </w:p>
    <w:p w14:paraId="06FFD9A0" w14:textId="394AB458" w:rsidR="00850D9A" w:rsidRPr="008B1493" w:rsidRDefault="001B04E4" w:rsidP="009C7B54">
      <w:pPr>
        <w:jc w:val="both"/>
        <w:rPr>
          <w:rFonts w:ascii="Book Antiqua" w:hAnsi="Book Antiqua"/>
          <w:sz w:val="24"/>
          <w:szCs w:val="24"/>
        </w:rPr>
      </w:pPr>
      <w:r w:rsidRPr="00BB370F">
        <w:rPr>
          <w:rFonts w:ascii="Book Antiqua" w:hAnsi="Book Antiqua"/>
          <w:sz w:val="24"/>
          <w:szCs w:val="24"/>
        </w:rPr>
        <w:t xml:space="preserve">En </w:t>
      </w:r>
      <w:r w:rsidR="004A3E37" w:rsidRPr="00BB370F">
        <w:rPr>
          <w:rFonts w:ascii="Book Antiqua" w:hAnsi="Book Antiqua"/>
          <w:sz w:val="24"/>
          <w:szCs w:val="24"/>
        </w:rPr>
        <w:t>gráfico</w:t>
      </w:r>
      <w:r w:rsidRPr="00BB370F">
        <w:rPr>
          <w:rFonts w:ascii="Book Antiqua" w:hAnsi="Book Antiqua"/>
          <w:sz w:val="24"/>
          <w:szCs w:val="24"/>
        </w:rPr>
        <w:t xml:space="preserve"> </w:t>
      </w:r>
      <w:r w:rsidR="0040702D" w:rsidRPr="00BB370F">
        <w:rPr>
          <w:rFonts w:ascii="Book Antiqua" w:hAnsi="Book Antiqua"/>
          <w:sz w:val="24"/>
          <w:szCs w:val="24"/>
        </w:rPr>
        <w:t xml:space="preserve">de la Figura </w:t>
      </w:r>
      <w:r w:rsidRPr="00BB370F">
        <w:rPr>
          <w:rFonts w:ascii="Book Antiqua" w:hAnsi="Book Antiqua"/>
          <w:sz w:val="24"/>
          <w:szCs w:val="24"/>
        </w:rPr>
        <w:t xml:space="preserve">2 se muestra la agrupación de los </w:t>
      </w:r>
      <w:r w:rsidR="00137063" w:rsidRPr="00BB370F">
        <w:rPr>
          <w:rFonts w:ascii="Book Antiqua" w:hAnsi="Book Antiqua"/>
          <w:sz w:val="24"/>
          <w:szCs w:val="24"/>
        </w:rPr>
        <w:t>8</w:t>
      </w:r>
      <w:r w:rsidR="00DA5E6B" w:rsidRPr="00BB370F">
        <w:rPr>
          <w:rFonts w:ascii="Book Antiqua" w:hAnsi="Book Antiqua"/>
          <w:sz w:val="24"/>
          <w:szCs w:val="24"/>
        </w:rPr>
        <w:t>4</w:t>
      </w:r>
      <w:r w:rsidRPr="00BB370F">
        <w:rPr>
          <w:rFonts w:ascii="Book Antiqua" w:hAnsi="Book Antiqua"/>
          <w:sz w:val="24"/>
          <w:szCs w:val="24"/>
        </w:rPr>
        <w:t xml:space="preserve"> proyectos con cronograma cargados en la plataforma de Project Online (el listado completo del estado de estos se incluye en el Anexo </w:t>
      </w:r>
      <w:r w:rsidR="00AC5D82" w:rsidRPr="00BB370F">
        <w:rPr>
          <w:rFonts w:ascii="Book Antiqua" w:hAnsi="Book Antiqua"/>
          <w:sz w:val="24"/>
          <w:szCs w:val="24"/>
        </w:rPr>
        <w:t>2</w:t>
      </w:r>
      <w:r w:rsidRPr="00BB370F">
        <w:rPr>
          <w:rFonts w:ascii="Book Antiqua" w:hAnsi="Book Antiqua"/>
          <w:sz w:val="24"/>
          <w:szCs w:val="24"/>
        </w:rPr>
        <w:t xml:space="preserve">). Como se puede observar se tiene que </w:t>
      </w:r>
      <w:r w:rsidR="005D261A" w:rsidRPr="00BB370F">
        <w:rPr>
          <w:rFonts w:ascii="Book Antiqua" w:hAnsi="Book Antiqua"/>
          <w:sz w:val="24"/>
          <w:szCs w:val="24"/>
        </w:rPr>
        <w:t>6</w:t>
      </w:r>
      <w:r w:rsidR="00781958">
        <w:rPr>
          <w:rFonts w:ascii="Book Antiqua" w:hAnsi="Book Antiqua"/>
          <w:sz w:val="24"/>
          <w:szCs w:val="24"/>
        </w:rPr>
        <w:t>7</w:t>
      </w:r>
      <w:r w:rsidR="00FB4D47" w:rsidRPr="00BB370F">
        <w:rPr>
          <w:rFonts w:ascii="Book Antiqua" w:hAnsi="Book Antiqua"/>
          <w:sz w:val="24"/>
          <w:szCs w:val="24"/>
        </w:rPr>
        <w:t xml:space="preserve"> </w:t>
      </w:r>
      <w:r w:rsidRPr="00BB370F">
        <w:rPr>
          <w:rFonts w:ascii="Book Antiqua" w:hAnsi="Book Antiqua"/>
          <w:sz w:val="24"/>
          <w:szCs w:val="24"/>
        </w:rPr>
        <w:t xml:space="preserve">proyectos se encuentran avanzando según lo programado, </w:t>
      </w:r>
      <w:r w:rsidR="00BB370F" w:rsidRPr="00BB370F">
        <w:rPr>
          <w:rFonts w:ascii="Book Antiqua" w:hAnsi="Book Antiqua"/>
          <w:sz w:val="24"/>
          <w:szCs w:val="24"/>
        </w:rPr>
        <w:t>1</w:t>
      </w:r>
      <w:r w:rsidR="00781958">
        <w:rPr>
          <w:rFonts w:ascii="Book Antiqua" w:hAnsi="Book Antiqua"/>
          <w:sz w:val="24"/>
          <w:szCs w:val="24"/>
        </w:rPr>
        <w:t>1</w:t>
      </w:r>
      <w:r w:rsidR="00FB4D47" w:rsidRPr="00BB370F">
        <w:rPr>
          <w:rFonts w:ascii="Book Antiqua" w:hAnsi="Book Antiqua"/>
          <w:sz w:val="24"/>
          <w:szCs w:val="24"/>
        </w:rPr>
        <w:t xml:space="preserve"> </w:t>
      </w:r>
      <w:r w:rsidRPr="00BB370F">
        <w:rPr>
          <w:rFonts w:ascii="Book Antiqua" w:hAnsi="Book Antiqua"/>
          <w:sz w:val="24"/>
          <w:szCs w:val="24"/>
        </w:rPr>
        <w:t xml:space="preserve">reportan porcentajes de avance mayores a los esperados y </w:t>
      </w:r>
      <w:r w:rsidR="00A46F1D">
        <w:rPr>
          <w:rFonts w:ascii="Book Antiqua" w:hAnsi="Book Antiqua"/>
          <w:sz w:val="24"/>
          <w:szCs w:val="24"/>
        </w:rPr>
        <w:t>6</w:t>
      </w:r>
      <w:r w:rsidR="00FB4D47" w:rsidRPr="00BB370F">
        <w:rPr>
          <w:rFonts w:ascii="Book Antiqua" w:hAnsi="Book Antiqua"/>
          <w:sz w:val="24"/>
          <w:szCs w:val="24"/>
        </w:rPr>
        <w:t xml:space="preserve"> </w:t>
      </w:r>
      <w:r w:rsidRPr="00BB370F">
        <w:rPr>
          <w:rFonts w:ascii="Book Antiqua" w:hAnsi="Book Antiqua"/>
          <w:sz w:val="24"/>
          <w:szCs w:val="24"/>
        </w:rPr>
        <w:t>presentan retraso según lo programado.</w:t>
      </w:r>
    </w:p>
    <w:p w14:paraId="017691A3" w14:textId="3CBDD6FB" w:rsidR="00FB4D47" w:rsidRPr="008B1493" w:rsidRDefault="00FB4D47" w:rsidP="009C7B54">
      <w:pPr>
        <w:jc w:val="both"/>
        <w:rPr>
          <w:rFonts w:ascii="Book Antiqua" w:hAnsi="Book Antiqua"/>
          <w:sz w:val="24"/>
          <w:szCs w:val="24"/>
        </w:rPr>
      </w:pPr>
    </w:p>
    <w:p w14:paraId="59ED40F0" w14:textId="77777777" w:rsidR="00FB4D47" w:rsidRPr="008B1493" w:rsidRDefault="00FB4D47" w:rsidP="009C7B54">
      <w:pPr>
        <w:jc w:val="both"/>
        <w:rPr>
          <w:rFonts w:ascii="Book Antiqua" w:hAnsi="Book Antiqua"/>
          <w:sz w:val="24"/>
          <w:szCs w:val="24"/>
        </w:rPr>
      </w:pPr>
    </w:p>
    <w:p w14:paraId="35295DDD" w14:textId="77777777" w:rsidR="001F34D4" w:rsidRDefault="0040702D" w:rsidP="00BA7E3B">
      <w:pPr>
        <w:jc w:val="center"/>
        <w:rPr>
          <w:rFonts w:ascii="Book Antiqua" w:hAnsi="Book Antiqua"/>
          <w:b/>
          <w:bCs/>
          <w:sz w:val="24"/>
          <w:szCs w:val="24"/>
        </w:rPr>
      </w:pPr>
      <w:r w:rsidRPr="008B1493">
        <w:rPr>
          <w:rFonts w:ascii="Book Antiqua" w:hAnsi="Book Antiqua"/>
          <w:b/>
          <w:bCs/>
          <w:sz w:val="24"/>
          <w:szCs w:val="24"/>
        </w:rPr>
        <w:t xml:space="preserve">Figura </w:t>
      </w:r>
      <w:r w:rsidR="00CE62AC" w:rsidRPr="008B1493">
        <w:rPr>
          <w:rFonts w:ascii="Book Antiqua" w:hAnsi="Book Antiqua"/>
          <w:b/>
          <w:bCs/>
          <w:sz w:val="24"/>
          <w:szCs w:val="24"/>
        </w:rPr>
        <w:t xml:space="preserve">2. </w:t>
      </w:r>
      <w:r w:rsidR="00A226D0" w:rsidRPr="008B1493">
        <w:rPr>
          <w:rFonts w:ascii="Book Antiqua" w:hAnsi="Book Antiqua"/>
          <w:b/>
          <w:bCs/>
          <w:sz w:val="24"/>
          <w:szCs w:val="24"/>
        </w:rPr>
        <w:t xml:space="preserve">Distribución </w:t>
      </w:r>
      <w:r w:rsidR="000A572F" w:rsidRPr="008B1493">
        <w:rPr>
          <w:rFonts w:ascii="Book Antiqua" w:hAnsi="Book Antiqua"/>
          <w:b/>
          <w:bCs/>
          <w:sz w:val="24"/>
          <w:szCs w:val="24"/>
        </w:rPr>
        <w:t>se</w:t>
      </w:r>
      <w:r w:rsidR="00D20C25" w:rsidRPr="008B1493">
        <w:rPr>
          <w:rFonts w:ascii="Book Antiqua" w:hAnsi="Book Antiqua"/>
          <w:b/>
          <w:bCs/>
          <w:sz w:val="24"/>
          <w:szCs w:val="24"/>
        </w:rPr>
        <w:t xml:space="preserve">gún avance </w:t>
      </w:r>
      <w:r w:rsidR="00A226D0" w:rsidRPr="008B1493">
        <w:rPr>
          <w:rFonts w:ascii="Book Antiqua" w:hAnsi="Book Antiqua"/>
          <w:b/>
          <w:bCs/>
          <w:sz w:val="24"/>
          <w:szCs w:val="24"/>
        </w:rPr>
        <w:t>de los p</w:t>
      </w:r>
      <w:r w:rsidR="004A3E37" w:rsidRPr="008B1493">
        <w:rPr>
          <w:rFonts w:ascii="Book Antiqua" w:hAnsi="Book Antiqua"/>
          <w:b/>
          <w:bCs/>
          <w:sz w:val="24"/>
          <w:szCs w:val="24"/>
        </w:rPr>
        <w:t xml:space="preserve">royectos </w:t>
      </w:r>
      <w:r w:rsidR="004E3A5C" w:rsidRPr="008B1493">
        <w:rPr>
          <w:rFonts w:ascii="Book Antiqua" w:hAnsi="Book Antiqua"/>
          <w:b/>
          <w:bCs/>
          <w:sz w:val="24"/>
          <w:szCs w:val="24"/>
        </w:rPr>
        <w:t xml:space="preserve">en ejecución dentro de </w:t>
      </w:r>
      <w:r w:rsidR="004A3E37" w:rsidRPr="008B1493">
        <w:rPr>
          <w:rFonts w:ascii="Book Antiqua" w:hAnsi="Book Antiqua"/>
          <w:b/>
          <w:bCs/>
          <w:sz w:val="24"/>
          <w:szCs w:val="24"/>
        </w:rPr>
        <w:t>la plataforma de</w:t>
      </w:r>
      <w:r w:rsidR="004E3A5C" w:rsidRPr="008B1493">
        <w:rPr>
          <w:rFonts w:ascii="Book Antiqua" w:hAnsi="Book Antiqua"/>
          <w:b/>
          <w:bCs/>
          <w:sz w:val="24"/>
          <w:szCs w:val="24"/>
        </w:rPr>
        <w:t>l</w:t>
      </w:r>
      <w:r w:rsidR="004A3E37" w:rsidRPr="008B1493">
        <w:rPr>
          <w:rFonts w:ascii="Book Antiqua" w:hAnsi="Book Antiqua"/>
          <w:b/>
          <w:bCs/>
          <w:sz w:val="24"/>
          <w:szCs w:val="24"/>
        </w:rPr>
        <w:t xml:space="preserve"> Project Online</w:t>
      </w:r>
    </w:p>
    <w:p w14:paraId="0F02BF41" w14:textId="10CA4630" w:rsidR="00137063" w:rsidRDefault="00552F3F" w:rsidP="00BA7E3B">
      <w:pPr>
        <w:jc w:val="center"/>
        <w:rPr>
          <w:rFonts w:ascii="Book Antiqua" w:hAnsi="Book Antiqua"/>
          <w:b/>
          <w:bCs/>
          <w:sz w:val="24"/>
          <w:szCs w:val="24"/>
        </w:rPr>
      </w:pPr>
      <w:r>
        <w:rPr>
          <w:noProof/>
        </w:rPr>
        <w:drawing>
          <wp:inline distT="0" distB="0" distL="0" distR="0" wp14:anchorId="3AF34AE6" wp14:editId="228D1A85">
            <wp:extent cx="4572000" cy="2743200"/>
            <wp:effectExtent l="0" t="0" r="0" b="0"/>
            <wp:docPr id="10" name="Gráfico 10">
              <a:extLst xmlns:a="http://schemas.openxmlformats.org/drawingml/2006/main">
                <a:ext uri="{FF2B5EF4-FFF2-40B4-BE49-F238E27FC236}">
                  <a16:creationId xmlns:a16="http://schemas.microsoft.com/office/drawing/2014/main" id="{1461B0A3-C316-4F95-BEE1-0CD5E0D1DA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6FDD87" w14:textId="272414A1" w:rsidR="006550EF" w:rsidRDefault="00521863" w:rsidP="00C0781E">
      <w:pPr>
        <w:ind w:left="708" w:firstLine="708"/>
        <w:rPr>
          <w:rFonts w:ascii="Book Antiqua" w:hAnsi="Book Antiqua"/>
          <w:sz w:val="22"/>
          <w:szCs w:val="22"/>
        </w:rPr>
      </w:pPr>
      <w:r w:rsidRPr="00BA7E3B">
        <w:rPr>
          <w:rFonts w:ascii="Book Antiqua" w:hAnsi="Book Antiqua"/>
          <w:b/>
          <w:bCs/>
          <w:sz w:val="22"/>
          <w:szCs w:val="22"/>
        </w:rPr>
        <w:t>Fuente:</w:t>
      </w:r>
      <w:r w:rsidRPr="00BA7E3B">
        <w:rPr>
          <w:rFonts w:ascii="Book Antiqua" w:hAnsi="Book Antiqua"/>
          <w:sz w:val="22"/>
          <w:szCs w:val="22"/>
        </w:rPr>
        <w:t xml:space="preserve"> Elaboración propia con datos del Project Online.</w:t>
      </w:r>
    </w:p>
    <w:p w14:paraId="7D548388" w14:textId="2E47020D" w:rsidR="000224D9" w:rsidRDefault="000224D9" w:rsidP="000224D9">
      <w:pPr>
        <w:rPr>
          <w:rFonts w:ascii="Book Antiqua" w:hAnsi="Book Antiqua"/>
          <w:sz w:val="22"/>
          <w:szCs w:val="22"/>
        </w:rPr>
      </w:pPr>
    </w:p>
    <w:p w14:paraId="199277BC" w14:textId="12888FC8" w:rsidR="0040702D" w:rsidRPr="005B49EC" w:rsidRDefault="0040702D" w:rsidP="00C0781E">
      <w:pPr>
        <w:pStyle w:val="Ttulo3"/>
        <w:numPr>
          <w:ilvl w:val="1"/>
          <w:numId w:val="21"/>
        </w:numPr>
        <w:ind w:left="567"/>
        <w:jc w:val="both"/>
        <w:rPr>
          <w:rFonts w:ascii="Book Antiqua" w:hAnsi="Book Antiqua"/>
          <w:sz w:val="24"/>
          <w:szCs w:val="24"/>
        </w:rPr>
      </w:pPr>
      <w:bookmarkStart w:id="20" w:name="_Toc57969256"/>
      <w:bookmarkStart w:id="21" w:name="_Toc58343592"/>
      <w:r w:rsidRPr="005B49EC">
        <w:rPr>
          <w:rFonts w:ascii="Book Antiqua" w:hAnsi="Book Antiqua"/>
          <w:sz w:val="24"/>
          <w:szCs w:val="24"/>
        </w:rPr>
        <w:lastRenderedPageBreak/>
        <w:t xml:space="preserve">Análisis de las causas que </w:t>
      </w:r>
      <w:r w:rsidR="3E591A54" w:rsidRPr="44D79E71">
        <w:rPr>
          <w:rFonts w:ascii="Book Antiqua" w:hAnsi="Book Antiqua"/>
          <w:sz w:val="24"/>
          <w:szCs w:val="24"/>
        </w:rPr>
        <w:t>disminuyen</w:t>
      </w:r>
      <w:r w:rsidRPr="005B49EC">
        <w:rPr>
          <w:rFonts w:ascii="Book Antiqua" w:hAnsi="Book Antiqua"/>
          <w:sz w:val="24"/>
          <w:szCs w:val="24"/>
        </w:rPr>
        <w:t xml:space="preserve"> la cantidad de proyectos con retraso:</w:t>
      </w:r>
      <w:bookmarkEnd w:id="20"/>
      <w:bookmarkEnd w:id="21"/>
    </w:p>
    <w:p w14:paraId="23082C28" w14:textId="77777777" w:rsidR="0040702D" w:rsidRDefault="0040702D" w:rsidP="0040702D">
      <w:pPr>
        <w:rPr>
          <w:lang w:val="es-ES"/>
        </w:rPr>
      </w:pPr>
    </w:p>
    <w:p w14:paraId="1A7FB6F9" w14:textId="4AEDA193" w:rsidR="0040702D" w:rsidRPr="00BD7C60" w:rsidRDefault="00E25989" w:rsidP="00BD7C60">
      <w:pPr>
        <w:jc w:val="both"/>
        <w:rPr>
          <w:rFonts w:ascii="Book Antiqua" w:hAnsi="Book Antiqua"/>
          <w:sz w:val="24"/>
          <w:szCs w:val="24"/>
        </w:rPr>
      </w:pPr>
      <w:r w:rsidRPr="00BD11E0">
        <w:rPr>
          <w:rFonts w:ascii="Book Antiqua" w:hAnsi="Book Antiqua"/>
          <w:sz w:val="24"/>
          <w:szCs w:val="24"/>
        </w:rPr>
        <w:t xml:space="preserve">De acuerdo con la información mostrada en la Figura 2, es importante resaltar que en relación con los datos del </w:t>
      </w:r>
      <w:r w:rsidR="00D01EEE" w:rsidRPr="00BD11E0">
        <w:rPr>
          <w:rFonts w:ascii="Book Antiqua" w:hAnsi="Book Antiqua"/>
          <w:sz w:val="24"/>
          <w:szCs w:val="24"/>
        </w:rPr>
        <w:t>tercer</w:t>
      </w:r>
      <w:r w:rsidRPr="00BD11E0">
        <w:rPr>
          <w:rFonts w:ascii="Book Antiqua" w:hAnsi="Book Antiqua"/>
          <w:sz w:val="24"/>
          <w:szCs w:val="24"/>
        </w:rPr>
        <w:t xml:space="preserve"> seguimiento hay un</w:t>
      </w:r>
      <w:r w:rsidR="005F560A" w:rsidRPr="00BD11E0">
        <w:rPr>
          <w:rFonts w:ascii="Book Antiqua" w:hAnsi="Book Antiqua"/>
          <w:sz w:val="24"/>
          <w:szCs w:val="24"/>
        </w:rPr>
        <w:t>a</w:t>
      </w:r>
      <w:r w:rsidRPr="00BD11E0">
        <w:rPr>
          <w:rFonts w:ascii="Book Antiqua" w:hAnsi="Book Antiqua"/>
          <w:sz w:val="24"/>
          <w:szCs w:val="24"/>
        </w:rPr>
        <w:t xml:space="preserve"> </w:t>
      </w:r>
      <w:r w:rsidR="005F560A" w:rsidRPr="00BD11E0">
        <w:rPr>
          <w:rFonts w:ascii="Book Antiqua" w:hAnsi="Book Antiqua"/>
          <w:sz w:val="24"/>
          <w:szCs w:val="24"/>
        </w:rPr>
        <w:t xml:space="preserve">disminución </w:t>
      </w:r>
      <w:r w:rsidRPr="00BD11E0">
        <w:rPr>
          <w:rFonts w:ascii="Book Antiqua" w:hAnsi="Book Antiqua"/>
          <w:sz w:val="24"/>
          <w:szCs w:val="24"/>
        </w:rPr>
        <w:t xml:space="preserve">en la cantidad de proyectos retrasados pasando de </w:t>
      </w:r>
      <w:r w:rsidR="003A3D49" w:rsidRPr="00BD11E0">
        <w:rPr>
          <w:rFonts w:ascii="Book Antiqua" w:hAnsi="Book Antiqua"/>
          <w:sz w:val="24"/>
          <w:szCs w:val="24"/>
        </w:rPr>
        <w:t>13</w:t>
      </w:r>
      <w:r w:rsidRPr="00BD11E0">
        <w:rPr>
          <w:rFonts w:ascii="Book Antiqua" w:hAnsi="Book Antiqua"/>
          <w:sz w:val="24"/>
          <w:szCs w:val="24"/>
        </w:rPr>
        <w:t xml:space="preserve"> a </w:t>
      </w:r>
      <w:r w:rsidR="008C7E52">
        <w:rPr>
          <w:rFonts w:ascii="Book Antiqua" w:hAnsi="Book Antiqua"/>
          <w:sz w:val="24"/>
          <w:szCs w:val="24"/>
        </w:rPr>
        <w:t>6</w:t>
      </w:r>
      <w:r w:rsidRPr="00BD11E0">
        <w:rPr>
          <w:rFonts w:ascii="Book Antiqua" w:hAnsi="Book Antiqua"/>
          <w:sz w:val="24"/>
          <w:szCs w:val="24"/>
        </w:rPr>
        <w:t xml:space="preserve">, lo que representa un </w:t>
      </w:r>
      <w:r w:rsidR="005F560A" w:rsidRPr="00BD11E0">
        <w:rPr>
          <w:rFonts w:ascii="Book Antiqua" w:hAnsi="Book Antiqua"/>
          <w:sz w:val="24"/>
          <w:szCs w:val="24"/>
        </w:rPr>
        <w:t xml:space="preserve">decrecimiento del </w:t>
      </w:r>
      <w:r w:rsidR="00BD11E0" w:rsidRPr="00BD11E0">
        <w:rPr>
          <w:rFonts w:ascii="Book Antiqua" w:hAnsi="Book Antiqua"/>
          <w:sz w:val="24"/>
          <w:szCs w:val="24"/>
        </w:rPr>
        <w:t>31</w:t>
      </w:r>
      <w:r w:rsidR="0040702D" w:rsidRPr="00BD11E0">
        <w:rPr>
          <w:rFonts w:ascii="Book Antiqua" w:hAnsi="Book Antiqua"/>
          <w:sz w:val="24"/>
          <w:szCs w:val="24"/>
        </w:rPr>
        <w:t>%</w:t>
      </w:r>
      <w:r w:rsidR="00475F5D" w:rsidRPr="00BD11E0">
        <w:rPr>
          <w:rFonts w:ascii="Book Antiqua" w:hAnsi="Book Antiqua"/>
          <w:sz w:val="24"/>
          <w:szCs w:val="24"/>
        </w:rPr>
        <w:t xml:space="preserve"> </w:t>
      </w:r>
      <w:r w:rsidR="00BC469E" w:rsidRPr="00BD11E0">
        <w:rPr>
          <w:rFonts w:ascii="Book Antiqua" w:hAnsi="Book Antiqua"/>
          <w:sz w:val="24"/>
          <w:szCs w:val="24"/>
        </w:rPr>
        <w:t xml:space="preserve">respecto al seguimiento anterior </w:t>
      </w:r>
      <w:r w:rsidR="00475F5D" w:rsidRPr="00BD11E0">
        <w:rPr>
          <w:rFonts w:ascii="Book Antiqua" w:hAnsi="Book Antiqua"/>
          <w:sz w:val="24"/>
          <w:szCs w:val="24"/>
        </w:rPr>
        <w:t xml:space="preserve">y una mejora en la </w:t>
      </w:r>
      <w:r w:rsidR="000B419D">
        <w:rPr>
          <w:rFonts w:ascii="Book Antiqua" w:hAnsi="Book Antiqua"/>
          <w:sz w:val="24"/>
          <w:szCs w:val="24"/>
        </w:rPr>
        <w:t>eficacia</w:t>
      </w:r>
      <w:r w:rsidR="00A83C05">
        <w:rPr>
          <w:rFonts w:ascii="Book Antiqua" w:hAnsi="Book Antiqua"/>
          <w:sz w:val="24"/>
          <w:szCs w:val="24"/>
        </w:rPr>
        <w:t xml:space="preserve"> por parte</w:t>
      </w:r>
      <w:r w:rsidR="000B419D" w:rsidRPr="00BD11E0">
        <w:rPr>
          <w:rFonts w:ascii="Book Antiqua" w:hAnsi="Book Antiqua"/>
          <w:sz w:val="24"/>
          <w:szCs w:val="24"/>
        </w:rPr>
        <w:t xml:space="preserve"> </w:t>
      </w:r>
      <w:r w:rsidR="00475F5D" w:rsidRPr="00BD11E0">
        <w:rPr>
          <w:rFonts w:ascii="Book Antiqua" w:hAnsi="Book Antiqua"/>
          <w:sz w:val="24"/>
          <w:szCs w:val="24"/>
        </w:rPr>
        <w:t>del personal responsable del proyecto por cumplir con las fechas establecidas</w:t>
      </w:r>
      <w:r w:rsidR="00976CF2" w:rsidRPr="00BD11E0">
        <w:rPr>
          <w:rFonts w:ascii="Book Antiqua" w:hAnsi="Book Antiqua"/>
          <w:sz w:val="24"/>
          <w:szCs w:val="24"/>
        </w:rPr>
        <w:t xml:space="preserve">, </w:t>
      </w:r>
      <w:r w:rsidR="00976CF2" w:rsidRPr="33B13EA9">
        <w:rPr>
          <w:rFonts w:ascii="Book Antiqua" w:hAnsi="Book Antiqua"/>
          <w:sz w:val="24"/>
          <w:szCs w:val="24"/>
        </w:rPr>
        <w:t xml:space="preserve">aunado al proceso de adaptación </w:t>
      </w:r>
      <w:r w:rsidR="00207DB5" w:rsidRPr="33B13EA9">
        <w:rPr>
          <w:rFonts w:ascii="Book Antiqua" w:hAnsi="Book Antiqua"/>
          <w:sz w:val="24"/>
          <w:szCs w:val="24"/>
        </w:rPr>
        <w:t>a la nueva realidad a la que se han visto expuesto producto de la emergencia sanitaria nacional provocada por la pandemia del COVID-19</w:t>
      </w:r>
      <w:r w:rsidR="00475F5D" w:rsidRPr="33B13EA9">
        <w:rPr>
          <w:rFonts w:ascii="Book Antiqua" w:hAnsi="Book Antiqua"/>
          <w:sz w:val="24"/>
          <w:szCs w:val="24"/>
        </w:rPr>
        <w:t>.</w:t>
      </w:r>
      <w:r w:rsidR="00BD7C60" w:rsidRPr="00BD11E0">
        <w:rPr>
          <w:rFonts w:ascii="Book Antiqua" w:hAnsi="Book Antiqua"/>
          <w:sz w:val="24"/>
          <w:szCs w:val="24"/>
        </w:rPr>
        <w:t xml:space="preserve"> De seguido se muestra el detalle de proyectos estratégicos con retraso</w:t>
      </w:r>
      <w:r w:rsidR="00EE4D24">
        <w:rPr>
          <w:rFonts w:ascii="Book Antiqua" w:hAnsi="Book Antiqua"/>
          <w:sz w:val="24"/>
          <w:szCs w:val="24"/>
        </w:rPr>
        <w:t xml:space="preserve">: </w:t>
      </w:r>
    </w:p>
    <w:p w14:paraId="309B2083" w14:textId="0AD5F138" w:rsidR="00EF5B54" w:rsidRDefault="00EF5B54" w:rsidP="00176972">
      <w:pPr>
        <w:jc w:val="both"/>
        <w:rPr>
          <w:rFonts w:ascii="Book Antiqua" w:hAnsi="Book Antiqua"/>
          <w:sz w:val="24"/>
          <w:szCs w:val="24"/>
        </w:rPr>
      </w:pPr>
    </w:p>
    <w:p w14:paraId="4A3B01F4" w14:textId="561F97C1" w:rsidR="00176972" w:rsidRPr="00BA7E3B" w:rsidRDefault="00CF18CF" w:rsidP="00BA7E3B">
      <w:pPr>
        <w:jc w:val="center"/>
        <w:rPr>
          <w:rFonts w:ascii="Book Antiqua" w:hAnsi="Book Antiqua"/>
          <w:b/>
          <w:bCs/>
        </w:rPr>
      </w:pPr>
      <w:r w:rsidRPr="00BA7E3B">
        <w:rPr>
          <w:rFonts w:ascii="Book Antiqua" w:hAnsi="Book Antiqua"/>
          <w:b/>
          <w:bCs/>
          <w:sz w:val="24"/>
          <w:szCs w:val="24"/>
        </w:rPr>
        <w:t xml:space="preserve">Tabla </w:t>
      </w:r>
      <w:r w:rsidR="00984A46">
        <w:rPr>
          <w:rFonts w:ascii="Book Antiqua" w:hAnsi="Book Antiqua"/>
          <w:b/>
          <w:bCs/>
          <w:sz w:val="24"/>
          <w:szCs w:val="24"/>
        </w:rPr>
        <w:t>5</w:t>
      </w:r>
      <w:r w:rsidRPr="00BA7E3B">
        <w:rPr>
          <w:rFonts w:ascii="Book Antiqua" w:hAnsi="Book Antiqua"/>
          <w:b/>
          <w:bCs/>
          <w:sz w:val="24"/>
          <w:szCs w:val="24"/>
        </w:rPr>
        <w:t xml:space="preserve">. Detalle </w:t>
      </w:r>
      <w:r w:rsidR="000A7AA8">
        <w:rPr>
          <w:rFonts w:ascii="Book Antiqua" w:hAnsi="Book Antiqua"/>
          <w:b/>
          <w:bCs/>
          <w:sz w:val="24"/>
          <w:szCs w:val="24"/>
        </w:rPr>
        <w:t xml:space="preserve">de las justificaciones </w:t>
      </w:r>
      <w:r w:rsidRPr="00BA7E3B">
        <w:rPr>
          <w:rFonts w:ascii="Book Antiqua" w:hAnsi="Book Antiqua"/>
          <w:b/>
          <w:bCs/>
          <w:sz w:val="24"/>
          <w:szCs w:val="24"/>
        </w:rPr>
        <w:t>de los proyectos que reportan retrasos en el avance del cronograma</w:t>
      </w:r>
    </w:p>
    <w:tbl>
      <w:tblPr>
        <w:tblW w:w="4997"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48"/>
        <w:gridCol w:w="672"/>
        <w:gridCol w:w="1472"/>
        <w:gridCol w:w="710"/>
        <w:gridCol w:w="708"/>
        <w:gridCol w:w="2127"/>
        <w:gridCol w:w="1133"/>
        <w:gridCol w:w="755"/>
      </w:tblGrid>
      <w:tr w:rsidR="002A0294" w:rsidRPr="002A0294" w14:paraId="744334DB" w14:textId="77777777" w:rsidTr="00C46798">
        <w:trPr>
          <w:trHeight w:val="900"/>
        </w:trPr>
        <w:tc>
          <w:tcPr>
            <w:tcW w:w="707" w:type="pct"/>
            <w:shd w:val="clear" w:color="auto" w:fill="E7E6E6" w:themeFill="background2"/>
            <w:vAlign w:val="center"/>
            <w:hideMark/>
          </w:tcPr>
          <w:p w14:paraId="332CF0E6" w14:textId="77777777"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Oficina Líder de Proyecto</w:t>
            </w:r>
          </w:p>
        </w:tc>
        <w:tc>
          <w:tcPr>
            <w:tcW w:w="381" w:type="pct"/>
            <w:shd w:val="clear" w:color="auto" w:fill="E7E6E6" w:themeFill="background2"/>
            <w:vAlign w:val="center"/>
            <w:hideMark/>
          </w:tcPr>
          <w:p w14:paraId="5E226D29" w14:textId="77777777"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Código</w:t>
            </w:r>
          </w:p>
        </w:tc>
        <w:tc>
          <w:tcPr>
            <w:tcW w:w="834" w:type="pct"/>
            <w:shd w:val="clear" w:color="auto" w:fill="E7E6E6" w:themeFill="background2"/>
            <w:vAlign w:val="center"/>
            <w:hideMark/>
          </w:tcPr>
          <w:p w14:paraId="69C2B447" w14:textId="77777777"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Proyecto Estratégico</w:t>
            </w:r>
          </w:p>
        </w:tc>
        <w:tc>
          <w:tcPr>
            <w:tcW w:w="402" w:type="pct"/>
            <w:shd w:val="clear" w:color="auto" w:fill="E7E6E6" w:themeFill="background2"/>
            <w:vAlign w:val="center"/>
            <w:hideMark/>
          </w:tcPr>
          <w:p w14:paraId="6D8B07B1" w14:textId="77777777"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Porcentaje Actual al 31/10/2020</w:t>
            </w:r>
          </w:p>
        </w:tc>
        <w:tc>
          <w:tcPr>
            <w:tcW w:w="401" w:type="pct"/>
            <w:shd w:val="clear" w:color="auto" w:fill="E7E6E6" w:themeFill="background2"/>
            <w:vAlign w:val="center"/>
            <w:hideMark/>
          </w:tcPr>
          <w:p w14:paraId="09B313D4" w14:textId="77777777"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Porcentaje Esperado    al 31/10/2020</w:t>
            </w:r>
          </w:p>
        </w:tc>
        <w:tc>
          <w:tcPr>
            <w:tcW w:w="1205" w:type="pct"/>
            <w:shd w:val="clear" w:color="auto" w:fill="E7E6E6" w:themeFill="background2"/>
            <w:vAlign w:val="center"/>
            <w:hideMark/>
          </w:tcPr>
          <w:p w14:paraId="360C6FAD" w14:textId="77777777" w:rsidR="00DA7219" w:rsidRPr="00DA7219" w:rsidRDefault="00DA7219" w:rsidP="00AF7311">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Justificación</w:t>
            </w:r>
          </w:p>
        </w:tc>
        <w:tc>
          <w:tcPr>
            <w:tcW w:w="642" w:type="pct"/>
            <w:shd w:val="clear" w:color="auto" w:fill="E7E6E6" w:themeFill="background2"/>
            <w:vAlign w:val="center"/>
            <w:hideMark/>
          </w:tcPr>
          <w:p w14:paraId="16251A84" w14:textId="6ADFB0DD" w:rsidR="00DA7219" w:rsidRPr="00DA7219" w:rsidRDefault="00DA7219" w:rsidP="00DA7219">
            <w:pPr>
              <w:jc w:val="center"/>
              <w:rPr>
                <w:rFonts w:ascii="Book Antiqua" w:hAnsi="Book Antiqua" w:cs="Calibri"/>
                <w:b/>
                <w:bCs/>
                <w:color w:val="000000"/>
                <w:sz w:val="18"/>
                <w:szCs w:val="18"/>
                <w:lang w:eastAsia="es-CR"/>
              </w:rPr>
            </w:pPr>
            <w:r w:rsidRPr="00DA7219">
              <w:rPr>
                <w:rFonts w:ascii="Book Antiqua" w:hAnsi="Book Antiqua" w:cs="Calibri"/>
                <w:b/>
                <w:bCs/>
                <w:color w:val="000000"/>
                <w:sz w:val="18"/>
                <w:szCs w:val="18"/>
                <w:lang w:eastAsia="es-CR"/>
              </w:rPr>
              <w:t xml:space="preserve">Tipo de </w:t>
            </w:r>
            <w:r w:rsidRPr="002A0294">
              <w:rPr>
                <w:rFonts w:ascii="Book Antiqua" w:hAnsi="Book Antiqua" w:cs="Calibri"/>
                <w:b/>
                <w:bCs/>
                <w:color w:val="000000"/>
                <w:sz w:val="18"/>
                <w:szCs w:val="18"/>
                <w:lang w:eastAsia="es-CR"/>
              </w:rPr>
              <w:t>Afectación</w:t>
            </w:r>
          </w:p>
        </w:tc>
        <w:tc>
          <w:tcPr>
            <w:tcW w:w="428" w:type="pct"/>
            <w:shd w:val="clear" w:color="auto" w:fill="E7E6E6" w:themeFill="background2"/>
            <w:vAlign w:val="center"/>
            <w:hideMark/>
          </w:tcPr>
          <w:p w14:paraId="2876E530" w14:textId="59B34D9A" w:rsidR="00DA7219" w:rsidRPr="00DA7219" w:rsidRDefault="00AF7311" w:rsidP="00DA7219">
            <w:pPr>
              <w:jc w:val="center"/>
              <w:rPr>
                <w:rFonts w:ascii="Book Antiqua" w:hAnsi="Book Antiqua" w:cs="Calibri"/>
                <w:b/>
                <w:bCs/>
                <w:color w:val="000000"/>
                <w:sz w:val="18"/>
                <w:szCs w:val="18"/>
                <w:lang w:eastAsia="es-CR"/>
              </w:rPr>
            </w:pPr>
            <w:r>
              <w:rPr>
                <w:rFonts w:ascii="Book Antiqua" w:hAnsi="Book Antiqua" w:cs="Calibri"/>
                <w:b/>
                <w:bCs/>
                <w:color w:val="000000"/>
                <w:sz w:val="18"/>
                <w:szCs w:val="18"/>
                <w:lang w:eastAsia="es-CR"/>
              </w:rPr>
              <w:t>¿</w:t>
            </w:r>
            <w:r w:rsidR="00DA7219" w:rsidRPr="00DA7219">
              <w:rPr>
                <w:rFonts w:ascii="Book Antiqua" w:hAnsi="Book Antiqua" w:cs="Calibri"/>
                <w:b/>
                <w:bCs/>
                <w:color w:val="000000"/>
                <w:sz w:val="18"/>
                <w:szCs w:val="18"/>
                <w:lang w:eastAsia="es-CR"/>
              </w:rPr>
              <w:t>Tiene PCGS</w:t>
            </w:r>
            <w:r w:rsidR="002C5CED">
              <w:rPr>
                <w:rFonts w:ascii="Book Antiqua" w:hAnsi="Book Antiqua" w:cs="Calibri"/>
                <w:b/>
                <w:bCs/>
                <w:color w:val="000000"/>
                <w:sz w:val="18"/>
                <w:szCs w:val="18"/>
                <w:lang w:eastAsia="es-CR"/>
              </w:rPr>
              <w:t>?</w:t>
            </w:r>
          </w:p>
        </w:tc>
      </w:tr>
      <w:tr w:rsidR="002A0294" w:rsidRPr="002A0294" w14:paraId="4F444367" w14:textId="77777777" w:rsidTr="00C46798">
        <w:trPr>
          <w:trHeight w:val="1620"/>
        </w:trPr>
        <w:tc>
          <w:tcPr>
            <w:tcW w:w="707" w:type="pct"/>
            <w:shd w:val="clear" w:color="000000" w:fill="FFFFFF"/>
            <w:vAlign w:val="center"/>
            <w:hideMark/>
          </w:tcPr>
          <w:p w14:paraId="78DD5884"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Centro de Información Jurisprudencial</w:t>
            </w:r>
          </w:p>
        </w:tc>
        <w:tc>
          <w:tcPr>
            <w:tcW w:w="381" w:type="pct"/>
            <w:shd w:val="clear" w:color="000000" w:fill="FFFFFF"/>
            <w:vAlign w:val="center"/>
            <w:hideMark/>
          </w:tcPr>
          <w:p w14:paraId="5E99BCC8"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0034-CIJ-P01</w:t>
            </w:r>
          </w:p>
        </w:tc>
        <w:tc>
          <w:tcPr>
            <w:tcW w:w="834" w:type="pct"/>
            <w:shd w:val="clear" w:color="000000" w:fill="FFFFFF"/>
            <w:vAlign w:val="center"/>
            <w:hideMark/>
          </w:tcPr>
          <w:p w14:paraId="4AEC362C"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Fortalecimiento del acceso a la información judicial</w:t>
            </w:r>
          </w:p>
        </w:tc>
        <w:tc>
          <w:tcPr>
            <w:tcW w:w="402" w:type="pct"/>
            <w:shd w:val="clear" w:color="000000" w:fill="FFFFFF"/>
            <w:vAlign w:val="center"/>
            <w:hideMark/>
          </w:tcPr>
          <w:p w14:paraId="62E716F1"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34%</w:t>
            </w:r>
          </w:p>
        </w:tc>
        <w:tc>
          <w:tcPr>
            <w:tcW w:w="401" w:type="pct"/>
            <w:shd w:val="clear" w:color="000000" w:fill="FFFFFF"/>
            <w:vAlign w:val="center"/>
            <w:hideMark/>
          </w:tcPr>
          <w:p w14:paraId="5667F70A"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45%</w:t>
            </w:r>
          </w:p>
        </w:tc>
        <w:tc>
          <w:tcPr>
            <w:tcW w:w="1205" w:type="pct"/>
            <w:shd w:val="clear" w:color="000000" w:fill="FFFFFF"/>
            <w:vAlign w:val="center"/>
            <w:hideMark/>
          </w:tcPr>
          <w:p w14:paraId="6D7D0C27" w14:textId="77777777"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Dos actividades son las muestran un retraso, en cuanto a la "Consulta de borrador a Salas y</w:t>
            </w:r>
            <w:r w:rsidRPr="00DA7219">
              <w:rPr>
                <w:rFonts w:ascii="Book Antiqua" w:hAnsi="Book Antiqua" w:cs="Calibri"/>
                <w:color w:val="000000"/>
                <w:sz w:val="18"/>
                <w:szCs w:val="18"/>
                <w:lang w:eastAsia="es-CR"/>
              </w:rPr>
              <w:br/>
              <w:t>Comisiones", no se ha podido tener la totalidad de las respuestas. Mientras que, lo relacionado con el desarrollo del sitio Web, este no ha sido posible concretar debido a los ajustes pendientes.</w:t>
            </w:r>
          </w:p>
        </w:tc>
        <w:tc>
          <w:tcPr>
            <w:tcW w:w="642" w:type="pct"/>
            <w:shd w:val="clear" w:color="000000" w:fill="FFFFFF"/>
            <w:vAlign w:val="center"/>
            <w:hideMark/>
          </w:tcPr>
          <w:p w14:paraId="714825FB" w14:textId="6159B9DD" w:rsidR="00DA7219" w:rsidRPr="00DA7219" w:rsidRDefault="00862AEC" w:rsidP="00DA7219">
            <w:pPr>
              <w:rPr>
                <w:rFonts w:ascii="Book Antiqua" w:hAnsi="Book Antiqua" w:cs="Calibri"/>
                <w:color w:val="000000"/>
                <w:sz w:val="18"/>
                <w:szCs w:val="18"/>
                <w:lang w:eastAsia="es-CR"/>
              </w:rPr>
            </w:pPr>
            <w:r>
              <w:rPr>
                <w:rFonts w:ascii="Book Antiqua" w:hAnsi="Book Antiqua" w:cs="Calibri"/>
                <w:color w:val="000000"/>
                <w:sz w:val="18"/>
                <w:szCs w:val="18"/>
                <w:lang w:eastAsia="es-CR"/>
              </w:rPr>
              <w:t>Limitante en el tiempo d</w:t>
            </w:r>
            <w:r w:rsidR="00750FD6">
              <w:rPr>
                <w:rFonts w:ascii="Book Antiqua" w:hAnsi="Book Antiqua" w:cs="Calibri"/>
                <w:color w:val="000000"/>
                <w:sz w:val="18"/>
                <w:szCs w:val="18"/>
                <w:lang w:eastAsia="es-CR"/>
              </w:rPr>
              <w:t>isponible</w:t>
            </w:r>
            <w:r w:rsidR="006E4856">
              <w:rPr>
                <w:rFonts w:ascii="Book Antiqua" w:hAnsi="Book Antiqua" w:cs="Calibri"/>
                <w:color w:val="000000"/>
                <w:sz w:val="18"/>
                <w:szCs w:val="18"/>
                <w:lang w:eastAsia="es-CR"/>
              </w:rPr>
              <w:t xml:space="preserve"> del equipo de trabajo.</w:t>
            </w:r>
          </w:p>
        </w:tc>
        <w:tc>
          <w:tcPr>
            <w:tcW w:w="428" w:type="pct"/>
            <w:shd w:val="clear" w:color="000000" w:fill="FFFFFF"/>
            <w:vAlign w:val="center"/>
            <w:hideMark/>
          </w:tcPr>
          <w:p w14:paraId="77E60B16"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No</w:t>
            </w:r>
          </w:p>
        </w:tc>
      </w:tr>
      <w:tr w:rsidR="002A0294" w:rsidRPr="002A0294" w14:paraId="4DB63C41" w14:textId="77777777" w:rsidTr="00C0781E">
        <w:trPr>
          <w:trHeight w:val="718"/>
        </w:trPr>
        <w:tc>
          <w:tcPr>
            <w:tcW w:w="707" w:type="pct"/>
            <w:shd w:val="clear" w:color="000000" w:fill="FFFFFF"/>
            <w:vAlign w:val="center"/>
            <w:hideMark/>
          </w:tcPr>
          <w:p w14:paraId="45AD5C60"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Escuela Judicial</w:t>
            </w:r>
          </w:p>
        </w:tc>
        <w:tc>
          <w:tcPr>
            <w:tcW w:w="381" w:type="pct"/>
            <w:shd w:val="clear" w:color="000000" w:fill="FFFFFF"/>
            <w:vAlign w:val="center"/>
            <w:hideMark/>
          </w:tcPr>
          <w:p w14:paraId="26BD9862"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0035-EJ-P01</w:t>
            </w:r>
          </w:p>
        </w:tc>
        <w:tc>
          <w:tcPr>
            <w:tcW w:w="834" w:type="pct"/>
            <w:shd w:val="clear" w:color="000000" w:fill="FFFFFF"/>
            <w:vAlign w:val="center"/>
            <w:hideMark/>
          </w:tcPr>
          <w:p w14:paraId="528BA258"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Sistema de Gestión de Capacitación</w:t>
            </w:r>
          </w:p>
        </w:tc>
        <w:tc>
          <w:tcPr>
            <w:tcW w:w="402" w:type="pct"/>
            <w:shd w:val="clear" w:color="000000" w:fill="FFFFFF"/>
            <w:vAlign w:val="center"/>
            <w:hideMark/>
          </w:tcPr>
          <w:p w14:paraId="51DFF364"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11%</w:t>
            </w:r>
          </w:p>
        </w:tc>
        <w:tc>
          <w:tcPr>
            <w:tcW w:w="401" w:type="pct"/>
            <w:shd w:val="clear" w:color="000000" w:fill="FFFFFF"/>
            <w:vAlign w:val="center"/>
            <w:hideMark/>
          </w:tcPr>
          <w:p w14:paraId="178932F9"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28%</w:t>
            </w:r>
          </w:p>
        </w:tc>
        <w:tc>
          <w:tcPr>
            <w:tcW w:w="1205" w:type="pct"/>
            <w:shd w:val="clear" w:color="000000" w:fill="FFFFFF"/>
            <w:vAlign w:val="center"/>
            <w:hideMark/>
          </w:tcPr>
          <w:p w14:paraId="057546AA" w14:textId="195C6BBB"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 xml:space="preserve">El avance del proyecto se ha visto afectado por motivos de agenda propiamente de la Escuela Judicial. Lo anterior porque el Plan de Capacitación Ordinario ha sufrido modificaciones sobre todo en la migración de la capacitación presencial y bimodal a la virtualización e informatización de la capacitación de los diferentes Programas y Actividades de </w:t>
            </w:r>
            <w:r w:rsidR="00DB50AB" w:rsidRPr="00DA7219">
              <w:rPr>
                <w:rFonts w:ascii="Book Antiqua" w:hAnsi="Book Antiqua" w:cs="Calibri"/>
                <w:color w:val="000000"/>
                <w:sz w:val="18"/>
                <w:szCs w:val="18"/>
                <w:lang w:eastAsia="es-CR"/>
              </w:rPr>
              <w:t>capacitación</w:t>
            </w:r>
            <w:r w:rsidRPr="00DA7219">
              <w:rPr>
                <w:rFonts w:ascii="Book Antiqua" w:hAnsi="Book Antiqua" w:cs="Calibri"/>
                <w:color w:val="000000"/>
                <w:sz w:val="18"/>
                <w:szCs w:val="18"/>
                <w:lang w:eastAsia="es-CR"/>
              </w:rPr>
              <w:t xml:space="preserve"> que imparte </w:t>
            </w:r>
            <w:r w:rsidRPr="00DA7219">
              <w:rPr>
                <w:rFonts w:ascii="Book Antiqua" w:hAnsi="Book Antiqua" w:cs="Calibri"/>
                <w:color w:val="000000"/>
                <w:sz w:val="18"/>
                <w:szCs w:val="18"/>
                <w:lang w:eastAsia="es-CR"/>
              </w:rPr>
              <w:lastRenderedPageBreak/>
              <w:t xml:space="preserve">la Escuela Judicial. Lo anterior producto de la </w:t>
            </w:r>
            <w:r w:rsidR="00717E03">
              <w:rPr>
                <w:rFonts w:ascii="Book Antiqua" w:hAnsi="Book Antiqua" w:cs="Calibri"/>
                <w:color w:val="000000"/>
                <w:sz w:val="18"/>
                <w:szCs w:val="18"/>
                <w:lang w:eastAsia="es-CR"/>
              </w:rPr>
              <w:t>emergencia sanitaria COVID-19</w:t>
            </w:r>
            <w:r w:rsidRPr="00DA7219">
              <w:rPr>
                <w:rFonts w:ascii="Book Antiqua" w:hAnsi="Book Antiqua" w:cs="Calibri"/>
                <w:color w:val="000000"/>
                <w:sz w:val="18"/>
                <w:szCs w:val="18"/>
                <w:lang w:eastAsia="es-CR"/>
              </w:rPr>
              <w:t>.</w:t>
            </w:r>
          </w:p>
        </w:tc>
        <w:tc>
          <w:tcPr>
            <w:tcW w:w="642" w:type="pct"/>
            <w:shd w:val="clear" w:color="000000" w:fill="FFFFFF"/>
            <w:vAlign w:val="center"/>
            <w:hideMark/>
          </w:tcPr>
          <w:p w14:paraId="7F2490D1"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lastRenderedPageBreak/>
              <w:t>COVID-19</w:t>
            </w:r>
          </w:p>
        </w:tc>
        <w:tc>
          <w:tcPr>
            <w:tcW w:w="428" w:type="pct"/>
            <w:shd w:val="clear" w:color="000000" w:fill="FFFFFF"/>
            <w:vAlign w:val="center"/>
            <w:hideMark/>
          </w:tcPr>
          <w:p w14:paraId="38D49072"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No</w:t>
            </w:r>
          </w:p>
        </w:tc>
      </w:tr>
      <w:tr w:rsidR="002A0294" w:rsidRPr="002A0294" w14:paraId="70A1992B" w14:textId="77777777" w:rsidTr="00C0781E">
        <w:trPr>
          <w:trHeight w:val="1408"/>
        </w:trPr>
        <w:tc>
          <w:tcPr>
            <w:tcW w:w="707" w:type="pct"/>
            <w:shd w:val="clear" w:color="000000" w:fill="FFFFFF"/>
            <w:vAlign w:val="center"/>
            <w:hideMark/>
          </w:tcPr>
          <w:p w14:paraId="3229D3B0"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Tercer Circuito Judicial Alajuela</w:t>
            </w:r>
          </w:p>
        </w:tc>
        <w:tc>
          <w:tcPr>
            <w:tcW w:w="381" w:type="pct"/>
            <w:shd w:val="clear" w:color="000000" w:fill="FFFFFF"/>
            <w:vAlign w:val="center"/>
            <w:hideMark/>
          </w:tcPr>
          <w:p w14:paraId="09AAD5FE"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0117-DE-P07</w:t>
            </w:r>
          </w:p>
        </w:tc>
        <w:tc>
          <w:tcPr>
            <w:tcW w:w="834" w:type="pct"/>
            <w:shd w:val="clear" w:color="000000" w:fill="FFFFFF"/>
            <w:vAlign w:val="center"/>
            <w:hideMark/>
          </w:tcPr>
          <w:p w14:paraId="79E01696"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Torre Anexa y Reacondicionamiento Eléctrico Edificio III Circuito Judicial Alajuela</w:t>
            </w:r>
          </w:p>
        </w:tc>
        <w:tc>
          <w:tcPr>
            <w:tcW w:w="402" w:type="pct"/>
            <w:shd w:val="clear" w:color="000000" w:fill="FFFFFF"/>
            <w:vAlign w:val="center"/>
            <w:hideMark/>
          </w:tcPr>
          <w:p w14:paraId="24CF63DE"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8%</w:t>
            </w:r>
          </w:p>
        </w:tc>
        <w:tc>
          <w:tcPr>
            <w:tcW w:w="401" w:type="pct"/>
            <w:shd w:val="clear" w:color="000000" w:fill="FFFFFF"/>
            <w:vAlign w:val="center"/>
            <w:hideMark/>
          </w:tcPr>
          <w:p w14:paraId="4336FA5D"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13%</w:t>
            </w:r>
          </w:p>
        </w:tc>
        <w:tc>
          <w:tcPr>
            <w:tcW w:w="1205" w:type="pct"/>
            <w:shd w:val="clear" w:color="000000" w:fill="FFFFFF"/>
            <w:vAlign w:val="center"/>
            <w:hideMark/>
          </w:tcPr>
          <w:p w14:paraId="2F2F9CE6" w14:textId="77777777"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Debido al cambio en la empresa consultora, se ha mantenido en la fase de estudios preliminares con la consultoría.</w:t>
            </w:r>
          </w:p>
        </w:tc>
        <w:tc>
          <w:tcPr>
            <w:tcW w:w="642" w:type="pct"/>
            <w:shd w:val="clear" w:color="000000" w:fill="FFFFFF"/>
            <w:vAlign w:val="center"/>
            <w:hideMark/>
          </w:tcPr>
          <w:p w14:paraId="50A2F899"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Proceso de contratación</w:t>
            </w:r>
          </w:p>
        </w:tc>
        <w:tc>
          <w:tcPr>
            <w:tcW w:w="428" w:type="pct"/>
            <w:shd w:val="clear" w:color="000000" w:fill="FFFFFF"/>
            <w:vAlign w:val="center"/>
            <w:hideMark/>
          </w:tcPr>
          <w:p w14:paraId="1727E5A5"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No</w:t>
            </w:r>
          </w:p>
        </w:tc>
      </w:tr>
      <w:tr w:rsidR="002A0294" w:rsidRPr="002A0294" w14:paraId="66ACEEC9" w14:textId="77777777" w:rsidTr="00C46798">
        <w:trPr>
          <w:trHeight w:val="1620"/>
        </w:trPr>
        <w:tc>
          <w:tcPr>
            <w:tcW w:w="707" w:type="pct"/>
            <w:shd w:val="clear" w:color="000000" w:fill="FFFFFF"/>
            <w:vAlign w:val="center"/>
            <w:hideMark/>
          </w:tcPr>
          <w:p w14:paraId="3842F98A"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Proyecto Fortalecimiento Justicia Restaurativa Corte–Europa AID</w:t>
            </w:r>
          </w:p>
        </w:tc>
        <w:tc>
          <w:tcPr>
            <w:tcW w:w="381" w:type="pct"/>
            <w:shd w:val="clear" w:color="000000" w:fill="FFFFFF"/>
            <w:vAlign w:val="center"/>
            <w:hideMark/>
          </w:tcPr>
          <w:p w14:paraId="7C6BFD7F"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1777-PFJR-P02</w:t>
            </w:r>
          </w:p>
        </w:tc>
        <w:tc>
          <w:tcPr>
            <w:tcW w:w="834" w:type="pct"/>
            <w:shd w:val="clear" w:color="000000" w:fill="FFFFFF"/>
            <w:vAlign w:val="center"/>
            <w:hideMark/>
          </w:tcPr>
          <w:p w14:paraId="55E8E43A" w14:textId="77777777" w:rsidR="00DA7219" w:rsidRPr="00DA7219" w:rsidRDefault="00DA7219" w:rsidP="00DA7219">
            <w:pPr>
              <w:rPr>
                <w:rFonts w:ascii="Book Antiqua" w:hAnsi="Book Antiqua" w:cs="Calibri"/>
                <w:color w:val="000000"/>
                <w:sz w:val="18"/>
                <w:szCs w:val="18"/>
                <w:lang w:eastAsia="es-CR"/>
              </w:rPr>
            </w:pPr>
            <w:r w:rsidRPr="00DA7219">
              <w:rPr>
                <w:color w:val="000000"/>
                <w:sz w:val="18"/>
                <w:szCs w:val="18"/>
                <w:lang w:eastAsia="es-CR"/>
              </w:rPr>
              <w:t>​</w:t>
            </w:r>
            <w:r w:rsidRPr="00DA7219">
              <w:rPr>
                <w:rFonts w:ascii="Book Antiqua" w:hAnsi="Book Antiqua" w:cs="Calibri"/>
                <w:color w:val="000000"/>
                <w:sz w:val="18"/>
                <w:szCs w:val="18"/>
                <w:lang w:eastAsia="es-CR"/>
              </w:rPr>
              <w:t>Proyecto de Cooperación Corte-USA-NCSC sobre Justicia Juvenil Restaurativa</w:t>
            </w:r>
          </w:p>
        </w:tc>
        <w:tc>
          <w:tcPr>
            <w:tcW w:w="402" w:type="pct"/>
            <w:shd w:val="clear" w:color="000000" w:fill="FFFFFF"/>
            <w:vAlign w:val="center"/>
            <w:hideMark/>
          </w:tcPr>
          <w:p w14:paraId="62885EE8"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82%</w:t>
            </w:r>
          </w:p>
        </w:tc>
        <w:tc>
          <w:tcPr>
            <w:tcW w:w="401" w:type="pct"/>
            <w:shd w:val="clear" w:color="000000" w:fill="FFFFFF"/>
            <w:vAlign w:val="center"/>
            <w:hideMark/>
          </w:tcPr>
          <w:p w14:paraId="24ADE252"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90%</w:t>
            </w:r>
          </w:p>
        </w:tc>
        <w:tc>
          <w:tcPr>
            <w:tcW w:w="1205" w:type="pct"/>
            <w:shd w:val="clear" w:color="000000" w:fill="FFFFFF"/>
            <w:vAlign w:val="center"/>
            <w:hideMark/>
          </w:tcPr>
          <w:p w14:paraId="3DD016D1" w14:textId="099DAAEC"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 xml:space="preserve">Como efectos </w:t>
            </w:r>
            <w:r w:rsidR="004F15C9" w:rsidRPr="00DA7219">
              <w:rPr>
                <w:rFonts w:ascii="Book Antiqua" w:hAnsi="Book Antiqua" w:cs="Calibri"/>
                <w:color w:val="000000"/>
                <w:sz w:val="18"/>
                <w:szCs w:val="18"/>
                <w:lang w:eastAsia="es-CR"/>
              </w:rPr>
              <w:t>derivados</w:t>
            </w:r>
            <w:r w:rsidRPr="00DA7219">
              <w:rPr>
                <w:rFonts w:ascii="Book Antiqua" w:hAnsi="Book Antiqua" w:cs="Calibri"/>
                <w:color w:val="000000"/>
                <w:sz w:val="18"/>
                <w:szCs w:val="18"/>
                <w:lang w:eastAsia="es-CR"/>
              </w:rPr>
              <w:t xml:space="preserve"> de la </w:t>
            </w:r>
            <w:r w:rsidR="00226C36">
              <w:rPr>
                <w:rFonts w:ascii="Book Antiqua" w:hAnsi="Book Antiqua" w:cs="Calibri"/>
                <w:color w:val="000000"/>
                <w:sz w:val="18"/>
                <w:szCs w:val="18"/>
                <w:lang w:eastAsia="es-CR"/>
              </w:rPr>
              <w:t>emergencia sanitaria COVID-19</w:t>
            </w:r>
            <w:r w:rsidRPr="00DA7219">
              <w:rPr>
                <w:rFonts w:ascii="Book Antiqua" w:hAnsi="Book Antiqua" w:cs="Calibri"/>
                <w:color w:val="000000"/>
                <w:sz w:val="18"/>
                <w:szCs w:val="18"/>
                <w:lang w:eastAsia="es-CR"/>
              </w:rPr>
              <w:t>, se viene presentando la modificación de productos e inclusión de entregables nuevos en el cronograma de acciones, con un impacto en el porcentaje de avance que se reporta.</w:t>
            </w:r>
          </w:p>
        </w:tc>
        <w:tc>
          <w:tcPr>
            <w:tcW w:w="642" w:type="pct"/>
            <w:shd w:val="clear" w:color="000000" w:fill="FFFFFF"/>
            <w:vAlign w:val="center"/>
            <w:hideMark/>
          </w:tcPr>
          <w:p w14:paraId="73081E26"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COVID-19</w:t>
            </w:r>
          </w:p>
        </w:tc>
        <w:tc>
          <w:tcPr>
            <w:tcW w:w="428" w:type="pct"/>
            <w:shd w:val="clear" w:color="000000" w:fill="FFFFFF"/>
            <w:vAlign w:val="center"/>
            <w:hideMark/>
          </w:tcPr>
          <w:p w14:paraId="197989EC"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No</w:t>
            </w:r>
          </w:p>
        </w:tc>
      </w:tr>
      <w:tr w:rsidR="002A0294" w:rsidRPr="002A0294" w14:paraId="19F821BD" w14:textId="77777777" w:rsidTr="00C0781E">
        <w:trPr>
          <w:trHeight w:val="1143"/>
        </w:trPr>
        <w:tc>
          <w:tcPr>
            <w:tcW w:w="707" w:type="pct"/>
            <w:shd w:val="clear" w:color="000000" w:fill="FFFFFF"/>
            <w:vAlign w:val="center"/>
            <w:hideMark/>
          </w:tcPr>
          <w:p w14:paraId="38304769"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Proyecto Fortalecimiento Justicia Restaurativa Corte–Europa AID</w:t>
            </w:r>
          </w:p>
        </w:tc>
        <w:tc>
          <w:tcPr>
            <w:tcW w:w="381" w:type="pct"/>
            <w:shd w:val="clear" w:color="000000" w:fill="FFFFFF"/>
            <w:vAlign w:val="center"/>
            <w:hideMark/>
          </w:tcPr>
          <w:p w14:paraId="2F305D2A"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1777-PFJR-P03</w:t>
            </w:r>
          </w:p>
        </w:tc>
        <w:tc>
          <w:tcPr>
            <w:tcW w:w="834" w:type="pct"/>
            <w:shd w:val="clear" w:color="000000" w:fill="FFFFFF"/>
            <w:vAlign w:val="center"/>
            <w:hideMark/>
          </w:tcPr>
          <w:p w14:paraId="6D72DBD0"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Programa de Justicia Restaurativa para el bienestar del personal judicial</w:t>
            </w:r>
          </w:p>
        </w:tc>
        <w:tc>
          <w:tcPr>
            <w:tcW w:w="402" w:type="pct"/>
            <w:shd w:val="clear" w:color="000000" w:fill="FFFFFF"/>
            <w:vAlign w:val="center"/>
            <w:hideMark/>
          </w:tcPr>
          <w:p w14:paraId="6A67A64F"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43%</w:t>
            </w:r>
          </w:p>
        </w:tc>
        <w:tc>
          <w:tcPr>
            <w:tcW w:w="401" w:type="pct"/>
            <w:shd w:val="clear" w:color="000000" w:fill="FFFFFF"/>
            <w:vAlign w:val="center"/>
            <w:hideMark/>
          </w:tcPr>
          <w:p w14:paraId="25640655"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54%</w:t>
            </w:r>
          </w:p>
        </w:tc>
        <w:tc>
          <w:tcPr>
            <w:tcW w:w="1205" w:type="pct"/>
            <w:shd w:val="clear" w:color="000000" w:fill="FFFFFF"/>
            <w:vAlign w:val="center"/>
            <w:hideMark/>
          </w:tcPr>
          <w:p w14:paraId="0953B85C" w14:textId="00B2C5E1"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 xml:space="preserve">Producto del seguimiento a la gestión de implantación de Escritorio Virtual en la Oficina de Justicia Restaurativa para el Bienestar Integral del personal judicial, la Unidad de Implantaciones de la Dirección de Tecnología de la Información en el mes de setiembre informó que el cronograma de implantaciones del 2020 sufrió varios cambios debido a la emergencia </w:t>
            </w:r>
            <w:r w:rsidR="00AE315A">
              <w:rPr>
                <w:rFonts w:ascii="Book Antiqua" w:hAnsi="Book Antiqua" w:cs="Calibri"/>
                <w:color w:val="000000"/>
                <w:sz w:val="18"/>
                <w:szCs w:val="18"/>
                <w:lang w:eastAsia="es-CR"/>
              </w:rPr>
              <w:t>sanitaria COVID-19</w:t>
            </w:r>
            <w:r w:rsidRPr="00DA7219">
              <w:rPr>
                <w:rFonts w:ascii="Book Antiqua" w:hAnsi="Book Antiqua" w:cs="Calibri"/>
                <w:color w:val="000000"/>
                <w:sz w:val="18"/>
                <w:szCs w:val="18"/>
                <w:lang w:eastAsia="es-CR"/>
              </w:rPr>
              <w:t xml:space="preserve">, por lo que este proceso se delegó en la Unidad Regional de San José quedando en la lista de espera para el 2021. Adicionalmente, aún se mantienen suspendidas </w:t>
            </w:r>
            <w:r w:rsidR="004F15C9" w:rsidRPr="00DA7219">
              <w:rPr>
                <w:rFonts w:ascii="Book Antiqua" w:hAnsi="Book Antiqua" w:cs="Calibri"/>
                <w:color w:val="000000"/>
                <w:sz w:val="18"/>
                <w:szCs w:val="18"/>
                <w:lang w:eastAsia="es-CR"/>
              </w:rPr>
              <w:t>las capacitaciones</w:t>
            </w:r>
            <w:r w:rsidRPr="00DA7219">
              <w:rPr>
                <w:rFonts w:ascii="Book Antiqua" w:hAnsi="Book Antiqua" w:cs="Calibri"/>
                <w:color w:val="000000"/>
                <w:sz w:val="18"/>
                <w:szCs w:val="18"/>
                <w:lang w:eastAsia="es-CR"/>
              </w:rPr>
              <w:t xml:space="preserve">, ya que las mismas se habían planeado de manera presencial, por lo que actualmente se están rediseñando para llevarlas a cabo de forma </w:t>
            </w:r>
            <w:r w:rsidRPr="00DA7219">
              <w:rPr>
                <w:rFonts w:ascii="Book Antiqua" w:hAnsi="Book Antiqua" w:cs="Calibri"/>
                <w:color w:val="000000"/>
                <w:sz w:val="18"/>
                <w:szCs w:val="18"/>
                <w:lang w:eastAsia="es-CR"/>
              </w:rPr>
              <w:lastRenderedPageBreak/>
              <w:t>virtual. Se espera la aplicación de una solicitud de cambio que modifique la programación original de las actividades y ajustarlas al desarrollo real del proyecto.</w:t>
            </w:r>
          </w:p>
        </w:tc>
        <w:tc>
          <w:tcPr>
            <w:tcW w:w="642" w:type="pct"/>
            <w:shd w:val="clear" w:color="000000" w:fill="FFFFFF"/>
            <w:vAlign w:val="center"/>
            <w:hideMark/>
          </w:tcPr>
          <w:p w14:paraId="6BD44DDA"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lastRenderedPageBreak/>
              <w:t>COVID-19</w:t>
            </w:r>
          </w:p>
        </w:tc>
        <w:tc>
          <w:tcPr>
            <w:tcW w:w="428" w:type="pct"/>
            <w:shd w:val="clear" w:color="000000" w:fill="FFFFFF"/>
            <w:vAlign w:val="center"/>
            <w:hideMark/>
          </w:tcPr>
          <w:p w14:paraId="4ABB9962"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Si</w:t>
            </w:r>
          </w:p>
        </w:tc>
      </w:tr>
      <w:tr w:rsidR="002A0294" w:rsidRPr="002A0294" w14:paraId="2284A6A9" w14:textId="77777777" w:rsidTr="00C46798">
        <w:trPr>
          <w:trHeight w:val="1350"/>
        </w:trPr>
        <w:tc>
          <w:tcPr>
            <w:tcW w:w="707" w:type="pct"/>
            <w:shd w:val="clear" w:color="000000" w:fill="FFFFFF"/>
            <w:vAlign w:val="center"/>
            <w:hideMark/>
          </w:tcPr>
          <w:p w14:paraId="478713C9"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Defensa Pública</w:t>
            </w:r>
          </w:p>
        </w:tc>
        <w:tc>
          <w:tcPr>
            <w:tcW w:w="381" w:type="pct"/>
            <w:shd w:val="clear" w:color="000000" w:fill="FFFFFF"/>
            <w:vAlign w:val="center"/>
            <w:hideMark/>
          </w:tcPr>
          <w:p w14:paraId="240EE4BB"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0032-DP-P03</w:t>
            </w:r>
          </w:p>
        </w:tc>
        <w:tc>
          <w:tcPr>
            <w:tcW w:w="834" w:type="pct"/>
            <w:shd w:val="clear" w:color="000000" w:fill="FFFFFF"/>
            <w:vAlign w:val="center"/>
            <w:hideMark/>
          </w:tcPr>
          <w:p w14:paraId="6A69A42F" w14:textId="77777777" w:rsidR="00DA7219" w:rsidRPr="00DA7219" w:rsidRDefault="00DA7219" w:rsidP="00DA7219">
            <w:pP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Estrategia de capacitación de la Defensa Pública</w:t>
            </w:r>
          </w:p>
        </w:tc>
        <w:tc>
          <w:tcPr>
            <w:tcW w:w="402" w:type="pct"/>
            <w:shd w:val="clear" w:color="000000" w:fill="FFFFFF"/>
            <w:vAlign w:val="center"/>
            <w:hideMark/>
          </w:tcPr>
          <w:p w14:paraId="71CC9F80"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52%</w:t>
            </w:r>
          </w:p>
        </w:tc>
        <w:tc>
          <w:tcPr>
            <w:tcW w:w="401" w:type="pct"/>
            <w:shd w:val="clear" w:color="000000" w:fill="FFFFFF"/>
            <w:vAlign w:val="center"/>
            <w:hideMark/>
          </w:tcPr>
          <w:p w14:paraId="520FD813"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59%</w:t>
            </w:r>
          </w:p>
        </w:tc>
        <w:tc>
          <w:tcPr>
            <w:tcW w:w="1205" w:type="pct"/>
            <w:shd w:val="clear" w:color="000000" w:fill="FFFFFF"/>
            <w:vAlign w:val="center"/>
            <w:hideMark/>
          </w:tcPr>
          <w:p w14:paraId="44E1445E" w14:textId="77777777" w:rsidR="00DA7219" w:rsidRPr="00DA7219" w:rsidRDefault="00DA7219" w:rsidP="00AF7311">
            <w:pPr>
              <w:jc w:val="both"/>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El punto que refiere a realización de consultas para validar la estrategia no se ha logrado en su totalidad y esto se justifica porque esta tarea está siendo elaborada por personas externas al Poder Judicial y también personas internas al Poder Judicial, pero externas a la Defensa Pública.</w:t>
            </w:r>
          </w:p>
        </w:tc>
        <w:tc>
          <w:tcPr>
            <w:tcW w:w="642" w:type="pct"/>
            <w:shd w:val="clear" w:color="000000" w:fill="FFFFFF"/>
            <w:vAlign w:val="center"/>
            <w:hideMark/>
          </w:tcPr>
          <w:p w14:paraId="1108A078" w14:textId="40B336D8" w:rsidR="00DA7219" w:rsidRPr="00DA7219" w:rsidRDefault="006E4856" w:rsidP="00DA7219">
            <w:pPr>
              <w:rPr>
                <w:rFonts w:ascii="Book Antiqua" w:hAnsi="Book Antiqua" w:cs="Calibri"/>
                <w:color w:val="000000"/>
                <w:sz w:val="18"/>
                <w:szCs w:val="18"/>
                <w:lang w:eastAsia="es-CR"/>
              </w:rPr>
            </w:pPr>
            <w:r>
              <w:rPr>
                <w:rFonts w:ascii="Book Antiqua" w:hAnsi="Book Antiqua" w:cs="Calibri"/>
                <w:color w:val="000000"/>
                <w:sz w:val="18"/>
                <w:szCs w:val="18"/>
                <w:lang w:eastAsia="es-CR"/>
              </w:rPr>
              <w:t>Limitante en el tiempo disponible del equipo de trabajo.</w:t>
            </w:r>
          </w:p>
        </w:tc>
        <w:tc>
          <w:tcPr>
            <w:tcW w:w="428" w:type="pct"/>
            <w:shd w:val="clear" w:color="000000" w:fill="FFFFFF"/>
            <w:vAlign w:val="center"/>
            <w:hideMark/>
          </w:tcPr>
          <w:p w14:paraId="1300D8AA" w14:textId="77777777" w:rsidR="00DA7219" w:rsidRPr="00DA7219" w:rsidRDefault="00DA7219" w:rsidP="00DA7219">
            <w:pPr>
              <w:jc w:val="center"/>
              <w:rPr>
                <w:rFonts w:ascii="Book Antiqua" w:hAnsi="Book Antiqua" w:cs="Calibri"/>
                <w:color w:val="000000"/>
                <w:sz w:val="18"/>
                <w:szCs w:val="18"/>
                <w:lang w:eastAsia="es-CR"/>
              </w:rPr>
            </w:pPr>
            <w:r w:rsidRPr="00DA7219">
              <w:rPr>
                <w:rFonts w:ascii="Book Antiqua" w:hAnsi="Book Antiqua" w:cs="Calibri"/>
                <w:color w:val="000000"/>
                <w:sz w:val="18"/>
                <w:szCs w:val="18"/>
                <w:lang w:eastAsia="es-CR"/>
              </w:rPr>
              <w:t>Si</w:t>
            </w:r>
          </w:p>
        </w:tc>
      </w:tr>
    </w:tbl>
    <w:p w14:paraId="690AA96A" w14:textId="3536CA8F" w:rsidR="00A544D3" w:rsidRDefault="00AC0432" w:rsidP="00A544D3">
      <w:pPr>
        <w:jc w:val="both"/>
        <w:rPr>
          <w:rFonts w:ascii="Book Antiqua" w:hAnsi="Book Antiqua"/>
        </w:rPr>
      </w:pPr>
      <w:r w:rsidRPr="00BA7E3B">
        <w:rPr>
          <w:rFonts w:ascii="Book Antiqua" w:hAnsi="Book Antiqua"/>
          <w:b/>
          <w:bCs/>
        </w:rPr>
        <w:t>Fuente:</w:t>
      </w:r>
      <w:r>
        <w:rPr>
          <w:rFonts w:ascii="Book Antiqua" w:hAnsi="Book Antiqua"/>
        </w:rPr>
        <w:t xml:space="preserve"> Elaboración propia con datos </w:t>
      </w:r>
      <w:r w:rsidR="00982452">
        <w:rPr>
          <w:rFonts w:ascii="Book Antiqua" w:hAnsi="Book Antiqua"/>
        </w:rPr>
        <w:t xml:space="preserve">e información suministrada en el repositorio </w:t>
      </w:r>
      <w:r>
        <w:rPr>
          <w:rFonts w:ascii="Book Antiqua" w:hAnsi="Book Antiqua"/>
        </w:rPr>
        <w:t>del Project Online</w:t>
      </w:r>
      <w:r w:rsidR="00982452">
        <w:rPr>
          <w:rFonts w:ascii="Book Antiqua" w:hAnsi="Book Antiqua"/>
        </w:rPr>
        <w:t>.</w:t>
      </w:r>
    </w:p>
    <w:p w14:paraId="59122FCF" w14:textId="77777777" w:rsidR="0097505F" w:rsidRDefault="0097505F">
      <w:pPr>
        <w:jc w:val="both"/>
        <w:rPr>
          <w:rFonts w:ascii="Book Antiqua" w:hAnsi="Book Antiqua"/>
        </w:rPr>
      </w:pPr>
    </w:p>
    <w:p w14:paraId="03A30E4A" w14:textId="6480A00A" w:rsidR="00802B73" w:rsidRDefault="008C2C51">
      <w:pPr>
        <w:jc w:val="both"/>
        <w:rPr>
          <w:rFonts w:ascii="Book Antiqua" w:hAnsi="Book Antiqua"/>
        </w:rPr>
      </w:pPr>
      <w:r>
        <w:rPr>
          <w:rFonts w:ascii="Book Antiqua" w:hAnsi="Book Antiqua"/>
          <w:sz w:val="24"/>
          <w:szCs w:val="24"/>
        </w:rPr>
        <w:t xml:space="preserve">Como se muestra en la tabla anterior, </w:t>
      </w:r>
      <w:r w:rsidR="00041F4A">
        <w:rPr>
          <w:rFonts w:ascii="Book Antiqua" w:hAnsi="Book Antiqua"/>
          <w:sz w:val="24"/>
          <w:szCs w:val="24"/>
        </w:rPr>
        <w:t>las dos principales causas de los retrasos en los proyectos estratégicos son los efectos que se deriva</w:t>
      </w:r>
      <w:r w:rsidR="00DF58CC">
        <w:rPr>
          <w:rFonts w:ascii="Book Antiqua" w:hAnsi="Book Antiqua"/>
          <w:sz w:val="24"/>
          <w:szCs w:val="24"/>
        </w:rPr>
        <w:t>n</w:t>
      </w:r>
      <w:r w:rsidR="00041F4A">
        <w:rPr>
          <w:rFonts w:ascii="Book Antiqua" w:hAnsi="Book Antiqua"/>
          <w:sz w:val="24"/>
          <w:szCs w:val="24"/>
        </w:rPr>
        <w:t xml:space="preserve"> de la emergencia sanitaria nacional provocada por el COVID-19 y la limitante en el tiempo disponible del personal que se destaca en el equipo de trabajo del proyecto, </w:t>
      </w:r>
      <w:r w:rsidR="00A35314">
        <w:rPr>
          <w:rFonts w:ascii="Book Antiqua" w:hAnsi="Book Antiqua"/>
          <w:sz w:val="24"/>
          <w:szCs w:val="24"/>
        </w:rPr>
        <w:t>entiéndase en este último caso, que corresponden a</w:t>
      </w:r>
      <w:r w:rsidR="00C3218E">
        <w:rPr>
          <w:rFonts w:ascii="Book Antiqua" w:hAnsi="Book Antiqua"/>
          <w:sz w:val="24"/>
          <w:szCs w:val="24"/>
        </w:rPr>
        <w:t xml:space="preserve">l personal de la planilla ordinaria de la institución, el cual debe atender otras funciones además de las </w:t>
      </w:r>
      <w:r w:rsidR="005C442C">
        <w:rPr>
          <w:rFonts w:ascii="Book Antiqua" w:hAnsi="Book Antiqua"/>
          <w:sz w:val="24"/>
          <w:szCs w:val="24"/>
        </w:rPr>
        <w:t>que se vinculan con el proyecto.</w:t>
      </w:r>
    </w:p>
    <w:p w14:paraId="3DC7F81A" w14:textId="44DB0193" w:rsidR="00E60490" w:rsidRDefault="00E60490">
      <w:pPr>
        <w:jc w:val="both"/>
        <w:rPr>
          <w:rFonts w:ascii="Book Antiqua" w:hAnsi="Book Antiqua" w:cs="Arial"/>
          <w:sz w:val="24"/>
          <w:szCs w:val="24"/>
        </w:rPr>
      </w:pPr>
    </w:p>
    <w:p w14:paraId="55383CEA" w14:textId="13DE1350" w:rsidR="009679ED" w:rsidRDefault="009679ED" w:rsidP="009679ED">
      <w:pPr>
        <w:jc w:val="both"/>
        <w:rPr>
          <w:rFonts w:ascii="Book Antiqua" w:hAnsi="Book Antiqua" w:cs="Arial"/>
          <w:sz w:val="24"/>
          <w:szCs w:val="24"/>
        </w:rPr>
      </w:pPr>
      <w:r>
        <w:rPr>
          <w:rFonts w:ascii="Book Antiqua" w:hAnsi="Book Antiqua" w:cs="Arial"/>
          <w:sz w:val="24"/>
          <w:szCs w:val="24"/>
        </w:rPr>
        <w:t>Finalmente, e</w:t>
      </w:r>
      <w:r w:rsidRPr="00135A1F">
        <w:rPr>
          <w:rFonts w:ascii="Book Antiqua" w:hAnsi="Book Antiqua" w:cs="Arial"/>
          <w:sz w:val="24"/>
          <w:szCs w:val="24"/>
        </w:rPr>
        <w:t xml:space="preserve">l detalle de </w:t>
      </w:r>
      <w:r w:rsidRPr="00251AD8">
        <w:rPr>
          <w:rFonts w:ascii="Book Antiqua" w:hAnsi="Book Antiqua" w:cs="Arial"/>
          <w:sz w:val="24"/>
          <w:szCs w:val="24"/>
        </w:rPr>
        <w:t>los 83 informes de avance cargados</w:t>
      </w:r>
      <w:r w:rsidRPr="00135A1F">
        <w:rPr>
          <w:rFonts w:ascii="Book Antiqua" w:hAnsi="Book Antiqua" w:cs="Arial"/>
          <w:sz w:val="24"/>
          <w:szCs w:val="24"/>
        </w:rPr>
        <w:t xml:space="preserve"> en los sitios de proyectos y los</w:t>
      </w:r>
      <w:r w:rsidRPr="00C76899">
        <w:rPr>
          <w:rFonts w:ascii="Book Antiqua" w:hAnsi="Book Antiqua" w:cs="Arial"/>
          <w:sz w:val="24"/>
          <w:szCs w:val="24"/>
        </w:rPr>
        <w:t xml:space="preserve"> cronogramas actualizados se adjuntan en el </w:t>
      </w:r>
      <w:r>
        <w:rPr>
          <w:rFonts w:ascii="Book Antiqua" w:hAnsi="Book Antiqua" w:cs="Arial"/>
          <w:sz w:val="24"/>
          <w:szCs w:val="24"/>
        </w:rPr>
        <w:t>A</w:t>
      </w:r>
      <w:r w:rsidRPr="00C76899">
        <w:rPr>
          <w:rFonts w:ascii="Book Antiqua" w:hAnsi="Book Antiqua" w:cs="Arial"/>
          <w:sz w:val="24"/>
          <w:szCs w:val="24"/>
        </w:rPr>
        <w:t xml:space="preserve">nexo </w:t>
      </w:r>
      <w:r>
        <w:rPr>
          <w:rFonts w:ascii="Book Antiqua" w:hAnsi="Book Antiqua" w:cs="Arial"/>
          <w:sz w:val="24"/>
          <w:szCs w:val="24"/>
        </w:rPr>
        <w:t>4</w:t>
      </w:r>
      <w:r w:rsidRPr="00C76899">
        <w:rPr>
          <w:rFonts w:ascii="Book Antiqua" w:hAnsi="Book Antiqua" w:cs="Arial"/>
          <w:sz w:val="24"/>
          <w:szCs w:val="24"/>
        </w:rPr>
        <w:t xml:space="preserve"> del presente informe.</w:t>
      </w:r>
    </w:p>
    <w:p w14:paraId="31176B17" w14:textId="77777777" w:rsidR="00214DF9" w:rsidRDefault="00214DF9" w:rsidP="009679ED">
      <w:pPr>
        <w:jc w:val="both"/>
        <w:rPr>
          <w:rFonts w:ascii="Book Antiqua" w:hAnsi="Book Antiqua" w:cs="Arial"/>
          <w:sz w:val="24"/>
          <w:szCs w:val="24"/>
        </w:rPr>
      </w:pPr>
    </w:p>
    <w:p w14:paraId="692C45A6" w14:textId="77777777" w:rsidR="001830E9" w:rsidRPr="003A00A0" w:rsidRDefault="001830E9" w:rsidP="00C0781E">
      <w:pPr>
        <w:pStyle w:val="Ttulo3"/>
        <w:numPr>
          <w:ilvl w:val="1"/>
          <w:numId w:val="21"/>
        </w:numPr>
        <w:ind w:left="567"/>
        <w:jc w:val="both"/>
        <w:rPr>
          <w:rFonts w:ascii="Book Antiqua" w:hAnsi="Book Antiqua"/>
          <w:sz w:val="24"/>
          <w:szCs w:val="24"/>
        </w:rPr>
      </w:pPr>
      <w:bookmarkStart w:id="22" w:name="_Toc57969257"/>
      <w:bookmarkStart w:id="23" w:name="_Toc58343593"/>
      <w:r w:rsidRPr="00BA7E3B">
        <w:rPr>
          <w:rFonts w:ascii="Book Antiqua" w:hAnsi="Book Antiqua"/>
          <w:sz w:val="24"/>
          <w:szCs w:val="24"/>
        </w:rPr>
        <w:t>Proyectos en Ejecución que presenta</w:t>
      </w:r>
      <w:r w:rsidR="00D064DA">
        <w:rPr>
          <w:rFonts w:ascii="Book Antiqua" w:hAnsi="Book Antiqua"/>
          <w:sz w:val="24"/>
          <w:szCs w:val="24"/>
        </w:rPr>
        <w:t>ro</w:t>
      </w:r>
      <w:r w:rsidRPr="00BA7E3B">
        <w:rPr>
          <w:rFonts w:ascii="Book Antiqua" w:hAnsi="Book Antiqua"/>
          <w:sz w:val="24"/>
          <w:szCs w:val="24"/>
        </w:rPr>
        <w:t>n solicitud</w:t>
      </w:r>
      <w:r w:rsidR="00D064DA">
        <w:rPr>
          <w:rFonts w:ascii="Book Antiqua" w:hAnsi="Book Antiqua"/>
          <w:sz w:val="24"/>
          <w:szCs w:val="24"/>
        </w:rPr>
        <w:t>es</w:t>
      </w:r>
      <w:r w:rsidRPr="00BA7E3B">
        <w:rPr>
          <w:rFonts w:ascii="Book Antiqua" w:hAnsi="Book Antiqua"/>
          <w:sz w:val="24"/>
          <w:szCs w:val="24"/>
        </w:rPr>
        <w:t xml:space="preserve"> de cambio</w:t>
      </w:r>
      <w:bookmarkEnd w:id="22"/>
      <w:bookmarkEnd w:id="23"/>
    </w:p>
    <w:p w14:paraId="6278E178" w14:textId="77777777" w:rsidR="001830E9" w:rsidRDefault="001830E9" w:rsidP="001830E9">
      <w:pPr>
        <w:jc w:val="both"/>
        <w:rPr>
          <w:rFonts w:ascii="Book Antiqua" w:hAnsi="Book Antiqua" w:cs="Arial"/>
          <w:sz w:val="24"/>
          <w:szCs w:val="24"/>
        </w:rPr>
      </w:pPr>
    </w:p>
    <w:p w14:paraId="7C38A157" w14:textId="70C78272" w:rsidR="00445DE2" w:rsidRDefault="00E60490" w:rsidP="003A00A0">
      <w:pPr>
        <w:jc w:val="both"/>
        <w:rPr>
          <w:rFonts w:ascii="Book Antiqua" w:hAnsi="Book Antiqua" w:cs="Arial"/>
          <w:sz w:val="24"/>
          <w:szCs w:val="24"/>
        </w:rPr>
      </w:pPr>
      <w:r>
        <w:rPr>
          <w:rFonts w:ascii="Book Antiqua" w:hAnsi="Book Antiqua" w:cs="Arial"/>
          <w:sz w:val="24"/>
          <w:szCs w:val="24"/>
        </w:rPr>
        <w:t>A continuación, se detallan las solicitudes de cambio que se cargaron a la plataforma del MS Project por parte de las personas líderes de proyecto</w:t>
      </w:r>
      <w:r w:rsidR="003A00A0">
        <w:rPr>
          <w:rFonts w:ascii="Book Antiqua" w:hAnsi="Book Antiqua" w:cs="Arial"/>
          <w:sz w:val="24"/>
          <w:szCs w:val="24"/>
        </w:rPr>
        <w:t xml:space="preserve">. </w:t>
      </w:r>
      <w:r w:rsidR="00043B8F">
        <w:rPr>
          <w:rFonts w:ascii="Book Antiqua" w:hAnsi="Book Antiqua" w:cs="Arial"/>
          <w:sz w:val="24"/>
          <w:szCs w:val="24"/>
        </w:rPr>
        <w:t>Adicionalmente, e</w:t>
      </w:r>
      <w:r w:rsidR="003A00A0">
        <w:rPr>
          <w:rFonts w:ascii="Book Antiqua" w:hAnsi="Book Antiqua" w:cs="Arial"/>
          <w:sz w:val="24"/>
          <w:szCs w:val="24"/>
        </w:rPr>
        <w:t xml:space="preserve">s importante </w:t>
      </w:r>
      <w:r w:rsidR="006E2EC0">
        <w:rPr>
          <w:rFonts w:ascii="Book Antiqua" w:hAnsi="Book Antiqua" w:cs="Arial"/>
          <w:sz w:val="24"/>
          <w:szCs w:val="24"/>
        </w:rPr>
        <w:t xml:space="preserve">indicar que en esta oportunidad se identificaron los proyectos que aplicaron sus cambios, debido a la urgencia que tenían los </w:t>
      </w:r>
      <w:r w:rsidR="00043B8F">
        <w:rPr>
          <w:rFonts w:ascii="Book Antiqua" w:hAnsi="Book Antiqua" w:cs="Arial"/>
          <w:sz w:val="24"/>
          <w:szCs w:val="24"/>
        </w:rPr>
        <w:t>mismos, con el objetivo de identificar aquellos proyectos que tendrían sus modificaciones pendientes</w:t>
      </w:r>
      <w:r w:rsidR="00EA44C0">
        <w:rPr>
          <w:rFonts w:ascii="Book Antiqua" w:hAnsi="Book Antiqua" w:cs="Arial"/>
          <w:sz w:val="24"/>
          <w:szCs w:val="24"/>
        </w:rPr>
        <w:t>, para darles el respectivo seguimiento, posterior al conocimiento del presente informe.</w:t>
      </w:r>
    </w:p>
    <w:p w14:paraId="3F2185C3" w14:textId="77777777" w:rsidR="001830E9" w:rsidRDefault="001830E9" w:rsidP="001830E9">
      <w:pPr>
        <w:jc w:val="both"/>
        <w:rPr>
          <w:rFonts w:ascii="Book Antiqua" w:hAnsi="Book Antiqua" w:cs="Arial"/>
          <w:sz w:val="24"/>
          <w:szCs w:val="24"/>
        </w:rPr>
      </w:pPr>
    </w:p>
    <w:p w14:paraId="11BE8470" w14:textId="77777777" w:rsidR="003B6AF7" w:rsidRDefault="003B6AF7" w:rsidP="001830E9">
      <w:pPr>
        <w:jc w:val="both"/>
        <w:rPr>
          <w:rFonts w:ascii="Book Antiqua" w:hAnsi="Book Antiqua" w:cs="Arial"/>
          <w:sz w:val="24"/>
          <w:szCs w:val="24"/>
        </w:rPr>
      </w:pPr>
    </w:p>
    <w:p w14:paraId="67A80803" w14:textId="77777777" w:rsidR="003B6AF7" w:rsidRDefault="003B6AF7" w:rsidP="001830E9">
      <w:pPr>
        <w:jc w:val="both"/>
        <w:rPr>
          <w:rFonts w:ascii="Book Antiqua" w:hAnsi="Book Antiqua" w:cs="Arial"/>
          <w:sz w:val="24"/>
          <w:szCs w:val="24"/>
        </w:rPr>
      </w:pPr>
    </w:p>
    <w:p w14:paraId="239277C0" w14:textId="2A6DEFB9" w:rsidR="001830E9" w:rsidRDefault="001830E9" w:rsidP="001830E9">
      <w:pPr>
        <w:jc w:val="center"/>
        <w:rPr>
          <w:rFonts w:ascii="Book Antiqua" w:hAnsi="Book Antiqua" w:cs="Arial"/>
          <w:b/>
          <w:bCs/>
          <w:sz w:val="24"/>
          <w:szCs w:val="24"/>
        </w:rPr>
      </w:pPr>
      <w:r w:rsidRPr="005221C6">
        <w:rPr>
          <w:rFonts w:ascii="Book Antiqua" w:hAnsi="Book Antiqua" w:cs="Arial"/>
          <w:b/>
          <w:bCs/>
          <w:sz w:val="24"/>
          <w:szCs w:val="24"/>
        </w:rPr>
        <w:lastRenderedPageBreak/>
        <w:t xml:space="preserve">Tabla </w:t>
      </w:r>
      <w:r w:rsidR="00E362EF">
        <w:rPr>
          <w:rFonts w:ascii="Book Antiqua" w:hAnsi="Book Antiqua" w:cs="Arial"/>
          <w:b/>
          <w:bCs/>
          <w:sz w:val="24"/>
          <w:szCs w:val="24"/>
        </w:rPr>
        <w:t>6</w:t>
      </w:r>
      <w:r w:rsidRPr="005221C6">
        <w:rPr>
          <w:rFonts w:ascii="Book Antiqua" w:hAnsi="Book Antiqua" w:cs="Arial"/>
          <w:b/>
          <w:bCs/>
          <w:sz w:val="24"/>
          <w:szCs w:val="24"/>
        </w:rPr>
        <w:t xml:space="preserve">. Solicitudes de cambios presentadas por los proyectos estratégicos </w:t>
      </w:r>
      <w:r>
        <w:rPr>
          <w:rFonts w:ascii="Book Antiqua" w:hAnsi="Book Antiqua" w:cs="Arial"/>
          <w:b/>
          <w:bCs/>
          <w:sz w:val="24"/>
          <w:szCs w:val="24"/>
        </w:rPr>
        <w:t>durante el segundo seguimiento</w:t>
      </w:r>
      <w:r w:rsidR="008D1E16">
        <w:rPr>
          <w:rFonts w:ascii="Book Antiqua" w:hAnsi="Book Antiqua" w:cs="Arial"/>
          <w:b/>
          <w:bCs/>
          <w:sz w:val="24"/>
          <w:szCs w:val="24"/>
        </w:rPr>
        <w:t xml:space="preserve"> al portafolio institucional</w:t>
      </w:r>
      <w:r w:rsidR="00EA44C0">
        <w:rPr>
          <w:rFonts w:ascii="Book Antiqua" w:hAnsi="Book Antiqua" w:cs="Arial"/>
          <w:b/>
          <w:bCs/>
          <w:sz w:val="24"/>
          <w:szCs w:val="24"/>
        </w:rPr>
        <w:t xml:space="preserve"> y el estado de las mismas</w:t>
      </w:r>
    </w:p>
    <w:tbl>
      <w:tblP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1984"/>
        <w:gridCol w:w="1701"/>
        <w:gridCol w:w="1418"/>
        <w:gridCol w:w="1701"/>
        <w:gridCol w:w="1036"/>
      </w:tblGrid>
      <w:tr w:rsidR="001F412E" w:rsidRPr="0084391C" w14:paraId="004517AA" w14:textId="77777777" w:rsidTr="008C44F3">
        <w:trPr>
          <w:trHeight w:val="570"/>
          <w:tblHeader/>
        </w:trPr>
        <w:tc>
          <w:tcPr>
            <w:tcW w:w="988" w:type="dxa"/>
            <w:shd w:val="clear" w:color="000000" w:fill="44546A"/>
            <w:noWrap/>
            <w:vAlign w:val="center"/>
            <w:hideMark/>
          </w:tcPr>
          <w:p w14:paraId="3AC40FBA" w14:textId="77777777" w:rsidR="001F412E" w:rsidRPr="0084391C" w:rsidRDefault="001F412E" w:rsidP="008C44F3">
            <w:pPr>
              <w:jc w:val="center"/>
              <w:rPr>
                <w:rFonts w:ascii="Book Antiqua" w:hAnsi="Book Antiqua" w:cs="Calibri"/>
                <w:b/>
                <w:bCs/>
                <w:color w:val="FFFFFF"/>
                <w:sz w:val="18"/>
                <w:szCs w:val="18"/>
                <w:lang w:eastAsia="es-CR"/>
              </w:rPr>
            </w:pPr>
            <w:r w:rsidRPr="0084391C">
              <w:rPr>
                <w:rFonts w:ascii="Book Antiqua" w:hAnsi="Book Antiqua" w:cs="Calibri"/>
                <w:b/>
                <w:bCs/>
                <w:color w:val="FFFFFF"/>
                <w:sz w:val="18"/>
                <w:szCs w:val="18"/>
                <w:lang w:eastAsia="es-CR"/>
              </w:rPr>
              <w:t>Código</w:t>
            </w:r>
          </w:p>
        </w:tc>
        <w:tc>
          <w:tcPr>
            <w:tcW w:w="1984" w:type="dxa"/>
            <w:shd w:val="clear" w:color="000000" w:fill="44546A"/>
            <w:noWrap/>
            <w:vAlign w:val="center"/>
            <w:hideMark/>
          </w:tcPr>
          <w:p w14:paraId="0E9C1808" w14:textId="77777777" w:rsidR="001F412E" w:rsidRPr="0084391C" w:rsidRDefault="001F412E" w:rsidP="008C44F3">
            <w:pPr>
              <w:jc w:val="center"/>
              <w:rPr>
                <w:rFonts w:ascii="Book Antiqua" w:hAnsi="Book Antiqua" w:cs="Calibri"/>
                <w:b/>
                <w:bCs/>
                <w:color w:val="FFFFFF"/>
                <w:sz w:val="18"/>
                <w:szCs w:val="18"/>
                <w:lang w:eastAsia="es-CR"/>
              </w:rPr>
            </w:pPr>
            <w:r w:rsidRPr="0084391C">
              <w:rPr>
                <w:rFonts w:ascii="Book Antiqua" w:hAnsi="Book Antiqua" w:cs="Calibri"/>
                <w:b/>
                <w:bCs/>
                <w:color w:val="FFFFFF"/>
                <w:sz w:val="18"/>
                <w:szCs w:val="18"/>
                <w:lang w:eastAsia="es-CR"/>
              </w:rPr>
              <w:t>Nombre del proyecto</w:t>
            </w:r>
          </w:p>
        </w:tc>
        <w:tc>
          <w:tcPr>
            <w:tcW w:w="1701" w:type="dxa"/>
            <w:shd w:val="clear" w:color="000000" w:fill="44546A"/>
            <w:vAlign w:val="center"/>
            <w:hideMark/>
          </w:tcPr>
          <w:p w14:paraId="1552ACFF" w14:textId="77777777" w:rsidR="001F412E" w:rsidRPr="0084391C" w:rsidRDefault="001F412E" w:rsidP="008C44F3">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Solicitud</w:t>
            </w:r>
          </w:p>
        </w:tc>
        <w:tc>
          <w:tcPr>
            <w:tcW w:w="1418" w:type="dxa"/>
            <w:shd w:val="clear" w:color="000000" w:fill="44546A"/>
            <w:vAlign w:val="center"/>
          </w:tcPr>
          <w:p w14:paraId="1FC36E0F" w14:textId="77777777" w:rsidR="001F412E" w:rsidRPr="0084391C" w:rsidRDefault="001F412E" w:rsidP="008C44F3">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Tipo de impacto</w:t>
            </w:r>
          </w:p>
        </w:tc>
        <w:tc>
          <w:tcPr>
            <w:tcW w:w="1701" w:type="dxa"/>
            <w:shd w:val="clear" w:color="000000" w:fill="44546A"/>
            <w:vAlign w:val="center"/>
            <w:hideMark/>
          </w:tcPr>
          <w:p w14:paraId="2761EA80" w14:textId="77777777" w:rsidR="001F412E" w:rsidRPr="0084391C" w:rsidRDefault="001F412E" w:rsidP="008C44F3">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Solicitud de cambio</w:t>
            </w:r>
          </w:p>
        </w:tc>
        <w:tc>
          <w:tcPr>
            <w:tcW w:w="1036" w:type="dxa"/>
            <w:shd w:val="clear" w:color="000000" w:fill="44546A"/>
            <w:vAlign w:val="center"/>
          </w:tcPr>
          <w:p w14:paraId="726DFB0D" w14:textId="77777777" w:rsidR="001F412E" w:rsidRDefault="001F412E" w:rsidP="008C44F3">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Estado de los cambios</w:t>
            </w:r>
          </w:p>
        </w:tc>
      </w:tr>
      <w:tr w:rsidR="001F412E" w:rsidRPr="0084391C" w14:paraId="3A14CEE8" w14:textId="77777777" w:rsidTr="008C44F3">
        <w:trPr>
          <w:trHeight w:val="300"/>
        </w:trPr>
        <w:tc>
          <w:tcPr>
            <w:tcW w:w="988" w:type="dxa"/>
            <w:shd w:val="clear" w:color="auto" w:fill="auto"/>
            <w:noWrap/>
            <w:vAlign w:val="center"/>
            <w:hideMark/>
          </w:tcPr>
          <w:p w14:paraId="75A984A2" w14:textId="77777777" w:rsidR="001F412E" w:rsidRPr="001F1565" w:rsidRDefault="001F412E" w:rsidP="008C44F3">
            <w:pPr>
              <w:jc w:val="center"/>
              <w:rPr>
                <w:rFonts w:ascii="Book Antiqua" w:hAnsi="Book Antiqua" w:cs="Calibri"/>
                <w:color w:val="000000"/>
                <w:sz w:val="18"/>
                <w:szCs w:val="18"/>
                <w:lang w:eastAsia="es-CR"/>
              </w:rPr>
            </w:pPr>
            <w:r w:rsidRPr="001F1565">
              <w:rPr>
                <w:rFonts w:ascii="Book Antiqua" w:hAnsi="Book Antiqua" w:cs="Calibri"/>
                <w:color w:val="000000"/>
                <w:sz w:val="18"/>
                <w:szCs w:val="18"/>
                <w:lang w:eastAsia="es-CR"/>
              </w:rPr>
              <w:t>0032-DP-P04</w:t>
            </w:r>
          </w:p>
        </w:tc>
        <w:tc>
          <w:tcPr>
            <w:tcW w:w="1984" w:type="dxa"/>
            <w:shd w:val="clear" w:color="auto" w:fill="auto"/>
            <w:vAlign w:val="center"/>
            <w:hideMark/>
          </w:tcPr>
          <w:p w14:paraId="03523DAF" w14:textId="77777777" w:rsidR="001F412E" w:rsidRPr="001F1565" w:rsidRDefault="001F412E" w:rsidP="008C44F3">
            <w:pPr>
              <w:rPr>
                <w:rFonts w:ascii="Book Antiqua" w:hAnsi="Book Antiqua" w:cs="Calibri"/>
                <w:color w:val="000000"/>
                <w:sz w:val="18"/>
                <w:szCs w:val="18"/>
                <w:lang w:eastAsia="es-CR"/>
              </w:rPr>
            </w:pPr>
            <w:r w:rsidRPr="001F1565">
              <w:rPr>
                <w:rFonts w:ascii="Book Antiqua" w:hAnsi="Book Antiqua" w:cs="Calibri"/>
                <w:color w:val="000000"/>
                <w:sz w:val="18"/>
                <w:szCs w:val="18"/>
                <w:lang w:eastAsia="es-CR"/>
              </w:rPr>
              <w:t>Actualización de los estados procesales</w:t>
            </w:r>
          </w:p>
        </w:tc>
        <w:tc>
          <w:tcPr>
            <w:tcW w:w="1701" w:type="dxa"/>
            <w:shd w:val="clear" w:color="auto" w:fill="auto"/>
            <w:noWrap/>
            <w:vAlign w:val="center"/>
            <w:hideMark/>
          </w:tcPr>
          <w:p w14:paraId="0515039F" w14:textId="77777777" w:rsidR="001F412E" w:rsidRPr="001F1565" w:rsidRDefault="001F412E" w:rsidP="008C44F3">
            <w:pPr>
              <w:jc w:val="both"/>
              <w:rPr>
                <w:color w:val="000000"/>
                <w:lang w:eastAsia="es-CR"/>
              </w:rPr>
            </w:pPr>
            <w:r w:rsidRPr="001F1565">
              <w:rPr>
                <w:color w:val="000000"/>
                <w:lang w:eastAsia="es-CR"/>
              </w:rPr>
              <w:t>Prórroga de la fecha de finalización del proyecto para inventariar otras materias.</w:t>
            </w:r>
          </w:p>
        </w:tc>
        <w:tc>
          <w:tcPr>
            <w:tcW w:w="1418" w:type="dxa"/>
            <w:vAlign w:val="center"/>
          </w:tcPr>
          <w:p w14:paraId="1238A237" w14:textId="77777777" w:rsidR="001F412E" w:rsidRPr="001F1565" w:rsidRDefault="001F412E" w:rsidP="008C44F3">
            <w:pPr>
              <w:rPr>
                <w:color w:val="000000"/>
                <w:lang w:eastAsia="es-CR"/>
              </w:rPr>
            </w:pPr>
            <w:r w:rsidRPr="001F1565">
              <w:rPr>
                <w:color w:val="000000"/>
                <w:lang w:eastAsia="es-CR"/>
              </w:rPr>
              <w:t>Costo</w:t>
            </w:r>
          </w:p>
          <w:p w14:paraId="21B3CBF9" w14:textId="77777777" w:rsidR="001F412E" w:rsidRPr="001F1565" w:rsidRDefault="001F412E" w:rsidP="008C44F3">
            <w:pPr>
              <w:rPr>
                <w:color w:val="000000"/>
                <w:lang w:eastAsia="es-CR"/>
              </w:rPr>
            </w:pPr>
          </w:p>
          <w:p w14:paraId="09A4DC4D" w14:textId="77777777" w:rsidR="001F412E" w:rsidRPr="001F1565" w:rsidRDefault="001F412E" w:rsidP="008C44F3">
            <w:pPr>
              <w:rPr>
                <w:color w:val="000000"/>
                <w:lang w:eastAsia="es-CR"/>
              </w:rPr>
            </w:pPr>
            <w:r w:rsidRPr="001F1565">
              <w:rPr>
                <w:color w:val="000000"/>
                <w:lang w:eastAsia="es-CR"/>
              </w:rPr>
              <w:t>Cronograma</w:t>
            </w:r>
          </w:p>
        </w:tc>
        <w:tc>
          <w:tcPr>
            <w:tcW w:w="1701" w:type="dxa"/>
            <w:shd w:val="clear" w:color="auto" w:fill="auto"/>
            <w:noWrap/>
            <w:vAlign w:val="center"/>
            <w:hideMark/>
          </w:tcPr>
          <w:p w14:paraId="14A420B9" w14:textId="27604749" w:rsidR="001F412E" w:rsidRPr="001F1565" w:rsidRDefault="001F5F58" w:rsidP="008C44F3">
            <w:pPr>
              <w:jc w:val="center"/>
              <w:rPr>
                <w:color w:val="000000"/>
                <w:lang w:eastAsia="es-CR"/>
              </w:rPr>
            </w:pPr>
            <w:r w:rsidRPr="001F1565">
              <w:rPr>
                <w:color w:val="000000"/>
                <w:lang w:eastAsia="es-CR"/>
              </w:rPr>
              <w:object w:dxaOrig="1530" w:dyaOrig="990" w14:anchorId="029CA936">
                <v:shape id="_x0000_i1027" type="#_x0000_t75" style="width:77.25pt;height:50.25pt" o:ole="">
                  <v:imagedata r:id="rId17" o:title=""/>
                </v:shape>
                <o:OLEObject Type="Embed" ProgID="AcroExch.Document.DC" ShapeID="_x0000_i1027" DrawAspect="Icon" ObjectID="_1686051218" r:id="rId18"/>
              </w:object>
            </w:r>
          </w:p>
        </w:tc>
        <w:tc>
          <w:tcPr>
            <w:tcW w:w="1036" w:type="dxa"/>
            <w:vAlign w:val="center"/>
          </w:tcPr>
          <w:p w14:paraId="77881183" w14:textId="77777777" w:rsidR="001F412E" w:rsidRPr="0084391C" w:rsidRDefault="001F412E" w:rsidP="008C44F3">
            <w:pPr>
              <w:rPr>
                <w:color w:val="000000"/>
                <w:lang w:eastAsia="es-CR"/>
              </w:rPr>
            </w:pPr>
            <w:r w:rsidRPr="001F1565">
              <w:rPr>
                <w:color w:val="000000"/>
                <w:lang w:eastAsia="es-CR"/>
              </w:rPr>
              <w:t>Pendientes de aplicar</w:t>
            </w:r>
          </w:p>
        </w:tc>
      </w:tr>
      <w:tr w:rsidR="001F412E" w:rsidRPr="0084391C" w14:paraId="5B2C7B0F" w14:textId="77777777" w:rsidTr="008C44F3">
        <w:trPr>
          <w:trHeight w:val="540"/>
        </w:trPr>
        <w:tc>
          <w:tcPr>
            <w:tcW w:w="988" w:type="dxa"/>
            <w:shd w:val="clear" w:color="auto" w:fill="auto"/>
            <w:noWrap/>
            <w:vAlign w:val="center"/>
            <w:hideMark/>
          </w:tcPr>
          <w:p w14:paraId="4B526356"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0110-PLA-P01</w:t>
            </w:r>
          </w:p>
        </w:tc>
        <w:tc>
          <w:tcPr>
            <w:tcW w:w="1984" w:type="dxa"/>
            <w:shd w:val="clear" w:color="auto" w:fill="auto"/>
            <w:vAlign w:val="center"/>
            <w:hideMark/>
          </w:tcPr>
          <w:p w14:paraId="32B9B7E7"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Automatización de Indicadores de Gestión</w:t>
            </w:r>
          </w:p>
        </w:tc>
        <w:tc>
          <w:tcPr>
            <w:tcW w:w="1701" w:type="dxa"/>
            <w:shd w:val="clear" w:color="auto" w:fill="auto"/>
            <w:noWrap/>
            <w:vAlign w:val="center"/>
            <w:hideMark/>
          </w:tcPr>
          <w:p w14:paraId="19D0F4B5"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00488ACA"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7A012259" w14:textId="7086DE03" w:rsidR="001F412E" w:rsidRPr="0084391C" w:rsidRDefault="001F412E" w:rsidP="008C44F3">
            <w:pPr>
              <w:jc w:val="center"/>
              <w:rPr>
                <w:color w:val="000000"/>
                <w:lang w:eastAsia="es-CR"/>
              </w:rPr>
            </w:pPr>
            <w:r>
              <w:rPr>
                <w:color w:val="000000"/>
                <w:lang w:eastAsia="es-CR"/>
              </w:rPr>
              <w:object w:dxaOrig="1532" w:dyaOrig="991" w14:anchorId="4F143197">
                <v:shape id="_x0000_i1028" type="#_x0000_t75" style="width:77.25pt;height:50.25pt" o:ole="">
                  <v:imagedata r:id="rId19" o:title=""/>
                </v:shape>
                <o:OLEObject Type="Embed" ProgID="AcroExch.Document.DC" ShapeID="_x0000_i1028" DrawAspect="Icon" ObjectID="_1686051219" r:id="rId20"/>
              </w:object>
            </w:r>
          </w:p>
        </w:tc>
        <w:tc>
          <w:tcPr>
            <w:tcW w:w="1036" w:type="dxa"/>
            <w:vAlign w:val="center"/>
          </w:tcPr>
          <w:p w14:paraId="188FAEAA" w14:textId="77777777" w:rsidR="001F412E" w:rsidRPr="0084391C" w:rsidRDefault="001F412E" w:rsidP="008C44F3">
            <w:pPr>
              <w:rPr>
                <w:color w:val="000000"/>
                <w:lang w:eastAsia="es-CR"/>
              </w:rPr>
            </w:pPr>
            <w:r>
              <w:rPr>
                <w:color w:val="000000"/>
                <w:lang w:eastAsia="es-CR"/>
              </w:rPr>
              <w:t>Realizados</w:t>
            </w:r>
          </w:p>
        </w:tc>
      </w:tr>
      <w:tr w:rsidR="001F412E" w:rsidRPr="0084391C" w14:paraId="6CF30CC3" w14:textId="77777777" w:rsidTr="008C44F3">
        <w:trPr>
          <w:trHeight w:val="540"/>
        </w:trPr>
        <w:tc>
          <w:tcPr>
            <w:tcW w:w="988" w:type="dxa"/>
            <w:shd w:val="clear" w:color="auto" w:fill="auto"/>
            <w:noWrap/>
            <w:vAlign w:val="center"/>
            <w:hideMark/>
          </w:tcPr>
          <w:p w14:paraId="5479DD58"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0110-PLA-P02</w:t>
            </w:r>
          </w:p>
        </w:tc>
        <w:tc>
          <w:tcPr>
            <w:tcW w:w="1984" w:type="dxa"/>
            <w:shd w:val="clear" w:color="auto" w:fill="auto"/>
            <w:vAlign w:val="center"/>
            <w:hideMark/>
          </w:tcPr>
          <w:p w14:paraId="622D4C36"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Rediseño Departamento de Ciencias Forenses</w:t>
            </w:r>
          </w:p>
        </w:tc>
        <w:tc>
          <w:tcPr>
            <w:tcW w:w="1701" w:type="dxa"/>
            <w:shd w:val="clear" w:color="auto" w:fill="auto"/>
            <w:noWrap/>
            <w:vAlign w:val="center"/>
            <w:hideMark/>
          </w:tcPr>
          <w:p w14:paraId="7ED1AC40"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3F60F1DC" w14:textId="5FCAB5D5" w:rsidR="001F412E" w:rsidRDefault="001F412E" w:rsidP="008C44F3">
            <w:pPr>
              <w:rPr>
                <w:color w:val="000000"/>
                <w:lang w:eastAsia="es-CR"/>
              </w:rPr>
            </w:pPr>
            <w:r>
              <w:rPr>
                <w:color w:val="000000"/>
                <w:lang w:eastAsia="es-CR"/>
              </w:rPr>
              <w:t>Actualización de los roles</w:t>
            </w:r>
          </w:p>
          <w:p w14:paraId="7EAE8F6E" w14:textId="77777777" w:rsidR="005E5B80" w:rsidRDefault="005E5B80" w:rsidP="008C44F3">
            <w:pPr>
              <w:rPr>
                <w:color w:val="000000"/>
                <w:lang w:eastAsia="es-CR"/>
              </w:rPr>
            </w:pPr>
          </w:p>
          <w:p w14:paraId="4CC9FE06" w14:textId="42DE28A9" w:rsidR="001F412E" w:rsidRPr="0084391C" w:rsidRDefault="005E5B80" w:rsidP="008C44F3">
            <w:pPr>
              <w:rPr>
                <w:color w:val="000000"/>
                <w:lang w:eastAsia="es-CR"/>
              </w:rPr>
            </w:pPr>
            <w:r>
              <w:rPr>
                <w:color w:val="000000"/>
                <w:lang w:eastAsia="es-CR"/>
              </w:rPr>
              <w:t>Cronograma</w:t>
            </w:r>
          </w:p>
        </w:tc>
        <w:tc>
          <w:tcPr>
            <w:tcW w:w="1701" w:type="dxa"/>
            <w:shd w:val="clear" w:color="auto" w:fill="auto"/>
            <w:noWrap/>
            <w:vAlign w:val="center"/>
            <w:hideMark/>
          </w:tcPr>
          <w:p w14:paraId="7C22FFDF" w14:textId="6F8DD32F" w:rsidR="001F412E" w:rsidRPr="0084391C" w:rsidRDefault="005E5B80" w:rsidP="008C44F3">
            <w:pPr>
              <w:jc w:val="center"/>
              <w:rPr>
                <w:color w:val="000000"/>
                <w:lang w:eastAsia="es-CR"/>
              </w:rPr>
            </w:pPr>
            <w:r>
              <w:rPr>
                <w:color w:val="000000"/>
                <w:lang w:eastAsia="es-CR"/>
              </w:rPr>
              <w:object w:dxaOrig="1532" w:dyaOrig="991" w14:anchorId="04F44EA1">
                <v:shape id="_x0000_i1029" type="#_x0000_t75" style="width:76.5pt;height:49.5pt" o:ole="">
                  <v:imagedata r:id="rId21" o:title=""/>
                </v:shape>
                <o:OLEObject Type="Embed" ProgID="AcroExch.Document.DC" ShapeID="_x0000_i1029" DrawAspect="Icon" ObjectID="_1686051220" r:id="rId22"/>
              </w:object>
            </w:r>
            <w:r>
              <w:rPr>
                <w:color w:val="000000"/>
                <w:lang w:eastAsia="es-CR"/>
              </w:rPr>
              <w:object w:dxaOrig="1532" w:dyaOrig="991" w14:anchorId="46449061">
                <v:shape id="_x0000_i1030" type="#_x0000_t75" style="width:76.5pt;height:49.5pt" o:ole="">
                  <v:imagedata r:id="rId23" o:title=""/>
                </v:shape>
                <o:OLEObject Type="Embed" ProgID="AcroExch.Document.DC" ShapeID="_x0000_i1030" DrawAspect="Icon" ObjectID="_1686051221" r:id="rId24"/>
              </w:object>
            </w:r>
          </w:p>
        </w:tc>
        <w:tc>
          <w:tcPr>
            <w:tcW w:w="1036" w:type="dxa"/>
            <w:vAlign w:val="center"/>
          </w:tcPr>
          <w:p w14:paraId="65BF0A17" w14:textId="77777777" w:rsidR="001F412E" w:rsidRPr="0084391C" w:rsidRDefault="001F412E" w:rsidP="008C44F3">
            <w:pPr>
              <w:rPr>
                <w:color w:val="000000"/>
                <w:lang w:eastAsia="es-CR"/>
              </w:rPr>
            </w:pPr>
            <w:r>
              <w:rPr>
                <w:color w:val="000000"/>
                <w:lang w:eastAsia="es-CR"/>
              </w:rPr>
              <w:t>Realizados</w:t>
            </w:r>
          </w:p>
        </w:tc>
      </w:tr>
      <w:tr w:rsidR="001F412E" w:rsidRPr="0084391C" w14:paraId="0E2743F3" w14:textId="77777777" w:rsidTr="008C44F3">
        <w:trPr>
          <w:trHeight w:val="540"/>
        </w:trPr>
        <w:tc>
          <w:tcPr>
            <w:tcW w:w="988" w:type="dxa"/>
            <w:shd w:val="clear" w:color="auto" w:fill="auto"/>
            <w:noWrap/>
            <w:vAlign w:val="center"/>
            <w:hideMark/>
          </w:tcPr>
          <w:p w14:paraId="433D9112"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0110-PLA-P03</w:t>
            </w:r>
          </w:p>
        </w:tc>
        <w:tc>
          <w:tcPr>
            <w:tcW w:w="1984" w:type="dxa"/>
            <w:shd w:val="clear" w:color="auto" w:fill="auto"/>
            <w:vAlign w:val="center"/>
            <w:hideMark/>
          </w:tcPr>
          <w:p w14:paraId="2BF33FAC"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Rediseño Departamento de Medicina Legal</w:t>
            </w:r>
          </w:p>
        </w:tc>
        <w:tc>
          <w:tcPr>
            <w:tcW w:w="1701" w:type="dxa"/>
            <w:shd w:val="clear" w:color="auto" w:fill="auto"/>
            <w:noWrap/>
            <w:vAlign w:val="center"/>
            <w:hideMark/>
          </w:tcPr>
          <w:p w14:paraId="2DDE850C"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4CA2F5D9"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22BE7387" w14:textId="2EEB9AD3" w:rsidR="001F412E" w:rsidRPr="0084391C" w:rsidRDefault="005E5B80" w:rsidP="008C44F3">
            <w:pPr>
              <w:jc w:val="center"/>
              <w:rPr>
                <w:color w:val="000000"/>
                <w:lang w:eastAsia="es-CR"/>
              </w:rPr>
            </w:pPr>
            <w:r>
              <w:rPr>
                <w:color w:val="000000"/>
                <w:lang w:eastAsia="es-CR"/>
              </w:rPr>
              <w:object w:dxaOrig="1532" w:dyaOrig="991" w14:anchorId="1BBAE0CA">
                <v:shape id="_x0000_i1031" type="#_x0000_t75" style="width:76.5pt;height:49.5pt" o:ole="">
                  <v:imagedata r:id="rId25" o:title=""/>
                </v:shape>
                <o:OLEObject Type="Embed" ProgID="AcroExch.Document.DC" ShapeID="_x0000_i1031" DrawAspect="Icon" ObjectID="_1686051222" r:id="rId26"/>
              </w:object>
            </w:r>
            <w:r>
              <w:rPr>
                <w:color w:val="000000"/>
                <w:lang w:eastAsia="es-CR"/>
              </w:rPr>
              <w:object w:dxaOrig="1532" w:dyaOrig="991" w14:anchorId="45BBA2D3">
                <v:shape id="_x0000_i1032" type="#_x0000_t75" style="width:76.5pt;height:49.5pt" o:ole="">
                  <v:imagedata r:id="rId27" o:title=""/>
                </v:shape>
                <o:OLEObject Type="Embed" ProgID="AcroExch.Document.DC" ShapeID="_x0000_i1032" DrawAspect="Icon" ObjectID="_1686051223" r:id="rId28"/>
              </w:object>
            </w:r>
          </w:p>
        </w:tc>
        <w:tc>
          <w:tcPr>
            <w:tcW w:w="1036" w:type="dxa"/>
            <w:vAlign w:val="center"/>
          </w:tcPr>
          <w:p w14:paraId="7F62D8E2" w14:textId="77777777" w:rsidR="001F412E" w:rsidRPr="0084391C" w:rsidRDefault="001F412E" w:rsidP="008C44F3">
            <w:pPr>
              <w:rPr>
                <w:color w:val="000000"/>
                <w:lang w:eastAsia="es-CR"/>
              </w:rPr>
            </w:pPr>
            <w:r>
              <w:rPr>
                <w:color w:val="000000"/>
                <w:lang w:eastAsia="es-CR"/>
              </w:rPr>
              <w:t>Realizados</w:t>
            </w:r>
          </w:p>
        </w:tc>
      </w:tr>
      <w:tr w:rsidR="001F412E" w:rsidRPr="0084391C" w14:paraId="6BF835D2" w14:textId="77777777" w:rsidTr="008C44F3">
        <w:trPr>
          <w:trHeight w:val="540"/>
        </w:trPr>
        <w:tc>
          <w:tcPr>
            <w:tcW w:w="988" w:type="dxa"/>
            <w:shd w:val="clear" w:color="auto" w:fill="auto"/>
            <w:noWrap/>
            <w:vAlign w:val="center"/>
            <w:hideMark/>
          </w:tcPr>
          <w:p w14:paraId="13667FD8"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0110-PLA-P04</w:t>
            </w:r>
          </w:p>
        </w:tc>
        <w:tc>
          <w:tcPr>
            <w:tcW w:w="1984" w:type="dxa"/>
            <w:shd w:val="clear" w:color="auto" w:fill="auto"/>
            <w:vAlign w:val="center"/>
            <w:hideMark/>
          </w:tcPr>
          <w:p w14:paraId="5E434EA5"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Mejora del Proceso Penal (Ámbito Jurisdiccional)</w:t>
            </w:r>
          </w:p>
        </w:tc>
        <w:tc>
          <w:tcPr>
            <w:tcW w:w="1701" w:type="dxa"/>
            <w:shd w:val="clear" w:color="auto" w:fill="auto"/>
            <w:noWrap/>
            <w:vAlign w:val="center"/>
            <w:hideMark/>
          </w:tcPr>
          <w:p w14:paraId="572CED3A"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7195A960"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158FC9E1" w14:textId="2F0BD632" w:rsidR="001F412E" w:rsidRPr="0084391C" w:rsidRDefault="001F412E" w:rsidP="008C44F3">
            <w:pPr>
              <w:jc w:val="center"/>
              <w:rPr>
                <w:color w:val="000000"/>
                <w:lang w:eastAsia="es-CR"/>
              </w:rPr>
            </w:pPr>
            <w:r>
              <w:rPr>
                <w:color w:val="000000"/>
                <w:lang w:eastAsia="es-CR"/>
              </w:rPr>
              <w:object w:dxaOrig="1532" w:dyaOrig="991" w14:anchorId="3055A86C">
                <v:shape id="_x0000_i1033" type="#_x0000_t75" style="width:77.25pt;height:50.25pt" o:ole="">
                  <v:imagedata r:id="rId29" o:title=""/>
                </v:shape>
                <o:OLEObject Type="Embed" ProgID="AcroExch.Document.DC" ShapeID="_x0000_i1033" DrawAspect="Icon" ObjectID="_1686051224" r:id="rId30"/>
              </w:object>
            </w:r>
          </w:p>
        </w:tc>
        <w:tc>
          <w:tcPr>
            <w:tcW w:w="1036" w:type="dxa"/>
            <w:vAlign w:val="center"/>
          </w:tcPr>
          <w:p w14:paraId="484075E9" w14:textId="77777777" w:rsidR="001F412E" w:rsidRPr="0084391C" w:rsidRDefault="001F412E" w:rsidP="008C44F3">
            <w:pPr>
              <w:rPr>
                <w:color w:val="000000"/>
                <w:lang w:eastAsia="es-CR"/>
              </w:rPr>
            </w:pPr>
            <w:r>
              <w:rPr>
                <w:color w:val="000000"/>
                <w:lang w:eastAsia="es-CR"/>
              </w:rPr>
              <w:t>Realizados</w:t>
            </w:r>
          </w:p>
        </w:tc>
      </w:tr>
      <w:tr w:rsidR="001F412E" w:rsidRPr="0084391C" w14:paraId="6D593A8E" w14:textId="77777777" w:rsidTr="008C44F3">
        <w:trPr>
          <w:trHeight w:val="540"/>
        </w:trPr>
        <w:tc>
          <w:tcPr>
            <w:tcW w:w="988" w:type="dxa"/>
            <w:shd w:val="clear" w:color="auto" w:fill="auto"/>
            <w:noWrap/>
            <w:vAlign w:val="center"/>
            <w:hideMark/>
          </w:tcPr>
          <w:p w14:paraId="2C35B2C0"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0110-PLA-P07</w:t>
            </w:r>
          </w:p>
        </w:tc>
        <w:tc>
          <w:tcPr>
            <w:tcW w:w="1984" w:type="dxa"/>
            <w:shd w:val="clear" w:color="auto" w:fill="auto"/>
            <w:vAlign w:val="center"/>
            <w:hideMark/>
          </w:tcPr>
          <w:p w14:paraId="23173429"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Sistema de Gestión del Plan Estratégico Institucional</w:t>
            </w:r>
          </w:p>
        </w:tc>
        <w:tc>
          <w:tcPr>
            <w:tcW w:w="1701" w:type="dxa"/>
            <w:shd w:val="clear" w:color="auto" w:fill="auto"/>
            <w:noWrap/>
            <w:vAlign w:val="center"/>
            <w:hideMark/>
          </w:tcPr>
          <w:p w14:paraId="4C38DC84"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3C7082B4"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4353098F" w14:textId="46FE49EF" w:rsidR="001F412E" w:rsidRPr="0084391C" w:rsidRDefault="0085585E" w:rsidP="008C44F3">
            <w:pPr>
              <w:jc w:val="center"/>
              <w:rPr>
                <w:color w:val="000000"/>
                <w:lang w:eastAsia="es-CR"/>
              </w:rPr>
            </w:pPr>
            <w:r>
              <w:rPr>
                <w:color w:val="000000"/>
                <w:lang w:eastAsia="es-CR"/>
              </w:rPr>
              <w:object w:dxaOrig="1530" w:dyaOrig="990" w14:anchorId="612B0A1A">
                <v:shape id="_x0000_i1034" type="#_x0000_t75" style="width:77.25pt;height:50.25pt" o:ole="">
                  <v:imagedata r:id="rId31" o:title=""/>
                </v:shape>
                <o:OLEObject Type="Embed" ProgID="AcroExch.Document.DC" ShapeID="_x0000_i1034" DrawAspect="Icon" ObjectID="_1686051225" r:id="rId32"/>
              </w:object>
            </w:r>
          </w:p>
        </w:tc>
        <w:tc>
          <w:tcPr>
            <w:tcW w:w="1036" w:type="dxa"/>
            <w:vAlign w:val="center"/>
          </w:tcPr>
          <w:p w14:paraId="63A28871" w14:textId="77777777" w:rsidR="001F412E" w:rsidRPr="0084391C" w:rsidRDefault="001F412E" w:rsidP="008C44F3">
            <w:pPr>
              <w:rPr>
                <w:color w:val="000000"/>
                <w:lang w:eastAsia="es-CR"/>
              </w:rPr>
            </w:pPr>
            <w:r>
              <w:rPr>
                <w:color w:val="000000"/>
                <w:lang w:eastAsia="es-CR"/>
              </w:rPr>
              <w:t>Realizados</w:t>
            </w:r>
          </w:p>
        </w:tc>
      </w:tr>
      <w:tr w:rsidR="001F412E" w:rsidRPr="0084391C" w14:paraId="18CA57BA" w14:textId="77777777" w:rsidTr="008C44F3">
        <w:trPr>
          <w:trHeight w:val="300"/>
        </w:trPr>
        <w:tc>
          <w:tcPr>
            <w:tcW w:w="988" w:type="dxa"/>
            <w:shd w:val="clear" w:color="auto" w:fill="auto"/>
            <w:noWrap/>
            <w:vAlign w:val="center"/>
            <w:hideMark/>
          </w:tcPr>
          <w:p w14:paraId="13283BD2"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0110-PLA-P08</w:t>
            </w:r>
          </w:p>
        </w:tc>
        <w:tc>
          <w:tcPr>
            <w:tcW w:w="1984" w:type="dxa"/>
            <w:shd w:val="clear" w:color="auto" w:fill="auto"/>
            <w:vAlign w:val="center"/>
            <w:hideMark/>
          </w:tcPr>
          <w:p w14:paraId="098B9FDD"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Acceso y uso de la Información Estadística</w:t>
            </w:r>
          </w:p>
        </w:tc>
        <w:tc>
          <w:tcPr>
            <w:tcW w:w="1701" w:type="dxa"/>
            <w:shd w:val="clear" w:color="auto" w:fill="auto"/>
            <w:noWrap/>
            <w:vAlign w:val="center"/>
            <w:hideMark/>
          </w:tcPr>
          <w:p w14:paraId="4C809A15" w14:textId="655DE74F"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 xml:space="preserve"> y del cronograma.</w:t>
            </w:r>
          </w:p>
        </w:tc>
        <w:tc>
          <w:tcPr>
            <w:tcW w:w="1418" w:type="dxa"/>
            <w:vAlign w:val="center"/>
          </w:tcPr>
          <w:p w14:paraId="7CA3E553" w14:textId="77777777" w:rsidR="001F412E" w:rsidRDefault="001F412E" w:rsidP="008C44F3">
            <w:pPr>
              <w:rPr>
                <w:color w:val="000000"/>
                <w:lang w:eastAsia="es-CR"/>
              </w:rPr>
            </w:pPr>
            <w:r>
              <w:rPr>
                <w:color w:val="000000"/>
                <w:lang w:eastAsia="es-CR"/>
              </w:rPr>
              <w:t>Cronograma</w:t>
            </w:r>
          </w:p>
          <w:p w14:paraId="36A1AF38" w14:textId="77777777" w:rsidR="001F412E" w:rsidRDefault="001F412E" w:rsidP="008C44F3">
            <w:pPr>
              <w:rPr>
                <w:color w:val="000000"/>
                <w:lang w:eastAsia="es-CR"/>
              </w:rPr>
            </w:pPr>
          </w:p>
          <w:p w14:paraId="73CBB9CD"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69A3F218" w14:textId="21369870" w:rsidR="001F412E" w:rsidRDefault="006C2EFB" w:rsidP="008C44F3">
            <w:pPr>
              <w:jc w:val="center"/>
              <w:rPr>
                <w:color w:val="000000"/>
                <w:lang w:eastAsia="es-CR"/>
              </w:rPr>
            </w:pPr>
            <w:r>
              <w:rPr>
                <w:color w:val="000000"/>
                <w:lang w:eastAsia="es-CR"/>
              </w:rPr>
              <w:object w:dxaOrig="1530" w:dyaOrig="990" w14:anchorId="4B2F839A">
                <v:shape id="_x0000_i1035" type="#_x0000_t75" style="width:77.25pt;height:50.25pt" o:ole="">
                  <v:imagedata r:id="rId33" o:title=""/>
                </v:shape>
                <o:OLEObject Type="Embed" ProgID="AcroExch.Document.DC" ShapeID="_x0000_i1035" DrawAspect="Icon" ObjectID="_1686051226" r:id="rId34"/>
              </w:object>
            </w:r>
          </w:p>
          <w:p w14:paraId="518B700A" w14:textId="10374BD0" w:rsidR="001F412E" w:rsidRPr="0084391C" w:rsidRDefault="007E0CD0" w:rsidP="008C44F3">
            <w:pPr>
              <w:jc w:val="center"/>
              <w:rPr>
                <w:color w:val="000000"/>
                <w:lang w:eastAsia="es-CR"/>
              </w:rPr>
            </w:pPr>
            <w:r>
              <w:rPr>
                <w:color w:val="000000"/>
                <w:lang w:eastAsia="es-CR"/>
              </w:rPr>
              <w:object w:dxaOrig="1530" w:dyaOrig="990" w14:anchorId="78D883F5">
                <v:shape id="_x0000_i1036" type="#_x0000_t75" style="width:77.25pt;height:50.25pt" o:ole="">
                  <v:imagedata r:id="rId35" o:title=""/>
                </v:shape>
                <o:OLEObject Type="Embed" ProgID="AcroExch.Document.DC" ShapeID="_x0000_i1036" DrawAspect="Icon" ObjectID="_1686051227" r:id="rId36"/>
              </w:object>
            </w:r>
          </w:p>
        </w:tc>
        <w:tc>
          <w:tcPr>
            <w:tcW w:w="1036" w:type="dxa"/>
            <w:vAlign w:val="center"/>
          </w:tcPr>
          <w:p w14:paraId="6D5609FE" w14:textId="77777777" w:rsidR="001F412E" w:rsidRPr="00B9020D" w:rsidRDefault="001F412E" w:rsidP="008C44F3">
            <w:pPr>
              <w:rPr>
                <w:color w:val="000000"/>
                <w:lang w:eastAsia="es-CR"/>
              </w:rPr>
            </w:pPr>
            <w:r>
              <w:rPr>
                <w:color w:val="000000"/>
                <w:lang w:eastAsia="es-CR"/>
              </w:rPr>
              <w:t>Realizados</w:t>
            </w:r>
          </w:p>
        </w:tc>
      </w:tr>
      <w:tr w:rsidR="001F412E" w:rsidRPr="0084391C" w14:paraId="60D7BA35" w14:textId="77777777" w:rsidTr="008C44F3">
        <w:trPr>
          <w:trHeight w:val="540"/>
        </w:trPr>
        <w:tc>
          <w:tcPr>
            <w:tcW w:w="988" w:type="dxa"/>
            <w:shd w:val="clear" w:color="auto" w:fill="auto"/>
            <w:noWrap/>
            <w:vAlign w:val="center"/>
            <w:hideMark/>
          </w:tcPr>
          <w:p w14:paraId="25943730"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lastRenderedPageBreak/>
              <w:t>0110-PLA-P10</w:t>
            </w:r>
          </w:p>
        </w:tc>
        <w:tc>
          <w:tcPr>
            <w:tcW w:w="1984" w:type="dxa"/>
            <w:shd w:val="clear" w:color="auto" w:fill="auto"/>
            <w:vAlign w:val="center"/>
            <w:hideMark/>
          </w:tcPr>
          <w:p w14:paraId="42160441"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Modelo de formulación y evaluación de políticas institucionales</w:t>
            </w:r>
          </w:p>
        </w:tc>
        <w:tc>
          <w:tcPr>
            <w:tcW w:w="1701" w:type="dxa"/>
            <w:shd w:val="clear" w:color="auto" w:fill="auto"/>
            <w:noWrap/>
            <w:vAlign w:val="center"/>
            <w:hideMark/>
          </w:tcPr>
          <w:p w14:paraId="61AE06F4"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6C4DBA92"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7CFB5D82" w14:textId="2CD0A92D" w:rsidR="001F412E" w:rsidRPr="0084391C" w:rsidRDefault="001F412E" w:rsidP="008C44F3">
            <w:pPr>
              <w:jc w:val="center"/>
              <w:rPr>
                <w:color w:val="000000"/>
                <w:lang w:eastAsia="es-CR"/>
              </w:rPr>
            </w:pPr>
            <w:r>
              <w:rPr>
                <w:color w:val="000000"/>
                <w:lang w:eastAsia="es-CR"/>
              </w:rPr>
              <w:object w:dxaOrig="1532" w:dyaOrig="991" w14:anchorId="254B461E">
                <v:shape id="_x0000_i1037" type="#_x0000_t75" style="width:77.25pt;height:50.25pt" o:ole="">
                  <v:imagedata r:id="rId37" o:title=""/>
                </v:shape>
                <o:OLEObject Type="Embed" ProgID="AcroExch.Document.DC" ShapeID="_x0000_i1037" DrawAspect="Icon" ObjectID="_1686051228" r:id="rId38"/>
              </w:object>
            </w:r>
          </w:p>
        </w:tc>
        <w:tc>
          <w:tcPr>
            <w:tcW w:w="1036" w:type="dxa"/>
            <w:vAlign w:val="center"/>
          </w:tcPr>
          <w:p w14:paraId="523F48C6" w14:textId="77777777" w:rsidR="001F412E" w:rsidRPr="0084391C" w:rsidRDefault="001F412E" w:rsidP="008C44F3">
            <w:pPr>
              <w:rPr>
                <w:color w:val="000000"/>
                <w:lang w:eastAsia="es-CR"/>
              </w:rPr>
            </w:pPr>
            <w:r>
              <w:rPr>
                <w:color w:val="000000"/>
                <w:lang w:eastAsia="es-CR"/>
              </w:rPr>
              <w:t>Realizados</w:t>
            </w:r>
          </w:p>
        </w:tc>
      </w:tr>
      <w:tr w:rsidR="008B6F85" w:rsidRPr="0084391C" w14:paraId="1997CC1B" w14:textId="77777777" w:rsidTr="008C44F3">
        <w:trPr>
          <w:trHeight w:val="540"/>
        </w:trPr>
        <w:tc>
          <w:tcPr>
            <w:tcW w:w="988" w:type="dxa"/>
            <w:shd w:val="clear" w:color="auto" w:fill="auto"/>
            <w:noWrap/>
            <w:vAlign w:val="center"/>
          </w:tcPr>
          <w:p w14:paraId="63BDC3C1" w14:textId="0A3760D4" w:rsidR="008B6F85" w:rsidRPr="0084391C" w:rsidRDefault="008B6F85"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0110-PLA-P1</w:t>
            </w:r>
            <w:r>
              <w:rPr>
                <w:rFonts w:ascii="Book Antiqua" w:hAnsi="Book Antiqua" w:cs="Calibri"/>
                <w:color w:val="000000"/>
                <w:sz w:val="18"/>
                <w:szCs w:val="18"/>
                <w:lang w:eastAsia="es-CR"/>
              </w:rPr>
              <w:t>1</w:t>
            </w:r>
          </w:p>
        </w:tc>
        <w:tc>
          <w:tcPr>
            <w:tcW w:w="1984" w:type="dxa"/>
            <w:shd w:val="clear" w:color="auto" w:fill="auto"/>
            <w:vAlign w:val="center"/>
          </w:tcPr>
          <w:p w14:paraId="020BA5F3" w14:textId="66104234" w:rsidR="008B6F85" w:rsidRPr="0084391C" w:rsidRDefault="00B10014" w:rsidP="008C44F3">
            <w:pPr>
              <w:rPr>
                <w:rFonts w:ascii="Book Antiqua" w:hAnsi="Book Antiqua" w:cs="Calibri"/>
                <w:color w:val="000000"/>
                <w:sz w:val="18"/>
                <w:szCs w:val="18"/>
                <w:lang w:eastAsia="es-CR"/>
              </w:rPr>
            </w:pPr>
            <w:r w:rsidRPr="00B10014">
              <w:rPr>
                <w:rFonts w:ascii="Book Antiqua" w:hAnsi="Book Antiqua" w:cs="Calibri"/>
                <w:color w:val="000000"/>
                <w:sz w:val="18"/>
                <w:szCs w:val="18"/>
                <w:lang w:eastAsia="es-CR"/>
              </w:rPr>
              <w:t>Abordaje a la entrada en vigencia del Código Procesal Agrario</w:t>
            </w:r>
          </w:p>
        </w:tc>
        <w:tc>
          <w:tcPr>
            <w:tcW w:w="1701" w:type="dxa"/>
            <w:shd w:val="clear" w:color="auto" w:fill="auto"/>
            <w:noWrap/>
            <w:vAlign w:val="center"/>
          </w:tcPr>
          <w:p w14:paraId="13E9FECC" w14:textId="0E2576E6" w:rsidR="008B6F85" w:rsidRPr="00307E03" w:rsidRDefault="00834F1F" w:rsidP="008C44F3">
            <w:pPr>
              <w:jc w:val="both"/>
              <w:rPr>
                <w:color w:val="000000"/>
                <w:lang w:eastAsia="es-CR"/>
              </w:rPr>
            </w:pPr>
            <w:r>
              <w:rPr>
                <w:color w:val="000000"/>
                <w:lang w:eastAsia="es-CR"/>
              </w:rPr>
              <w:t xml:space="preserve">Se </w:t>
            </w:r>
            <w:r w:rsidR="005F22B2">
              <w:rPr>
                <w:color w:val="000000"/>
                <w:lang w:eastAsia="es-CR"/>
              </w:rPr>
              <w:t xml:space="preserve">modifica la fecha de finalización del proyecto </w:t>
            </w:r>
            <w:r w:rsidR="00240375">
              <w:rPr>
                <w:color w:val="000000"/>
                <w:lang w:eastAsia="es-CR"/>
              </w:rPr>
              <w:t xml:space="preserve">debido al tiempo invertido en </w:t>
            </w:r>
            <w:r w:rsidR="006519E1">
              <w:rPr>
                <w:color w:val="000000"/>
                <w:lang w:eastAsia="es-CR"/>
              </w:rPr>
              <w:t>tarea de revisión de informes y ajustes de los mismos.</w:t>
            </w:r>
          </w:p>
        </w:tc>
        <w:tc>
          <w:tcPr>
            <w:tcW w:w="1418" w:type="dxa"/>
            <w:vAlign w:val="center"/>
          </w:tcPr>
          <w:p w14:paraId="12E08F56" w14:textId="2FB5819D" w:rsidR="008B6F85" w:rsidRDefault="00834F1F" w:rsidP="008C44F3">
            <w:pPr>
              <w:rPr>
                <w:color w:val="000000"/>
                <w:lang w:eastAsia="es-CR"/>
              </w:rPr>
            </w:pPr>
            <w:r>
              <w:rPr>
                <w:color w:val="000000"/>
                <w:lang w:eastAsia="es-CR"/>
              </w:rPr>
              <w:t>Cronograma</w:t>
            </w:r>
          </w:p>
        </w:tc>
        <w:tc>
          <w:tcPr>
            <w:tcW w:w="1701" w:type="dxa"/>
            <w:shd w:val="clear" w:color="auto" w:fill="auto"/>
            <w:noWrap/>
            <w:vAlign w:val="center"/>
          </w:tcPr>
          <w:p w14:paraId="4BE79BB3" w14:textId="7545B500" w:rsidR="008B6F85" w:rsidRDefault="006519E1" w:rsidP="008C44F3">
            <w:pPr>
              <w:jc w:val="center"/>
              <w:rPr>
                <w:color w:val="000000"/>
                <w:lang w:eastAsia="es-CR"/>
              </w:rPr>
            </w:pPr>
            <w:r>
              <w:rPr>
                <w:color w:val="000000"/>
                <w:lang w:eastAsia="es-CR"/>
              </w:rPr>
              <w:object w:dxaOrig="1532" w:dyaOrig="991" w14:anchorId="4282259B">
                <v:shape id="_x0000_i1038" type="#_x0000_t75" style="width:77.25pt;height:50.25pt" o:ole="">
                  <v:imagedata r:id="rId39" o:title=""/>
                </v:shape>
                <o:OLEObject Type="Embed" ProgID="AcroExch.Document.DC" ShapeID="_x0000_i1038" DrawAspect="Icon" ObjectID="_1686051229" r:id="rId40"/>
              </w:object>
            </w:r>
          </w:p>
        </w:tc>
        <w:tc>
          <w:tcPr>
            <w:tcW w:w="1036" w:type="dxa"/>
            <w:vAlign w:val="center"/>
          </w:tcPr>
          <w:p w14:paraId="0F4D0A7B" w14:textId="49DDC0C9" w:rsidR="008B6F85" w:rsidRDefault="006519E1" w:rsidP="008C44F3">
            <w:pPr>
              <w:rPr>
                <w:color w:val="000000"/>
                <w:lang w:eastAsia="es-CR"/>
              </w:rPr>
            </w:pPr>
            <w:r>
              <w:rPr>
                <w:color w:val="000000"/>
                <w:lang w:eastAsia="es-CR"/>
              </w:rPr>
              <w:t>Realizados</w:t>
            </w:r>
          </w:p>
        </w:tc>
      </w:tr>
      <w:tr w:rsidR="001F412E" w:rsidRPr="0084391C" w14:paraId="75EB5AE0" w14:textId="77777777" w:rsidTr="008C44F3">
        <w:trPr>
          <w:trHeight w:val="540"/>
        </w:trPr>
        <w:tc>
          <w:tcPr>
            <w:tcW w:w="988" w:type="dxa"/>
            <w:shd w:val="clear" w:color="auto" w:fill="auto"/>
            <w:noWrap/>
            <w:vAlign w:val="center"/>
            <w:hideMark/>
          </w:tcPr>
          <w:p w14:paraId="4F0F5AC5"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0110-PLA-P12</w:t>
            </w:r>
          </w:p>
        </w:tc>
        <w:tc>
          <w:tcPr>
            <w:tcW w:w="1984" w:type="dxa"/>
            <w:shd w:val="clear" w:color="auto" w:fill="auto"/>
            <w:vAlign w:val="center"/>
            <w:hideMark/>
          </w:tcPr>
          <w:p w14:paraId="1B1A1767"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Modelo de gestión por procesos institucional</w:t>
            </w:r>
          </w:p>
        </w:tc>
        <w:tc>
          <w:tcPr>
            <w:tcW w:w="1701" w:type="dxa"/>
            <w:shd w:val="clear" w:color="auto" w:fill="auto"/>
            <w:noWrap/>
            <w:vAlign w:val="center"/>
            <w:hideMark/>
          </w:tcPr>
          <w:p w14:paraId="53008A1B"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56BF16C8"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7BD9E2D9" w14:textId="5BF70115" w:rsidR="001F412E" w:rsidRPr="0084391C" w:rsidRDefault="001F412E" w:rsidP="008C44F3">
            <w:pPr>
              <w:jc w:val="center"/>
              <w:rPr>
                <w:color w:val="000000"/>
                <w:lang w:eastAsia="es-CR"/>
              </w:rPr>
            </w:pPr>
            <w:r>
              <w:rPr>
                <w:color w:val="000000"/>
                <w:lang w:eastAsia="es-CR"/>
              </w:rPr>
              <w:object w:dxaOrig="1532" w:dyaOrig="991" w14:anchorId="53CDA6F8">
                <v:shape id="_x0000_i1039" type="#_x0000_t75" style="width:77.25pt;height:50.25pt" o:ole="">
                  <v:imagedata r:id="rId41" o:title=""/>
                </v:shape>
                <o:OLEObject Type="Embed" ProgID="AcroExch.Document.DC" ShapeID="_x0000_i1039" DrawAspect="Icon" ObjectID="_1686051230" r:id="rId42"/>
              </w:object>
            </w:r>
          </w:p>
        </w:tc>
        <w:tc>
          <w:tcPr>
            <w:tcW w:w="1036" w:type="dxa"/>
            <w:vAlign w:val="center"/>
          </w:tcPr>
          <w:p w14:paraId="70E0AA1F" w14:textId="77777777" w:rsidR="001F412E" w:rsidRPr="0084391C" w:rsidRDefault="001F412E" w:rsidP="008C44F3">
            <w:pPr>
              <w:rPr>
                <w:color w:val="000000"/>
                <w:lang w:eastAsia="es-CR"/>
              </w:rPr>
            </w:pPr>
            <w:r>
              <w:rPr>
                <w:color w:val="000000"/>
                <w:lang w:eastAsia="es-CR"/>
              </w:rPr>
              <w:t>Realizados</w:t>
            </w:r>
          </w:p>
        </w:tc>
      </w:tr>
      <w:tr w:rsidR="001F412E" w:rsidRPr="0084391C" w14:paraId="76DEEB38" w14:textId="77777777" w:rsidTr="008C44F3">
        <w:trPr>
          <w:trHeight w:val="540"/>
        </w:trPr>
        <w:tc>
          <w:tcPr>
            <w:tcW w:w="988" w:type="dxa"/>
            <w:shd w:val="clear" w:color="auto" w:fill="auto"/>
            <w:noWrap/>
            <w:vAlign w:val="center"/>
            <w:hideMark/>
          </w:tcPr>
          <w:p w14:paraId="610A27B4"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0110-PLA-P13</w:t>
            </w:r>
          </w:p>
        </w:tc>
        <w:tc>
          <w:tcPr>
            <w:tcW w:w="1984" w:type="dxa"/>
            <w:shd w:val="clear" w:color="auto" w:fill="auto"/>
            <w:vAlign w:val="center"/>
            <w:hideMark/>
          </w:tcPr>
          <w:p w14:paraId="5DA2069F"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Mejora del Proceso Penal (Auxiliar de Justicia)</w:t>
            </w:r>
          </w:p>
        </w:tc>
        <w:tc>
          <w:tcPr>
            <w:tcW w:w="1701" w:type="dxa"/>
            <w:shd w:val="clear" w:color="auto" w:fill="auto"/>
            <w:noWrap/>
            <w:vAlign w:val="center"/>
            <w:hideMark/>
          </w:tcPr>
          <w:p w14:paraId="2BE4E09F" w14:textId="77777777" w:rsidR="001F412E" w:rsidRPr="0084391C" w:rsidRDefault="001F412E" w:rsidP="008C44F3">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59269722" w14:textId="77777777" w:rsidR="001F412E" w:rsidRDefault="001F412E" w:rsidP="008C44F3">
            <w:pPr>
              <w:rPr>
                <w:color w:val="000000"/>
                <w:lang w:eastAsia="es-CR"/>
              </w:rPr>
            </w:pPr>
            <w:r>
              <w:rPr>
                <w:color w:val="000000"/>
                <w:lang w:eastAsia="es-CR"/>
              </w:rPr>
              <w:t>Actualización de los roles</w:t>
            </w:r>
          </w:p>
          <w:p w14:paraId="404122FD" w14:textId="77777777" w:rsidR="005E5B80" w:rsidRDefault="005E5B80" w:rsidP="008C44F3">
            <w:pPr>
              <w:rPr>
                <w:color w:val="000000"/>
                <w:lang w:eastAsia="es-CR"/>
              </w:rPr>
            </w:pPr>
          </w:p>
          <w:p w14:paraId="068A0BF5" w14:textId="66308951" w:rsidR="001F412E" w:rsidRPr="0084391C" w:rsidRDefault="005E5B80" w:rsidP="008C44F3">
            <w:pPr>
              <w:rPr>
                <w:color w:val="000000"/>
                <w:lang w:eastAsia="es-CR"/>
              </w:rPr>
            </w:pPr>
            <w:r>
              <w:rPr>
                <w:color w:val="000000"/>
                <w:lang w:eastAsia="es-CR"/>
              </w:rPr>
              <w:t>Cronograma</w:t>
            </w:r>
          </w:p>
        </w:tc>
        <w:tc>
          <w:tcPr>
            <w:tcW w:w="1701" w:type="dxa"/>
            <w:shd w:val="clear" w:color="auto" w:fill="auto"/>
            <w:noWrap/>
            <w:vAlign w:val="center"/>
            <w:hideMark/>
          </w:tcPr>
          <w:p w14:paraId="78F96176" w14:textId="1F9F6819" w:rsidR="001F412E" w:rsidRPr="0084391C" w:rsidRDefault="005E5B80" w:rsidP="008C44F3">
            <w:pPr>
              <w:jc w:val="center"/>
              <w:rPr>
                <w:color w:val="000000"/>
                <w:lang w:eastAsia="es-CR"/>
              </w:rPr>
            </w:pPr>
            <w:r>
              <w:rPr>
                <w:color w:val="000000"/>
                <w:lang w:eastAsia="es-CR"/>
              </w:rPr>
              <w:object w:dxaOrig="1532" w:dyaOrig="991" w14:anchorId="7AC0F3FD">
                <v:shape id="_x0000_i1040" type="#_x0000_t75" style="width:76.5pt;height:49.5pt" o:ole="">
                  <v:imagedata r:id="rId43" o:title=""/>
                </v:shape>
                <o:OLEObject Type="Embed" ProgID="AcroExch.Document.DC" ShapeID="_x0000_i1040" DrawAspect="Icon" ObjectID="_1686051231" r:id="rId44"/>
              </w:object>
            </w:r>
            <w:r>
              <w:rPr>
                <w:color w:val="000000"/>
                <w:lang w:eastAsia="es-CR"/>
              </w:rPr>
              <w:object w:dxaOrig="1532" w:dyaOrig="991" w14:anchorId="3DE10703">
                <v:shape id="_x0000_i1041" type="#_x0000_t75" style="width:76.5pt;height:49.5pt" o:ole="">
                  <v:imagedata r:id="rId45" o:title=""/>
                </v:shape>
                <o:OLEObject Type="Embed" ProgID="AcroExch.Document.DC" ShapeID="_x0000_i1041" DrawAspect="Icon" ObjectID="_1686051232" r:id="rId46"/>
              </w:object>
            </w:r>
          </w:p>
        </w:tc>
        <w:tc>
          <w:tcPr>
            <w:tcW w:w="1036" w:type="dxa"/>
            <w:vAlign w:val="center"/>
          </w:tcPr>
          <w:p w14:paraId="121CD332" w14:textId="77777777" w:rsidR="001F412E" w:rsidRPr="0084391C" w:rsidRDefault="001F412E" w:rsidP="008C44F3">
            <w:pPr>
              <w:rPr>
                <w:color w:val="000000"/>
                <w:lang w:eastAsia="es-CR"/>
              </w:rPr>
            </w:pPr>
            <w:r>
              <w:rPr>
                <w:color w:val="000000"/>
                <w:lang w:eastAsia="es-CR"/>
              </w:rPr>
              <w:t>Realizados</w:t>
            </w:r>
          </w:p>
        </w:tc>
      </w:tr>
      <w:tr w:rsidR="001F412E" w:rsidRPr="0084391C" w14:paraId="2D85D739" w14:textId="77777777" w:rsidTr="008C44F3">
        <w:trPr>
          <w:trHeight w:val="540"/>
        </w:trPr>
        <w:tc>
          <w:tcPr>
            <w:tcW w:w="988" w:type="dxa"/>
            <w:shd w:val="clear" w:color="auto" w:fill="auto"/>
            <w:noWrap/>
            <w:vAlign w:val="center"/>
            <w:hideMark/>
          </w:tcPr>
          <w:p w14:paraId="60F2BD2D" w14:textId="77777777" w:rsidR="001F412E" w:rsidRPr="0084391C" w:rsidRDefault="001F412E" w:rsidP="008C44F3">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0110-PLA-P15</w:t>
            </w:r>
          </w:p>
        </w:tc>
        <w:tc>
          <w:tcPr>
            <w:tcW w:w="1984" w:type="dxa"/>
            <w:shd w:val="clear" w:color="auto" w:fill="auto"/>
            <w:vAlign w:val="center"/>
            <w:hideMark/>
          </w:tcPr>
          <w:p w14:paraId="5B504EAC" w14:textId="77777777" w:rsidR="001F412E" w:rsidRPr="0084391C" w:rsidRDefault="001F412E" w:rsidP="008C44F3">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Virtualización de servicios Jurisdiccionales Poder Judicial</w:t>
            </w:r>
          </w:p>
        </w:tc>
        <w:tc>
          <w:tcPr>
            <w:tcW w:w="1701" w:type="dxa"/>
            <w:shd w:val="clear" w:color="auto" w:fill="auto"/>
            <w:noWrap/>
            <w:vAlign w:val="center"/>
            <w:hideMark/>
          </w:tcPr>
          <w:p w14:paraId="32E708D5" w14:textId="77777777" w:rsidR="001F412E" w:rsidRPr="0084391C" w:rsidRDefault="001F412E" w:rsidP="008C44F3">
            <w:pPr>
              <w:jc w:val="both"/>
              <w:rPr>
                <w:color w:val="000000"/>
                <w:lang w:eastAsia="es-CR"/>
              </w:rPr>
            </w:pPr>
            <w:r w:rsidRPr="0084391C">
              <w:rPr>
                <w:color w:val="000000"/>
                <w:lang w:eastAsia="es-CR"/>
              </w:rPr>
              <w:t> </w:t>
            </w: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 xml:space="preserve"> y del cronograma.</w:t>
            </w:r>
          </w:p>
        </w:tc>
        <w:tc>
          <w:tcPr>
            <w:tcW w:w="1418" w:type="dxa"/>
            <w:vAlign w:val="center"/>
          </w:tcPr>
          <w:p w14:paraId="644A9FE1" w14:textId="77777777" w:rsidR="001F412E" w:rsidRDefault="001F412E" w:rsidP="008C44F3">
            <w:pPr>
              <w:rPr>
                <w:color w:val="000000"/>
                <w:lang w:eastAsia="es-CR"/>
              </w:rPr>
            </w:pPr>
            <w:r>
              <w:rPr>
                <w:color w:val="000000"/>
                <w:lang w:eastAsia="es-CR"/>
              </w:rPr>
              <w:t>Cronograma</w:t>
            </w:r>
          </w:p>
          <w:p w14:paraId="1DE4660A" w14:textId="77777777" w:rsidR="001F412E" w:rsidRDefault="001F412E" w:rsidP="008C44F3">
            <w:pPr>
              <w:rPr>
                <w:color w:val="000000"/>
                <w:lang w:eastAsia="es-CR"/>
              </w:rPr>
            </w:pPr>
          </w:p>
          <w:p w14:paraId="5E2B454E" w14:textId="77777777" w:rsidR="001F412E" w:rsidRPr="0084391C" w:rsidRDefault="001F412E" w:rsidP="008C44F3">
            <w:pPr>
              <w:rPr>
                <w:color w:val="000000"/>
                <w:lang w:eastAsia="es-CR"/>
              </w:rPr>
            </w:pPr>
            <w:r>
              <w:rPr>
                <w:color w:val="000000"/>
                <w:lang w:eastAsia="es-CR"/>
              </w:rPr>
              <w:t>Actualización de los roles</w:t>
            </w:r>
          </w:p>
        </w:tc>
        <w:tc>
          <w:tcPr>
            <w:tcW w:w="1701" w:type="dxa"/>
            <w:shd w:val="clear" w:color="auto" w:fill="auto"/>
            <w:noWrap/>
            <w:vAlign w:val="center"/>
            <w:hideMark/>
          </w:tcPr>
          <w:p w14:paraId="3D0E999A" w14:textId="20CB49E1" w:rsidR="001F412E" w:rsidRDefault="001F412E" w:rsidP="008C44F3">
            <w:pPr>
              <w:jc w:val="center"/>
              <w:rPr>
                <w:color w:val="000000"/>
                <w:lang w:eastAsia="es-CR"/>
              </w:rPr>
            </w:pPr>
            <w:r>
              <w:rPr>
                <w:color w:val="000000"/>
                <w:lang w:eastAsia="es-CR"/>
              </w:rPr>
              <w:object w:dxaOrig="1532" w:dyaOrig="991" w14:anchorId="6182BEA0">
                <v:shape id="_x0000_i1042" type="#_x0000_t75" style="width:77.25pt;height:50.25pt" o:ole="">
                  <v:imagedata r:id="rId47" o:title=""/>
                </v:shape>
                <o:OLEObject Type="Embed" ProgID="AcroExch.Document.DC" ShapeID="_x0000_i1042" DrawAspect="Icon" ObjectID="_1686051233" r:id="rId48"/>
              </w:object>
            </w:r>
          </w:p>
          <w:p w14:paraId="742781BC" w14:textId="31DDF815" w:rsidR="001F412E" w:rsidRPr="0084391C" w:rsidRDefault="001F412E" w:rsidP="008C44F3">
            <w:pPr>
              <w:jc w:val="center"/>
              <w:rPr>
                <w:color w:val="000000"/>
                <w:lang w:eastAsia="es-CR"/>
              </w:rPr>
            </w:pPr>
            <w:r>
              <w:rPr>
                <w:color w:val="000000"/>
                <w:lang w:eastAsia="es-CR"/>
              </w:rPr>
              <w:object w:dxaOrig="1532" w:dyaOrig="991" w14:anchorId="6FD7EF51">
                <v:shape id="_x0000_i1043" type="#_x0000_t75" style="width:77.25pt;height:50.25pt" o:ole="">
                  <v:imagedata r:id="rId49" o:title=""/>
                </v:shape>
                <o:OLEObject Type="Embed" ProgID="AcroExch.Document.DC" ShapeID="_x0000_i1043" DrawAspect="Icon" ObjectID="_1686051234" r:id="rId50"/>
              </w:object>
            </w:r>
          </w:p>
        </w:tc>
        <w:tc>
          <w:tcPr>
            <w:tcW w:w="1036" w:type="dxa"/>
            <w:vAlign w:val="center"/>
          </w:tcPr>
          <w:p w14:paraId="2AA8EC81" w14:textId="77777777" w:rsidR="001F412E" w:rsidRPr="0084391C" w:rsidRDefault="001F412E" w:rsidP="008C44F3">
            <w:pPr>
              <w:rPr>
                <w:color w:val="000000"/>
                <w:lang w:eastAsia="es-CR"/>
              </w:rPr>
            </w:pPr>
            <w:r>
              <w:rPr>
                <w:color w:val="000000"/>
                <w:lang w:eastAsia="es-CR"/>
              </w:rPr>
              <w:t>Realizados</w:t>
            </w:r>
          </w:p>
        </w:tc>
      </w:tr>
      <w:tr w:rsidR="00B13C90" w:rsidRPr="0084391C" w14:paraId="1ACCDBB3" w14:textId="77777777" w:rsidTr="008C44F3">
        <w:trPr>
          <w:trHeight w:val="540"/>
        </w:trPr>
        <w:tc>
          <w:tcPr>
            <w:tcW w:w="988" w:type="dxa"/>
            <w:shd w:val="clear" w:color="auto" w:fill="auto"/>
            <w:noWrap/>
            <w:vAlign w:val="center"/>
          </w:tcPr>
          <w:p w14:paraId="039F435F" w14:textId="793D5E8A"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0110-PLA-P1</w:t>
            </w:r>
            <w:r>
              <w:rPr>
                <w:rFonts w:ascii="Book Antiqua" w:hAnsi="Book Antiqua" w:cs="Calibri"/>
                <w:color w:val="000000"/>
                <w:sz w:val="18"/>
                <w:szCs w:val="18"/>
                <w:lang w:eastAsia="es-CR"/>
              </w:rPr>
              <w:t>6</w:t>
            </w:r>
          </w:p>
        </w:tc>
        <w:tc>
          <w:tcPr>
            <w:tcW w:w="1984" w:type="dxa"/>
            <w:shd w:val="clear" w:color="auto" w:fill="auto"/>
            <w:vAlign w:val="center"/>
          </w:tcPr>
          <w:p w14:paraId="0FE8536E" w14:textId="694D757C" w:rsidR="00B13C90" w:rsidRPr="0084391C" w:rsidRDefault="00B13C90" w:rsidP="00B13C90">
            <w:pPr>
              <w:rPr>
                <w:rFonts w:ascii="Book Antiqua" w:hAnsi="Book Antiqua" w:cs="Calibri"/>
                <w:color w:val="000000"/>
                <w:sz w:val="18"/>
                <w:szCs w:val="18"/>
                <w:lang w:eastAsia="es-CR"/>
              </w:rPr>
            </w:pPr>
            <w:r w:rsidRPr="00B13C90">
              <w:rPr>
                <w:rFonts w:ascii="Book Antiqua" w:hAnsi="Book Antiqua" w:cs="Calibri"/>
                <w:color w:val="000000"/>
                <w:sz w:val="18"/>
                <w:szCs w:val="18"/>
                <w:lang w:eastAsia="es-CR"/>
              </w:rPr>
              <w:t>Implementación del Sistema SEVRI y PAI, para el análisis de los riesgos estratégicos</w:t>
            </w:r>
          </w:p>
        </w:tc>
        <w:tc>
          <w:tcPr>
            <w:tcW w:w="1701" w:type="dxa"/>
            <w:shd w:val="clear" w:color="auto" w:fill="auto"/>
            <w:noWrap/>
            <w:vAlign w:val="center"/>
          </w:tcPr>
          <w:p w14:paraId="5ED5541D" w14:textId="26678F74" w:rsidR="00B13C90" w:rsidRPr="0084391C" w:rsidRDefault="00B13C90" w:rsidP="00B13C90">
            <w:pPr>
              <w:jc w:val="both"/>
              <w:rPr>
                <w:color w:val="000000"/>
                <w:lang w:eastAsia="es-CR"/>
              </w:rPr>
            </w:pP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w:t>
            </w:r>
          </w:p>
        </w:tc>
        <w:tc>
          <w:tcPr>
            <w:tcW w:w="1418" w:type="dxa"/>
            <w:vAlign w:val="center"/>
          </w:tcPr>
          <w:p w14:paraId="3908BC5F" w14:textId="6DF71175" w:rsidR="00B13C90" w:rsidRDefault="00B13C90" w:rsidP="00B13C90">
            <w:pPr>
              <w:rPr>
                <w:color w:val="000000"/>
                <w:lang w:eastAsia="es-CR"/>
              </w:rPr>
            </w:pPr>
            <w:r>
              <w:rPr>
                <w:color w:val="000000"/>
                <w:lang w:eastAsia="es-CR"/>
              </w:rPr>
              <w:t>Actualización de los roles</w:t>
            </w:r>
          </w:p>
        </w:tc>
        <w:tc>
          <w:tcPr>
            <w:tcW w:w="1701" w:type="dxa"/>
            <w:shd w:val="clear" w:color="auto" w:fill="auto"/>
            <w:noWrap/>
            <w:vAlign w:val="center"/>
          </w:tcPr>
          <w:p w14:paraId="1F2F4834" w14:textId="6DFB3A98" w:rsidR="00B13C90" w:rsidRDefault="0036052B" w:rsidP="00B13C90">
            <w:pPr>
              <w:jc w:val="center"/>
              <w:rPr>
                <w:color w:val="000000"/>
                <w:lang w:eastAsia="es-CR"/>
              </w:rPr>
            </w:pPr>
            <w:r>
              <w:rPr>
                <w:color w:val="000000"/>
                <w:lang w:eastAsia="es-CR"/>
              </w:rPr>
              <w:object w:dxaOrig="1532" w:dyaOrig="991" w14:anchorId="5A03D453">
                <v:shape id="_x0000_i1044" type="#_x0000_t75" style="width:77.25pt;height:50.25pt" o:ole="">
                  <v:imagedata r:id="rId51" o:title=""/>
                </v:shape>
                <o:OLEObject Type="Embed" ProgID="AcroExch.Document.DC" ShapeID="_x0000_i1044" DrawAspect="Icon" ObjectID="_1686051235" r:id="rId52"/>
              </w:object>
            </w:r>
          </w:p>
        </w:tc>
        <w:tc>
          <w:tcPr>
            <w:tcW w:w="1036" w:type="dxa"/>
            <w:vAlign w:val="center"/>
          </w:tcPr>
          <w:p w14:paraId="73F1B580" w14:textId="28AB5D94" w:rsidR="00B13C90" w:rsidRDefault="00B13C90" w:rsidP="00B13C90">
            <w:pPr>
              <w:rPr>
                <w:color w:val="000000"/>
                <w:lang w:eastAsia="es-CR"/>
              </w:rPr>
            </w:pPr>
            <w:r>
              <w:rPr>
                <w:color w:val="000000"/>
                <w:lang w:eastAsia="es-CR"/>
              </w:rPr>
              <w:t>Realizados</w:t>
            </w:r>
          </w:p>
        </w:tc>
      </w:tr>
      <w:tr w:rsidR="00B13C90" w:rsidRPr="0084391C" w14:paraId="31361BAD" w14:textId="77777777" w:rsidTr="008C44F3">
        <w:trPr>
          <w:trHeight w:val="1866"/>
        </w:trPr>
        <w:tc>
          <w:tcPr>
            <w:tcW w:w="988" w:type="dxa"/>
            <w:shd w:val="clear" w:color="auto" w:fill="auto"/>
            <w:noWrap/>
            <w:vAlign w:val="center"/>
            <w:hideMark/>
          </w:tcPr>
          <w:p w14:paraId="029E6EB1"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1374-CF-P01</w:t>
            </w:r>
          </w:p>
        </w:tc>
        <w:tc>
          <w:tcPr>
            <w:tcW w:w="1984" w:type="dxa"/>
            <w:shd w:val="clear" w:color="auto" w:fill="auto"/>
            <w:vAlign w:val="center"/>
            <w:hideMark/>
          </w:tcPr>
          <w:p w14:paraId="13092CA2"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Implementación del Código Procesal de Familia</w:t>
            </w:r>
          </w:p>
        </w:tc>
        <w:tc>
          <w:tcPr>
            <w:tcW w:w="1701" w:type="dxa"/>
            <w:shd w:val="clear" w:color="auto" w:fill="auto"/>
            <w:noWrap/>
            <w:vAlign w:val="center"/>
            <w:hideMark/>
          </w:tcPr>
          <w:p w14:paraId="6201FC66" w14:textId="77777777" w:rsidR="00B13C90" w:rsidRPr="0084391C" w:rsidRDefault="00B13C90" w:rsidP="00B13C90">
            <w:pPr>
              <w:jc w:val="both"/>
              <w:rPr>
                <w:rFonts w:ascii="Book Antiqua" w:hAnsi="Book Antiqua" w:cs="Calibri"/>
                <w:color w:val="000000"/>
                <w:sz w:val="18"/>
                <w:szCs w:val="18"/>
                <w:lang w:eastAsia="es-CR"/>
              </w:rPr>
            </w:pPr>
            <w:r w:rsidRPr="0084391C">
              <w:rPr>
                <w:color w:val="000000"/>
                <w:lang w:eastAsia="es-CR"/>
              </w:rPr>
              <w:t> </w:t>
            </w:r>
            <w:r w:rsidRPr="00307E03">
              <w:rPr>
                <w:color w:val="000000"/>
                <w:lang w:eastAsia="es-CR"/>
              </w:rPr>
              <w:t xml:space="preserve">Ajuste en </w:t>
            </w:r>
            <w:r>
              <w:rPr>
                <w:color w:val="000000"/>
                <w:lang w:eastAsia="es-CR"/>
              </w:rPr>
              <w:t>los</w:t>
            </w:r>
            <w:r w:rsidRPr="00307E03">
              <w:rPr>
                <w:color w:val="000000"/>
                <w:lang w:eastAsia="es-CR"/>
              </w:rPr>
              <w:t xml:space="preserve"> rol</w:t>
            </w:r>
            <w:r>
              <w:rPr>
                <w:color w:val="000000"/>
                <w:lang w:eastAsia="es-CR"/>
              </w:rPr>
              <w:t>es</w:t>
            </w:r>
            <w:r w:rsidRPr="00307E03">
              <w:rPr>
                <w:color w:val="000000"/>
                <w:lang w:eastAsia="es-CR"/>
              </w:rPr>
              <w:t xml:space="preserve"> de</w:t>
            </w:r>
            <w:r>
              <w:rPr>
                <w:color w:val="000000"/>
                <w:lang w:eastAsia="es-CR"/>
              </w:rPr>
              <w:t>l</w:t>
            </w:r>
            <w:r w:rsidRPr="00307E03">
              <w:rPr>
                <w:color w:val="000000"/>
                <w:lang w:eastAsia="es-CR"/>
              </w:rPr>
              <w:t xml:space="preserve"> proyecto</w:t>
            </w:r>
            <w:r>
              <w:rPr>
                <w:color w:val="000000"/>
                <w:lang w:eastAsia="es-CR"/>
              </w:rPr>
              <w:t xml:space="preserve"> y del cronograma.</w:t>
            </w:r>
          </w:p>
        </w:tc>
        <w:tc>
          <w:tcPr>
            <w:tcW w:w="1418" w:type="dxa"/>
            <w:vAlign w:val="center"/>
          </w:tcPr>
          <w:p w14:paraId="013CB2B8" w14:textId="77777777" w:rsidR="00B13C90" w:rsidRDefault="00B13C90" w:rsidP="00B13C90">
            <w:pPr>
              <w:rPr>
                <w:color w:val="000000"/>
                <w:lang w:eastAsia="es-CR"/>
              </w:rPr>
            </w:pPr>
            <w:r>
              <w:rPr>
                <w:color w:val="000000"/>
                <w:lang w:eastAsia="es-CR"/>
              </w:rPr>
              <w:t>Cronograma</w:t>
            </w:r>
          </w:p>
          <w:p w14:paraId="10A0F245" w14:textId="77777777" w:rsidR="00B13C90" w:rsidRDefault="00B13C90" w:rsidP="00B13C90">
            <w:pPr>
              <w:rPr>
                <w:color w:val="000000"/>
                <w:lang w:eastAsia="es-CR"/>
              </w:rPr>
            </w:pPr>
          </w:p>
          <w:p w14:paraId="097B081A" w14:textId="77777777" w:rsidR="00B13C90" w:rsidRPr="0084391C" w:rsidRDefault="00B13C90" w:rsidP="00B13C90">
            <w:pPr>
              <w:rPr>
                <w:color w:val="000000"/>
                <w:lang w:eastAsia="es-CR"/>
              </w:rPr>
            </w:pPr>
            <w:r>
              <w:rPr>
                <w:color w:val="000000"/>
                <w:lang w:eastAsia="es-CR"/>
              </w:rPr>
              <w:t>Actualización de los roles</w:t>
            </w:r>
          </w:p>
        </w:tc>
        <w:tc>
          <w:tcPr>
            <w:tcW w:w="1701" w:type="dxa"/>
            <w:shd w:val="clear" w:color="auto" w:fill="auto"/>
            <w:noWrap/>
            <w:vAlign w:val="center"/>
            <w:hideMark/>
          </w:tcPr>
          <w:p w14:paraId="4FF293EA" w14:textId="2B831213" w:rsidR="00B13C90" w:rsidRDefault="00B13C90" w:rsidP="00B13C90">
            <w:pPr>
              <w:jc w:val="center"/>
              <w:rPr>
                <w:color w:val="000000"/>
                <w:lang w:eastAsia="es-CR"/>
              </w:rPr>
            </w:pPr>
            <w:r>
              <w:rPr>
                <w:color w:val="000000"/>
                <w:lang w:eastAsia="es-CR"/>
              </w:rPr>
              <w:object w:dxaOrig="1532" w:dyaOrig="991" w14:anchorId="4A04E58B">
                <v:shape id="_x0000_i1045" type="#_x0000_t75" style="width:77.25pt;height:50.25pt" o:ole="">
                  <v:imagedata r:id="rId53" o:title=""/>
                </v:shape>
                <o:OLEObject Type="Embed" ProgID="AcroExch.Document.DC" ShapeID="_x0000_i1045" DrawAspect="Icon" ObjectID="_1686051236" r:id="rId54"/>
              </w:object>
            </w:r>
          </w:p>
          <w:p w14:paraId="28215EA0" w14:textId="5E593193" w:rsidR="00B13C90" w:rsidRPr="0084391C" w:rsidRDefault="00B13C90" w:rsidP="00B13C90">
            <w:pPr>
              <w:jc w:val="center"/>
              <w:rPr>
                <w:color w:val="000000"/>
                <w:lang w:eastAsia="es-CR"/>
              </w:rPr>
            </w:pPr>
            <w:r>
              <w:rPr>
                <w:color w:val="000000"/>
                <w:lang w:eastAsia="es-CR"/>
              </w:rPr>
              <w:object w:dxaOrig="1532" w:dyaOrig="991" w14:anchorId="38E6EDB9">
                <v:shape id="_x0000_i1046" type="#_x0000_t75" style="width:77.25pt;height:50.25pt" o:ole="">
                  <v:imagedata r:id="rId55" o:title=""/>
                </v:shape>
                <o:OLEObject Type="Embed" ProgID="AcroExch.Document.DC" ShapeID="_x0000_i1046" DrawAspect="Icon" ObjectID="_1686051237" r:id="rId56"/>
              </w:object>
            </w:r>
          </w:p>
        </w:tc>
        <w:tc>
          <w:tcPr>
            <w:tcW w:w="1036" w:type="dxa"/>
            <w:vAlign w:val="center"/>
          </w:tcPr>
          <w:p w14:paraId="2337DD6B" w14:textId="77777777" w:rsidR="00B13C90" w:rsidRPr="0084391C" w:rsidRDefault="00B13C90" w:rsidP="00B13C90">
            <w:pPr>
              <w:rPr>
                <w:color w:val="000000"/>
                <w:lang w:eastAsia="es-CR"/>
              </w:rPr>
            </w:pPr>
            <w:r>
              <w:rPr>
                <w:color w:val="000000"/>
                <w:lang w:eastAsia="es-CR"/>
              </w:rPr>
              <w:t>Realizados</w:t>
            </w:r>
          </w:p>
        </w:tc>
      </w:tr>
      <w:tr w:rsidR="00B13C90" w:rsidRPr="0084391C" w14:paraId="106855D2" w14:textId="77777777" w:rsidTr="008C44F3">
        <w:trPr>
          <w:trHeight w:val="540"/>
        </w:trPr>
        <w:tc>
          <w:tcPr>
            <w:tcW w:w="988" w:type="dxa"/>
            <w:shd w:val="clear" w:color="auto" w:fill="auto"/>
            <w:noWrap/>
            <w:vAlign w:val="center"/>
            <w:hideMark/>
          </w:tcPr>
          <w:p w14:paraId="03D09278"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lastRenderedPageBreak/>
              <w:t>0117-DE-P01</w:t>
            </w:r>
          </w:p>
        </w:tc>
        <w:tc>
          <w:tcPr>
            <w:tcW w:w="1984" w:type="dxa"/>
            <w:shd w:val="clear" w:color="auto" w:fill="auto"/>
            <w:vAlign w:val="center"/>
            <w:hideMark/>
          </w:tcPr>
          <w:p w14:paraId="738FB82B"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Sistema Control de Accesos y Asistencia Electrónica</w:t>
            </w:r>
          </w:p>
        </w:tc>
        <w:tc>
          <w:tcPr>
            <w:tcW w:w="1701" w:type="dxa"/>
            <w:shd w:val="clear" w:color="auto" w:fill="auto"/>
            <w:noWrap/>
            <w:vAlign w:val="center"/>
            <w:hideMark/>
          </w:tcPr>
          <w:p w14:paraId="6B993AC3" w14:textId="77777777" w:rsidR="00B13C90" w:rsidRPr="0084391C" w:rsidRDefault="00B13C90" w:rsidP="00B13C90">
            <w:pPr>
              <w:jc w:val="both"/>
              <w:rPr>
                <w:color w:val="000000"/>
                <w:lang w:eastAsia="es-CR"/>
              </w:rPr>
            </w:pPr>
            <w:r>
              <w:rPr>
                <w:color w:val="000000"/>
                <w:lang w:eastAsia="es-CR"/>
              </w:rPr>
              <w:t>C</w:t>
            </w:r>
            <w:r w:rsidRPr="00C54E59">
              <w:rPr>
                <w:color w:val="000000"/>
                <w:lang w:eastAsia="es-CR"/>
              </w:rPr>
              <w:t xml:space="preserve">ambio basado en lo aprobado por el Consejo Superior, en la sesión N° 95-2020, </w:t>
            </w:r>
            <w:r>
              <w:rPr>
                <w:color w:val="000000"/>
                <w:lang w:eastAsia="es-CR"/>
              </w:rPr>
              <w:t xml:space="preserve">modificando el </w:t>
            </w:r>
            <w:r w:rsidRPr="00C54E59">
              <w:rPr>
                <w:color w:val="000000"/>
                <w:lang w:eastAsia="es-CR"/>
              </w:rPr>
              <w:t xml:space="preserve">cronograma </w:t>
            </w:r>
            <w:r>
              <w:rPr>
                <w:color w:val="000000"/>
                <w:lang w:eastAsia="es-CR"/>
              </w:rPr>
              <w:t>para incorporar</w:t>
            </w:r>
            <w:r w:rsidRPr="00C54E59">
              <w:rPr>
                <w:color w:val="000000"/>
                <w:lang w:eastAsia="es-CR"/>
              </w:rPr>
              <w:t xml:space="preserve"> los despachos judiciales que están pendientes de instalar el sistema de asistencia electrónica a nivel nacional</w:t>
            </w:r>
            <w:r>
              <w:rPr>
                <w:color w:val="000000"/>
                <w:lang w:eastAsia="es-CR"/>
              </w:rPr>
              <w:t>.</w:t>
            </w:r>
          </w:p>
        </w:tc>
        <w:tc>
          <w:tcPr>
            <w:tcW w:w="1418" w:type="dxa"/>
            <w:vAlign w:val="center"/>
          </w:tcPr>
          <w:p w14:paraId="70702F77" w14:textId="77777777" w:rsidR="00B13C90" w:rsidRDefault="00B13C90" w:rsidP="00B13C90">
            <w:pPr>
              <w:rPr>
                <w:color w:val="000000"/>
                <w:lang w:eastAsia="es-CR"/>
              </w:rPr>
            </w:pPr>
            <w:r>
              <w:rPr>
                <w:color w:val="000000"/>
                <w:lang w:eastAsia="es-CR"/>
              </w:rPr>
              <w:t>Técnico</w:t>
            </w:r>
          </w:p>
          <w:p w14:paraId="1AD9E656" w14:textId="77777777" w:rsidR="00B13C90" w:rsidRDefault="00B13C90" w:rsidP="00B13C90">
            <w:pPr>
              <w:rPr>
                <w:color w:val="000000"/>
                <w:lang w:eastAsia="es-CR"/>
              </w:rPr>
            </w:pPr>
          </w:p>
          <w:p w14:paraId="34663FB1" w14:textId="77777777" w:rsidR="00B13C90" w:rsidRDefault="00B13C90" w:rsidP="00B13C90">
            <w:pPr>
              <w:rPr>
                <w:color w:val="000000"/>
                <w:lang w:eastAsia="es-CR"/>
              </w:rPr>
            </w:pPr>
            <w:r>
              <w:rPr>
                <w:color w:val="000000"/>
                <w:lang w:eastAsia="es-CR"/>
              </w:rPr>
              <w:t xml:space="preserve">Costo </w:t>
            </w:r>
          </w:p>
          <w:p w14:paraId="51A649F5" w14:textId="77777777" w:rsidR="00B13C90" w:rsidRDefault="00B13C90" w:rsidP="00B13C90">
            <w:pPr>
              <w:rPr>
                <w:color w:val="000000"/>
                <w:lang w:eastAsia="es-CR"/>
              </w:rPr>
            </w:pPr>
          </w:p>
          <w:p w14:paraId="737021FA" w14:textId="77777777" w:rsidR="00B13C90" w:rsidRDefault="00B13C90" w:rsidP="00B13C90">
            <w:pPr>
              <w:rPr>
                <w:color w:val="000000"/>
                <w:lang w:eastAsia="es-CR"/>
              </w:rPr>
            </w:pPr>
            <w:r>
              <w:rPr>
                <w:color w:val="000000"/>
                <w:lang w:eastAsia="es-CR"/>
              </w:rPr>
              <w:t>Cronograma</w:t>
            </w:r>
          </w:p>
          <w:p w14:paraId="2FD47C31" w14:textId="77777777" w:rsidR="00B13C90" w:rsidRPr="0084391C" w:rsidRDefault="00B13C90" w:rsidP="00B13C90">
            <w:pPr>
              <w:rPr>
                <w:color w:val="000000"/>
                <w:lang w:eastAsia="es-CR"/>
              </w:rPr>
            </w:pPr>
          </w:p>
        </w:tc>
        <w:tc>
          <w:tcPr>
            <w:tcW w:w="1701" w:type="dxa"/>
            <w:shd w:val="clear" w:color="auto" w:fill="auto"/>
            <w:noWrap/>
            <w:vAlign w:val="center"/>
            <w:hideMark/>
          </w:tcPr>
          <w:p w14:paraId="05AD2DC2" w14:textId="1ECFC9F8" w:rsidR="00B13C90" w:rsidRPr="0084391C" w:rsidRDefault="00B13C90" w:rsidP="00B13C90">
            <w:pPr>
              <w:jc w:val="center"/>
              <w:rPr>
                <w:color w:val="000000"/>
                <w:lang w:eastAsia="es-CR"/>
              </w:rPr>
            </w:pPr>
            <w:r>
              <w:rPr>
                <w:color w:val="000000"/>
                <w:lang w:eastAsia="es-CR"/>
              </w:rPr>
              <w:object w:dxaOrig="1532" w:dyaOrig="991" w14:anchorId="0E3A9F16">
                <v:shape id="_x0000_i1047" type="#_x0000_t75" style="width:77.25pt;height:50.25pt" o:ole="">
                  <v:imagedata r:id="rId57" o:title=""/>
                </v:shape>
                <o:OLEObject Type="Embed" ProgID="AcroExch.Document.DC" ShapeID="_x0000_i1047" DrawAspect="Icon" ObjectID="_1686051238" r:id="rId58"/>
              </w:object>
            </w:r>
          </w:p>
        </w:tc>
        <w:tc>
          <w:tcPr>
            <w:tcW w:w="1036" w:type="dxa"/>
            <w:vAlign w:val="center"/>
          </w:tcPr>
          <w:p w14:paraId="5FC129AA" w14:textId="77777777" w:rsidR="00B13C90" w:rsidRPr="0084391C" w:rsidRDefault="00B13C90" w:rsidP="00B13C90">
            <w:pPr>
              <w:rPr>
                <w:color w:val="000000"/>
                <w:lang w:eastAsia="es-CR"/>
              </w:rPr>
            </w:pPr>
            <w:r>
              <w:rPr>
                <w:color w:val="000000"/>
                <w:lang w:eastAsia="es-CR"/>
              </w:rPr>
              <w:t>Realizados</w:t>
            </w:r>
          </w:p>
        </w:tc>
      </w:tr>
      <w:tr w:rsidR="00B13C90" w:rsidRPr="0084391C" w14:paraId="719BE2DB" w14:textId="77777777" w:rsidTr="008C44F3">
        <w:trPr>
          <w:trHeight w:val="540"/>
        </w:trPr>
        <w:tc>
          <w:tcPr>
            <w:tcW w:w="988" w:type="dxa"/>
            <w:shd w:val="clear" w:color="auto" w:fill="auto"/>
            <w:noWrap/>
            <w:vAlign w:val="center"/>
            <w:hideMark/>
          </w:tcPr>
          <w:p w14:paraId="0DB124D2"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0117-DE-P02</w:t>
            </w:r>
          </w:p>
        </w:tc>
        <w:tc>
          <w:tcPr>
            <w:tcW w:w="1984" w:type="dxa"/>
            <w:shd w:val="clear" w:color="auto" w:fill="auto"/>
            <w:vAlign w:val="center"/>
            <w:hideMark/>
          </w:tcPr>
          <w:p w14:paraId="5FDE435C"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Cargas Termohigronométricas Edificio I Circuito Judicial Alajuela</w:t>
            </w:r>
          </w:p>
        </w:tc>
        <w:tc>
          <w:tcPr>
            <w:tcW w:w="1701" w:type="dxa"/>
            <w:shd w:val="clear" w:color="auto" w:fill="auto"/>
            <w:noWrap/>
            <w:vAlign w:val="center"/>
            <w:hideMark/>
          </w:tcPr>
          <w:p w14:paraId="6CCB0DAA" w14:textId="77777777" w:rsidR="00B13C90" w:rsidRPr="0084391C" w:rsidRDefault="00B13C90" w:rsidP="00B13C90">
            <w:pPr>
              <w:jc w:val="both"/>
              <w:rPr>
                <w:color w:val="000000"/>
                <w:lang w:eastAsia="es-CR"/>
              </w:rPr>
            </w:pPr>
            <w:r>
              <w:rPr>
                <w:color w:val="000000"/>
                <w:lang w:eastAsia="es-CR"/>
              </w:rPr>
              <w:t>Se ajusta l</w:t>
            </w:r>
            <w:r w:rsidRPr="00F03CAE">
              <w:rPr>
                <w:color w:val="000000"/>
                <w:lang w:eastAsia="es-CR"/>
              </w:rPr>
              <w:t>a finalización de la obra</w:t>
            </w:r>
            <w:r>
              <w:rPr>
                <w:color w:val="000000"/>
                <w:lang w:eastAsia="es-CR"/>
              </w:rPr>
              <w:t>, siendo la fecha correcta</w:t>
            </w:r>
            <w:r w:rsidRPr="00F03CAE">
              <w:rPr>
                <w:color w:val="000000"/>
                <w:lang w:eastAsia="es-CR"/>
              </w:rPr>
              <w:t xml:space="preserve"> el 23 de noviembre </w:t>
            </w:r>
            <w:r>
              <w:rPr>
                <w:color w:val="000000"/>
                <w:lang w:eastAsia="es-CR"/>
              </w:rPr>
              <w:t>próximo.</w:t>
            </w:r>
          </w:p>
        </w:tc>
        <w:tc>
          <w:tcPr>
            <w:tcW w:w="1418" w:type="dxa"/>
            <w:vAlign w:val="center"/>
          </w:tcPr>
          <w:p w14:paraId="44D82C84"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3430A43D" w14:textId="2483E259" w:rsidR="00B13C90" w:rsidRPr="0084391C" w:rsidRDefault="00B13C90" w:rsidP="00B13C90">
            <w:pPr>
              <w:jc w:val="center"/>
              <w:rPr>
                <w:color w:val="000000"/>
                <w:lang w:eastAsia="es-CR"/>
              </w:rPr>
            </w:pPr>
            <w:r>
              <w:rPr>
                <w:color w:val="000000"/>
                <w:lang w:eastAsia="es-CR"/>
              </w:rPr>
              <w:object w:dxaOrig="1532" w:dyaOrig="991" w14:anchorId="79F5D067">
                <v:shape id="_x0000_i1048" type="#_x0000_t75" style="width:77.25pt;height:50.25pt" o:ole="">
                  <v:imagedata r:id="rId59" o:title=""/>
                </v:shape>
                <o:OLEObject Type="Embed" ProgID="AcroExch.Document.DC" ShapeID="_x0000_i1048" DrawAspect="Icon" ObjectID="_1686051239" r:id="rId60"/>
              </w:object>
            </w:r>
          </w:p>
        </w:tc>
        <w:tc>
          <w:tcPr>
            <w:tcW w:w="1036" w:type="dxa"/>
            <w:vAlign w:val="center"/>
          </w:tcPr>
          <w:p w14:paraId="49197B4C" w14:textId="77777777" w:rsidR="00B13C90" w:rsidRPr="0084391C" w:rsidRDefault="00B13C90" w:rsidP="00B13C90">
            <w:pPr>
              <w:rPr>
                <w:color w:val="000000"/>
                <w:lang w:eastAsia="es-CR"/>
              </w:rPr>
            </w:pPr>
            <w:r>
              <w:rPr>
                <w:color w:val="000000"/>
                <w:lang w:eastAsia="es-CR"/>
              </w:rPr>
              <w:t>Realizados</w:t>
            </w:r>
          </w:p>
        </w:tc>
      </w:tr>
      <w:tr w:rsidR="00B13C90" w:rsidRPr="0084391C" w14:paraId="656E8962" w14:textId="77777777" w:rsidTr="008C44F3">
        <w:trPr>
          <w:trHeight w:val="810"/>
        </w:trPr>
        <w:tc>
          <w:tcPr>
            <w:tcW w:w="988" w:type="dxa"/>
            <w:shd w:val="clear" w:color="auto" w:fill="auto"/>
            <w:noWrap/>
            <w:vAlign w:val="center"/>
            <w:hideMark/>
          </w:tcPr>
          <w:p w14:paraId="045ADA02"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0117-DE-P07</w:t>
            </w:r>
          </w:p>
        </w:tc>
        <w:tc>
          <w:tcPr>
            <w:tcW w:w="1984" w:type="dxa"/>
            <w:shd w:val="clear" w:color="auto" w:fill="auto"/>
            <w:vAlign w:val="center"/>
            <w:hideMark/>
          </w:tcPr>
          <w:p w14:paraId="2C6A2850"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Torre Anexa y Reacondicionamiento Eléctrico Edificio III Circuito Judicial Alajuela</w:t>
            </w:r>
          </w:p>
        </w:tc>
        <w:tc>
          <w:tcPr>
            <w:tcW w:w="1701" w:type="dxa"/>
            <w:shd w:val="clear" w:color="auto" w:fill="auto"/>
            <w:noWrap/>
            <w:vAlign w:val="center"/>
            <w:hideMark/>
          </w:tcPr>
          <w:p w14:paraId="7F9957A1" w14:textId="77777777" w:rsidR="00B13C90" w:rsidRPr="0084391C" w:rsidRDefault="00B13C90" w:rsidP="00B13C90">
            <w:pPr>
              <w:jc w:val="both"/>
              <w:rPr>
                <w:color w:val="000000"/>
                <w:lang w:eastAsia="es-CR"/>
              </w:rPr>
            </w:pPr>
            <w:r w:rsidRPr="008C43DA">
              <w:rPr>
                <w:color w:val="000000"/>
                <w:lang w:eastAsia="es-CR"/>
              </w:rPr>
              <w:t>Cambio en la programación de actividades del, por cuanto se contrató otra empresa consultora.</w:t>
            </w:r>
          </w:p>
        </w:tc>
        <w:tc>
          <w:tcPr>
            <w:tcW w:w="1418" w:type="dxa"/>
            <w:vAlign w:val="center"/>
          </w:tcPr>
          <w:p w14:paraId="38C3C223"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48FB7BED" w14:textId="728F2D19" w:rsidR="00B13C90" w:rsidRPr="0084391C" w:rsidRDefault="00B13C90" w:rsidP="00B13C90">
            <w:pPr>
              <w:jc w:val="center"/>
              <w:rPr>
                <w:color w:val="000000"/>
                <w:lang w:eastAsia="es-CR"/>
              </w:rPr>
            </w:pPr>
            <w:r>
              <w:rPr>
                <w:color w:val="000000"/>
                <w:lang w:eastAsia="es-CR"/>
              </w:rPr>
              <w:object w:dxaOrig="1532" w:dyaOrig="991" w14:anchorId="6648EF35">
                <v:shape id="_x0000_i1049" type="#_x0000_t75" style="width:77.25pt;height:50.25pt" o:ole="">
                  <v:imagedata r:id="rId61" o:title=""/>
                </v:shape>
                <o:OLEObject Type="Embed" ProgID="AcroExch.Document.DC" ShapeID="_x0000_i1049" DrawAspect="Icon" ObjectID="_1686051240" r:id="rId62"/>
              </w:object>
            </w:r>
          </w:p>
        </w:tc>
        <w:tc>
          <w:tcPr>
            <w:tcW w:w="1036" w:type="dxa"/>
            <w:vAlign w:val="center"/>
          </w:tcPr>
          <w:p w14:paraId="72CE0A50" w14:textId="77777777" w:rsidR="00B13C90" w:rsidRPr="0084391C" w:rsidRDefault="00B13C90" w:rsidP="00B13C90">
            <w:pPr>
              <w:rPr>
                <w:color w:val="000000"/>
                <w:lang w:eastAsia="es-CR"/>
              </w:rPr>
            </w:pPr>
            <w:r>
              <w:rPr>
                <w:color w:val="000000"/>
                <w:lang w:eastAsia="es-CR"/>
              </w:rPr>
              <w:t>Realizados</w:t>
            </w:r>
          </w:p>
        </w:tc>
      </w:tr>
      <w:tr w:rsidR="00B13C90" w:rsidRPr="0084391C" w14:paraId="0D4AEDD2" w14:textId="77777777" w:rsidTr="008C44F3">
        <w:trPr>
          <w:trHeight w:val="300"/>
        </w:trPr>
        <w:tc>
          <w:tcPr>
            <w:tcW w:w="988" w:type="dxa"/>
            <w:shd w:val="clear" w:color="auto" w:fill="auto"/>
            <w:noWrap/>
            <w:vAlign w:val="center"/>
            <w:hideMark/>
          </w:tcPr>
          <w:p w14:paraId="5C996B36"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0117-DE-P08</w:t>
            </w:r>
          </w:p>
        </w:tc>
        <w:tc>
          <w:tcPr>
            <w:tcW w:w="1984" w:type="dxa"/>
            <w:shd w:val="clear" w:color="auto" w:fill="auto"/>
            <w:vAlign w:val="center"/>
            <w:hideMark/>
          </w:tcPr>
          <w:p w14:paraId="04B2E511"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Adquisición de Propiedades OIJ</w:t>
            </w:r>
          </w:p>
        </w:tc>
        <w:tc>
          <w:tcPr>
            <w:tcW w:w="1701" w:type="dxa"/>
            <w:shd w:val="clear" w:color="auto" w:fill="auto"/>
            <w:noWrap/>
            <w:vAlign w:val="center"/>
            <w:hideMark/>
          </w:tcPr>
          <w:p w14:paraId="5E0A669C" w14:textId="77777777" w:rsidR="00B13C90" w:rsidRPr="0084391C" w:rsidRDefault="00B13C90" w:rsidP="00B13C90">
            <w:pPr>
              <w:jc w:val="both"/>
              <w:rPr>
                <w:color w:val="000000"/>
                <w:lang w:eastAsia="es-CR"/>
              </w:rPr>
            </w:pPr>
            <w:r w:rsidRPr="008357A3">
              <w:rPr>
                <w:color w:val="000000"/>
                <w:lang w:eastAsia="es-CR"/>
              </w:rPr>
              <w:t xml:space="preserve">Se debe de realizar un nuevo concurso para la compra del terreno para el OIJ, esto nuevo proceso genera un cambio en el cronograma </w:t>
            </w:r>
            <w:r>
              <w:rPr>
                <w:color w:val="000000"/>
                <w:lang w:eastAsia="es-CR"/>
              </w:rPr>
              <w:t>(</w:t>
            </w:r>
            <w:r w:rsidRPr="008357A3">
              <w:rPr>
                <w:color w:val="000000"/>
                <w:lang w:eastAsia="es-CR"/>
              </w:rPr>
              <w:t>amplia</w:t>
            </w:r>
            <w:r>
              <w:rPr>
                <w:color w:val="000000"/>
                <w:lang w:eastAsia="es-CR"/>
              </w:rPr>
              <w:t>ción d</w:t>
            </w:r>
            <w:r w:rsidRPr="008357A3">
              <w:rPr>
                <w:color w:val="000000"/>
                <w:lang w:eastAsia="es-CR"/>
              </w:rPr>
              <w:t>el plazo</w:t>
            </w:r>
            <w:r>
              <w:rPr>
                <w:color w:val="000000"/>
                <w:lang w:eastAsia="es-CR"/>
              </w:rPr>
              <w:t>)</w:t>
            </w:r>
            <w:r w:rsidRPr="008357A3">
              <w:rPr>
                <w:color w:val="000000"/>
                <w:lang w:eastAsia="es-CR"/>
              </w:rPr>
              <w:t>,</w:t>
            </w:r>
          </w:p>
        </w:tc>
        <w:tc>
          <w:tcPr>
            <w:tcW w:w="1418" w:type="dxa"/>
            <w:vAlign w:val="center"/>
          </w:tcPr>
          <w:p w14:paraId="500F59AB" w14:textId="77777777" w:rsidR="00B13C90" w:rsidRDefault="00B13C90" w:rsidP="00B13C90">
            <w:pPr>
              <w:rPr>
                <w:color w:val="000000"/>
                <w:lang w:eastAsia="es-CR"/>
              </w:rPr>
            </w:pPr>
            <w:r>
              <w:rPr>
                <w:color w:val="000000"/>
                <w:lang w:eastAsia="es-CR"/>
              </w:rPr>
              <w:t>Costo</w:t>
            </w:r>
          </w:p>
          <w:p w14:paraId="77EFDDA5" w14:textId="77777777" w:rsidR="00B13C90" w:rsidRDefault="00B13C90" w:rsidP="00B13C90">
            <w:pPr>
              <w:rPr>
                <w:color w:val="000000"/>
                <w:lang w:eastAsia="es-CR"/>
              </w:rPr>
            </w:pPr>
          </w:p>
          <w:p w14:paraId="4816EBB1" w14:textId="77777777" w:rsidR="00B13C90" w:rsidRDefault="00B13C90" w:rsidP="00B13C90">
            <w:pPr>
              <w:rPr>
                <w:color w:val="000000"/>
                <w:lang w:eastAsia="es-CR"/>
              </w:rPr>
            </w:pPr>
            <w:r>
              <w:rPr>
                <w:color w:val="000000"/>
                <w:lang w:eastAsia="es-CR"/>
              </w:rPr>
              <w:t>Cronograma</w:t>
            </w:r>
          </w:p>
          <w:p w14:paraId="325CBCBE" w14:textId="77777777" w:rsidR="00B13C90" w:rsidRDefault="00B13C90" w:rsidP="00B13C90">
            <w:pPr>
              <w:rPr>
                <w:color w:val="000000"/>
                <w:lang w:eastAsia="es-CR"/>
              </w:rPr>
            </w:pPr>
          </w:p>
          <w:p w14:paraId="2AC19DE4" w14:textId="77777777" w:rsidR="00B13C90" w:rsidRDefault="00B13C90" w:rsidP="00B13C90">
            <w:pPr>
              <w:rPr>
                <w:color w:val="000000"/>
                <w:lang w:eastAsia="es-CR"/>
              </w:rPr>
            </w:pPr>
            <w:r>
              <w:rPr>
                <w:color w:val="000000"/>
                <w:lang w:eastAsia="es-CR"/>
              </w:rPr>
              <w:t>Rendimiento</w:t>
            </w:r>
          </w:p>
          <w:p w14:paraId="60D2F7A3" w14:textId="77777777" w:rsidR="00B13C90" w:rsidRDefault="00B13C90" w:rsidP="00B13C90">
            <w:pPr>
              <w:rPr>
                <w:color w:val="000000"/>
                <w:lang w:eastAsia="es-CR"/>
              </w:rPr>
            </w:pPr>
          </w:p>
          <w:p w14:paraId="187310D1"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1158EB49" w14:textId="79C1FDD5" w:rsidR="00B13C90" w:rsidRPr="0084391C" w:rsidRDefault="00B13C90" w:rsidP="00B13C90">
            <w:pPr>
              <w:jc w:val="center"/>
              <w:rPr>
                <w:color w:val="000000"/>
                <w:lang w:eastAsia="es-CR"/>
              </w:rPr>
            </w:pPr>
            <w:r>
              <w:rPr>
                <w:color w:val="000000"/>
                <w:lang w:eastAsia="es-CR"/>
              </w:rPr>
              <w:object w:dxaOrig="1532" w:dyaOrig="991" w14:anchorId="170DC4C2">
                <v:shape id="_x0000_i1050" type="#_x0000_t75" style="width:77.25pt;height:50.25pt" o:ole="">
                  <v:imagedata r:id="rId63" o:title=""/>
                </v:shape>
                <o:OLEObject Type="Embed" ProgID="AcroExch.Document.DC" ShapeID="_x0000_i1050" DrawAspect="Icon" ObjectID="_1686051241" r:id="rId64"/>
              </w:object>
            </w:r>
          </w:p>
        </w:tc>
        <w:tc>
          <w:tcPr>
            <w:tcW w:w="1036" w:type="dxa"/>
            <w:vAlign w:val="center"/>
          </w:tcPr>
          <w:p w14:paraId="1B46FC54" w14:textId="77777777" w:rsidR="00B13C90" w:rsidRPr="0084391C" w:rsidRDefault="00B13C90" w:rsidP="00B13C90">
            <w:pPr>
              <w:rPr>
                <w:color w:val="000000"/>
                <w:lang w:eastAsia="es-CR"/>
              </w:rPr>
            </w:pPr>
            <w:r>
              <w:rPr>
                <w:color w:val="000000"/>
                <w:lang w:eastAsia="es-CR"/>
              </w:rPr>
              <w:t>Realizados</w:t>
            </w:r>
          </w:p>
        </w:tc>
      </w:tr>
      <w:tr w:rsidR="00B13C90" w:rsidRPr="0084391C" w14:paraId="61DC54AE" w14:textId="77777777" w:rsidTr="008C44F3">
        <w:trPr>
          <w:trHeight w:val="540"/>
        </w:trPr>
        <w:tc>
          <w:tcPr>
            <w:tcW w:w="988" w:type="dxa"/>
            <w:shd w:val="clear" w:color="auto" w:fill="auto"/>
            <w:noWrap/>
            <w:vAlign w:val="center"/>
            <w:hideMark/>
          </w:tcPr>
          <w:p w14:paraId="0E9259D3"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0117-DE-P13</w:t>
            </w:r>
          </w:p>
        </w:tc>
        <w:tc>
          <w:tcPr>
            <w:tcW w:w="1984" w:type="dxa"/>
            <w:shd w:val="clear" w:color="auto" w:fill="auto"/>
            <w:vAlign w:val="center"/>
            <w:hideMark/>
          </w:tcPr>
          <w:p w14:paraId="1F8CA089"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Sistema Detección Incendio Edificio Circuito Judicial Heredia</w:t>
            </w:r>
          </w:p>
        </w:tc>
        <w:tc>
          <w:tcPr>
            <w:tcW w:w="1701" w:type="dxa"/>
            <w:shd w:val="clear" w:color="auto" w:fill="auto"/>
            <w:noWrap/>
            <w:vAlign w:val="center"/>
            <w:hideMark/>
          </w:tcPr>
          <w:p w14:paraId="70F77A0A" w14:textId="77777777" w:rsidR="00B13C90" w:rsidRPr="0084391C" w:rsidRDefault="00B13C90" w:rsidP="00B13C90">
            <w:pPr>
              <w:jc w:val="both"/>
              <w:rPr>
                <w:color w:val="000000"/>
                <w:lang w:eastAsia="es-CR"/>
              </w:rPr>
            </w:pPr>
            <w:r w:rsidRPr="00AE44A3">
              <w:rPr>
                <w:color w:val="000000"/>
                <w:lang w:eastAsia="es-CR"/>
              </w:rPr>
              <w:t>Se modifica el cronograma del proyecto, siendo que se traslada la fecha de inicio de la contratación y fecha de inicio de construcción.</w:t>
            </w:r>
          </w:p>
        </w:tc>
        <w:tc>
          <w:tcPr>
            <w:tcW w:w="1418" w:type="dxa"/>
            <w:vAlign w:val="center"/>
          </w:tcPr>
          <w:p w14:paraId="6111BC67"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0075B57B" w14:textId="2233C7FF" w:rsidR="00B13C90" w:rsidRPr="0084391C" w:rsidRDefault="00B13C90" w:rsidP="00B13C90">
            <w:pPr>
              <w:jc w:val="center"/>
              <w:rPr>
                <w:color w:val="000000"/>
                <w:lang w:eastAsia="es-CR"/>
              </w:rPr>
            </w:pPr>
            <w:r>
              <w:rPr>
                <w:color w:val="000000"/>
                <w:lang w:eastAsia="es-CR"/>
              </w:rPr>
              <w:object w:dxaOrig="1532" w:dyaOrig="991" w14:anchorId="06420DAA">
                <v:shape id="_x0000_i1051" type="#_x0000_t75" style="width:77.25pt;height:50.25pt" o:ole="">
                  <v:imagedata r:id="rId65" o:title=""/>
                </v:shape>
                <o:OLEObject Type="Embed" ProgID="AcroExch.Document.DC" ShapeID="_x0000_i1051" DrawAspect="Icon" ObjectID="_1686051242" r:id="rId66"/>
              </w:object>
            </w:r>
          </w:p>
        </w:tc>
        <w:tc>
          <w:tcPr>
            <w:tcW w:w="1036" w:type="dxa"/>
            <w:vAlign w:val="center"/>
          </w:tcPr>
          <w:p w14:paraId="3EBFDF0A" w14:textId="77777777" w:rsidR="00B13C90" w:rsidRPr="0084391C" w:rsidRDefault="00B13C90" w:rsidP="00B13C90">
            <w:pPr>
              <w:rPr>
                <w:color w:val="000000"/>
                <w:lang w:eastAsia="es-CR"/>
              </w:rPr>
            </w:pPr>
            <w:r>
              <w:rPr>
                <w:color w:val="000000"/>
                <w:lang w:eastAsia="es-CR"/>
              </w:rPr>
              <w:t>Realizado</w:t>
            </w:r>
          </w:p>
        </w:tc>
      </w:tr>
      <w:tr w:rsidR="00B13C90" w:rsidRPr="0084391C" w14:paraId="40E1121D" w14:textId="77777777" w:rsidTr="008C44F3">
        <w:trPr>
          <w:trHeight w:val="540"/>
        </w:trPr>
        <w:tc>
          <w:tcPr>
            <w:tcW w:w="988" w:type="dxa"/>
            <w:shd w:val="clear" w:color="auto" w:fill="auto"/>
            <w:noWrap/>
            <w:vAlign w:val="center"/>
            <w:hideMark/>
          </w:tcPr>
          <w:p w14:paraId="5CA9788B"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0117-DE-P14</w:t>
            </w:r>
          </w:p>
        </w:tc>
        <w:tc>
          <w:tcPr>
            <w:tcW w:w="1984" w:type="dxa"/>
            <w:shd w:val="clear" w:color="auto" w:fill="auto"/>
            <w:vAlign w:val="center"/>
            <w:hideMark/>
          </w:tcPr>
          <w:p w14:paraId="6C824476"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Implementación del Sistema de Compras Públicas</w:t>
            </w:r>
          </w:p>
        </w:tc>
        <w:tc>
          <w:tcPr>
            <w:tcW w:w="1701" w:type="dxa"/>
            <w:shd w:val="clear" w:color="auto" w:fill="auto"/>
            <w:noWrap/>
            <w:vAlign w:val="center"/>
            <w:hideMark/>
          </w:tcPr>
          <w:p w14:paraId="5C894625" w14:textId="77777777" w:rsidR="00B13C90" w:rsidRPr="0084391C" w:rsidRDefault="00B13C90" w:rsidP="00B13C90">
            <w:pPr>
              <w:jc w:val="both"/>
              <w:rPr>
                <w:color w:val="000000"/>
                <w:lang w:eastAsia="es-CR"/>
              </w:rPr>
            </w:pPr>
            <w:r w:rsidRPr="00915DEA">
              <w:rPr>
                <w:color w:val="000000"/>
                <w:lang w:eastAsia="es-CR"/>
              </w:rPr>
              <w:t xml:space="preserve">Cambio en la fecha de finalización del proyecto, dada la revisión de las proyecciones, los recursos asignados en el proyecto y el </w:t>
            </w:r>
            <w:r w:rsidRPr="00915DEA">
              <w:rPr>
                <w:color w:val="000000"/>
                <w:lang w:eastAsia="es-CR"/>
              </w:rPr>
              <w:lastRenderedPageBreak/>
              <w:t>equipo de desarrollo contratado.</w:t>
            </w:r>
          </w:p>
        </w:tc>
        <w:tc>
          <w:tcPr>
            <w:tcW w:w="1418" w:type="dxa"/>
            <w:vAlign w:val="center"/>
          </w:tcPr>
          <w:p w14:paraId="1954ED35" w14:textId="77777777" w:rsidR="00B13C90" w:rsidRDefault="00B13C90" w:rsidP="00B13C90">
            <w:pPr>
              <w:rPr>
                <w:color w:val="000000"/>
                <w:lang w:eastAsia="es-CR"/>
              </w:rPr>
            </w:pPr>
            <w:r>
              <w:rPr>
                <w:color w:val="000000"/>
                <w:lang w:eastAsia="es-CR"/>
              </w:rPr>
              <w:lastRenderedPageBreak/>
              <w:t>Costo</w:t>
            </w:r>
          </w:p>
          <w:p w14:paraId="6A1CD614" w14:textId="77777777" w:rsidR="00B13C90" w:rsidRDefault="00B13C90" w:rsidP="00B13C90">
            <w:pPr>
              <w:rPr>
                <w:color w:val="000000"/>
                <w:lang w:eastAsia="es-CR"/>
              </w:rPr>
            </w:pPr>
          </w:p>
          <w:p w14:paraId="6F4DB692" w14:textId="77777777" w:rsidR="00B13C90" w:rsidRDefault="00B13C90" w:rsidP="00B13C90">
            <w:pPr>
              <w:rPr>
                <w:color w:val="000000"/>
                <w:lang w:eastAsia="es-CR"/>
              </w:rPr>
            </w:pPr>
            <w:r>
              <w:rPr>
                <w:color w:val="000000"/>
                <w:lang w:eastAsia="es-CR"/>
              </w:rPr>
              <w:t>Cronograma</w:t>
            </w:r>
          </w:p>
          <w:p w14:paraId="1362022B" w14:textId="77777777" w:rsidR="00B13C90" w:rsidRDefault="00B13C90" w:rsidP="00B13C90">
            <w:pPr>
              <w:rPr>
                <w:color w:val="000000"/>
                <w:lang w:eastAsia="es-CR"/>
              </w:rPr>
            </w:pPr>
          </w:p>
          <w:p w14:paraId="31F9DA4D"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59389C08" w14:textId="378C3F9A" w:rsidR="00B13C90" w:rsidRPr="0084391C" w:rsidRDefault="00B13C90" w:rsidP="00B13C90">
            <w:pPr>
              <w:jc w:val="center"/>
              <w:rPr>
                <w:color w:val="000000"/>
                <w:lang w:eastAsia="es-CR"/>
              </w:rPr>
            </w:pPr>
            <w:r>
              <w:rPr>
                <w:color w:val="000000"/>
                <w:lang w:eastAsia="es-CR"/>
              </w:rPr>
              <w:object w:dxaOrig="1532" w:dyaOrig="991" w14:anchorId="2F12D54D">
                <v:shape id="_x0000_i1052" type="#_x0000_t75" style="width:77.25pt;height:50.25pt" o:ole="">
                  <v:imagedata r:id="rId67" o:title=""/>
                </v:shape>
                <o:OLEObject Type="Embed" ProgID="AcroExch.Document.DC" ShapeID="_x0000_i1052" DrawAspect="Icon" ObjectID="_1686051243" r:id="rId68"/>
              </w:object>
            </w:r>
          </w:p>
        </w:tc>
        <w:tc>
          <w:tcPr>
            <w:tcW w:w="1036" w:type="dxa"/>
            <w:vAlign w:val="center"/>
          </w:tcPr>
          <w:p w14:paraId="6BC6B37F" w14:textId="77777777" w:rsidR="00B13C90" w:rsidRPr="0084391C" w:rsidRDefault="00B13C90" w:rsidP="00B13C90">
            <w:pPr>
              <w:rPr>
                <w:color w:val="000000"/>
                <w:lang w:eastAsia="es-CR"/>
              </w:rPr>
            </w:pPr>
            <w:r>
              <w:rPr>
                <w:color w:val="000000"/>
                <w:lang w:eastAsia="es-CR"/>
              </w:rPr>
              <w:t>Realizado</w:t>
            </w:r>
          </w:p>
        </w:tc>
      </w:tr>
      <w:tr w:rsidR="00B13C90" w:rsidRPr="0084391C" w14:paraId="78A55CE8" w14:textId="77777777" w:rsidTr="008C44F3">
        <w:trPr>
          <w:trHeight w:val="300"/>
        </w:trPr>
        <w:tc>
          <w:tcPr>
            <w:tcW w:w="988" w:type="dxa"/>
            <w:shd w:val="clear" w:color="auto" w:fill="auto"/>
            <w:noWrap/>
            <w:vAlign w:val="center"/>
            <w:hideMark/>
          </w:tcPr>
          <w:p w14:paraId="1580A97F"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0117-DE-P15</w:t>
            </w:r>
          </w:p>
        </w:tc>
        <w:tc>
          <w:tcPr>
            <w:tcW w:w="1984" w:type="dxa"/>
            <w:shd w:val="clear" w:color="auto" w:fill="auto"/>
            <w:vAlign w:val="center"/>
            <w:hideMark/>
          </w:tcPr>
          <w:p w14:paraId="03F32124"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Adquisición de Propiedades MP</w:t>
            </w:r>
          </w:p>
        </w:tc>
        <w:tc>
          <w:tcPr>
            <w:tcW w:w="1701" w:type="dxa"/>
            <w:shd w:val="clear" w:color="auto" w:fill="auto"/>
            <w:noWrap/>
            <w:vAlign w:val="center"/>
            <w:hideMark/>
          </w:tcPr>
          <w:p w14:paraId="214B17CE" w14:textId="5E7F9FBC" w:rsidR="00B13C90" w:rsidRPr="0084391C" w:rsidRDefault="00B13C90" w:rsidP="00B13C90">
            <w:pPr>
              <w:jc w:val="both"/>
              <w:rPr>
                <w:color w:val="000000"/>
                <w:lang w:eastAsia="es-CR"/>
              </w:rPr>
            </w:pPr>
            <w:r w:rsidRPr="00112BA4">
              <w:rPr>
                <w:color w:val="000000"/>
                <w:lang w:eastAsia="es-CR"/>
              </w:rPr>
              <w:t>Se agrega</w:t>
            </w:r>
            <w:r w:rsidR="004E0588">
              <w:rPr>
                <w:color w:val="000000"/>
                <w:lang w:eastAsia="es-CR"/>
              </w:rPr>
              <w:t>n</w:t>
            </w:r>
            <w:r w:rsidRPr="00112BA4">
              <w:rPr>
                <w:color w:val="000000"/>
                <w:lang w:eastAsia="es-CR"/>
              </w:rPr>
              <w:t xml:space="preserve"> tres actividades nuevas que están relacionadas con la propiedad a comprar, </w:t>
            </w:r>
            <w:r>
              <w:rPr>
                <w:color w:val="000000"/>
                <w:lang w:eastAsia="es-CR"/>
              </w:rPr>
              <w:t xml:space="preserve">lo que provoca que el proyecto </w:t>
            </w:r>
            <w:r w:rsidRPr="00112BA4">
              <w:rPr>
                <w:color w:val="000000"/>
                <w:lang w:eastAsia="es-CR"/>
              </w:rPr>
              <w:t>concluy</w:t>
            </w:r>
            <w:r>
              <w:rPr>
                <w:color w:val="000000"/>
                <w:lang w:eastAsia="es-CR"/>
              </w:rPr>
              <w:t>a</w:t>
            </w:r>
            <w:r w:rsidRPr="00112BA4">
              <w:rPr>
                <w:color w:val="000000"/>
                <w:lang w:eastAsia="es-CR"/>
              </w:rPr>
              <w:t xml:space="preserve"> el 07 de junio del 2021.</w:t>
            </w:r>
          </w:p>
        </w:tc>
        <w:tc>
          <w:tcPr>
            <w:tcW w:w="1418" w:type="dxa"/>
            <w:vAlign w:val="center"/>
          </w:tcPr>
          <w:p w14:paraId="58DCF660" w14:textId="77777777" w:rsidR="00B13C90" w:rsidRDefault="00B13C90" w:rsidP="00B13C90">
            <w:pPr>
              <w:rPr>
                <w:color w:val="000000"/>
                <w:lang w:eastAsia="es-CR"/>
              </w:rPr>
            </w:pPr>
            <w:r>
              <w:rPr>
                <w:color w:val="000000"/>
                <w:lang w:eastAsia="es-CR"/>
              </w:rPr>
              <w:t>Costo</w:t>
            </w:r>
          </w:p>
          <w:p w14:paraId="2FE4B816" w14:textId="77777777" w:rsidR="00B13C90" w:rsidRDefault="00B13C90" w:rsidP="00B13C90">
            <w:pPr>
              <w:rPr>
                <w:color w:val="000000"/>
                <w:lang w:eastAsia="es-CR"/>
              </w:rPr>
            </w:pPr>
          </w:p>
          <w:p w14:paraId="7476FD74" w14:textId="77777777" w:rsidR="00B13C90" w:rsidRDefault="00B13C90" w:rsidP="00B13C90">
            <w:pPr>
              <w:rPr>
                <w:color w:val="000000"/>
                <w:lang w:eastAsia="es-CR"/>
              </w:rPr>
            </w:pPr>
            <w:r>
              <w:rPr>
                <w:color w:val="000000"/>
                <w:lang w:eastAsia="es-CR"/>
              </w:rPr>
              <w:t>Cronograma</w:t>
            </w:r>
          </w:p>
          <w:p w14:paraId="13E646B3" w14:textId="77777777" w:rsidR="00B13C90" w:rsidRDefault="00B13C90" w:rsidP="00B13C90">
            <w:pPr>
              <w:rPr>
                <w:color w:val="000000"/>
                <w:lang w:eastAsia="es-CR"/>
              </w:rPr>
            </w:pPr>
          </w:p>
          <w:p w14:paraId="043308BD" w14:textId="77777777" w:rsidR="00B13C90" w:rsidRDefault="00B13C90" w:rsidP="00B13C90">
            <w:pPr>
              <w:rPr>
                <w:color w:val="000000"/>
                <w:lang w:eastAsia="es-CR"/>
              </w:rPr>
            </w:pPr>
            <w:r>
              <w:rPr>
                <w:color w:val="000000"/>
                <w:lang w:eastAsia="es-CR"/>
              </w:rPr>
              <w:t>Rendimiento</w:t>
            </w:r>
          </w:p>
          <w:p w14:paraId="34E2E79E" w14:textId="77777777" w:rsidR="00B13C90" w:rsidRDefault="00B13C90" w:rsidP="00B13C90">
            <w:pPr>
              <w:rPr>
                <w:color w:val="000000"/>
                <w:lang w:eastAsia="es-CR"/>
              </w:rPr>
            </w:pPr>
          </w:p>
          <w:p w14:paraId="7FDC71A2"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470060DE" w14:textId="1A70D91B" w:rsidR="00B13C90" w:rsidRPr="0084391C" w:rsidRDefault="00B13C90" w:rsidP="00B13C90">
            <w:pPr>
              <w:jc w:val="center"/>
              <w:rPr>
                <w:color w:val="000000"/>
                <w:lang w:eastAsia="es-CR"/>
              </w:rPr>
            </w:pPr>
            <w:r>
              <w:rPr>
                <w:color w:val="000000"/>
                <w:lang w:eastAsia="es-CR"/>
              </w:rPr>
              <w:object w:dxaOrig="1532" w:dyaOrig="991" w14:anchorId="008DBAB3">
                <v:shape id="_x0000_i1053" type="#_x0000_t75" style="width:77.25pt;height:50.25pt" o:ole="">
                  <v:imagedata r:id="rId69" o:title=""/>
                </v:shape>
                <o:OLEObject Type="Embed" ProgID="AcroExch.Document.DC" ShapeID="_x0000_i1053" DrawAspect="Icon" ObjectID="_1686051244" r:id="rId70"/>
              </w:object>
            </w:r>
          </w:p>
        </w:tc>
        <w:tc>
          <w:tcPr>
            <w:tcW w:w="1036" w:type="dxa"/>
            <w:vAlign w:val="center"/>
          </w:tcPr>
          <w:p w14:paraId="7490F8CA" w14:textId="77777777" w:rsidR="00B13C90" w:rsidRPr="0077793B" w:rsidRDefault="00B13C90" w:rsidP="00B13C90">
            <w:pPr>
              <w:rPr>
                <w:color w:val="000000"/>
                <w:lang w:eastAsia="es-CR"/>
              </w:rPr>
            </w:pPr>
            <w:r>
              <w:rPr>
                <w:color w:val="000000"/>
                <w:lang w:eastAsia="es-CR"/>
              </w:rPr>
              <w:t>Realizado</w:t>
            </w:r>
          </w:p>
        </w:tc>
      </w:tr>
      <w:tr w:rsidR="00B13C90" w:rsidRPr="0084391C" w14:paraId="3A088ADC" w14:textId="77777777" w:rsidTr="008C44F3">
        <w:trPr>
          <w:trHeight w:val="540"/>
        </w:trPr>
        <w:tc>
          <w:tcPr>
            <w:tcW w:w="988" w:type="dxa"/>
            <w:shd w:val="clear" w:color="auto" w:fill="auto"/>
            <w:noWrap/>
            <w:vAlign w:val="center"/>
            <w:hideMark/>
          </w:tcPr>
          <w:p w14:paraId="7AEA3679"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0122-DTI-P05</w:t>
            </w:r>
          </w:p>
        </w:tc>
        <w:tc>
          <w:tcPr>
            <w:tcW w:w="1984" w:type="dxa"/>
            <w:shd w:val="clear" w:color="auto" w:fill="auto"/>
            <w:vAlign w:val="center"/>
            <w:hideMark/>
          </w:tcPr>
          <w:p w14:paraId="0638CC74"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Desarrollo e Implantación Sistema Observatorio Judicial</w:t>
            </w:r>
          </w:p>
        </w:tc>
        <w:tc>
          <w:tcPr>
            <w:tcW w:w="1701" w:type="dxa"/>
            <w:shd w:val="clear" w:color="auto" w:fill="auto"/>
            <w:noWrap/>
            <w:vAlign w:val="center"/>
            <w:hideMark/>
          </w:tcPr>
          <w:p w14:paraId="4C08216E" w14:textId="77777777" w:rsidR="00B13C90" w:rsidRPr="0084391C" w:rsidRDefault="00B13C90" w:rsidP="00B13C90">
            <w:pPr>
              <w:jc w:val="both"/>
              <w:rPr>
                <w:color w:val="000000"/>
                <w:lang w:eastAsia="es-CR"/>
              </w:rPr>
            </w:pPr>
            <w:r w:rsidRPr="0084391C">
              <w:rPr>
                <w:color w:val="000000"/>
                <w:lang w:eastAsia="es-CR"/>
              </w:rPr>
              <w:t> </w:t>
            </w:r>
            <w:r>
              <w:rPr>
                <w:color w:val="000000"/>
                <w:lang w:eastAsia="es-CR"/>
              </w:rPr>
              <w:t>El cambio contempla una modificación en el requerimiento o funcionalidad del sistema.</w:t>
            </w:r>
          </w:p>
        </w:tc>
        <w:tc>
          <w:tcPr>
            <w:tcW w:w="1418" w:type="dxa"/>
            <w:vAlign w:val="center"/>
          </w:tcPr>
          <w:p w14:paraId="6EF76801"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245DCF8C" w14:textId="76459255" w:rsidR="00B13C90" w:rsidRPr="0084391C" w:rsidRDefault="00B13C90" w:rsidP="00B13C90">
            <w:pPr>
              <w:jc w:val="center"/>
              <w:rPr>
                <w:color w:val="000000"/>
                <w:lang w:eastAsia="es-CR"/>
              </w:rPr>
            </w:pPr>
            <w:r>
              <w:rPr>
                <w:color w:val="000000"/>
                <w:lang w:eastAsia="es-CR"/>
              </w:rPr>
              <w:object w:dxaOrig="1532" w:dyaOrig="991" w14:anchorId="584022B1">
                <v:shape id="_x0000_i1054" type="#_x0000_t75" style="width:77.25pt;height:50.25pt" o:ole="">
                  <v:imagedata r:id="rId71" o:title=""/>
                </v:shape>
                <o:OLEObject Type="Embed" ProgID="AcroExch.Document.DC" ShapeID="_x0000_i1054" DrawAspect="Icon" ObjectID="_1686051245" r:id="rId72"/>
              </w:object>
            </w:r>
          </w:p>
        </w:tc>
        <w:tc>
          <w:tcPr>
            <w:tcW w:w="1036" w:type="dxa"/>
            <w:vAlign w:val="center"/>
          </w:tcPr>
          <w:p w14:paraId="3DEFF7F7" w14:textId="77777777" w:rsidR="00B13C90" w:rsidRPr="0084391C" w:rsidRDefault="00B13C90" w:rsidP="00B13C90">
            <w:pPr>
              <w:rPr>
                <w:color w:val="000000"/>
                <w:lang w:eastAsia="es-CR"/>
              </w:rPr>
            </w:pPr>
            <w:r>
              <w:rPr>
                <w:color w:val="000000"/>
                <w:lang w:eastAsia="es-CR"/>
              </w:rPr>
              <w:t>Realizado</w:t>
            </w:r>
          </w:p>
        </w:tc>
      </w:tr>
      <w:tr w:rsidR="00B13C90" w:rsidRPr="0084391C" w14:paraId="05D35194" w14:textId="77777777" w:rsidTr="008C44F3">
        <w:trPr>
          <w:trHeight w:val="810"/>
        </w:trPr>
        <w:tc>
          <w:tcPr>
            <w:tcW w:w="988" w:type="dxa"/>
            <w:shd w:val="clear" w:color="auto" w:fill="auto"/>
            <w:noWrap/>
            <w:vAlign w:val="center"/>
            <w:hideMark/>
          </w:tcPr>
          <w:p w14:paraId="74C3E260"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0122-DTI-P07</w:t>
            </w:r>
          </w:p>
        </w:tc>
        <w:tc>
          <w:tcPr>
            <w:tcW w:w="1984" w:type="dxa"/>
            <w:shd w:val="clear" w:color="auto" w:fill="auto"/>
            <w:vAlign w:val="center"/>
            <w:hideMark/>
          </w:tcPr>
          <w:p w14:paraId="19D06F85"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Actualización de los Sistemas de Cableado Estructurado de los Circuitos y Oficinas del país</w:t>
            </w:r>
          </w:p>
        </w:tc>
        <w:tc>
          <w:tcPr>
            <w:tcW w:w="1701" w:type="dxa"/>
            <w:shd w:val="clear" w:color="auto" w:fill="auto"/>
            <w:noWrap/>
            <w:vAlign w:val="center"/>
            <w:hideMark/>
          </w:tcPr>
          <w:p w14:paraId="6C52F17E" w14:textId="77777777" w:rsidR="00B13C90" w:rsidRPr="0084391C" w:rsidRDefault="00B13C90" w:rsidP="00B13C90">
            <w:pPr>
              <w:jc w:val="both"/>
              <w:rPr>
                <w:color w:val="000000"/>
                <w:lang w:eastAsia="es-CR"/>
              </w:rPr>
            </w:pPr>
            <w:r w:rsidRPr="00B949F9">
              <w:rPr>
                <w:color w:val="000000"/>
                <w:lang w:eastAsia="es-CR"/>
              </w:rPr>
              <w:t>Incorporar y modificar la descripción de todas aquellas tareas y subtareas que se han ejecutado, pero no estaban reflejadas inicialmente en el cronograma.</w:t>
            </w:r>
          </w:p>
        </w:tc>
        <w:tc>
          <w:tcPr>
            <w:tcW w:w="1418" w:type="dxa"/>
            <w:vAlign w:val="center"/>
          </w:tcPr>
          <w:p w14:paraId="4507671C" w14:textId="77777777" w:rsidR="00B13C90" w:rsidRDefault="00B13C90" w:rsidP="00B13C90">
            <w:pPr>
              <w:rPr>
                <w:color w:val="000000"/>
                <w:lang w:eastAsia="es-CR"/>
              </w:rPr>
            </w:pPr>
            <w:r>
              <w:rPr>
                <w:color w:val="000000"/>
                <w:lang w:eastAsia="es-CR"/>
              </w:rPr>
              <w:t>Cronograma</w:t>
            </w:r>
          </w:p>
          <w:p w14:paraId="480B6C39" w14:textId="77777777" w:rsidR="00B13C90" w:rsidRDefault="00B13C90" w:rsidP="00B13C90">
            <w:pPr>
              <w:rPr>
                <w:color w:val="000000"/>
                <w:lang w:eastAsia="es-CR"/>
              </w:rPr>
            </w:pPr>
          </w:p>
          <w:p w14:paraId="79439262" w14:textId="77777777" w:rsidR="00B13C90" w:rsidRDefault="00B13C90" w:rsidP="00B13C90">
            <w:pPr>
              <w:rPr>
                <w:color w:val="000000"/>
                <w:lang w:eastAsia="es-CR"/>
              </w:rPr>
            </w:pPr>
            <w:r>
              <w:rPr>
                <w:color w:val="000000"/>
                <w:lang w:eastAsia="es-CR"/>
              </w:rPr>
              <w:t>Rendimiento</w:t>
            </w:r>
          </w:p>
          <w:p w14:paraId="3053A4FA" w14:textId="77777777" w:rsidR="00B13C90" w:rsidRDefault="00B13C90" w:rsidP="00B13C90">
            <w:pPr>
              <w:rPr>
                <w:color w:val="000000"/>
                <w:lang w:eastAsia="es-CR"/>
              </w:rPr>
            </w:pPr>
          </w:p>
          <w:p w14:paraId="13ECC98A" w14:textId="77777777" w:rsidR="00B13C90" w:rsidRPr="0084391C" w:rsidRDefault="00B13C90" w:rsidP="00B13C90">
            <w:pPr>
              <w:rPr>
                <w:color w:val="000000"/>
                <w:lang w:eastAsia="es-CR"/>
              </w:rPr>
            </w:pPr>
            <w:r>
              <w:rPr>
                <w:color w:val="000000"/>
                <w:lang w:eastAsia="es-CR"/>
              </w:rPr>
              <w:t>Recurso</w:t>
            </w:r>
          </w:p>
        </w:tc>
        <w:tc>
          <w:tcPr>
            <w:tcW w:w="1701" w:type="dxa"/>
            <w:shd w:val="clear" w:color="auto" w:fill="auto"/>
            <w:noWrap/>
            <w:vAlign w:val="center"/>
            <w:hideMark/>
          </w:tcPr>
          <w:p w14:paraId="7DFC67E1" w14:textId="660BC98D" w:rsidR="00B13C90" w:rsidRPr="0084391C" w:rsidRDefault="00B13C90" w:rsidP="00B13C90">
            <w:pPr>
              <w:jc w:val="center"/>
              <w:rPr>
                <w:color w:val="000000"/>
                <w:lang w:eastAsia="es-CR"/>
              </w:rPr>
            </w:pPr>
            <w:r>
              <w:rPr>
                <w:color w:val="000000"/>
                <w:lang w:eastAsia="es-CR"/>
              </w:rPr>
              <w:object w:dxaOrig="1532" w:dyaOrig="991" w14:anchorId="2F7FCCF3">
                <v:shape id="_x0000_i1055" type="#_x0000_t75" style="width:77.25pt;height:50.25pt" o:ole="">
                  <v:imagedata r:id="rId73" o:title=""/>
                </v:shape>
                <o:OLEObject Type="Embed" ProgID="AcroExch.Document.DC" ShapeID="_x0000_i1055" DrawAspect="Icon" ObjectID="_1686051246" r:id="rId74"/>
              </w:object>
            </w:r>
          </w:p>
        </w:tc>
        <w:tc>
          <w:tcPr>
            <w:tcW w:w="1036" w:type="dxa"/>
            <w:vAlign w:val="center"/>
          </w:tcPr>
          <w:p w14:paraId="572A1E25" w14:textId="77777777" w:rsidR="00B13C90" w:rsidRPr="0084391C" w:rsidRDefault="00B13C90" w:rsidP="00B13C90">
            <w:pPr>
              <w:rPr>
                <w:color w:val="000000"/>
                <w:lang w:eastAsia="es-CR"/>
              </w:rPr>
            </w:pPr>
            <w:r>
              <w:rPr>
                <w:color w:val="000000"/>
                <w:lang w:eastAsia="es-CR"/>
              </w:rPr>
              <w:t>Realizado</w:t>
            </w:r>
          </w:p>
        </w:tc>
      </w:tr>
      <w:tr w:rsidR="00B13C90" w:rsidRPr="0084391C" w14:paraId="51AA3B7B" w14:textId="77777777" w:rsidTr="008C44F3">
        <w:trPr>
          <w:trHeight w:val="540"/>
        </w:trPr>
        <w:tc>
          <w:tcPr>
            <w:tcW w:w="988" w:type="dxa"/>
            <w:shd w:val="clear" w:color="auto" w:fill="auto"/>
            <w:noWrap/>
            <w:vAlign w:val="center"/>
            <w:hideMark/>
          </w:tcPr>
          <w:p w14:paraId="16ED4FF8"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0122-DTI-P14</w:t>
            </w:r>
          </w:p>
        </w:tc>
        <w:tc>
          <w:tcPr>
            <w:tcW w:w="1984" w:type="dxa"/>
            <w:shd w:val="clear" w:color="auto" w:fill="auto"/>
            <w:vAlign w:val="center"/>
            <w:hideMark/>
          </w:tcPr>
          <w:p w14:paraId="29218F39"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Migración del Sistema Integrado de Ejecución Presupuestario (SIGA-PJ)</w:t>
            </w:r>
          </w:p>
        </w:tc>
        <w:tc>
          <w:tcPr>
            <w:tcW w:w="1701" w:type="dxa"/>
            <w:shd w:val="clear" w:color="auto" w:fill="auto"/>
            <w:noWrap/>
            <w:vAlign w:val="center"/>
            <w:hideMark/>
          </w:tcPr>
          <w:p w14:paraId="0780450B" w14:textId="77777777" w:rsidR="00B13C90" w:rsidRPr="0084391C" w:rsidRDefault="00B13C90" w:rsidP="00B13C90">
            <w:pPr>
              <w:jc w:val="both"/>
              <w:rPr>
                <w:color w:val="000000"/>
                <w:lang w:eastAsia="es-CR"/>
              </w:rPr>
            </w:pPr>
            <w:r w:rsidRPr="00915DEA">
              <w:rPr>
                <w:color w:val="000000"/>
                <w:lang w:eastAsia="es-CR"/>
              </w:rPr>
              <w:t>Cambio en la fecha de finalización del proyecto, dada la revisión de las proyecciones, los recursos asignados en el proyecto y el equipo de desarrollo contratado.</w:t>
            </w:r>
          </w:p>
        </w:tc>
        <w:tc>
          <w:tcPr>
            <w:tcW w:w="1418" w:type="dxa"/>
            <w:vAlign w:val="center"/>
          </w:tcPr>
          <w:p w14:paraId="5EE56779" w14:textId="77777777" w:rsidR="00B13C90" w:rsidRDefault="00B13C90" w:rsidP="00B13C90">
            <w:pPr>
              <w:rPr>
                <w:color w:val="000000"/>
                <w:lang w:eastAsia="es-CR"/>
              </w:rPr>
            </w:pPr>
            <w:r>
              <w:rPr>
                <w:color w:val="000000"/>
                <w:lang w:eastAsia="es-CR"/>
              </w:rPr>
              <w:t>Costo</w:t>
            </w:r>
          </w:p>
          <w:p w14:paraId="21BF7ACE" w14:textId="77777777" w:rsidR="00B13C90" w:rsidRDefault="00B13C90" w:rsidP="00B13C90">
            <w:pPr>
              <w:rPr>
                <w:color w:val="000000"/>
                <w:lang w:eastAsia="es-CR"/>
              </w:rPr>
            </w:pPr>
          </w:p>
          <w:p w14:paraId="49D6EF40" w14:textId="77777777" w:rsidR="00B13C90" w:rsidRDefault="00B13C90" w:rsidP="00B13C90">
            <w:pPr>
              <w:rPr>
                <w:color w:val="000000"/>
                <w:lang w:eastAsia="es-CR"/>
              </w:rPr>
            </w:pPr>
            <w:r>
              <w:rPr>
                <w:color w:val="000000"/>
                <w:lang w:eastAsia="es-CR"/>
              </w:rPr>
              <w:t>Cronograma</w:t>
            </w:r>
          </w:p>
          <w:p w14:paraId="55A54FDA" w14:textId="77777777" w:rsidR="00B13C90" w:rsidRDefault="00B13C90" w:rsidP="00B13C90">
            <w:pPr>
              <w:rPr>
                <w:color w:val="000000"/>
                <w:lang w:eastAsia="es-CR"/>
              </w:rPr>
            </w:pPr>
          </w:p>
          <w:p w14:paraId="41F543B9" w14:textId="77777777" w:rsidR="00B13C90" w:rsidRPr="0084391C" w:rsidRDefault="00B13C90" w:rsidP="00B13C90">
            <w:pPr>
              <w:rPr>
                <w:color w:val="000000"/>
                <w:lang w:eastAsia="es-CR"/>
              </w:rPr>
            </w:pPr>
            <w:r>
              <w:rPr>
                <w:color w:val="000000"/>
                <w:lang w:eastAsia="es-CR"/>
              </w:rPr>
              <w:t>Recurso</w:t>
            </w:r>
          </w:p>
        </w:tc>
        <w:tc>
          <w:tcPr>
            <w:tcW w:w="1701" w:type="dxa"/>
            <w:shd w:val="clear" w:color="auto" w:fill="auto"/>
            <w:noWrap/>
            <w:vAlign w:val="center"/>
            <w:hideMark/>
          </w:tcPr>
          <w:p w14:paraId="7933EEC3" w14:textId="6D401E08" w:rsidR="00B13C90" w:rsidRPr="0084391C" w:rsidRDefault="00B13C90" w:rsidP="00B13C90">
            <w:pPr>
              <w:jc w:val="center"/>
              <w:rPr>
                <w:color w:val="000000"/>
                <w:lang w:eastAsia="es-CR"/>
              </w:rPr>
            </w:pPr>
            <w:r>
              <w:rPr>
                <w:color w:val="000000"/>
                <w:lang w:eastAsia="es-CR"/>
              </w:rPr>
              <w:object w:dxaOrig="1532" w:dyaOrig="991" w14:anchorId="54E653C1">
                <v:shape id="_x0000_i1056" type="#_x0000_t75" style="width:77.25pt;height:50.25pt" o:ole="">
                  <v:imagedata r:id="rId75" o:title=""/>
                </v:shape>
                <o:OLEObject Type="Embed" ProgID="AcroExch.Document.DC" ShapeID="_x0000_i1056" DrawAspect="Icon" ObjectID="_1686051247" r:id="rId76"/>
              </w:object>
            </w:r>
          </w:p>
        </w:tc>
        <w:tc>
          <w:tcPr>
            <w:tcW w:w="1036" w:type="dxa"/>
            <w:vAlign w:val="center"/>
          </w:tcPr>
          <w:p w14:paraId="585BB7E2" w14:textId="77777777" w:rsidR="00B13C90" w:rsidRPr="0084391C" w:rsidRDefault="00B13C90" w:rsidP="00B13C90">
            <w:pPr>
              <w:rPr>
                <w:color w:val="000000"/>
                <w:lang w:eastAsia="es-CR"/>
              </w:rPr>
            </w:pPr>
            <w:r>
              <w:rPr>
                <w:color w:val="000000"/>
                <w:lang w:eastAsia="es-CR"/>
              </w:rPr>
              <w:t>Realizado</w:t>
            </w:r>
          </w:p>
        </w:tc>
      </w:tr>
      <w:tr w:rsidR="00B13C90" w:rsidRPr="0084391C" w14:paraId="17B25BD1" w14:textId="77777777" w:rsidTr="008C44F3">
        <w:trPr>
          <w:trHeight w:val="540"/>
        </w:trPr>
        <w:tc>
          <w:tcPr>
            <w:tcW w:w="988" w:type="dxa"/>
            <w:shd w:val="clear" w:color="auto" w:fill="auto"/>
            <w:noWrap/>
            <w:vAlign w:val="center"/>
            <w:hideMark/>
          </w:tcPr>
          <w:p w14:paraId="0AB8CA7C"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0122-DTI-P15</w:t>
            </w:r>
          </w:p>
        </w:tc>
        <w:tc>
          <w:tcPr>
            <w:tcW w:w="1984" w:type="dxa"/>
            <w:shd w:val="clear" w:color="auto" w:fill="auto"/>
            <w:vAlign w:val="center"/>
            <w:hideMark/>
          </w:tcPr>
          <w:p w14:paraId="6E3CA0A1"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Diseño e implementación de la automatización robótica de procesos</w:t>
            </w:r>
          </w:p>
        </w:tc>
        <w:tc>
          <w:tcPr>
            <w:tcW w:w="1701" w:type="dxa"/>
            <w:shd w:val="clear" w:color="auto" w:fill="auto"/>
            <w:noWrap/>
            <w:vAlign w:val="center"/>
            <w:hideMark/>
          </w:tcPr>
          <w:p w14:paraId="26EB396D" w14:textId="77777777" w:rsidR="00B13C90" w:rsidRPr="0084391C" w:rsidRDefault="00B13C90" w:rsidP="00B13C90">
            <w:pPr>
              <w:jc w:val="both"/>
              <w:rPr>
                <w:color w:val="000000"/>
                <w:lang w:eastAsia="es-CR"/>
              </w:rPr>
            </w:pPr>
            <w:r w:rsidRPr="005B799A">
              <w:rPr>
                <w:color w:val="000000"/>
                <w:lang w:eastAsia="es-CR"/>
              </w:rPr>
              <w:t xml:space="preserve">Se reduce el tiempo </w:t>
            </w:r>
            <w:r>
              <w:rPr>
                <w:color w:val="000000"/>
                <w:lang w:eastAsia="es-CR"/>
              </w:rPr>
              <w:t xml:space="preserve">de la actividad “Creación del Proceso de Contratación” </w:t>
            </w:r>
            <w:r w:rsidRPr="005B799A">
              <w:rPr>
                <w:color w:val="000000"/>
                <w:lang w:eastAsia="es-CR"/>
              </w:rPr>
              <w:t xml:space="preserve">debido a que el proceso de adjudicación </w:t>
            </w:r>
            <w:r>
              <w:rPr>
                <w:color w:val="000000"/>
                <w:lang w:eastAsia="es-CR"/>
              </w:rPr>
              <w:t xml:space="preserve">termino </w:t>
            </w:r>
            <w:r w:rsidRPr="005B799A">
              <w:rPr>
                <w:color w:val="000000"/>
                <w:lang w:eastAsia="es-CR"/>
              </w:rPr>
              <w:t>antes de lo esperado.</w:t>
            </w:r>
          </w:p>
        </w:tc>
        <w:tc>
          <w:tcPr>
            <w:tcW w:w="1418" w:type="dxa"/>
            <w:vAlign w:val="center"/>
          </w:tcPr>
          <w:p w14:paraId="2906C4AB"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03B3A533" w14:textId="4FCD03C1" w:rsidR="00B13C90" w:rsidRPr="0084391C" w:rsidRDefault="00B13C90" w:rsidP="00B13C90">
            <w:pPr>
              <w:jc w:val="center"/>
              <w:rPr>
                <w:color w:val="000000"/>
                <w:lang w:eastAsia="es-CR"/>
              </w:rPr>
            </w:pPr>
            <w:r>
              <w:rPr>
                <w:color w:val="000000"/>
                <w:lang w:eastAsia="es-CR"/>
              </w:rPr>
              <w:object w:dxaOrig="1532" w:dyaOrig="991" w14:anchorId="2327E5E9">
                <v:shape id="_x0000_i1057" type="#_x0000_t75" style="width:77.25pt;height:50.25pt" o:ole="">
                  <v:imagedata r:id="rId77" o:title=""/>
                </v:shape>
                <o:OLEObject Type="Embed" ProgID="AcroExch.Document.DC" ShapeID="_x0000_i1057" DrawAspect="Icon" ObjectID="_1686051248" r:id="rId78"/>
              </w:object>
            </w:r>
          </w:p>
        </w:tc>
        <w:tc>
          <w:tcPr>
            <w:tcW w:w="1036" w:type="dxa"/>
            <w:vAlign w:val="center"/>
          </w:tcPr>
          <w:p w14:paraId="1DD5372C" w14:textId="77777777" w:rsidR="00B13C90" w:rsidRPr="0084391C" w:rsidRDefault="00B13C90" w:rsidP="00B13C90">
            <w:pPr>
              <w:rPr>
                <w:color w:val="000000"/>
                <w:lang w:eastAsia="es-CR"/>
              </w:rPr>
            </w:pPr>
            <w:r>
              <w:rPr>
                <w:color w:val="000000"/>
                <w:lang w:eastAsia="es-CR"/>
              </w:rPr>
              <w:t>Realizado</w:t>
            </w:r>
          </w:p>
        </w:tc>
      </w:tr>
      <w:tr w:rsidR="00B13C90" w:rsidRPr="0084391C" w14:paraId="2B484FA9" w14:textId="77777777" w:rsidTr="008C44F3">
        <w:trPr>
          <w:trHeight w:val="540"/>
        </w:trPr>
        <w:tc>
          <w:tcPr>
            <w:tcW w:w="988" w:type="dxa"/>
            <w:shd w:val="clear" w:color="auto" w:fill="auto"/>
            <w:noWrap/>
            <w:vAlign w:val="center"/>
            <w:hideMark/>
          </w:tcPr>
          <w:p w14:paraId="307929AF" w14:textId="77777777" w:rsidR="00B13C90" w:rsidRPr="0092762B" w:rsidRDefault="00B13C90" w:rsidP="00B13C90">
            <w:pPr>
              <w:jc w:val="center"/>
              <w:rPr>
                <w:rFonts w:ascii="Book Antiqua" w:hAnsi="Book Antiqua" w:cs="Calibri"/>
                <w:color w:val="000000"/>
                <w:sz w:val="18"/>
                <w:szCs w:val="18"/>
                <w:lang w:eastAsia="es-CR"/>
              </w:rPr>
            </w:pPr>
            <w:r w:rsidRPr="0092762B">
              <w:rPr>
                <w:rFonts w:ascii="Book Antiqua" w:hAnsi="Book Antiqua" w:cs="Calibri"/>
                <w:color w:val="000000"/>
                <w:sz w:val="18"/>
                <w:szCs w:val="18"/>
                <w:lang w:eastAsia="es-CR"/>
              </w:rPr>
              <w:lastRenderedPageBreak/>
              <w:t>0134-DGH-P02</w:t>
            </w:r>
          </w:p>
        </w:tc>
        <w:tc>
          <w:tcPr>
            <w:tcW w:w="1984" w:type="dxa"/>
            <w:shd w:val="clear" w:color="auto" w:fill="auto"/>
            <w:vAlign w:val="center"/>
            <w:hideMark/>
          </w:tcPr>
          <w:p w14:paraId="3340E05D" w14:textId="77777777" w:rsidR="00B13C90" w:rsidRPr="0092762B" w:rsidRDefault="00B13C90" w:rsidP="00B13C90">
            <w:pPr>
              <w:rPr>
                <w:rFonts w:ascii="Book Antiqua" w:hAnsi="Book Antiqua" w:cs="Calibri"/>
                <w:color w:val="000000"/>
                <w:sz w:val="18"/>
                <w:szCs w:val="18"/>
                <w:lang w:eastAsia="es-CR"/>
              </w:rPr>
            </w:pPr>
            <w:r w:rsidRPr="0092762B">
              <w:rPr>
                <w:rFonts w:ascii="Book Antiqua" w:hAnsi="Book Antiqua" w:cs="Calibri"/>
                <w:color w:val="000000"/>
                <w:sz w:val="18"/>
                <w:szCs w:val="18"/>
                <w:lang w:eastAsia="es-CR"/>
              </w:rPr>
              <w:t>Sistema de Evaluación del Desempeño por Competencias</w:t>
            </w:r>
          </w:p>
        </w:tc>
        <w:tc>
          <w:tcPr>
            <w:tcW w:w="1701" w:type="dxa"/>
            <w:shd w:val="clear" w:color="auto" w:fill="auto"/>
            <w:noWrap/>
            <w:vAlign w:val="center"/>
            <w:hideMark/>
          </w:tcPr>
          <w:p w14:paraId="5AEC15B1" w14:textId="77777777" w:rsidR="00B13C90" w:rsidRPr="0092762B" w:rsidRDefault="00B13C90" w:rsidP="00B13C90">
            <w:pPr>
              <w:jc w:val="both"/>
              <w:rPr>
                <w:color w:val="000000"/>
                <w:lang w:eastAsia="es-CR"/>
              </w:rPr>
            </w:pPr>
            <w:r w:rsidRPr="0092762B">
              <w:rPr>
                <w:color w:val="000000"/>
                <w:lang w:eastAsia="es-CR"/>
              </w:rPr>
              <w:t> El cambio propuesto implica modificación en las fechas de inicio de algunas de las actividades programadas, pero no tiene impacto en la fecha final de lo programado.</w:t>
            </w:r>
          </w:p>
        </w:tc>
        <w:tc>
          <w:tcPr>
            <w:tcW w:w="1418" w:type="dxa"/>
            <w:vAlign w:val="center"/>
          </w:tcPr>
          <w:p w14:paraId="2E091333" w14:textId="77777777" w:rsidR="00B13C90" w:rsidRPr="0092762B" w:rsidRDefault="00B13C90" w:rsidP="00B13C90">
            <w:pPr>
              <w:rPr>
                <w:color w:val="000000"/>
                <w:lang w:eastAsia="es-CR"/>
              </w:rPr>
            </w:pPr>
            <w:r w:rsidRPr="0092762B">
              <w:rPr>
                <w:color w:val="000000"/>
                <w:lang w:eastAsia="es-CR"/>
              </w:rPr>
              <w:t>Técnico</w:t>
            </w:r>
          </w:p>
          <w:p w14:paraId="2D325495" w14:textId="77777777" w:rsidR="00B13C90" w:rsidRPr="0092762B" w:rsidRDefault="00B13C90" w:rsidP="00B13C90">
            <w:pPr>
              <w:rPr>
                <w:color w:val="000000"/>
                <w:lang w:eastAsia="es-CR"/>
              </w:rPr>
            </w:pPr>
          </w:p>
          <w:p w14:paraId="7EE3B5C9" w14:textId="77777777" w:rsidR="00B13C90" w:rsidRPr="0092762B" w:rsidRDefault="00B13C90" w:rsidP="00B13C90">
            <w:pPr>
              <w:rPr>
                <w:color w:val="000000"/>
                <w:lang w:eastAsia="es-CR"/>
              </w:rPr>
            </w:pPr>
            <w:r w:rsidRPr="0092762B">
              <w:rPr>
                <w:color w:val="000000"/>
                <w:lang w:eastAsia="es-CR"/>
              </w:rPr>
              <w:t>Cronograma</w:t>
            </w:r>
          </w:p>
        </w:tc>
        <w:tc>
          <w:tcPr>
            <w:tcW w:w="1701" w:type="dxa"/>
            <w:shd w:val="clear" w:color="auto" w:fill="auto"/>
            <w:noWrap/>
            <w:vAlign w:val="center"/>
            <w:hideMark/>
          </w:tcPr>
          <w:p w14:paraId="00C1E22D" w14:textId="6C2EC1C5" w:rsidR="00B13C90" w:rsidRPr="0092762B" w:rsidRDefault="008D1E20" w:rsidP="00B13C90">
            <w:pPr>
              <w:jc w:val="center"/>
              <w:rPr>
                <w:color w:val="000000"/>
                <w:lang w:eastAsia="es-CR"/>
              </w:rPr>
            </w:pPr>
            <w:r>
              <w:rPr>
                <w:color w:val="000000"/>
                <w:lang w:eastAsia="es-CR"/>
              </w:rPr>
              <w:object w:dxaOrig="1532" w:dyaOrig="991" w14:anchorId="58CC89E4">
                <v:shape id="_x0000_i1058" type="#_x0000_t75" style="width:77.25pt;height:50.25pt" o:ole="">
                  <v:imagedata r:id="rId79" o:title=""/>
                </v:shape>
                <o:OLEObject Type="Embed" ProgID="AcroExch.Document.DC" ShapeID="_x0000_i1058" DrawAspect="Icon" ObjectID="_1686051249" r:id="rId80"/>
              </w:object>
            </w:r>
          </w:p>
        </w:tc>
        <w:tc>
          <w:tcPr>
            <w:tcW w:w="1036" w:type="dxa"/>
            <w:vAlign w:val="center"/>
          </w:tcPr>
          <w:p w14:paraId="290E7918" w14:textId="77777777" w:rsidR="00B13C90" w:rsidRPr="0084391C" w:rsidRDefault="00B13C90" w:rsidP="00B13C90">
            <w:pPr>
              <w:rPr>
                <w:color w:val="000000"/>
                <w:lang w:eastAsia="es-CR"/>
              </w:rPr>
            </w:pPr>
            <w:r w:rsidRPr="0092762B">
              <w:rPr>
                <w:color w:val="000000"/>
                <w:lang w:eastAsia="es-CR"/>
              </w:rPr>
              <w:t>Realizado</w:t>
            </w:r>
          </w:p>
        </w:tc>
      </w:tr>
      <w:tr w:rsidR="00B13C90" w:rsidRPr="0084391C" w14:paraId="76B102AD" w14:textId="77777777" w:rsidTr="008C44F3">
        <w:trPr>
          <w:trHeight w:val="540"/>
        </w:trPr>
        <w:tc>
          <w:tcPr>
            <w:tcW w:w="988" w:type="dxa"/>
            <w:shd w:val="clear" w:color="auto" w:fill="auto"/>
            <w:noWrap/>
            <w:vAlign w:val="center"/>
            <w:hideMark/>
          </w:tcPr>
          <w:p w14:paraId="1024BF61"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0653-DP-P12</w:t>
            </w:r>
          </w:p>
        </w:tc>
        <w:tc>
          <w:tcPr>
            <w:tcW w:w="1984" w:type="dxa"/>
            <w:shd w:val="clear" w:color="auto" w:fill="auto"/>
            <w:vAlign w:val="center"/>
            <w:hideMark/>
          </w:tcPr>
          <w:p w14:paraId="6CCEB82D"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Implementación de los ODS y Cumplimiento de la Agenda 2030</w:t>
            </w:r>
          </w:p>
        </w:tc>
        <w:tc>
          <w:tcPr>
            <w:tcW w:w="1701" w:type="dxa"/>
            <w:shd w:val="clear" w:color="auto" w:fill="auto"/>
            <w:noWrap/>
            <w:vAlign w:val="center"/>
            <w:hideMark/>
          </w:tcPr>
          <w:p w14:paraId="517C86ED" w14:textId="77777777" w:rsidR="00B13C90" w:rsidRPr="0084391C" w:rsidRDefault="00B13C90" w:rsidP="00B13C90">
            <w:pPr>
              <w:jc w:val="both"/>
              <w:rPr>
                <w:color w:val="000000"/>
                <w:lang w:eastAsia="es-CR"/>
              </w:rPr>
            </w:pPr>
            <w:r w:rsidRPr="00C555A3">
              <w:rPr>
                <w:color w:val="000000"/>
                <w:lang w:eastAsia="es-CR"/>
              </w:rPr>
              <w:t xml:space="preserve">Adición en el cronograma del proyecto de </w:t>
            </w:r>
            <w:r>
              <w:rPr>
                <w:color w:val="000000"/>
                <w:lang w:eastAsia="es-CR"/>
              </w:rPr>
              <w:t xml:space="preserve">dos </w:t>
            </w:r>
            <w:r w:rsidRPr="00C555A3">
              <w:rPr>
                <w:color w:val="000000"/>
                <w:lang w:eastAsia="es-CR"/>
              </w:rPr>
              <w:t>actividade</w:t>
            </w:r>
            <w:r>
              <w:rPr>
                <w:color w:val="000000"/>
                <w:lang w:eastAsia="es-CR"/>
              </w:rPr>
              <w:t>s.</w:t>
            </w:r>
          </w:p>
        </w:tc>
        <w:tc>
          <w:tcPr>
            <w:tcW w:w="1418" w:type="dxa"/>
            <w:vAlign w:val="center"/>
          </w:tcPr>
          <w:p w14:paraId="31511BF9"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0FAAEC30" w14:textId="0715DDDB" w:rsidR="00B13C90" w:rsidRPr="0084391C" w:rsidRDefault="00B13C90" w:rsidP="00B13C90">
            <w:pPr>
              <w:jc w:val="center"/>
              <w:rPr>
                <w:color w:val="000000"/>
                <w:lang w:eastAsia="es-CR"/>
              </w:rPr>
            </w:pPr>
            <w:r>
              <w:rPr>
                <w:color w:val="000000"/>
                <w:lang w:eastAsia="es-CR"/>
              </w:rPr>
              <w:object w:dxaOrig="1532" w:dyaOrig="991" w14:anchorId="7A4EDABA">
                <v:shape id="_x0000_i1059" type="#_x0000_t75" style="width:77.25pt;height:50.25pt" o:ole="">
                  <v:imagedata r:id="rId81" o:title=""/>
                </v:shape>
                <o:OLEObject Type="Embed" ProgID="AcroExch.Document.DC" ShapeID="_x0000_i1059" DrawAspect="Icon" ObjectID="_1686051250" r:id="rId82"/>
              </w:object>
            </w:r>
          </w:p>
        </w:tc>
        <w:tc>
          <w:tcPr>
            <w:tcW w:w="1036" w:type="dxa"/>
            <w:vAlign w:val="center"/>
          </w:tcPr>
          <w:p w14:paraId="2B33A0EA" w14:textId="77777777" w:rsidR="00B13C90" w:rsidRPr="0084391C" w:rsidRDefault="00B13C90" w:rsidP="00B13C90">
            <w:pPr>
              <w:rPr>
                <w:color w:val="000000"/>
                <w:lang w:eastAsia="es-CR"/>
              </w:rPr>
            </w:pPr>
            <w:r>
              <w:rPr>
                <w:color w:val="000000"/>
                <w:lang w:eastAsia="es-CR"/>
              </w:rPr>
              <w:t>Realizado</w:t>
            </w:r>
          </w:p>
        </w:tc>
      </w:tr>
      <w:tr w:rsidR="00B13C90" w:rsidRPr="0084391C" w14:paraId="26449CF7" w14:textId="77777777" w:rsidTr="008C44F3">
        <w:trPr>
          <w:trHeight w:val="540"/>
        </w:trPr>
        <w:tc>
          <w:tcPr>
            <w:tcW w:w="988" w:type="dxa"/>
            <w:shd w:val="clear" w:color="auto" w:fill="auto"/>
            <w:noWrap/>
            <w:vAlign w:val="center"/>
            <w:hideMark/>
          </w:tcPr>
          <w:p w14:paraId="7FC0A699"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0656-CTS-P01</w:t>
            </w:r>
          </w:p>
        </w:tc>
        <w:tc>
          <w:tcPr>
            <w:tcW w:w="1984" w:type="dxa"/>
            <w:shd w:val="clear" w:color="auto" w:fill="auto"/>
            <w:vAlign w:val="center"/>
            <w:hideMark/>
          </w:tcPr>
          <w:p w14:paraId="1CC4303F"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Percepción y grado de confianza de la sociedad sobre el Poder Judicial</w:t>
            </w:r>
          </w:p>
        </w:tc>
        <w:tc>
          <w:tcPr>
            <w:tcW w:w="1701" w:type="dxa"/>
            <w:shd w:val="clear" w:color="auto" w:fill="auto"/>
            <w:noWrap/>
            <w:vAlign w:val="center"/>
            <w:hideMark/>
          </w:tcPr>
          <w:p w14:paraId="2D7BB3AF" w14:textId="77777777" w:rsidR="00B13C90" w:rsidRPr="003B6E1D" w:rsidRDefault="00B13C90" w:rsidP="00B13C90">
            <w:pPr>
              <w:jc w:val="both"/>
              <w:rPr>
                <w:color w:val="000000"/>
                <w:lang w:eastAsia="es-CR"/>
              </w:rPr>
            </w:pPr>
            <w:r w:rsidRPr="0084391C">
              <w:rPr>
                <w:color w:val="000000"/>
                <w:lang w:eastAsia="es-CR"/>
              </w:rPr>
              <w:t> </w:t>
            </w:r>
            <w:r w:rsidRPr="003B6E1D">
              <w:rPr>
                <w:color w:val="000000"/>
                <w:lang w:eastAsia="es-CR"/>
              </w:rPr>
              <w:t>Unificación de los entregables “Protocolo de actuación para el manejo de datos de personas usuarias”</w:t>
            </w:r>
          </w:p>
          <w:p w14:paraId="7DA90F65" w14:textId="77777777" w:rsidR="00B13C90" w:rsidRPr="0084391C" w:rsidRDefault="00B13C90" w:rsidP="00B13C90">
            <w:pPr>
              <w:jc w:val="both"/>
              <w:rPr>
                <w:color w:val="000000"/>
                <w:lang w:eastAsia="es-CR"/>
              </w:rPr>
            </w:pPr>
            <w:r w:rsidRPr="003B6E1D">
              <w:rPr>
                <w:color w:val="000000"/>
                <w:lang w:eastAsia="es-CR"/>
              </w:rPr>
              <w:t>y “Requerimientos tecnológicos” con la actual “Estrategia de implementación”.</w:t>
            </w:r>
          </w:p>
        </w:tc>
        <w:tc>
          <w:tcPr>
            <w:tcW w:w="1418" w:type="dxa"/>
            <w:vAlign w:val="center"/>
          </w:tcPr>
          <w:p w14:paraId="59C09930" w14:textId="77777777" w:rsidR="00B13C90" w:rsidRDefault="00B13C90" w:rsidP="00B13C90">
            <w:pPr>
              <w:rPr>
                <w:color w:val="000000"/>
                <w:lang w:eastAsia="es-CR"/>
              </w:rPr>
            </w:pPr>
            <w:r>
              <w:rPr>
                <w:color w:val="000000"/>
                <w:lang w:eastAsia="es-CR"/>
              </w:rPr>
              <w:t>Cronograma</w:t>
            </w:r>
          </w:p>
          <w:p w14:paraId="4CC1BE3F" w14:textId="77777777" w:rsidR="00B13C90" w:rsidRDefault="00B13C90" w:rsidP="00B13C90">
            <w:pPr>
              <w:rPr>
                <w:color w:val="000000"/>
                <w:lang w:eastAsia="es-CR"/>
              </w:rPr>
            </w:pPr>
          </w:p>
          <w:p w14:paraId="3FAC61BC" w14:textId="77777777" w:rsidR="00B13C90" w:rsidRDefault="00B13C90" w:rsidP="00B13C90">
            <w:pPr>
              <w:rPr>
                <w:color w:val="000000"/>
                <w:lang w:eastAsia="es-CR"/>
              </w:rPr>
            </w:pPr>
            <w:r>
              <w:rPr>
                <w:color w:val="000000"/>
                <w:lang w:eastAsia="es-CR"/>
              </w:rPr>
              <w:t>Rendimiento</w:t>
            </w:r>
          </w:p>
          <w:p w14:paraId="532E43E2" w14:textId="77777777" w:rsidR="00B13C90" w:rsidRDefault="00B13C90" w:rsidP="00B13C90">
            <w:pPr>
              <w:rPr>
                <w:color w:val="000000"/>
                <w:lang w:eastAsia="es-CR"/>
              </w:rPr>
            </w:pPr>
          </w:p>
          <w:p w14:paraId="30EF2618"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61953D42" w14:textId="6CECCCC2" w:rsidR="00B13C90" w:rsidRPr="0084391C" w:rsidRDefault="00B13C90" w:rsidP="00B13C90">
            <w:pPr>
              <w:jc w:val="center"/>
              <w:rPr>
                <w:color w:val="000000"/>
                <w:lang w:eastAsia="es-CR"/>
              </w:rPr>
            </w:pPr>
            <w:r>
              <w:rPr>
                <w:color w:val="000000"/>
                <w:lang w:eastAsia="es-CR"/>
              </w:rPr>
              <w:object w:dxaOrig="1532" w:dyaOrig="991" w14:anchorId="3E2A094E">
                <v:shape id="_x0000_i1060" type="#_x0000_t75" style="width:77.25pt;height:50.25pt" o:ole="">
                  <v:imagedata r:id="rId83" o:title=""/>
                </v:shape>
                <o:OLEObject Type="Embed" ProgID="AcroExch.Document.DC" ShapeID="_x0000_i1060" DrawAspect="Icon" ObjectID="_1686051251" r:id="rId84"/>
              </w:object>
            </w:r>
          </w:p>
        </w:tc>
        <w:tc>
          <w:tcPr>
            <w:tcW w:w="1036" w:type="dxa"/>
            <w:vAlign w:val="center"/>
          </w:tcPr>
          <w:p w14:paraId="355C0550" w14:textId="77777777" w:rsidR="00B13C90" w:rsidRPr="0084391C" w:rsidRDefault="00B13C90" w:rsidP="00B13C90">
            <w:pPr>
              <w:rPr>
                <w:color w:val="000000"/>
                <w:lang w:eastAsia="es-CR"/>
              </w:rPr>
            </w:pPr>
            <w:r w:rsidRPr="001F1565">
              <w:rPr>
                <w:color w:val="000000"/>
                <w:lang w:eastAsia="es-CR"/>
              </w:rPr>
              <w:t>Pendientes de aplicar</w:t>
            </w:r>
          </w:p>
        </w:tc>
      </w:tr>
      <w:tr w:rsidR="00B13C90" w:rsidRPr="0084391C" w14:paraId="4A842CDA" w14:textId="77777777" w:rsidTr="008C44F3">
        <w:trPr>
          <w:trHeight w:val="810"/>
        </w:trPr>
        <w:tc>
          <w:tcPr>
            <w:tcW w:w="988" w:type="dxa"/>
            <w:shd w:val="clear" w:color="auto" w:fill="auto"/>
            <w:noWrap/>
            <w:vAlign w:val="center"/>
            <w:hideMark/>
          </w:tcPr>
          <w:p w14:paraId="31466D79"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0717-MP-P03</w:t>
            </w:r>
          </w:p>
        </w:tc>
        <w:tc>
          <w:tcPr>
            <w:tcW w:w="1984" w:type="dxa"/>
            <w:shd w:val="clear" w:color="auto" w:fill="auto"/>
            <w:vAlign w:val="center"/>
            <w:hideMark/>
          </w:tcPr>
          <w:p w14:paraId="75E28835"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Modelo de abordaje en casos penales con poblaciones vulnerables y vulnerabilizadas</w:t>
            </w:r>
          </w:p>
        </w:tc>
        <w:tc>
          <w:tcPr>
            <w:tcW w:w="1701" w:type="dxa"/>
            <w:shd w:val="clear" w:color="auto" w:fill="auto"/>
            <w:noWrap/>
            <w:vAlign w:val="center"/>
            <w:hideMark/>
          </w:tcPr>
          <w:p w14:paraId="0E903D83" w14:textId="77777777" w:rsidR="00B13C90" w:rsidRPr="0084391C" w:rsidRDefault="00B13C90" w:rsidP="00B13C90">
            <w:pPr>
              <w:jc w:val="both"/>
              <w:rPr>
                <w:color w:val="000000"/>
                <w:lang w:eastAsia="es-CR"/>
              </w:rPr>
            </w:pPr>
            <w:r w:rsidRPr="00D9207F">
              <w:rPr>
                <w:color w:val="000000"/>
                <w:lang w:eastAsia="es-CR"/>
              </w:rPr>
              <w:t>Modificación al cronograma para ajustar la duración de las tareas de Recolección de Información y Análisis de Datos y Resultado del Diagnóstico.</w:t>
            </w:r>
          </w:p>
        </w:tc>
        <w:tc>
          <w:tcPr>
            <w:tcW w:w="1418" w:type="dxa"/>
            <w:vAlign w:val="center"/>
          </w:tcPr>
          <w:p w14:paraId="4E947F90" w14:textId="77777777" w:rsidR="00B13C90" w:rsidRDefault="00B13C90" w:rsidP="00B13C90">
            <w:pPr>
              <w:rPr>
                <w:color w:val="000000"/>
                <w:lang w:eastAsia="es-CR"/>
              </w:rPr>
            </w:pPr>
          </w:p>
          <w:p w14:paraId="31EEA143" w14:textId="77777777" w:rsidR="00B13C90" w:rsidRDefault="00B13C90" w:rsidP="00B13C90">
            <w:pPr>
              <w:rPr>
                <w:color w:val="000000"/>
                <w:lang w:eastAsia="es-CR"/>
              </w:rPr>
            </w:pPr>
            <w:r>
              <w:rPr>
                <w:color w:val="000000"/>
                <w:lang w:eastAsia="es-CR"/>
              </w:rPr>
              <w:t>Técnico</w:t>
            </w:r>
          </w:p>
          <w:p w14:paraId="2AAD5B09" w14:textId="77777777" w:rsidR="00B13C90" w:rsidRDefault="00B13C90" w:rsidP="00B13C90">
            <w:pPr>
              <w:rPr>
                <w:color w:val="000000"/>
                <w:lang w:eastAsia="es-CR"/>
              </w:rPr>
            </w:pPr>
          </w:p>
          <w:p w14:paraId="578A3DFD" w14:textId="77777777" w:rsidR="00B13C90" w:rsidRDefault="00B13C90" w:rsidP="00B13C90">
            <w:pPr>
              <w:rPr>
                <w:color w:val="000000"/>
                <w:lang w:eastAsia="es-CR"/>
              </w:rPr>
            </w:pPr>
            <w:r>
              <w:rPr>
                <w:color w:val="000000"/>
                <w:lang w:eastAsia="es-CR"/>
              </w:rPr>
              <w:t>Cronograma</w:t>
            </w:r>
          </w:p>
          <w:p w14:paraId="6D78E4F4" w14:textId="77777777" w:rsidR="00B13C90" w:rsidRDefault="00B13C90" w:rsidP="00B13C90">
            <w:pPr>
              <w:rPr>
                <w:color w:val="000000"/>
                <w:lang w:eastAsia="es-CR"/>
              </w:rPr>
            </w:pPr>
          </w:p>
          <w:p w14:paraId="51F460DF"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27352B26" w14:textId="53782324" w:rsidR="00B13C90" w:rsidRPr="0084391C" w:rsidRDefault="00B13C90" w:rsidP="00B13C90">
            <w:pPr>
              <w:jc w:val="center"/>
              <w:rPr>
                <w:color w:val="000000"/>
                <w:lang w:eastAsia="es-CR"/>
              </w:rPr>
            </w:pPr>
            <w:r>
              <w:rPr>
                <w:color w:val="000000"/>
                <w:lang w:eastAsia="es-CR"/>
              </w:rPr>
              <w:object w:dxaOrig="1532" w:dyaOrig="991" w14:anchorId="6DB3D95D">
                <v:shape id="_x0000_i1061" type="#_x0000_t75" style="width:77.25pt;height:50.25pt" o:ole="">
                  <v:imagedata r:id="rId85" o:title=""/>
                </v:shape>
                <o:OLEObject Type="Embed" ProgID="AcroExch.Document.DC" ShapeID="_x0000_i1061" DrawAspect="Icon" ObjectID="_1686051252" r:id="rId86"/>
              </w:object>
            </w:r>
          </w:p>
        </w:tc>
        <w:tc>
          <w:tcPr>
            <w:tcW w:w="1036" w:type="dxa"/>
            <w:vAlign w:val="center"/>
          </w:tcPr>
          <w:p w14:paraId="3DC50601" w14:textId="77777777" w:rsidR="00B13C90" w:rsidRPr="00835BF9" w:rsidRDefault="00B13C90" w:rsidP="00B13C90">
            <w:pPr>
              <w:rPr>
                <w:color w:val="000000"/>
                <w:highlight w:val="yellow"/>
                <w:lang w:eastAsia="es-CR"/>
              </w:rPr>
            </w:pPr>
            <w:r>
              <w:rPr>
                <w:color w:val="000000"/>
                <w:lang w:eastAsia="es-CR"/>
              </w:rPr>
              <w:t>Realizado</w:t>
            </w:r>
          </w:p>
        </w:tc>
      </w:tr>
      <w:tr w:rsidR="00B13C90" w:rsidRPr="0084391C" w14:paraId="67EFDB21" w14:textId="77777777" w:rsidTr="008C44F3">
        <w:trPr>
          <w:trHeight w:val="746"/>
        </w:trPr>
        <w:tc>
          <w:tcPr>
            <w:tcW w:w="988" w:type="dxa"/>
            <w:shd w:val="clear" w:color="auto" w:fill="auto"/>
            <w:noWrap/>
            <w:vAlign w:val="center"/>
            <w:hideMark/>
          </w:tcPr>
          <w:p w14:paraId="4BB994E4"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0717-MP-P10</w:t>
            </w:r>
          </w:p>
        </w:tc>
        <w:tc>
          <w:tcPr>
            <w:tcW w:w="1984" w:type="dxa"/>
            <w:shd w:val="clear" w:color="auto" w:fill="auto"/>
            <w:vAlign w:val="center"/>
            <w:hideMark/>
          </w:tcPr>
          <w:p w14:paraId="2991C5AC"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Creación de la Fiscalía Adjunta de Atención de Hechos de Violencia en contra de las Niñas, Niños y Personas Adolescentes</w:t>
            </w:r>
          </w:p>
        </w:tc>
        <w:tc>
          <w:tcPr>
            <w:tcW w:w="1701" w:type="dxa"/>
            <w:shd w:val="clear" w:color="auto" w:fill="auto"/>
            <w:noWrap/>
            <w:vAlign w:val="center"/>
            <w:hideMark/>
          </w:tcPr>
          <w:p w14:paraId="58591EF7" w14:textId="77777777" w:rsidR="00B13C90" w:rsidRPr="0084391C" w:rsidRDefault="00B13C90" w:rsidP="00B13C90">
            <w:pPr>
              <w:jc w:val="both"/>
              <w:rPr>
                <w:color w:val="000000"/>
                <w:lang w:eastAsia="es-CR"/>
              </w:rPr>
            </w:pPr>
            <w:r w:rsidRPr="00027436">
              <w:rPr>
                <w:color w:val="000000"/>
                <w:lang w:eastAsia="es-CR"/>
              </w:rPr>
              <w:t>Segregación mayor de los entregables en sub entregables del proyecto acorde al cronograma.</w:t>
            </w:r>
          </w:p>
        </w:tc>
        <w:tc>
          <w:tcPr>
            <w:tcW w:w="1418" w:type="dxa"/>
            <w:vAlign w:val="center"/>
          </w:tcPr>
          <w:p w14:paraId="6E05CE82" w14:textId="77777777" w:rsidR="00B13C90" w:rsidRPr="0084391C" w:rsidRDefault="00B13C90" w:rsidP="00B13C90">
            <w:pPr>
              <w:rPr>
                <w:color w:val="000000"/>
                <w:lang w:eastAsia="es-CR"/>
              </w:rPr>
            </w:pPr>
            <w:r>
              <w:rPr>
                <w:color w:val="000000"/>
                <w:lang w:eastAsia="es-CR"/>
              </w:rPr>
              <w:t>Técnico</w:t>
            </w:r>
          </w:p>
        </w:tc>
        <w:tc>
          <w:tcPr>
            <w:tcW w:w="1701" w:type="dxa"/>
            <w:shd w:val="clear" w:color="auto" w:fill="auto"/>
            <w:noWrap/>
            <w:vAlign w:val="center"/>
            <w:hideMark/>
          </w:tcPr>
          <w:p w14:paraId="6FD036D4" w14:textId="42E8EEE0" w:rsidR="00B13C90" w:rsidRPr="0084391C" w:rsidRDefault="00B13C90" w:rsidP="00B13C90">
            <w:pPr>
              <w:jc w:val="center"/>
              <w:rPr>
                <w:color w:val="000000"/>
                <w:lang w:eastAsia="es-CR"/>
              </w:rPr>
            </w:pPr>
            <w:r>
              <w:rPr>
                <w:color w:val="000000"/>
                <w:lang w:eastAsia="es-CR"/>
              </w:rPr>
              <w:object w:dxaOrig="1532" w:dyaOrig="991" w14:anchorId="27A6B16F">
                <v:shape id="_x0000_i1062" type="#_x0000_t75" style="width:77.25pt;height:50.25pt" o:ole="">
                  <v:imagedata r:id="rId87" o:title=""/>
                </v:shape>
                <o:OLEObject Type="Embed" ProgID="AcroExch.Document.DC" ShapeID="_x0000_i1062" DrawAspect="Icon" ObjectID="_1686051253" r:id="rId88"/>
              </w:object>
            </w:r>
          </w:p>
        </w:tc>
        <w:tc>
          <w:tcPr>
            <w:tcW w:w="1036" w:type="dxa"/>
            <w:vAlign w:val="center"/>
          </w:tcPr>
          <w:p w14:paraId="21D4488C" w14:textId="77777777" w:rsidR="00B13C90" w:rsidRPr="00835BF9" w:rsidRDefault="00B13C90" w:rsidP="00B13C90">
            <w:pPr>
              <w:rPr>
                <w:color w:val="000000"/>
                <w:highlight w:val="yellow"/>
                <w:lang w:eastAsia="es-CR"/>
              </w:rPr>
            </w:pPr>
            <w:r>
              <w:rPr>
                <w:color w:val="000000"/>
                <w:lang w:eastAsia="es-CR"/>
              </w:rPr>
              <w:t>Realizado</w:t>
            </w:r>
          </w:p>
        </w:tc>
      </w:tr>
      <w:tr w:rsidR="00B13C90" w:rsidRPr="0084391C" w14:paraId="7037E9C0" w14:textId="77777777" w:rsidTr="008C44F3">
        <w:trPr>
          <w:trHeight w:val="300"/>
        </w:trPr>
        <w:tc>
          <w:tcPr>
            <w:tcW w:w="988" w:type="dxa"/>
            <w:shd w:val="clear" w:color="auto" w:fill="auto"/>
            <w:noWrap/>
            <w:vAlign w:val="center"/>
            <w:hideMark/>
          </w:tcPr>
          <w:p w14:paraId="77B66AA2"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0718-OAPVT-P01</w:t>
            </w:r>
          </w:p>
        </w:tc>
        <w:tc>
          <w:tcPr>
            <w:tcW w:w="1984" w:type="dxa"/>
            <w:shd w:val="clear" w:color="auto" w:fill="auto"/>
            <w:vAlign w:val="center"/>
            <w:hideMark/>
          </w:tcPr>
          <w:p w14:paraId="2C25CD67"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Propuesta de Reforma a la Ley 8720</w:t>
            </w:r>
          </w:p>
        </w:tc>
        <w:tc>
          <w:tcPr>
            <w:tcW w:w="1701" w:type="dxa"/>
            <w:shd w:val="clear" w:color="auto" w:fill="auto"/>
            <w:noWrap/>
            <w:vAlign w:val="center"/>
            <w:hideMark/>
          </w:tcPr>
          <w:p w14:paraId="4145A855" w14:textId="77777777" w:rsidR="00B13C90" w:rsidRPr="0084391C" w:rsidRDefault="00B13C90" w:rsidP="00B13C90">
            <w:pPr>
              <w:jc w:val="both"/>
              <w:rPr>
                <w:color w:val="000000"/>
                <w:lang w:eastAsia="es-CR"/>
              </w:rPr>
            </w:pPr>
            <w:r w:rsidRPr="00A33B79">
              <w:rPr>
                <w:color w:val="000000"/>
                <w:lang w:eastAsia="es-CR"/>
              </w:rPr>
              <w:t>Suspender en forma temporal el Proyecto de la Propuesta de Reforma de la Ley 8720.</w:t>
            </w:r>
          </w:p>
        </w:tc>
        <w:tc>
          <w:tcPr>
            <w:tcW w:w="1418" w:type="dxa"/>
            <w:vAlign w:val="center"/>
          </w:tcPr>
          <w:p w14:paraId="28579C66" w14:textId="77777777" w:rsidR="00B13C90" w:rsidRDefault="00B13C90" w:rsidP="00B13C90">
            <w:pPr>
              <w:rPr>
                <w:color w:val="000000"/>
                <w:lang w:eastAsia="es-CR"/>
              </w:rPr>
            </w:pPr>
            <w:r>
              <w:rPr>
                <w:color w:val="000000"/>
                <w:lang w:eastAsia="es-CR"/>
              </w:rPr>
              <w:t>Costo</w:t>
            </w:r>
          </w:p>
          <w:p w14:paraId="4417AE86" w14:textId="77777777" w:rsidR="00B13C90" w:rsidRDefault="00B13C90" w:rsidP="00B13C90">
            <w:pPr>
              <w:rPr>
                <w:color w:val="000000"/>
                <w:lang w:eastAsia="es-CR"/>
              </w:rPr>
            </w:pPr>
          </w:p>
          <w:p w14:paraId="5B8F30BB" w14:textId="77777777" w:rsidR="00B13C90" w:rsidRDefault="00B13C90" w:rsidP="00B13C90">
            <w:pPr>
              <w:rPr>
                <w:color w:val="000000"/>
                <w:lang w:eastAsia="es-CR"/>
              </w:rPr>
            </w:pPr>
            <w:r>
              <w:rPr>
                <w:color w:val="000000"/>
                <w:lang w:eastAsia="es-CR"/>
              </w:rPr>
              <w:t>Cronograma</w:t>
            </w:r>
          </w:p>
          <w:p w14:paraId="1F4D5EE9" w14:textId="77777777" w:rsidR="00B13C90" w:rsidRDefault="00B13C90" w:rsidP="00B13C90">
            <w:pPr>
              <w:rPr>
                <w:color w:val="000000"/>
                <w:lang w:eastAsia="es-CR"/>
              </w:rPr>
            </w:pPr>
          </w:p>
          <w:p w14:paraId="763ED67A"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63B6EB3F" w14:textId="73FA3B77" w:rsidR="00B13C90" w:rsidRPr="0084391C" w:rsidRDefault="00B13C90" w:rsidP="00B13C90">
            <w:pPr>
              <w:jc w:val="center"/>
              <w:rPr>
                <w:color w:val="000000"/>
                <w:lang w:eastAsia="es-CR"/>
              </w:rPr>
            </w:pPr>
            <w:r>
              <w:rPr>
                <w:color w:val="000000"/>
                <w:lang w:eastAsia="es-CR"/>
              </w:rPr>
              <w:object w:dxaOrig="1532" w:dyaOrig="991" w14:anchorId="40F1B17C">
                <v:shape id="_x0000_i1063" type="#_x0000_t75" style="width:77.25pt;height:50.25pt" o:ole="">
                  <v:imagedata r:id="rId89" o:title=""/>
                </v:shape>
                <o:OLEObject Type="Embed" ProgID="AcroExch.Document.DC" ShapeID="_x0000_i1063" DrawAspect="Icon" ObjectID="_1686051254" r:id="rId90"/>
              </w:object>
            </w:r>
          </w:p>
        </w:tc>
        <w:tc>
          <w:tcPr>
            <w:tcW w:w="1036" w:type="dxa"/>
            <w:vAlign w:val="center"/>
          </w:tcPr>
          <w:p w14:paraId="7B6BC37F" w14:textId="77777777" w:rsidR="00B13C90" w:rsidRPr="0084391C" w:rsidRDefault="00B13C90" w:rsidP="00B13C90">
            <w:pPr>
              <w:rPr>
                <w:color w:val="000000"/>
                <w:lang w:eastAsia="es-CR"/>
              </w:rPr>
            </w:pPr>
            <w:r>
              <w:rPr>
                <w:color w:val="000000"/>
                <w:lang w:eastAsia="es-CR"/>
              </w:rPr>
              <w:t>Realizado</w:t>
            </w:r>
          </w:p>
        </w:tc>
      </w:tr>
      <w:tr w:rsidR="00B13C90" w:rsidRPr="0084391C" w14:paraId="553084E4" w14:textId="77777777" w:rsidTr="008C44F3">
        <w:trPr>
          <w:trHeight w:val="300"/>
        </w:trPr>
        <w:tc>
          <w:tcPr>
            <w:tcW w:w="988" w:type="dxa"/>
            <w:shd w:val="clear" w:color="auto" w:fill="auto"/>
            <w:noWrap/>
            <w:vAlign w:val="center"/>
            <w:hideMark/>
          </w:tcPr>
          <w:p w14:paraId="2C0F6C74"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lastRenderedPageBreak/>
              <w:t>0718-OAPVT-P02</w:t>
            </w:r>
          </w:p>
        </w:tc>
        <w:tc>
          <w:tcPr>
            <w:tcW w:w="1984" w:type="dxa"/>
            <w:shd w:val="clear" w:color="auto" w:fill="auto"/>
            <w:vAlign w:val="center"/>
            <w:hideMark/>
          </w:tcPr>
          <w:p w14:paraId="66C061CD"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Propuesta de Reglamento a la Ley 8720</w:t>
            </w:r>
          </w:p>
        </w:tc>
        <w:tc>
          <w:tcPr>
            <w:tcW w:w="1701" w:type="dxa"/>
            <w:shd w:val="clear" w:color="auto" w:fill="auto"/>
            <w:noWrap/>
            <w:vAlign w:val="center"/>
            <w:hideMark/>
          </w:tcPr>
          <w:p w14:paraId="7D74D022" w14:textId="77777777" w:rsidR="00B13C90" w:rsidRPr="005E6C08" w:rsidRDefault="00B13C90" w:rsidP="00B13C90">
            <w:pPr>
              <w:jc w:val="both"/>
              <w:rPr>
                <w:color w:val="000000"/>
                <w:lang w:eastAsia="es-CR"/>
              </w:rPr>
            </w:pPr>
            <w:r w:rsidRPr="0084391C">
              <w:rPr>
                <w:color w:val="000000"/>
                <w:lang w:eastAsia="es-CR"/>
              </w:rPr>
              <w:t> </w:t>
            </w:r>
            <w:r w:rsidRPr="005E6C08">
              <w:rPr>
                <w:color w:val="000000"/>
                <w:lang w:eastAsia="es-CR"/>
              </w:rPr>
              <w:t>Modificar el Cronograma y ampliarlo hasta el 18 de diciembre de 2020.</w:t>
            </w:r>
          </w:p>
          <w:p w14:paraId="0561A051" w14:textId="77777777" w:rsidR="00B13C90" w:rsidRPr="0084391C" w:rsidRDefault="00B13C90" w:rsidP="00B13C90">
            <w:pPr>
              <w:jc w:val="both"/>
              <w:rPr>
                <w:color w:val="000000"/>
                <w:lang w:eastAsia="es-CR"/>
              </w:rPr>
            </w:pPr>
            <w:r w:rsidRPr="005E6C08">
              <w:rPr>
                <w:color w:val="000000"/>
                <w:lang w:eastAsia="es-CR"/>
              </w:rPr>
              <w:t>Ampliar el alcance y los objetivos del Plan de Gestión del Proyecto Propuesta de Reglamento</w:t>
            </w:r>
            <w:r>
              <w:rPr>
                <w:color w:val="000000"/>
                <w:lang w:eastAsia="es-CR"/>
              </w:rPr>
              <w:t>.</w:t>
            </w:r>
          </w:p>
        </w:tc>
        <w:tc>
          <w:tcPr>
            <w:tcW w:w="1418" w:type="dxa"/>
            <w:vAlign w:val="center"/>
          </w:tcPr>
          <w:p w14:paraId="0D4FEF90" w14:textId="77777777" w:rsidR="00B13C90" w:rsidRDefault="00B13C90" w:rsidP="00B13C90">
            <w:pPr>
              <w:rPr>
                <w:color w:val="000000"/>
                <w:lang w:eastAsia="es-CR"/>
              </w:rPr>
            </w:pPr>
            <w:r>
              <w:rPr>
                <w:color w:val="000000"/>
                <w:lang w:eastAsia="es-CR"/>
              </w:rPr>
              <w:t>Costo</w:t>
            </w:r>
          </w:p>
          <w:p w14:paraId="4EA61A43" w14:textId="77777777" w:rsidR="00B13C90" w:rsidRDefault="00B13C90" w:rsidP="00B13C90">
            <w:pPr>
              <w:rPr>
                <w:color w:val="000000"/>
                <w:lang w:eastAsia="es-CR"/>
              </w:rPr>
            </w:pPr>
          </w:p>
          <w:p w14:paraId="554A69F5" w14:textId="77777777" w:rsidR="00B13C90" w:rsidRDefault="00B13C90" w:rsidP="00B13C90">
            <w:pPr>
              <w:rPr>
                <w:color w:val="000000"/>
                <w:lang w:eastAsia="es-CR"/>
              </w:rPr>
            </w:pPr>
            <w:r>
              <w:rPr>
                <w:color w:val="000000"/>
                <w:lang w:eastAsia="es-CR"/>
              </w:rPr>
              <w:t>Cronograma</w:t>
            </w:r>
          </w:p>
          <w:p w14:paraId="22CFD23E" w14:textId="77777777" w:rsidR="00B13C90" w:rsidRDefault="00B13C90" w:rsidP="00B13C90">
            <w:pPr>
              <w:rPr>
                <w:color w:val="000000"/>
                <w:lang w:eastAsia="es-CR"/>
              </w:rPr>
            </w:pPr>
          </w:p>
          <w:p w14:paraId="19C16021" w14:textId="77777777" w:rsidR="00B13C90" w:rsidRPr="0084391C" w:rsidRDefault="00B13C90" w:rsidP="00B13C90">
            <w:pPr>
              <w:rPr>
                <w:color w:val="000000"/>
                <w:lang w:eastAsia="es-CR"/>
              </w:rPr>
            </w:pPr>
            <w:r>
              <w:rPr>
                <w:color w:val="000000"/>
                <w:lang w:eastAsia="es-CR"/>
              </w:rPr>
              <w:t>Recursos</w:t>
            </w:r>
          </w:p>
        </w:tc>
        <w:tc>
          <w:tcPr>
            <w:tcW w:w="1701" w:type="dxa"/>
            <w:shd w:val="clear" w:color="auto" w:fill="auto"/>
            <w:noWrap/>
            <w:vAlign w:val="center"/>
            <w:hideMark/>
          </w:tcPr>
          <w:p w14:paraId="2A919008" w14:textId="2EAD663A" w:rsidR="00B13C90" w:rsidRPr="0084391C" w:rsidRDefault="00B13C90" w:rsidP="00B13C90">
            <w:pPr>
              <w:jc w:val="center"/>
              <w:rPr>
                <w:color w:val="000000"/>
                <w:lang w:eastAsia="es-CR"/>
              </w:rPr>
            </w:pPr>
            <w:r>
              <w:rPr>
                <w:color w:val="000000"/>
                <w:lang w:eastAsia="es-CR"/>
              </w:rPr>
              <w:object w:dxaOrig="1532" w:dyaOrig="991" w14:anchorId="1332CACD">
                <v:shape id="_x0000_i1064" type="#_x0000_t75" style="width:77.25pt;height:50.25pt" o:ole="">
                  <v:imagedata r:id="rId91" o:title=""/>
                </v:shape>
                <o:OLEObject Type="Embed" ProgID="AcroExch.Document.DC" ShapeID="_x0000_i1064" DrawAspect="Icon" ObjectID="_1686051255" r:id="rId92"/>
              </w:object>
            </w:r>
          </w:p>
        </w:tc>
        <w:tc>
          <w:tcPr>
            <w:tcW w:w="1036" w:type="dxa"/>
            <w:vAlign w:val="center"/>
          </w:tcPr>
          <w:p w14:paraId="2D4F45AB" w14:textId="77777777" w:rsidR="00B13C90" w:rsidRPr="0084391C" w:rsidRDefault="00B13C90" w:rsidP="00B13C90">
            <w:pPr>
              <w:rPr>
                <w:color w:val="000000"/>
                <w:lang w:eastAsia="es-CR"/>
              </w:rPr>
            </w:pPr>
            <w:r>
              <w:rPr>
                <w:color w:val="000000"/>
                <w:lang w:eastAsia="es-CR"/>
              </w:rPr>
              <w:t>Realizado</w:t>
            </w:r>
          </w:p>
        </w:tc>
      </w:tr>
      <w:tr w:rsidR="00B13C90" w:rsidRPr="0084391C" w14:paraId="4F649A98" w14:textId="77777777" w:rsidTr="008C44F3">
        <w:trPr>
          <w:trHeight w:val="540"/>
        </w:trPr>
        <w:tc>
          <w:tcPr>
            <w:tcW w:w="988" w:type="dxa"/>
            <w:shd w:val="clear" w:color="auto" w:fill="auto"/>
            <w:noWrap/>
            <w:vAlign w:val="center"/>
            <w:hideMark/>
          </w:tcPr>
          <w:p w14:paraId="4166FB84"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1167-OIJ-P02</w:t>
            </w:r>
          </w:p>
        </w:tc>
        <w:tc>
          <w:tcPr>
            <w:tcW w:w="1984" w:type="dxa"/>
            <w:shd w:val="clear" w:color="auto" w:fill="auto"/>
            <w:vAlign w:val="center"/>
            <w:hideMark/>
          </w:tcPr>
          <w:p w14:paraId="26CBC4E1"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Reacondicionamiento de la Morgue Judicial</w:t>
            </w:r>
          </w:p>
        </w:tc>
        <w:tc>
          <w:tcPr>
            <w:tcW w:w="1701" w:type="dxa"/>
            <w:shd w:val="clear" w:color="auto" w:fill="auto"/>
            <w:noWrap/>
            <w:vAlign w:val="center"/>
            <w:hideMark/>
          </w:tcPr>
          <w:p w14:paraId="724CC1FA" w14:textId="77777777" w:rsidR="00B13C90" w:rsidRPr="0084391C" w:rsidRDefault="00B13C90" w:rsidP="00B13C90">
            <w:pPr>
              <w:jc w:val="both"/>
              <w:rPr>
                <w:color w:val="000000"/>
                <w:lang w:eastAsia="es-CR"/>
              </w:rPr>
            </w:pPr>
            <w:r w:rsidRPr="0084391C">
              <w:rPr>
                <w:color w:val="000000"/>
                <w:lang w:eastAsia="es-CR"/>
              </w:rPr>
              <w:t> </w:t>
            </w:r>
            <w:r>
              <w:rPr>
                <w:color w:val="000000"/>
                <w:lang w:eastAsia="es-CR"/>
              </w:rPr>
              <w:t>Ajuste del cronogramada en relación con la inclusión de actividades y la modificación de fechas.</w:t>
            </w:r>
          </w:p>
        </w:tc>
        <w:tc>
          <w:tcPr>
            <w:tcW w:w="1418" w:type="dxa"/>
            <w:vAlign w:val="center"/>
          </w:tcPr>
          <w:p w14:paraId="05BA96A6"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62321779" w14:textId="7D20D632" w:rsidR="00B13C90" w:rsidRPr="0084391C" w:rsidRDefault="00B13C90" w:rsidP="00B13C90">
            <w:pPr>
              <w:jc w:val="center"/>
              <w:rPr>
                <w:color w:val="000000"/>
                <w:lang w:eastAsia="es-CR"/>
              </w:rPr>
            </w:pPr>
            <w:r>
              <w:rPr>
                <w:color w:val="000000"/>
                <w:lang w:eastAsia="es-CR"/>
              </w:rPr>
              <w:object w:dxaOrig="1532" w:dyaOrig="991" w14:anchorId="1E9ACB67">
                <v:shape id="_x0000_i1065" type="#_x0000_t75" style="width:77.25pt;height:50.25pt" o:ole="">
                  <v:imagedata r:id="rId93" o:title=""/>
                </v:shape>
                <o:OLEObject Type="Embed" ProgID="AcroExch.Document.DC" ShapeID="_x0000_i1065" DrawAspect="Icon" ObjectID="_1686051256" r:id="rId94"/>
              </w:object>
            </w:r>
          </w:p>
        </w:tc>
        <w:tc>
          <w:tcPr>
            <w:tcW w:w="1036" w:type="dxa"/>
            <w:vAlign w:val="center"/>
          </w:tcPr>
          <w:p w14:paraId="36BB6D80" w14:textId="77777777" w:rsidR="00B13C90" w:rsidRPr="0084391C" w:rsidRDefault="00B13C90" w:rsidP="00B13C90">
            <w:pPr>
              <w:rPr>
                <w:color w:val="000000"/>
                <w:lang w:eastAsia="es-CR"/>
              </w:rPr>
            </w:pPr>
            <w:r>
              <w:rPr>
                <w:color w:val="000000"/>
                <w:lang w:eastAsia="es-CR"/>
              </w:rPr>
              <w:t>Realizado</w:t>
            </w:r>
          </w:p>
        </w:tc>
      </w:tr>
      <w:tr w:rsidR="00B13C90" w:rsidRPr="0084391C" w14:paraId="65C3E15E" w14:textId="77777777" w:rsidTr="008C44F3">
        <w:trPr>
          <w:trHeight w:val="540"/>
        </w:trPr>
        <w:tc>
          <w:tcPr>
            <w:tcW w:w="988" w:type="dxa"/>
            <w:shd w:val="clear" w:color="auto" w:fill="auto"/>
            <w:noWrap/>
            <w:vAlign w:val="center"/>
            <w:hideMark/>
          </w:tcPr>
          <w:p w14:paraId="618BA3EA" w14:textId="77777777" w:rsidR="00B13C90" w:rsidRPr="006272CA" w:rsidRDefault="00B13C90" w:rsidP="00B13C90">
            <w:pPr>
              <w:jc w:val="center"/>
              <w:rPr>
                <w:rFonts w:ascii="Book Antiqua" w:hAnsi="Book Antiqua" w:cs="Calibri"/>
                <w:color w:val="000000"/>
                <w:sz w:val="18"/>
                <w:szCs w:val="18"/>
                <w:lang w:eastAsia="es-CR"/>
              </w:rPr>
            </w:pPr>
            <w:r w:rsidRPr="006272CA">
              <w:rPr>
                <w:rFonts w:ascii="Book Antiqua" w:hAnsi="Book Antiqua" w:cs="Calibri"/>
                <w:color w:val="000000"/>
                <w:sz w:val="18"/>
                <w:szCs w:val="18"/>
                <w:lang w:eastAsia="es-CR"/>
              </w:rPr>
              <w:t>1167-OIJ-P06</w:t>
            </w:r>
          </w:p>
        </w:tc>
        <w:tc>
          <w:tcPr>
            <w:tcW w:w="1984" w:type="dxa"/>
            <w:shd w:val="clear" w:color="auto" w:fill="auto"/>
            <w:vAlign w:val="center"/>
            <w:hideMark/>
          </w:tcPr>
          <w:p w14:paraId="451C3B06" w14:textId="77777777" w:rsidR="00B13C90" w:rsidRPr="006272CA" w:rsidRDefault="00B13C90" w:rsidP="00B13C90">
            <w:pPr>
              <w:rPr>
                <w:rFonts w:ascii="Book Antiqua" w:hAnsi="Book Antiqua" w:cs="Calibri"/>
                <w:color w:val="000000"/>
                <w:sz w:val="18"/>
                <w:szCs w:val="18"/>
                <w:lang w:eastAsia="es-CR"/>
              </w:rPr>
            </w:pPr>
            <w:r w:rsidRPr="006272CA">
              <w:rPr>
                <w:rFonts w:ascii="Book Antiqua" w:hAnsi="Book Antiqua" w:cs="Calibri"/>
                <w:color w:val="000000"/>
                <w:sz w:val="18"/>
                <w:szCs w:val="18"/>
                <w:lang w:eastAsia="es-CR"/>
              </w:rPr>
              <w:t>Consolidación de equipo multidisciplinario en criminalística</w:t>
            </w:r>
          </w:p>
        </w:tc>
        <w:tc>
          <w:tcPr>
            <w:tcW w:w="1701" w:type="dxa"/>
            <w:shd w:val="clear" w:color="auto" w:fill="auto"/>
            <w:noWrap/>
            <w:vAlign w:val="center"/>
            <w:hideMark/>
          </w:tcPr>
          <w:p w14:paraId="6711280C" w14:textId="77777777" w:rsidR="00B13C90" w:rsidRPr="006272CA" w:rsidRDefault="00B13C90" w:rsidP="00B13C90">
            <w:pPr>
              <w:jc w:val="both"/>
              <w:rPr>
                <w:color w:val="000000"/>
                <w:lang w:eastAsia="es-CR"/>
              </w:rPr>
            </w:pPr>
            <w:r w:rsidRPr="006272CA">
              <w:rPr>
                <w:color w:val="000000"/>
                <w:lang w:eastAsia="es-CR"/>
              </w:rPr>
              <w:t>Inclusión de fines de semana y los feriados como días laborables, debido a que la Unidad Canina ofrece sus servicios 24/7.</w:t>
            </w:r>
          </w:p>
        </w:tc>
        <w:tc>
          <w:tcPr>
            <w:tcW w:w="1418" w:type="dxa"/>
            <w:vAlign w:val="center"/>
          </w:tcPr>
          <w:p w14:paraId="183A5085" w14:textId="77777777" w:rsidR="00B13C90" w:rsidRPr="006272CA" w:rsidRDefault="00B13C90" w:rsidP="00B13C90">
            <w:pPr>
              <w:rPr>
                <w:color w:val="000000"/>
                <w:lang w:eastAsia="es-CR"/>
              </w:rPr>
            </w:pPr>
            <w:r w:rsidRPr="006272CA">
              <w:rPr>
                <w:color w:val="000000"/>
                <w:lang w:eastAsia="es-CR"/>
              </w:rPr>
              <w:t>Cronograma</w:t>
            </w:r>
          </w:p>
          <w:p w14:paraId="102FB0F9" w14:textId="77777777" w:rsidR="00B13C90" w:rsidRPr="006272CA" w:rsidRDefault="00B13C90" w:rsidP="00B13C90">
            <w:pPr>
              <w:rPr>
                <w:color w:val="000000"/>
                <w:lang w:eastAsia="es-CR"/>
              </w:rPr>
            </w:pPr>
          </w:p>
          <w:p w14:paraId="10A4EBD8" w14:textId="77777777" w:rsidR="00B13C90" w:rsidRPr="006272CA" w:rsidRDefault="00B13C90" w:rsidP="00B13C90">
            <w:pPr>
              <w:rPr>
                <w:color w:val="000000"/>
                <w:lang w:eastAsia="es-CR"/>
              </w:rPr>
            </w:pPr>
            <w:r w:rsidRPr="006272CA">
              <w:rPr>
                <w:color w:val="000000"/>
                <w:lang w:eastAsia="es-CR"/>
              </w:rPr>
              <w:t>Rendimiento</w:t>
            </w:r>
          </w:p>
        </w:tc>
        <w:tc>
          <w:tcPr>
            <w:tcW w:w="1701" w:type="dxa"/>
            <w:shd w:val="clear" w:color="auto" w:fill="auto"/>
            <w:noWrap/>
            <w:vAlign w:val="center"/>
            <w:hideMark/>
          </w:tcPr>
          <w:p w14:paraId="21F87777" w14:textId="6FC63FA9" w:rsidR="00B13C90" w:rsidRPr="006272CA" w:rsidRDefault="00B13C90" w:rsidP="00B13C90">
            <w:pPr>
              <w:jc w:val="center"/>
              <w:rPr>
                <w:color w:val="000000"/>
                <w:lang w:eastAsia="es-CR"/>
              </w:rPr>
            </w:pPr>
            <w:r w:rsidRPr="006272CA">
              <w:rPr>
                <w:color w:val="000000"/>
                <w:lang w:eastAsia="es-CR"/>
              </w:rPr>
              <w:object w:dxaOrig="1532" w:dyaOrig="991" w14:anchorId="3379F959">
                <v:shape id="_x0000_i1066" type="#_x0000_t75" style="width:77.25pt;height:50.25pt" o:ole="">
                  <v:imagedata r:id="rId95" o:title=""/>
                </v:shape>
                <o:OLEObject Type="Embed" ProgID="AcroExch.Document.DC" ShapeID="_x0000_i1066" DrawAspect="Icon" ObjectID="_1686051257" r:id="rId96"/>
              </w:object>
            </w:r>
          </w:p>
        </w:tc>
        <w:tc>
          <w:tcPr>
            <w:tcW w:w="1036" w:type="dxa"/>
            <w:vAlign w:val="center"/>
          </w:tcPr>
          <w:p w14:paraId="540BDA55" w14:textId="77777777" w:rsidR="00B13C90" w:rsidRPr="0084391C" w:rsidRDefault="00B13C90" w:rsidP="00B13C90">
            <w:pPr>
              <w:rPr>
                <w:color w:val="000000"/>
                <w:lang w:eastAsia="es-CR"/>
              </w:rPr>
            </w:pPr>
            <w:r w:rsidRPr="006272CA">
              <w:rPr>
                <w:color w:val="000000"/>
                <w:lang w:eastAsia="es-CR"/>
              </w:rPr>
              <w:t>Realizado</w:t>
            </w:r>
          </w:p>
        </w:tc>
      </w:tr>
      <w:tr w:rsidR="00B13C90" w:rsidRPr="0084391C" w14:paraId="6915A833" w14:textId="77777777" w:rsidTr="008C44F3">
        <w:trPr>
          <w:trHeight w:val="300"/>
        </w:trPr>
        <w:tc>
          <w:tcPr>
            <w:tcW w:w="988" w:type="dxa"/>
            <w:shd w:val="clear" w:color="auto" w:fill="auto"/>
            <w:noWrap/>
            <w:vAlign w:val="center"/>
            <w:hideMark/>
          </w:tcPr>
          <w:p w14:paraId="26A9C1F8"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1167-OIJ-P08</w:t>
            </w:r>
          </w:p>
        </w:tc>
        <w:tc>
          <w:tcPr>
            <w:tcW w:w="1984" w:type="dxa"/>
            <w:shd w:val="clear" w:color="auto" w:fill="auto"/>
            <w:vAlign w:val="center"/>
            <w:hideMark/>
          </w:tcPr>
          <w:p w14:paraId="5983135F"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Sistema de Control Vehicular</w:t>
            </w:r>
          </w:p>
        </w:tc>
        <w:tc>
          <w:tcPr>
            <w:tcW w:w="1701" w:type="dxa"/>
            <w:shd w:val="clear" w:color="auto" w:fill="auto"/>
            <w:noWrap/>
            <w:vAlign w:val="center"/>
            <w:hideMark/>
          </w:tcPr>
          <w:p w14:paraId="148AF9E8" w14:textId="77777777" w:rsidR="00B13C90" w:rsidRPr="0084391C" w:rsidRDefault="00B13C90" w:rsidP="00B13C90">
            <w:pPr>
              <w:jc w:val="both"/>
              <w:rPr>
                <w:color w:val="000000"/>
                <w:lang w:eastAsia="es-CR"/>
              </w:rPr>
            </w:pPr>
            <w:r w:rsidRPr="0084391C">
              <w:rPr>
                <w:color w:val="000000"/>
                <w:lang w:eastAsia="es-CR"/>
              </w:rPr>
              <w:t> </w:t>
            </w:r>
            <w:r>
              <w:rPr>
                <w:color w:val="000000"/>
                <w:lang w:eastAsia="es-CR"/>
              </w:rPr>
              <w:t>El cambio contempla una modificación en el requerimiento o funcionalidad del sistema.</w:t>
            </w:r>
          </w:p>
        </w:tc>
        <w:tc>
          <w:tcPr>
            <w:tcW w:w="1418" w:type="dxa"/>
            <w:vAlign w:val="center"/>
          </w:tcPr>
          <w:p w14:paraId="32A1FD51"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0B7FE392" w14:textId="23852E35" w:rsidR="00B13C90" w:rsidRPr="0084391C" w:rsidRDefault="00B13C90" w:rsidP="00B13C90">
            <w:pPr>
              <w:jc w:val="center"/>
              <w:rPr>
                <w:color w:val="000000"/>
                <w:lang w:eastAsia="es-CR"/>
              </w:rPr>
            </w:pPr>
            <w:r>
              <w:rPr>
                <w:color w:val="000000"/>
                <w:lang w:eastAsia="es-CR"/>
              </w:rPr>
              <w:object w:dxaOrig="1532" w:dyaOrig="991" w14:anchorId="695F9762">
                <v:shape id="_x0000_i1067" type="#_x0000_t75" style="width:77.25pt;height:50.25pt" o:ole="">
                  <v:imagedata r:id="rId97" o:title=""/>
                </v:shape>
                <o:OLEObject Type="Embed" ProgID="AcroExch.Document.DC" ShapeID="_x0000_i1067" DrawAspect="Icon" ObjectID="_1686051258" r:id="rId98"/>
              </w:object>
            </w:r>
          </w:p>
        </w:tc>
        <w:tc>
          <w:tcPr>
            <w:tcW w:w="1036" w:type="dxa"/>
            <w:vAlign w:val="center"/>
          </w:tcPr>
          <w:p w14:paraId="444A1508" w14:textId="77777777" w:rsidR="00B13C90" w:rsidRPr="0084391C" w:rsidRDefault="00B13C90" w:rsidP="00B13C90">
            <w:pPr>
              <w:rPr>
                <w:color w:val="000000"/>
                <w:lang w:eastAsia="es-CR"/>
              </w:rPr>
            </w:pPr>
            <w:r>
              <w:rPr>
                <w:color w:val="000000"/>
                <w:lang w:eastAsia="es-CR"/>
              </w:rPr>
              <w:t>Realizado</w:t>
            </w:r>
          </w:p>
        </w:tc>
      </w:tr>
      <w:tr w:rsidR="00B13C90" w:rsidRPr="0084391C" w14:paraId="73EE3A21" w14:textId="77777777" w:rsidTr="008C44F3">
        <w:trPr>
          <w:trHeight w:val="300"/>
        </w:trPr>
        <w:tc>
          <w:tcPr>
            <w:tcW w:w="988" w:type="dxa"/>
            <w:shd w:val="clear" w:color="auto" w:fill="auto"/>
            <w:noWrap/>
            <w:vAlign w:val="center"/>
            <w:hideMark/>
          </w:tcPr>
          <w:p w14:paraId="7EE293A0"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1167-OIJ-P12</w:t>
            </w:r>
          </w:p>
        </w:tc>
        <w:tc>
          <w:tcPr>
            <w:tcW w:w="1984" w:type="dxa"/>
            <w:shd w:val="clear" w:color="auto" w:fill="auto"/>
            <w:vAlign w:val="center"/>
            <w:hideMark/>
          </w:tcPr>
          <w:p w14:paraId="55465EEE"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Aplicación Móvil del OIJ</w:t>
            </w:r>
          </w:p>
        </w:tc>
        <w:tc>
          <w:tcPr>
            <w:tcW w:w="1701" w:type="dxa"/>
            <w:shd w:val="clear" w:color="auto" w:fill="auto"/>
            <w:noWrap/>
            <w:vAlign w:val="center"/>
            <w:hideMark/>
          </w:tcPr>
          <w:p w14:paraId="07B4A968" w14:textId="77777777" w:rsidR="00B13C90" w:rsidRPr="0084391C" w:rsidRDefault="00B13C90" w:rsidP="00B13C90">
            <w:pPr>
              <w:jc w:val="both"/>
              <w:rPr>
                <w:color w:val="000000"/>
                <w:lang w:eastAsia="es-CR"/>
              </w:rPr>
            </w:pPr>
            <w:r>
              <w:rPr>
                <w:color w:val="000000"/>
                <w:lang w:eastAsia="es-CR"/>
              </w:rPr>
              <w:t>Ante la solicitud d</w:t>
            </w:r>
            <w:r w:rsidRPr="00AB34F4">
              <w:rPr>
                <w:color w:val="000000"/>
                <w:lang w:eastAsia="es-CR"/>
              </w:rPr>
              <w:t>el desarrollo de un módulo de pre</w:t>
            </w:r>
            <w:r>
              <w:rPr>
                <w:color w:val="000000"/>
                <w:lang w:eastAsia="es-CR"/>
              </w:rPr>
              <w:t xml:space="preserve"> </w:t>
            </w:r>
            <w:r w:rsidRPr="00AB34F4">
              <w:rPr>
                <w:color w:val="000000"/>
                <w:lang w:eastAsia="es-CR"/>
              </w:rPr>
              <w:t>-</w:t>
            </w:r>
            <w:r>
              <w:rPr>
                <w:color w:val="000000"/>
                <w:lang w:eastAsia="es-CR"/>
              </w:rPr>
              <w:t xml:space="preserve"> </w:t>
            </w:r>
            <w:r w:rsidRPr="00AB34F4">
              <w:rPr>
                <w:color w:val="000000"/>
                <w:lang w:eastAsia="es-CR"/>
              </w:rPr>
              <w:t>denuncia en línea</w:t>
            </w:r>
            <w:r>
              <w:rPr>
                <w:color w:val="000000"/>
                <w:lang w:eastAsia="es-CR"/>
              </w:rPr>
              <w:t>, se hace necesario modificar el cronograma.</w:t>
            </w:r>
          </w:p>
        </w:tc>
        <w:tc>
          <w:tcPr>
            <w:tcW w:w="1418" w:type="dxa"/>
            <w:vAlign w:val="center"/>
          </w:tcPr>
          <w:p w14:paraId="38D39F32" w14:textId="77777777" w:rsidR="00B13C90" w:rsidRPr="0084391C" w:rsidRDefault="00B13C90" w:rsidP="00B13C90">
            <w:pPr>
              <w:rPr>
                <w:color w:val="000000"/>
                <w:lang w:eastAsia="es-CR"/>
              </w:rPr>
            </w:pPr>
            <w:r>
              <w:rPr>
                <w:color w:val="000000"/>
                <w:lang w:eastAsia="es-CR"/>
              </w:rPr>
              <w:t>Costo Cronograma</w:t>
            </w:r>
          </w:p>
        </w:tc>
        <w:tc>
          <w:tcPr>
            <w:tcW w:w="1701" w:type="dxa"/>
            <w:shd w:val="clear" w:color="auto" w:fill="auto"/>
            <w:noWrap/>
            <w:vAlign w:val="center"/>
            <w:hideMark/>
          </w:tcPr>
          <w:p w14:paraId="298F25A5" w14:textId="474A6BD0" w:rsidR="00B13C90" w:rsidRPr="0084391C" w:rsidRDefault="00B13C90" w:rsidP="00B13C90">
            <w:pPr>
              <w:jc w:val="center"/>
              <w:rPr>
                <w:color w:val="000000"/>
                <w:lang w:eastAsia="es-CR"/>
              </w:rPr>
            </w:pPr>
            <w:r>
              <w:rPr>
                <w:color w:val="000000"/>
                <w:lang w:eastAsia="es-CR"/>
              </w:rPr>
              <w:object w:dxaOrig="1532" w:dyaOrig="991" w14:anchorId="133F7275">
                <v:shape id="_x0000_i1068" type="#_x0000_t75" style="width:77.25pt;height:50.25pt" o:ole="">
                  <v:imagedata r:id="rId99" o:title=""/>
                </v:shape>
                <o:OLEObject Type="Embed" ProgID="AcroExch.Document.DC" ShapeID="_x0000_i1068" DrawAspect="Icon" ObjectID="_1686051259" r:id="rId100"/>
              </w:object>
            </w:r>
          </w:p>
        </w:tc>
        <w:tc>
          <w:tcPr>
            <w:tcW w:w="1036" w:type="dxa"/>
            <w:vAlign w:val="center"/>
          </w:tcPr>
          <w:p w14:paraId="73A3F4AB" w14:textId="77777777" w:rsidR="00B13C90" w:rsidRPr="0084391C" w:rsidRDefault="00B13C90" w:rsidP="00B13C90">
            <w:pPr>
              <w:rPr>
                <w:color w:val="000000"/>
                <w:lang w:eastAsia="es-CR"/>
              </w:rPr>
            </w:pPr>
            <w:r>
              <w:rPr>
                <w:color w:val="000000"/>
                <w:lang w:eastAsia="es-CR"/>
              </w:rPr>
              <w:t>Realizado</w:t>
            </w:r>
          </w:p>
        </w:tc>
      </w:tr>
      <w:tr w:rsidR="00B13C90" w:rsidRPr="0084391C" w14:paraId="417FEB45" w14:textId="77777777" w:rsidTr="008C44F3">
        <w:trPr>
          <w:trHeight w:val="300"/>
        </w:trPr>
        <w:tc>
          <w:tcPr>
            <w:tcW w:w="988" w:type="dxa"/>
            <w:shd w:val="clear" w:color="auto" w:fill="auto"/>
            <w:noWrap/>
            <w:vAlign w:val="center"/>
            <w:hideMark/>
          </w:tcPr>
          <w:p w14:paraId="1539077E"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1167-OIJ-P15</w:t>
            </w:r>
          </w:p>
        </w:tc>
        <w:tc>
          <w:tcPr>
            <w:tcW w:w="1984" w:type="dxa"/>
            <w:shd w:val="clear" w:color="auto" w:fill="auto"/>
            <w:vAlign w:val="center"/>
            <w:hideMark/>
          </w:tcPr>
          <w:p w14:paraId="47E117DB" w14:textId="77777777" w:rsidR="00B13C90" w:rsidRPr="0084391C" w:rsidRDefault="00B13C90" w:rsidP="00B13C90">
            <w:pP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Adquisición e instalación del Incinerador</w:t>
            </w:r>
          </w:p>
        </w:tc>
        <w:tc>
          <w:tcPr>
            <w:tcW w:w="1701" w:type="dxa"/>
            <w:shd w:val="clear" w:color="auto" w:fill="auto"/>
            <w:noWrap/>
            <w:vAlign w:val="center"/>
            <w:hideMark/>
          </w:tcPr>
          <w:p w14:paraId="215D1769" w14:textId="77777777" w:rsidR="00B13C90" w:rsidRPr="0084391C" w:rsidRDefault="00B13C90" w:rsidP="00B13C90">
            <w:pPr>
              <w:jc w:val="both"/>
              <w:rPr>
                <w:color w:val="000000"/>
                <w:lang w:eastAsia="es-CR"/>
              </w:rPr>
            </w:pPr>
            <w:r w:rsidRPr="00323E53">
              <w:rPr>
                <w:color w:val="000000"/>
                <w:lang w:eastAsia="es-CR"/>
              </w:rPr>
              <w:t>Replanteamiento y actualización del cronograma del proyecto.</w:t>
            </w:r>
          </w:p>
        </w:tc>
        <w:tc>
          <w:tcPr>
            <w:tcW w:w="1418" w:type="dxa"/>
            <w:vAlign w:val="center"/>
          </w:tcPr>
          <w:p w14:paraId="0B57CB60" w14:textId="77777777" w:rsidR="00B13C90" w:rsidRDefault="00B13C90" w:rsidP="00B13C90">
            <w:pPr>
              <w:rPr>
                <w:color w:val="000000"/>
                <w:lang w:eastAsia="es-CR"/>
              </w:rPr>
            </w:pPr>
            <w:r>
              <w:rPr>
                <w:color w:val="000000"/>
                <w:lang w:eastAsia="es-CR"/>
              </w:rPr>
              <w:t>Cronograma</w:t>
            </w:r>
          </w:p>
          <w:p w14:paraId="4221C624" w14:textId="77777777" w:rsidR="00B13C90" w:rsidRDefault="00B13C90" w:rsidP="00B13C90">
            <w:pPr>
              <w:rPr>
                <w:color w:val="000000"/>
                <w:lang w:eastAsia="es-CR"/>
              </w:rPr>
            </w:pPr>
          </w:p>
          <w:p w14:paraId="24BB299F" w14:textId="77777777" w:rsidR="00B13C90" w:rsidRPr="0084391C" w:rsidRDefault="00B13C90" w:rsidP="00B13C90">
            <w:pPr>
              <w:rPr>
                <w:color w:val="000000"/>
                <w:lang w:eastAsia="es-CR"/>
              </w:rPr>
            </w:pPr>
            <w:r>
              <w:rPr>
                <w:color w:val="000000"/>
                <w:lang w:eastAsia="es-CR"/>
              </w:rPr>
              <w:t>Rendimiento</w:t>
            </w:r>
          </w:p>
        </w:tc>
        <w:tc>
          <w:tcPr>
            <w:tcW w:w="1701" w:type="dxa"/>
            <w:shd w:val="clear" w:color="auto" w:fill="auto"/>
            <w:noWrap/>
            <w:vAlign w:val="center"/>
            <w:hideMark/>
          </w:tcPr>
          <w:p w14:paraId="3B388ABC" w14:textId="0D16EC1F" w:rsidR="00B13C90" w:rsidRPr="0084391C" w:rsidRDefault="00B13C90" w:rsidP="00B13C90">
            <w:pPr>
              <w:jc w:val="center"/>
              <w:rPr>
                <w:color w:val="000000"/>
                <w:lang w:eastAsia="es-CR"/>
              </w:rPr>
            </w:pPr>
            <w:r>
              <w:rPr>
                <w:color w:val="000000"/>
                <w:lang w:eastAsia="es-CR"/>
              </w:rPr>
              <w:object w:dxaOrig="1532" w:dyaOrig="991" w14:anchorId="04169C8B">
                <v:shape id="_x0000_i1069" type="#_x0000_t75" style="width:77.25pt;height:50.25pt" o:ole="">
                  <v:imagedata r:id="rId101" o:title=""/>
                </v:shape>
                <o:OLEObject Type="Embed" ProgID="AcroExch.Document.DC" ShapeID="_x0000_i1069" DrawAspect="Icon" ObjectID="_1686051260" r:id="rId102"/>
              </w:object>
            </w:r>
          </w:p>
        </w:tc>
        <w:tc>
          <w:tcPr>
            <w:tcW w:w="1036" w:type="dxa"/>
            <w:vAlign w:val="center"/>
          </w:tcPr>
          <w:p w14:paraId="032F1D33" w14:textId="77777777" w:rsidR="00B13C90" w:rsidRPr="0084391C" w:rsidRDefault="00B13C90" w:rsidP="00B13C90">
            <w:pPr>
              <w:rPr>
                <w:color w:val="000000"/>
                <w:lang w:eastAsia="es-CR"/>
              </w:rPr>
            </w:pPr>
            <w:r>
              <w:rPr>
                <w:color w:val="000000"/>
                <w:lang w:eastAsia="es-CR"/>
              </w:rPr>
              <w:t>Realizado</w:t>
            </w:r>
          </w:p>
        </w:tc>
      </w:tr>
      <w:tr w:rsidR="00B13C90" w:rsidRPr="0084391C" w14:paraId="705F96AF" w14:textId="77777777" w:rsidTr="008C44F3">
        <w:trPr>
          <w:trHeight w:val="540"/>
        </w:trPr>
        <w:tc>
          <w:tcPr>
            <w:tcW w:w="988" w:type="dxa"/>
            <w:shd w:val="clear" w:color="auto" w:fill="auto"/>
            <w:noWrap/>
            <w:vAlign w:val="center"/>
            <w:hideMark/>
          </w:tcPr>
          <w:p w14:paraId="63718351" w14:textId="77777777" w:rsidR="00B13C90" w:rsidRPr="0084391C" w:rsidRDefault="00B13C90" w:rsidP="00B13C90">
            <w:pPr>
              <w:jc w:val="center"/>
              <w:rPr>
                <w:rFonts w:ascii="Book Antiqua" w:hAnsi="Book Antiqua" w:cs="Calibri"/>
                <w:color w:val="000000"/>
                <w:sz w:val="18"/>
                <w:szCs w:val="18"/>
                <w:lang w:eastAsia="es-CR"/>
              </w:rPr>
            </w:pPr>
            <w:r w:rsidRPr="0084391C">
              <w:rPr>
                <w:rFonts w:ascii="Book Antiqua" w:hAnsi="Book Antiqua" w:cs="Calibri"/>
                <w:color w:val="000000"/>
                <w:sz w:val="18"/>
                <w:szCs w:val="18"/>
                <w:lang w:eastAsia="es-CR"/>
              </w:rPr>
              <w:t>1777-PFJR-P02</w:t>
            </w:r>
          </w:p>
        </w:tc>
        <w:tc>
          <w:tcPr>
            <w:tcW w:w="1984" w:type="dxa"/>
            <w:shd w:val="clear" w:color="auto" w:fill="auto"/>
            <w:vAlign w:val="center"/>
            <w:hideMark/>
          </w:tcPr>
          <w:p w14:paraId="14C7B5B0" w14:textId="77777777" w:rsidR="00B13C90" w:rsidRPr="0084391C" w:rsidRDefault="00B13C90" w:rsidP="00B13C90">
            <w:pPr>
              <w:rPr>
                <w:color w:val="000000"/>
                <w:sz w:val="18"/>
                <w:szCs w:val="18"/>
                <w:lang w:eastAsia="es-CR"/>
              </w:rPr>
            </w:pPr>
            <w:r w:rsidRPr="0084391C">
              <w:rPr>
                <w:color w:val="000000"/>
                <w:sz w:val="18"/>
                <w:szCs w:val="18"/>
                <w:lang w:eastAsia="es-CR"/>
              </w:rPr>
              <w:t>​</w:t>
            </w:r>
            <w:r w:rsidRPr="0084391C">
              <w:rPr>
                <w:rFonts w:ascii="Book Antiqua" w:hAnsi="Book Antiqua"/>
                <w:color w:val="000000"/>
                <w:sz w:val="18"/>
                <w:szCs w:val="18"/>
                <w:lang w:eastAsia="es-CR"/>
              </w:rPr>
              <w:t>Proyecto de Cooperación Corte-USA-NCSC sobre Justicia Juvenil Restaurativa</w:t>
            </w:r>
          </w:p>
        </w:tc>
        <w:tc>
          <w:tcPr>
            <w:tcW w:w="1701" w:type="dxa"/>
            <w:shd w:val="clear" w:color="auto" w:fill="auto"/>
            <w:noWrap/>
            <w:vAlign w:val="center"/>
            <w:hideMark/>
          </w:tcPr>
          <w:p w14:paraId="4C91CCB2" w14:textId="77777777" w:rsidR="00B13C90" w:rsidRPr="0084391C" w:rsidRDefault="00B13C90" w:rsidP="00B13C90">
            <w:pPr>
              <w:jc w:val="both"/>
              <w:rPr>
                <w:color w:val="000000"/>
                <w:lang w:eastAsia="es-CR"/>
              </w:rPr>
            </w:pPr>
            <w:r w:rsidRPr="0023297D">
              <w:rPr>
                <w:color w:val="000000"/>
                <w:lang w:eastAsia="es-CR"/>
              </w:rPr>
              <w:t>Algunos productos no han podido ser concluidos</w:t>
            </w:r>
            <w:r>
              <w:rPr>
                <w:color w:val="000000"/>
                <w:lang w:eastAsia="es-CR"/>
              </w:rPr>
              <w:t xml:space="preserve"> </w:t>
            </w:r>
            <w:r w:rsidRPr="0023297D">
              <w:rPr>
                <w:color w:val="000000"/>
                <w:lang w:eastAsia="es-CR"/>
              </w:rPr>
              <w:t>en los plazos inicialmente planteados</w:t>
            </w:r>
            <w:r>
              <w:rPr>
                <w:color w:val="000000"/>
                <w:lang w:eastAsia="es-CR"/>
              </w:rPr>
              <w:t xml:space="preserve"> y</w:t>
            </w:r>
            <w:r w:rsidRPr="0023297D">
              <w:rPr>
                <w:color w:val="000000"/>
                <w:lang w:eastAsia="es-CR"/>
              </w:rPr>
              <w:t xml:space="preserve"> algunas</w:t>
            </w:r>
            <w:r>
              <w:rPr>
                <w:color w:val="000000"/>
                <w:lang w:eastAsia="es-CR"/>
              </w:rPr>
              <w:t xml:space="preserve"> </w:t>
            </w:r>
            <w:r w:rsidRPr="0023297D">
              <w:rPr>
                <w:color w:val="000000"/>
                <w:lang w:eastAsia="es-CR"/>
              </w:rPr>
              <w:t xml:space="preserve">actividades, al ser nuevas </w:t>
            </w:r>
            <w:r>
              <w:rPr>
                <w:color w:val="000000"/>
                <w:lang w:eastAsia="es-CR"/>
              </w:rPr>
              <w:t>deben</w:t>
            </w:r>
            <w:r w:rsidRPr="0023297D">
              <w:rPr>
                <w:color w:val="000000"/>
                <w:lang w:eastAsia="es-CR"/>
              </w:rPr>
              <w:t xml:space="preserve"> </w:t>
            </w:r>
            <w:r w:rsidRPr="0023297D">
              <w:rPr>
                <w:color w:val="000000"/>
                <w:lang w:eastAsia="es-CR"/>
              </w:rPr>
              <w:lastRenderedPageBreak/>
              <w:t>incorporarse en el cronograma.</w:t>
            </w:r>
          </w:p>
        </w:tc>
        <w:tc>
          <w:tcPr>
            <w:tcW w:w="1418" w:type="dxa"/>
            <w:vAlign w:val="center"/>
          </w:tcPr>
          <w:p w14:paraId="1066A581" w14:textId="77777777" w:rsidR="00B13C90" w:rsidRDefault="00B13C90" w:rsidP="00B13C90">
            <w:pPr>
              <w:rPr>
                <w:color w:val="000000"/>
                <w:lang w:eastAsia="es-CR"/>
              </w:rPr>
            </w:pPr>
            <w:r>
              <w:rPr>
                <w:color w:val="000000"/>
                <w:lang w:eastAsia="es-CR"/>
              </w:rPr>
              <w:lastRenderedPageBreak/>
              <w:t>Técnico</w:t>
            </w:r>
          </w:p>
          <w:p w14:paraId="4CE7FB5D" w14:textId="77777777" w:rsidR="00B13C90" w:rsidRDefault="00B13C90" w:rsidP="00B13C90">
            <w:pPr>
              <w:rPr>
                <w:color w:val="000000"/>
                <w:lang w:eastAsia="es-CR"/>
              </w:rPr>
            </w:pPr>
          </w:p>
          <w:p w14:paraId="7AA2ECC8" w14:textId="77777777" w:rsidR="00B13C90" w:rsidRPr="0084391C" w:rsidRDefault="00B13C90" w:rsidP="00B13C90">
            <w:pPr>
              <w:rPr>
                <w:color w:val="000000"/>
                <w:lang w:eastAsia="es-CR"/>
              </w:rPr>
            </w:pPr>
            <w:r>
              <w:rPr>
                <w:color w:val="000000"/>
                <w:lang w:eastAsia="es-CR"/>
              </w:rPr>
              <w:t>Cronograma</w:t>
            </w:r>
          </w:p>
        </w:tc>
        <w:tc>
          <w:tcPr>
            <w:tcW w:w="1701" w:type="dxa"/>
            <w:shd w:val="clear" w:color="auto" w:fill="auto"/>
            <w:noWrap/>
            <w:vAlign w:val="center"/>
            <w:hideMark/>
          </w:tcPr>
          <w:p w14:paraId="5762B83B" w14:textId="436D27C5" w:rsidR="00B13C90" w:rsidRPr="0084391C" w:rsidRDefault="00B13C90" w:rsidP="00B13C90">
            <w:pPr>
              <w:jc w:val="center"/>
              <w:rPr>
                <w:color w:val="000000"/>
                <w:lang w:eastAsia="es-CR"/>
              </w:rPr>
            </w:pPr>
            <w:r>
              <w:rPr>
                <w:color w:val="000000"/>
                <w:lang w:eastAsia="es-CR"/>
              </w:rPr>
              <w:object w:dxaOrig="1532" w:dyaOrig="991" w14:anchorId="72803026">
                <v:shape id="_x0000_i1070" type="#_x0000_t75" style="width:77.25pt;height:50.25pt" o:ole="">
                  <v:imagedata r:id="rId103" o:title=""/>
                </v:shape>
                <o:OLEObject Type="Embed" ProgID="AcroExch.Document.DC" ShapeID="_x0000_i1070" DrawAspect="Icon" ObjectID="_1686051261" r:id="rId104"/>
              </w:object>
            </w:r>
          </w:p>
        </w:tc>
        <w:tc>
          <w:tcPr>
            <w:tcW w:w="1036" w:type="dxa"/>
            <w:vAlign w:val="center"/>
          </w:tcPr>
          <w:p w14:paraId="014287C7" w14:textId="77777777" w:rsidR="00B13C90" w:rsidRPr="0084391C" w:rsidRDefault="00B13C90" w:rsidP="00B13C90">
            <w:pPr>
              <w:rPr>
                <w:color w:val="000000"/>
                <w:lang w:eastAsia="es-CR"/>
              </w:rPr>
            </w:pPr>
            <w:r>
              <w:rPr>
                <w:color w:val="000000"/>
                <w:lang w:eastAsia="es-CR"/>
              </w:rPr>
              <w:t>Realizado</w:t>
            </w:r>
          </w:p>
        </w:tc>
      </w:tr>
    </w:tbl>
    <w:p w14:paraId="27831DE5" w14:textId="2D96BDF2" w:rsidR="00AC1DE6" w:rsidRDefault="00AC1DE6" w:rsidP="00AC1DE6">
      <w:pPr>
        <w:jc w:val="both"/>
        <w:rPr>
          <w:rFonts w:ascii="Book Antiqua" w:hAnsi="Book Antiqua"/>
        </w:rPr>
      </w:pPr>
      <w:r w:rsidRPr="00BA7E3B">
        <w:rPr>
          <w:rFonts w:ascii="Book Antiqua" w:hAnsi="Book Antiqua"/>
          <w:b/>
          <w:bCs/>
        </w:rPr>
        <w:t>Fuente:</w:t>
      </w:r>
      <w:r>
        <w:rPr>
          <w:rFonts w:ascii="Book Antiqua" w:hAnsi="Book Antiqua"/>
        </w:rPr>
        <w:t xml:space="preserve"> Elaboración propia con datos e información suministrada en el repositorio del Project Online.</w:t>
      </w:r>
    </w:p>
    <w:p w14:paraId="6C1E97A1" w14:textId="77777777" w:rsidR="001830E9" w:rsidRDefault="001830E9" w:rsidP="001830E9">
      <w:pPr>
        <w:jc w:val="both"/>
        <w:rPr>
          <w:rFonts w:ascii="Book Antiqua" w:hAnsi="Book Antiqua" w:cs="Arial"/>
          <w:sz w:val="24"/>
          <w:szCs w:val="24"/>
        </w:rPr>
      </w:pPr>
    </w:p>
    <w:p w14:paraId="6CABF997" w14:textId="37CFADB0" w:rsidR="00CA6791" w:rsidRDefault="002D36CE" w:rsidP="001830E9">
      <w:pPr>
        <w:jc w:val="both"/>
        <w:rPr>
          <w:rFonts w:ascii="Book Antiqua" w:hAnsi="Book Antiqua" w:cs="Arial"/>
          <w:sz w:val="24"/>
          <w:szCs w:val="24"/>
        </w:rPr>
      </w:pPr>
      <w:r>
        <w:rPr>
          <w:rFonts w:ascii="Book Antiqua" w:hAnsi="Book Antiqua" w:cs="Arial"/>
          <w:sz w:val="24"/>
          <w:szCs w:val="24"/>
        </w:rPr>
        <w:t>Al respecto</w:t>
      </w:r>
      <w:r w:rsidR="00ED5880">
        <w:rPr>
          <w:rFonts w:ascii="Book Antiqua" w:hAnsi="Book Antiqua" w:cs="Arial"/>
          <w:sz w:val="24"/>
          <w:szCs w:val="24"/>
        </w:rPr>
        <w:t xml:space="preserve"> de</w:t>
      </w:r>
      <w:r>
        <w:rPr>
          <w:rFonts w:ascii="Book Antiqua" w:hAnsi="Book Antiqua" w:cs="Arial"/>
          <w:sz w:val="24"/>
          <w:szCs w:val="24"/>
        </w:rPr>
        <w:t xml:space="preserve"> </w:t>
      </w:r>
      <w:r w:rsidR="00FE1629">
        <w:rPr>
          <w:rFonts w:ascii="Book Antiqua" w:hAnsi="Book Antiqua" w:cs="Arial"/>
          <w:sz w:val="24"/>
          <w:szCs w:val="24"/>
        </w:rPr>
        <w:t xml:space="preserve">las </w:t>
      </w:r>
      <w:r>
        <w:rPr>
          <w:rFonts w:ascii="Book Antiqua" w:hAnsi="Book Antiqua" w:cs="Arial"/>
          <w:sz w:val="24"/>
          <w:szCs w:val="24"/>
        </w:rPr>
        <w:t xml:space="preserve">solicitudes de cambio </w:t>
      </w:r>
      <w:r w:rsidR="00FE1629">
        <w:rPr>
          <w:rFonts w:ascii="Book Antiqua" w:hAnsi="Book Antiqua" w:cs="Arial"/>
          <w:sz w:val="24"/>
          <w:szCs w:val="24"/>
        </w:rPr>
        <w:t xml:space="preserve">que se </w:t>
      </w:r>
      <w:r w:rsidR="001E7AA2">
        <w:rPr>
          <w:rFonts w:ascii="Book Antiqua" w:hAnsi="Book Antiqua" w:cs="Arial"/>
          <w:sz w:val="24"/>
          <w:szCs w:val="24"/>
        </w:rPr>
        <w:t>presentaron,</w:t>
      </w:r>
      <w:r w:rsidR="00FE1629">
        <w:rPr>
          <w:rFonts w:ascii="Book Antiqua" w:hAnsi="Book Antiqua" w:cs="Arial"/>
          <w:sz w:val="24"/>
          <w:szCs w:val="24"/>
        </w:rPr>
        <w:t xml:space="preserve"> pero no aplicaron las modificaciones de inmediato</w:t>
      </w:r>
      <w:r>
        <w:rPr>
          <w:rFonts w:ascii="Book Antiqua" w:hAnsi="Book Antiqua" w:cs="Arial"/>
          <w:sz w:val="24"/>
          <w:szCs w:val="24"/>
        </w:rPr>
        <w:t xml:space="preserve">, </w:t>
      </w:r>
      <w:r w:rsidR="005D2693" w:rsidRPr="00DD0C91">
        <w:rPr>
          <w:rFonts w:ascii="Book Antiqua" w:hAnsi="Book Antiqua" w:cs="Arial"/>
          <w:b/>
          <w:bCs/>
          <w:sz w:val="24"/>
          <w:szCs w:val="24"/>
        </w:rPr>
        <w:t>tendrá</w:t>
      </w:r>
      <w:r w:rsidR="00ED5880">
        <w:rPr>
          <w:rFonts w:ascii="Book Antiqua" w:hAnsi="Book Antiqua" w:cs="Arial"/>
          <w:b/>
          <w:bCs/>
          <w:sz w:val="24"/>
          <w:szCs w:val="24"/>
        </w:rPr>
        <w:t>n</w:t>
      </w:r>
      <w:r w:rsidR="005D2693" w:rsidRPr="00DD0C91">
        <w:rPr>
          <w:rFonts w:ascii="Book Antiqua" w:hAnsi="Book Antiqua" w:cs="Arial"/>
          <w:b/>
          <w:bCs/>
          <w:sz w:val="24"/>
          <w:szCs w:val="24"/>
        </w:rPr>
        <w:t xml:space="preserve"> dos semanas de plazo posterior al conocimiento y aprobación de este informe por parte del Consejo Superior, para que se realicen las modificaciones señaladas y notificar a la Dirección de Planificación la ejecución de los cambios</w:t>
      </w:r>
      <w:r w:rsidR="005D2693" w:rsidRPr="005D2693">
        <w:rPr>
          <w:rFonts w:ascii="Book Antiqua" w:hAnsi="Book Antiqua" w:cs="Arial"/>
          <w:sz w:val="24"/>
          <w:szCs w:val="24"/>
        </w:rPr>
        <w:t xml:space="preserve"> en la documentación y el cronograma que se encuentran en el repositorio de información del Project Online</w:t>
      </w:r>
      <w:r>
        <w:rPr>
          <w:rFonts w:ascii="Book Antiqua" w:hAnsi="Book Antiqua" w:cs="Arial"/>
          <w:sz w:val="24"/>
          <w:szCs w:val="24"/>
        </w:rPr>
        <w:t>.</w:t>
      </w:r>
    </w:p>
    <w:p w14:paraId="24BC2DF7" w14:textId="623C24A9" w:rsidR="00214DF9" w:rsidRDefault="00214DF9" w:rsidP="000D2D9F">
      <w:pPr>
        <w:rPr>
          <w:rFonts w:ascii="Book Antiqua" w:hAnsi="Book Antiqua"/>
        </w:rPr>
      </w:pPr>
    </w:p>
    <w:p w14:paraId="281422A4" w14:textId="2BD84E31" w:rsidR="00214DF9" w:rsidRPr="00C0781E" w:rsidRDefault="00EF7260" w:rsidP="00C0781E">
      <w:pPr>
        <w:pStyle w:val="Ttulo2"/>
        <w:numPr>
          <w:ilvl w:val="0"/>
          <w:numId w:val="21"/>
        </w:numPr>
        <w:ind w:left="426"/>
        <w:rPr>
          <w:rFonts w:ascii="Book Antiqua" w:hAnsi="Book Antiqua"/>
          <w:b w:val="0"/>
          <w:color w:val="1F4E79" w:themeColor="accent5" w:themeShade="80"/>
        </w:rPr>
      </w:pPr>
      <w:bookmarkStart w:id="24" w:name="_Toc57969258"/>
      <w:bookmarkStart w:id="25" w:name="_Toc58343594"/>
      <w:r w:rsidRPr="00C0781E">
        <w:rPr>
          <w:rFonts w:ascii="Book Antiqua" w:hAnsi="Book Antiqua"/>
          <w:i w:val="0"/>
          <w:iCs w:val="0"/>
          <w:color w:val="1F4E79" w:themeColor="accent5" w:themeShade="80"/>
        </w:rPr>
        <w:t>Comportamiento del Portafolio Institucional según los seguimientos realizados durante el 2020</w:t>
      </w:r>
      <w:bookmarkEnd w:id="24"/>
      <w:bookmarkEnd w:id="25"/>
    </w:p>
    <w:p w14:paraId="243C8266" w14:textId="117A6BE8" w:rsidR="00EF7260" w:rsidRDefault="00EF7260" w:rsidP="00214DF9">
      <w:pPr>
        <w:jc w:val="both"/>
        <w:rPr>
          <w:rFonts w:ascii="Book Antiqua" w:hAnsi="Book Antiqua" w:cs="Arial"/>
          <w:sz w:val="24"/>
          <w:szCs w:val="24"/>
        </w:rPr>
      </w:pPr>
    </w:p>
    <w:p w14:paraId="240D9DD6" w14:textId="72A34AB5" w:rsidR="002E39F4" w:rsidRDefault="002E39F4" w:rsidP="002E39F4">
      <w:pPr>
        <w:jc w:val="both"/>
        <w:rPr>
          <w:rFonts w:ascii="Book Antiqua" w:hAnsi="Book Antiqua"/>
          <w:sz w:val="24"/>
          <w:szCs w:val="24"/>
        </w:rPr>
      </w:pPr>
      <w:r>
        <w:rPr>
          <w:rFonts w:ascii="Book Antiqua" w:hAnsi="Book Antiqua"/>
          <w:sz w:val="24"/>
          <w:szCs w:val="24"/>
        </w:rPr>
        <w:t>En el siguiente gráfico</w:t>
      </w:r>
      <w:r w:rsidR="00417989">
        <w:rPr>
          <w:rFonts w:ascii="Book Antiqua" w:hAnsi="Book Antiqua"/>
          <w:sz w:val="24"/>
          <w:szCs w:val="24"/>
        </w:rPr>
        <w:t>,</w:t>
      </w:r>
      <w:r>
        <w:rPr>
          <w:rFonts w:ascii="Book Antiqua" w:hAnsi="Book Antiqua"/>
          <w:sz w:val="24"/>
          <w:szCs w:val="24"/>
        </w:rPr>
        <w:t xml:space="preserve"> se muestra el </w:t>
      </w:r>
      <w:r w:rsidR="00ED3ACC">
        <w:rPr>
          <w:rFonts w:ascii="Book Antiqua" w:hAnsi="Book Antiqua"/>
          <w:sz w:val="24"/>
          <w:szCs w:val="24"/>
        </w:rPr>
        <w:t>rendimiento</w:t>
      </w:r>
      <w:r>
        <w:rPr>
          <w:rFonts w:ascii="Book Antiqua" w:hAnsi="Book Antiqua"/>
          <w:sz w:val="24"/>
          <w:szCs w:val="24"/>
        </w:rPr>
        <w:t xml:space="preserve"> que han </w:t>
      </w:r>
      <w:r w:rsidR="00ED3ACC">
        <w:rPr>
          <w:rFonts w:ascii="Book Antiqua" w:hAnsi="Book Antiqua"/>
          <w:sz w:val="24"/>
          <w:szCs w:val="24"/>
        </w:rPr>
        <w:t>reportado los proyecto</w:t>
      </w:r>
      <w:r w:rsidR="009D6A8E">
        <w:rPr>
          <w:rFonts w:ascii="Book Antiqua" w:hAnsi="Book Antiqua"/>
          <w:sz w:val="24"/>
          <w:szCs w:val="24"/>
        </w:rPr>
        <w:t>s</w:t>
      </w:r>
      <w:r w:rsidR="00ED3ACC">
        <w:rPr>
          <w:rFonts w:ascii="Book Antiqua" w:hAnsi="Book Antiqua"/>
          <w:sz w:val="24"/>
          <w:szCs w:val="24"/>
        </w:rPr>
        <w:t xml:space="preserve"> </w:t>
      </w:r>
      <w:r w:rsidR="009D6A8E">
        <w:rPr>
          <w:rFonts w:ascii="Book Antiqua" w:hAnsi="Book Antiqua"/>
          <w:sz w:val="24"/>
          <w:szCs w:val="24"/>
        </w:rPr>
        <w:t>conforme</w:t>
      </w:r>
      <w:r w:rsidR="00F450BA">
        <w:rPr>
          <w:rFonts w:ascii="Book Antiqua" w:hAnsi="Book Antiqua"/>
          <w:sz w:val="24"/>
          <w:szCs w:val="24"/>
        </w:rPr>
        <w:t xml:space="preserve"> a la </w:t>
      </w:r>
      <w:r w:rsidR="00B16513">
        <w:rPr>
          <w:rFonts w:ascii="Book Antiqua" w:hAnsi="Book Antiqua"/>
          <w:sz w:val="24"/>
          <w:szCs w:val="24"/>
        </w:rPr>
        <w:t>información</w:t>
      </w:r>
      <w:r w:rsidR="00F450BA">
        <w:rPr>
          <w:rFonts w:ascii="Book Antiqua" w:hAnsi="Book Antiqua"/>
          <w:sz w:val="24"/>
          <w:szCs w:val="24"/>
        </w:rPr>
        <w:t xml:space="preserve"> de </w:t>
      </w:r>
      <w:r w:rsidR="00C71068">
        <w:rPr>
          <w:rFonts w:ascii="Book Antiqua" w:hAnsi="Book Antiqua"/>
          <w:sz w:val="24"/>
          <w:szCs w:val="24"/>
        </w:rPr>
        <w:t>sus</w:t>
      </w:r>
      <w:r w:rsidR="00F450BA">
        <w:rPr>
          <w:rFonts w:ascii="Book Antiqua" w:hAnsi="Book Antiqua"/>
          <w:sz w:val="24"/>
          <w:szCs w:val="24"/>
        </w:rPr>
        <w:t xml:space="preserve"> cronogramas </w:t>
      </w:r>
      <w:r w:rsidR="00B16513">
        <w:rPr>
          <w:rFonts w:ascii="Book Antiqua" w:hAnsi="Book Antiqua"/>
          <w:sz w:val="24"/>
          <w:szCs w:val="24"/>
        </w:rPr>
        <w:t xml:space="preserve">en relación con el porcentaje de avance real </w:t>
      </w:r>
      <w:r w:rsidR="001B4D71">
        <w:rPr>
          <w:rFonts w:ascii="Book Antiqua" w:hAnsi="Book Antiqua"/>
          <w:sz w:val="24"/>
          <w:szCs w:val="24"/>
        </w:rPr>
        <w:t>versus el porcentaje de avance esperado</w:t>
      </w:r>
      <w:r w:rsidR="002078B7">
        <w:rPr>
          <w:rFonts w:ascii="Book Antiqua" w:hAnsi="Book Antiqua"/>
          <w:sz w:val="24"/>
          <w:szCs w:val="24"/>
        </w:rPr>
        <w:t xml:space="preserve"> según la fecha de corte de los informes</w:t>
      </w:r>
      <w:r w:rsidR="005163C7">
        <w:rPr>
          <w:rFonts w:ascii="Book Antiqua" w:hAnsi="Book Antiqua"/>
          <w:sz w:val="24"/>
          <w:szCs w:val="24"/>
        </w:rPr>
        <w:t xml:space="preserve"> de avance</w:t>
      </w:r>
      <w:r w:rsidR="008756F8">
        <w:rPr>
          <w:rFonts w:ascii="Book Antiqua" w:hAnsi="Book Antiqua"/>
          <w:sz w:val="24"/>
          <w:szCs w:val="24"/>
        </w:rPr>
        <w:t xml:space="preserve"> presentados </w:t>
      </w:r>
      <w:r>
        <w:rPr>
          <w:rFonts w:ascii="Book Antiqua" w:hAnsi="Book Antiqua"/>
          <w:sz w:val="24"/>
          <w:szCs w:val="24"/>
        </w:rPr>
        <w:t xml:space="preserve">durante los seguimientos </w:t>
      </w:r>
      <w:r w:rsidR="00D84834">
        <w:rPr>
          <w:rFonts w:ascii="Book Antiqua" w:hAnsi="Book Antiqua"/>
          <w:sz w:val="24"/>
          <w:szCs w:val="24"/>
        </w:rPr>
        <w:t>d</w:t>
      </w:r>
      <w:r>
        <w:rPr>
          <w:rFonts w:ascii="Book Antiqua" w:hAnsi="Book Antiqua"/>
          <w:sz w:val="24"/>
          <w:szCs w:val="24"/>
        </w:rPr>
        <w:t>el 2020:</w:t>
      </w:r>
    </w:p>
    <w:p w14:paraId="357B3EF4" w14:textId="77777777" w:rsidR="002E39F4" w:rsidRDefault="002E39F4" w:rsidP="002E39F4">
      <w:pPr>
        <w:jc w:val="both"/>
        <w:rPr>
          <w:rFonts w:ascii="Book Antiqua" w:hAnsi="Book Antiqua"/>
          <w:sz w:val="24"/>
          <w:szCs w:val="24"/>
        </w:rPr>
      </w:pPr>
    </w:p>
    <w:p w14:paraId="542AE756" w14:textId="77777777" w:rsidR="002E39F4" w:rsidRPr="005E3E1E" w:rsidRDefault="002E39F4" w:rsidP="002E39F4">
      <w:pPr>
        <w:jc w:val="center"/>
        <w:rPr>
          <w:rFonts w:ascii="Book Antiqua" w:hAnsi="Book Antiqua"/>
          <w:b/>
          <w:bCs/>
          <w:sz w:val="24"/>
          <w:szCs w:val="24"/>
        </w:rPr>
      </w:pPr>
      <w:r w:rsidRPr="005E3E1E">
        <w:rPr>
          <w:rFonts w:ascii="Book Antiqua" w:hAnsi="Book Antiqua"/>
          <w:b/>
          <w:bCs/>
          <w:sz w:val="24"/>
          <w:szCs w:val="24"/>
        </w:rPr>
        <w:t>Figura 3.</w:t>
      </w:r>
      <w:r>
        <w:rPr>
          <w:rFonts w:ascii="Book Antiqua" w:hAnsi="Book Antiqua"/>
          <w:b/>
          <w:bCs/>
          <w:sz w:val="24"/>
          <w:szCs w:val="24"/>
        </w:rPr>
        <w:t xml:space="preserve"> Resultados obtenidos durante los seguimientos realizados al portafolio de proyectos institucional durante el 2020</w:t>
      </w:r>
    </w:p>
    <w:p w14:paraId="0CF9C023" w14:textId="77777777" w:rsidR="002E39F4" w:rsidRDefault="002E39F4" w:rsidP="002E39F4">
      <w:pPr>
        <w:jc w:val="center"/>
        <w:rPr>
          <w:rFonts w:ascii="Book Antiqua" w:hAnsi="Book Antiqua"/>
        </w:rPr>
      </w:pPr>
      <w:r>
        <w:rPr>
          <w:noProof/>
        </w:rPr>
        <w:drawing>
          <wp:inline distT="0" distB="0" distL="0" distR="0" wp14:anchorId="136EC14A" wp14:editId="1AF9DDC5">
            <wp:extent cx="4277802" cy="2289976"/>
            <wp:effectExtent l="0" t="0" r="8890" b="15240"/>
            <wp:docPr id="6" name="Gráfico 6">
              <a:extLst xmlns:a="http://schemas.openxmlformats.org/drawingml/2006/main">
                <a:ext uri="{FF2B5EF4-FFF2-40B4-BE49-F238E27FC236}">
                  <a16:creationId xmlns:a16="http://schemas.microsoft.com/office/drawing/2014/main" id="{B2FB98D3-6CA0-424E-9F77-B48364A460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DE6CD43" w14:textId="2EFD1661" w:rsidR="002E39F4" w:rsidRDefault="002E39F4" w:rsidP="002E39F4">
      <w:pPr>
        <w:ind w:left="708"/>
        <w:jc w:val="both"/>
        <w:rPr>
          <w:rFonts w:ascii="Book Antiqua" w:hAnsi="Book Antiqua"/>
        </w:rPr>
      </w:pPr>
      <w:r w:rsidRPr="001220A7">
        <w:rPr>
          <w:rFonts w:ascii="Book Antiqua" w:hAnsi="Book Antiqua"/>
          <w:b/>
          <w:bCs/>
        </w:rPr>
        <w:t>Fuente:</w:t>
      </w:r>
      <w:r>
        <w:rPr>
          <w:rFonts w:ascii="Book Antiqua" w:hAnsi="Book Antiqua"/>
        </w:rPr>
        <w:t xml:space="preserve"> </w:t>
      </w:r>
      <w:r w:rsidR="008756F8">
        <w:rPr>
          <w:rFonts w:ascii="Book Antiqua" w:hAnsi="Book Antiqua"/>
        </w:rPr>
        <w:t>D</w:t>
      </w:r>
      <w:r>
        <w:rPr>
          <w:rFonts w:ascii="Book Antiqua" w:hAnsi="Book Antiqua"/>
        </w:rPr>
        <w:t>atos obtenidos de los oficios de seguimiento al portafolio institucional (474-PLA-PE-2020, 955-PLA-PE-2020, 1510-PLA-PE-2020 y el presente informe.</w:t>
      </w:r>
    </w:p>
    <w:p w14:paraId="4A5D7D19" w14:textId="77777777" w:rsidR="002E39F4" w:rsidRDefault="002E39F4" w:rsidP="002E39F4">
      <w:pPr>
        <w:jc w:val="both"/>
        <w:rPr>
          <w:rFonts w:ascii="Book Antiqua" w:hAnsi="Book Antiqua"/>
        </w:rPr>
      </w:pPr>
    </w:p>
    <w:p w14:paraId="7F95085D" w14:textId="611FD306" w:rsidR="002E39F4" w:rsidRDefault="002E39F4" w:rsidP="002E39F4">
      <w:pPr>
        <w:jc w:val="both"/>
        <w:rPr>
          <w:rFonts w:ascii="Book Antiqua" w:hAnsi="Book Antiqua" w:cs="Arial"/>
          <w:sz w:val="24"/>
          <w:szCs w:val="24"/>
        </w:rPr>
      </w:pPr>
      <w:r>
        <w:rPr>
          <w:rFonts w:ascii="Book Antiqua" w:hAnsi="Book Antiqua" w:cs="Arial"/>
          <w:sz w:val="24"/>
          <w:szCs w:val="24"/>
        </w:rPr>
        <w:t xml:space="preserve">Como se muestra en la figura anterior, durante el segundo seguimiento al portafolio institucional realizado en mayo de 2020, se desencadena una serie de afectaciones </w:t>
      </w:r>
      <w:r>
        <w:rPr>
          <w:rFonts w:ascii="Book Antiqua" w:hAnsi="Book Antiqua" w:cs="Arial"/>
          <w:sz w:val="24"/>
          <w:szCs w:val="24"/>
        </w:rPr>
        <w:lastRenderedPageBreak/>
        <w:t>producto de la emergencia sanitaria nacional</w:t>
      </w:r>
      <w:r w:rsidR="000916E4">
        <w:rPr>
          <w:rFonts w:ascii="Book Antiqua" w:hAnsi="Book Antiqua" w:cs="Arial"/>
          <w:sz w:val="24"/>
          <w:szCs w:val="24"/>
        </w:rPr>
        <w:t xml:space="preserve"> provocada por la COVID-19</w:t>
      </w:r>
      <w:r>
        <w:rPr>
          <w:rFonts w:ascii="Book Antiqua" w:hAnsi="Book Antiqua" w:cs="Arial"/>
          <w:sz w:val="24"/>
          <w:szCs w:val="24"/>
        </w:rPr>
        <w:t xml:space="preserve">, que forzó la capacidad de adaptación y creatividad del personal responsable de los proyectos estratégicos, los cuales fueron </w:t>
      </w:r>
      <w:r w:rsidR="002B6780">
        <w:rPr>
          <w:rFonts w:ascii="Book Antiqua" w:hAnsi="Book Antiqua" w:cs="Arial"/>
          <w:sz w:val="24"/>
          <w:szCs w:val="24"/>
        </w:rPr>
        <w:t xml:space="preserve">mejorando sus </w:t>
      </w:r>
      <w:r>
        <w:rPr>
          <w:rFonts w:ascii="Book Antiqua" w:hAnsi="Book Antiqua" w:cs="Arial"/>
          <w:sz w:val="24"/>
          <w:szCs w:val="24"/>
        </w:rPr>
        <w:t xml:space="preserve">resultados a través del </w:t>
      </w:r>
      <w:r w:rsidR="005A07DA">
        <w:rPr>
          <w:rFonts w:ascii="Book Antiqua" w:hAnsi="Book Antiqua" w:cs="Arial"/>
          <w:sz w:val="24"/>
          <w:szCs w:val="24"/>
        </w:rPr>
        <w:t>año</w:t>
      </w:r>
      <w:r>
        <w:rPr>
          <w:rFonts w:ascii="Book Antiqua" w:hAnsi="Book Antiqua" w:cs="Arial"/>
          <w:sz w:val="24"/>
          <w:szCs w:val="24"/>
        </w:rPr>
        <w:t>, generando una estabilidad en el portafolio institucional y una mejora en el desempeño en la gestión de los proyectos, disminuyendo considerablemente la cantidad de proyectos en retraso y aumentando aquellos cuyo avance e</w:t>
      </w:r>
      <w:r w:rsidR="005A07DA">
        <w:rPr>
          <w:rFonts w:ascii="Book Antiqua" w:hAnsi="Book Antiqua" w:cs="Arial"/>
          <w:sz w:val="24"/>
          <w:szCs w:val="24"/>
        </w:rPr>
        <w:t>s</w:t>
      </w:r>
      <w:r>
        <w:rPr>
          <w:rFonts w:ascii="Book Antiqua" w:hAnsi="Book Antiqua" w:cs="Arial"/>
          <w:sz w:val="24"/>
          <w:szCs w:val="24"/>
        </w:rPr>
        <w:t xml:space="preserve"> congruente con lo planificado.</w:t>
      </w:r>
    </w:p>
    <w:p w14:paraId="56555E40" w14:textId="77777777" w:rsidR="002E39F4" w:rsidRDefault="002E39F4" w:rsidP="00214DF9">
      <w:pPr>
        <w:jc w:val="both"/>
        <w:rPr>
          <w:rFonts w:ascii="Book Antiqua" w:hAnsi="Book Antiqua" w:cs="Arial"/>
          <w:sz w:val="24"/>
          <w:szCs w:val="24"/>
        </w:rPr>
      </w:pPr>
    </w:p>
    <w:p w14:paraId="089653A4" w14:textId="14E81FAE" w:rsidR="00214DF9" w:rsidRDefault="00214DF9" w:rsidP="00214DF9">
      <w:pPr>
        <w:jc w:val="both"/>
        <w:rPr>
          <w:rFonts w:ascii="Book Antiqua" w:hAnsi="Book Antiqua" w:cs="Arial"/>
          <w:b/>
          <w:sz w:val="24"/>
          <w:szCs w:val="24"/>
        </w:rPr>
      </w:pPr>
      <w:r>
        <w:rPr>
          <w:rFonts w:ascii="Book Antiqua" w:hAnsi="Book Antiqua" w:cs="Arial"/>
          <w:sz w:val="24"/>
          <w:szCs w:val="24"/>
        </w:rPr>
        <w:t>A continuación, se muestra la cantidad de proyectos que mostraron retraso durante los seguimientos en el 2020 y aquellos cuyo retraso fue producto del COVID-19:</w:t>
      </w:r>
    </w:p>
    <w:p w14:paraId="0A137BFF" w14:textId="77777777" w:rsidR="00214DF9" w:rsidRDefault="00214DF9" w:rsidP="00214DF9">
      <w:pPr>
        <w:jc w:val="both"/>
        <w:rPr>
          <w:rFonts w:ascii="Book Antiqua" w:hAnsi="Book Antiqua" w:cs="Arial"/>
          <w:b/>
          <w:sz w:val="24"/>
          <w:szCs w:val="24"/>
        </w:rPr>
      </w:pPr>
    </w:p>
    <w:p w14:paraId="288888B4" w14:textId="77777777" w:rsidR="00214DF9" w:rsidRDefault="00214DF9" w:rsidP="00214DF9">
      <w:pPr>
        <w:jc w:val="center"/>
        <w:rPr>
          <w:rFonts w:ascii="Book Antiqua" w:hAnsi="Book Antiqua" w:cs="Arial"/>
          <w:b/>
          <w:sz w:val="24"/>
          <w:szCs w:val="24"/>
        </w:rPr>
      </w:pPr>
      <w:r>
        <w:rPr>
          <w:rFonts w:ascii="Book Antiqua" w:hAnsi="Book Antiqua" w:cs="Arial"/>
          <w:b/>
          <w:sz w:val="24"/>
          <w:szCs w:val="24"/>
        </w:rPr>
        <w:t>Figura 4. Cantidad de retrasos en cada seguimiento y cantidad de proyectos con retraso producto del COVID-19</w:t>
      </w:r>
    </w:p>
    <w:p w14:paraId="18F13B88" w14:textId="77777777" w:rsidR="00214DF9" w:rsidRDefault="00214DF9" w:rsidP="00214DF9">
      <w:pPr>
        <w:jc w:val="center"/>
        <w:rPr>
          <w:rFonts w:ascii="Book Antiqua" w:hAnsi="Book Antiqua" w:cs="Arial"/>
          <w:b/>
          <w:sz w:val="24"/>
          <w:szCs w:val="24"/>
        </w:rPr>
      </w:pPr>
      <w:r>
        <w:rPr>
          <w:noProof/>
        </w:rPr>
        <w:drawing>
          <wp:inline distT="0" distB="0" distL="0" distR="0" wp14:anchorId="3380A437" wp14:editId="51493CEF">
            <wp:extent cx="4913906" cy="2019632"/>
            <wp:effectExtent l="0" t="0" r="1270" b="0"/>
            <wp:docPr id="7" name="Gráfico 7">
              <a:extLst xmlns:a="http://schemas.openxmlformats.org/drawingml/2006/main">
                <a:ext uri="{FF2B5EF4-FFF2-40B4-BE49-F238E27FC236}">
                  <a16:creationId xmlns:a16="http://schemas.microsoft.com/office/drawing/2014/main" id="{FE5B85FE-F6B3-4018-AB64-633B30AA9D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9859796" w14:textId="77777777" w:rsidR="00214DF9" w:rsidRDefault="00214DF9" w:rsidP="00214DF9">
      <w:pPr>
        <w:ind w:left="708"/>
        <w:jc w:val="both"/>
        <w:rPr>
          <w:rFonts w:ascii="Book Antiqua" w:hAnsi="Book Antiqua"/>
        </w:rPr>
      </w:pPr>
      <w:r w:rsidRPr="001220A7">
        <w:rPr>
          <w:rFonts w:ascii="Book Antiqua" w:hAnsi="Book Antiqua"/>
          <w:b/>
          <w:bCs/>
        </w:rPr>
        <w:t>Fuente:</w:t>
      </w:r>
      <w:r>
        <w:rPr>
          <w:rFonts w:ascii="Book Antiqua" w:hAnsi="Book Antiqua"/>
        </w:rPr>
        <w:t xml:space="preserve"> datos obtenidos de los oficios de seguimiento al portafolio institucional (474-PLA-PE-2020, 955-PLA-PE-2020, 1510-PLA-PE-2020 y el presente informe.</w:t>
      </w:r>
    </w:p>
    <w:p w14:paraId="151544C3" w14:textId="77777777" w:rsidR="00214DF9" w:rsidRDefault="00214DF9" w:rsidP="00214DF9">
      <w:pPr>
        <w:jc w:val="center"/>
        <w:rPr>
          <w:rFonts w:ascii="Book Antiqua" w:hAnsi="Book Antiqua" w:cs="Arial"/>
          <w:b/>
          <w:sz w:val="24"/>
          <w:szCs w:val="24"/>
        </w:rPr>
      </w:pPr>
    </w:p>
    <w:p w14:paraId="6BFBBCA3" w14:textId="1E03A5FB" w:rsidR="00214DF9" w:rsidRDefault="00214DF9" w:rsidP="00214DF9">
      <w:pPr>
        <w:jc w:val="both"/>
        <w:rPr>
          <w:rFonts w:ascii="Book Antiqua" w:hAnsi="Book Antiqua" w:cs="Arial"/>
          <w:sz w:val="24"/>
          <w:szCs w:val="24"/>
        </w:rPr>
      </w:pPr>
      <w:r>
        <w:rPr>
          <w:rFonts w:ascii="Book Antiqua" w:hAnsi="Book Antiqua" w:cs="Arial"/>
          <w:sz w:val="24"/>
          <w:szCs w:val="24"/>
        </w:rPr>
        <w:t>Durante el</w:t>
      </w:r>
      <w:r w:rsidDel="00036A79">
        <w:rPr>
          <w:rFonts w:ascii="Book Antiqua" w:hAnsi="Book Antiqua" w:cs="Arial"/>
          <w:sz w:val="24"/>
          <w:szCs w:val="24"/>
        </w:rPr>
        <w:t xml:space="preserve"> </w:t>
      </w:r>
      <w:r>
        <w:rPr>
          <w:rFonts w:ascii="Book Antiqua" w:hAnsi="Book Antiqua" w:cs="Arial"/>
          <w:sz w:val="24"/>
          <w:szCs w:val="24"/>
        </w:rPr>
        <w:t>2020, se puede concluir que el principal motivo de retraso en proyectos estratégicos estuvo relacionado con la afectación de la emergencia sanitaria nacional, la cual ha ido disminuyendo considerablemente. Aunado a esta situación, también se ha visto una mejora en la gestión de los cronogramas de los proyectos, los cuales se han ido ajustando al desarrollo real de actividades,</w:t>
      </w:r>
      <w:r w:rsidR="005B254C">
        <w:rPr>
          <w:rFonts w:ascii="Book Antiqua" w:hAnsi="Book Antiqua" w:cs="Arial"/>
          <w:sz w:val="24"/>
          <w:szCs w:val="24"/>
        </w:rPr>
        <w:t xml:space="preserve"> asimismo el uso de las plantillas</w:t>
      </w:r>
      <w:r w:rsidR="008E1EB9">
        <w:rPr>
          <w:rFonts w:ascii="Book Antiqua" w:hAnsi="Book Antiqua" w:cs="Arial"/>
          <w:sz w:val="24"/>
          <w:szCs w:val="24"/>
        </w:rPr>
        <w:t xml:space="preserve"> y del sistema Project</w:t>
      </w:r>
      <w:r w:rsidR="005B254C">
        <w:rPr>
          <w:rFonts w:ascii="Book Antiqua" w:hAnsi="Book Antiqua" w:cs="Arial"/>
          <w:sz w:val="24"/>
          <w:szCs w:val="24"/>
        </w:rPr>
        <w:t xml:space="preserve"> conforme lo establece la metodología de proyectos</w:t>
      </w:r>
      <w:r w:rsidR="008E1EB9">
        <w:rPr>
          <w:rFonts w:ascii="Book Antiqua" w:hAnsi="Book Antiqua" w:cs="Arial"/>
          <w:sz w:val="24"/>
          <w:szCs w:val="24"/>
        </w:rPr>
        <w:t xml:space="preserve">; una muestra de esto </w:t>
      </w:r>
      <w:r w:rsidR="009F0D89">
        <w:rPr>
          <w:rFonts w:ascii="Book Antiqua" w:hAnsi="Book Antiqua" w:cs="Arial"/>
          <w:sz w:val="24"/>
          <w:szCs w:val="24"/>
        </w:rPr>
        <w:t>es el</w:t>
      </w:r>
      <w:r>
        <w:rPr>
          <w:rFonts w:ascii="Book Antiqua" w:hAnsi="Book Antiqua" w:cs="Arial"/>
          <w:sz w:val="24"/>
          <w:szCs w:val="24"/>
        </w:rPr>
        <w:t xml:space="preserve"> aumento de solicitudes de cambio.</w:t>
      </w:r>
    </w:p>
    <w:p w14:paraId="1F9B8BAE" w14:textId="06515CD5" w:rsidR="00EF06CD" w:rsidRDefault="00EF06CD" w:rsidP="00214DF9">
      <w:pPr>
        <w:jc w:val="both"/>
        <w:rPr>
          <w:rFonts w:ascii="Book Antiqua" w:hAnsi="Book Antiqua" w:cs="Arial"/>
          <w:sz w:val="24"/>
          <w:szCs w:val="24"/>
        </w:rPr>
      </w:pPr>
    </w:p>
    <w:p w14:paraId="7A62FF3D" w14:textId="4D0FA28C" w:rsidR="0015274D" w:rsidRDefault="0015274D" w:rsidP="00214DF9">
      <w:pPr>
        <w:jc w:val="both"/>
        <w:rPr>
          <w:rFonts w:ascii="Book Antiqua" w:hAnsi="Book Antiqua" w:cs="Arial"/>
          <w:sz w:val="24"/>
          <w:szCs w:val="24"/>
        </w:rPr>
      </w:pPr>
      <w:r>
        <w:rPr>
          <w:rFonts w:ascii="Book Antiqua" w:hAnsi="Book Antiqua" w:cs="Arial"/>
          <w:sz w:val="24"/>
          <w:szCs w:val="24"/>
        </w:rPr>
        <w:t xml:space="preserve">A continuación, se detalla la cantidad de solicitudes </w:t>
      </w:r>
      <w:r w:rsidR="009F0D89">
        <w:rPr>
          <w:rFonts w:ascii="Book Antiqua" w:hAnsi="Book Antiqua" w:cs="Arial"/>
          <w:sz w:val="24"/>
          <w:szCs w:val="24"/>
        </w:rPr>
        <w:t xml:space="preserve">de cambio </w:t>
      </w:r>
      <w:r>
        <w:rPr>
          <w:rFonts w:ascii="Book Antiqua" w:hAnsi="Book Antiqua" w:cs="Arial"/>
          <w:sz w:val="24"/>
          <w:szCs w:val="24"/>
        </w:rPr>
        <w:t>que se presentaron durante cada seguimiento al portafolio institucional de proyectos:</w:t>
      </w:r>
    </w:p>
    <w:p w14:paraId="57735BDF" w14:textId="0C7CD4A9" w:rsidR="008B7565" w:rsidRPr="008B7565" w:rsidRDefault="008B7565" w:rsidP="008B7565">
      <w:pPr>
        <w:jc w:val="both"/>
        <w:rPr>
          <w:rFonts w:ascii="Book Antiqua" w:hAnsi="Book Antiqua" w:cs="Arial"/>
          <w:sz w:val="24"/>
          <w:szCs w:val="24"/>
        </w:rPr>
      </w:pPr>
    </w:p>
    <w:p w14:paraId="220B632D" w14:textId="77777777" w:rsidR="003B6AF7" w:rsidRDefault="003B6AF7" w:rsidP="00214DF9">
      <w:pPr>
        <w:jc w:val="both"/>
        <w:rPr>
          <w:rFonts w:ascii="Book Antiqua" w:hAnsi="Book Antiqua" w:cs="Arial"/>
          <w:sz w:val="24"/>
          <w:szCs w:val="24"/>
        </w:rPr>
      </w:pPr>
    </w:p>
    <w:p w14:paraId="56A23A73" w14:textId="77777777" w:rsidR="003B6AF7" w:rsidRDefault="003B6AF7" w:rsidP="00214DF9">
      <w:pPr>
        <w:jc w:val="both"/>
        <w:rPr>
          <w:rFonts w:ascii="Book Antiqua" w:hAnsi="Book Antiqua" w:cs="Arial"/>
          <w:sz w:val="24"/>
          <w:szCs w:val="24"/>
        </w:rPr>
      </w:pPr>
    </w:p>
    <w:p w14:paraId="7D617E8F" w14:textId="77777777" w:rsidR="003B6AF7" w:rsidRDefault="003B6AF7" w:rsidP="00214DF9">
      <w:pPr>
        <w:jc w:val="both"/>
        <w:rPr>
          <w:rFonts w:ascii="Book Antiqua" w:hAnsi="Book Antiqua" w:cs="Arial"/>
          <w:sz w:val="24"/>
          <w:szCs w:val="24"/>
        </w:rPr>
      </w:pPr>
    </w:p>
    <w:p w14:paraId="7D3053E1" w14:textId="77777777" w:rsidR="003B6AF7" w:rsidRDefault="003B6AF7" w:rsidP="00214DF9">
      <w:pPr>
        <w:jc w:val="both"/>
        <w:rPr>
          <w:rFonts w:ascii="Book Antiqua" w:hAnsi="Book Antiqua" w:cs="Arial"/>
          <w:sz w:val="24"/>
          <w:szCs w:val="24"/>
        </w:rPr>
      </w:pPr>
    </w:p>
    <w:p w14:paraId="4E8BC0E2" w14:textId="77777777" w:rsidR="00674427" w:rsidRPr="00674427" w:rsidRDefault="00674427" w:rsidP="00674427">
      <w:pPr>
        <w:jc w:val="both"/>
        <w:rPr>
          <w:rFonts w:ascii="Book Antiqua" w:hAnsi="Book Antiqua" w:cs="Arial"/>
          <w:sz w:val="24"/>
          <w:szCs w:val="24"/>
        </w:rPr>
      </w:pPr>
    </w:p>
    <w:p w14:paraId="61BFB52D" w14:textId="23531D97" w:rsidR="0015274D" w:rsidRPr="00145DDC" w:rsidRDefault="0015274D" w:rsidP="00145DDC">
      <w:pPr>
        <w:jc w:val="center"/>
        <w:rPr>
          <w:rFonts w:ascii="Book Antiqua" w:hAnsi="Book Antiqua" w:cs="Arial"/>
          <w:b/>
          <w:bCs/>
          <w:sz w:val="24"/>
          <w:szCs w:val="24"/>
        </w:rPr>
      </w:pPr>
      <w:r w:rsidRPr="00145DDC">
        <w:rPr>
          <w:rFonts w:ascii="Book Antiqua" w:hAnsi="Book Antiqua" w:cs="Arial"/>
          <w:b/>
          <w:bCs/>
          <w:sz w:val="24"/>
          <w:szCs w:val="24"/>
        </w:rPr>
        <w:lastRenderedPageBreak/>
        <w:t xml:space="preserve">Figura 5. Cantidad de solicitudes </w:t>
      </w:r>
      <w:r w:rsidR="7AFDB3B3" w:rsidRPr="59A2067A">
        <w:rPr>
          <w:rFonts w:ascii="Book Antiqua" w:hAnsi="Book Antiqua" w:cs="Arial"/>
          <w:b/>
          <w:bCs/>
          <w:sz w:val="24"/>
          <w:szCs w:val="24"/>
        </w:rPr>
        <w:t>de cambio</w:t>
      </w:r>
      <w:r w:rsidRPr="59A2067A">
        <w:rPr>
          <w:rFonts w:ascii="Book Antiqua" w:hAnsi="Book Antiqua" w:cs="Arial"/>
          <w:b/>
          <w:bCs/>
          <w:sz w:val="24"/>
          <w:szCs w:val="24"/>
        </w:rPr>
        <w:t xml:space="preserve"> </w:t>
      </w:r>
      <w:r w:rsidRPr="00145DDC">
        <w:rPr>
          <w:rFonts w:ascii="Book Antiqua" w:hAnsi="Book Antiqua" w:cs="Arial"/>
          <w:b/>
          <w:bCs/>
          <w:sz w:val="24"/>
          <w:szCs w:val="24"/>
        </w:rPr>
        <w:t xml:space="preserve">presentadas durante el </w:t>
      </w:r>
      <w:r w:rsidR="00145DDC" w:rsidRPr="00145DDC">
        <w:rPr>
          <w:rFonts w:ascii="Book Antiqua" w:hAnsi="Book Antiqua" w:cs="Arial"/>
          <w:b/>
          <w:bCs/>
          <w:sz w:val="24"/>
          <w:szCs w:val="24"/>
        </w:rPr>
        <w:t xml:space="preserve">2020 en cada seguimiento del portafolio </w:t>
      </w:r>
      <w:r w:rsidR="00572B58">
        <w:rPr>
          <w:rFonts w:ascii="Book Antiqua" w:hAnsi="Book Antiqua" w:cs="Arial"/>
          <w:b/>
          <w:bCs/>
          <w:sz w:val="24"/>
          <w:szCs w:val="24"/>
        </w:rPr>
        <w:t xml:space="preserve">institucional </w:t>
      </w:r>
      <w:r w:rsidR="00145DDC" w:rsidRPr="00145DDC">
        <w:rPr>
          <w:rFonts w:ascii="Book Antiqua" w:hAnsi="Book Antiqua" w:cs="Arial"/>
          <w:b/>
          <w:bCs/>
          <w:sz w:val="24"/>
          <w:szCs w:val="24"/>
        </w:rPr>
        <w:t>de proyectos</w:t>
      </w:r>
    </w:p>
    <w:p w14:paraId="132314DE" w14:textId="00BF1932" w:rsidR="0015274D" w:rsidRDefault="0015274D" w:rsidP="00145DDC">
      <w:pPr>
        <w:jc w:val="center"/>
        <w:rPr>
          <w:rFonts w:ascii="Book Antiqua" w:hAnsi="Book Antiqua" w:cs="Arial"/>
          <w:sz w:val="24"/>
          <w:szCs w:val="24"/>
        </w:rPr>
      </w:pPr>
      <w:r>
        <w:rPr>
          <w:noProof/>
        </w:rPr>
        <w:drawing>
          <wp:inline distT="0" distB="0" distL="0" distR="0" wp14:anchorId="3E36352F" wp14:editId="1F80D33F">
            <wp:extent cx="3935896" cy="1948070"/>
            <wp:effectExtent l="0" t="0" r="7620" b="14605"/>
            <wp:docPr id="8" name="Gráfico 8">
              <a:extLst xmlns:a="http://schemas.openxmlformats.org/drawingml/2006/main">
                <a:ext uri="{FF2B5EF4-FFF2-40B4-BE49-F238E27FC236}">
                  <a16:creationId xmlns:a16="http://schemas.microsoft.com/office/drawing/2014/main" id="{C1749A88-7B37-43F4-8F0C-D967F9935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E61D27D" w14:textId="77777777" w:rsidR="00145DDC" w:rsidRDefault="00145DDC" w:rsidP="00145DDC">
      <w:pPr>
        <w:ind w:left="1418" w:right="1134"/>
        <w:jc w:val="both"/>
        <w:rPr>
          <w:rFonts w:ascii="Book Antiqua" w:hAnsi="Book Antiqua"/>
        </w:rPr>
      </w:pPr>
      <w:r w:rsidRPr="001220A7">
        <w:rPr>
          <w:rFonts w:ascii="Book Antiqua" w:hAnsi="Book Antiqua"/>
          <w:b/>
          <w:bCs/>
        </w:rPr>
        <w:t>Fuente:</w:t>
      </w:r>
      <w:r>
        <w:rPr>
          <w:rFonts w:ascii="Book Antiqua" w:hAnsi="Book Antiqua"/>
        </w:rPr>
        <w:t xml:space="preserve"> datos obtenidos de los oficios de seguimiento al portafolio institucional (474-PLA-PE-2020, 955-PLA-PE-2020, 1510-PLA-PE-2020 y el presente informe.</w:t>
      </w:r>
    </w:p>
    <w:p w14:paraId="58BB1BF9" w14:textId="5002714A" w:rsidR="00214DF9" w:rsidRPr="004456FA" w:rsidRDefault="00214DF9" w:rsidP="002B492A">
      <w:pPr>
        <w:jc w:val="both"/>
        <w:rPr>
          <w:rFonts w:ascii="Book Antiqua" w:hAnsi="Book Antiqua"/>
          <w:sz w:val="24"/>
          <w:szCs w:val="24"/>
        </w:rPr>
      </w:pPr>
    </w:p>
    <w:p w14:paraId="08C11447" w14:textId="2E30C2D0" w:rsidR="00145DDC" w:rsidRDefault="004456FA" w:rsidP="002B492A">
      <w:pPr>
        <w:jc w:val="both"/>
        <w:rPr>
          <w:rFonts w:ascii="Book Antiqua" w:hAnsi="Book Antiqua"/>
          <w:sz w:val="24"/>
          <w:szCs w:val="24"/>
        </w:rPr>
      </w:pPr>
      <w:r w:rsidRPr="004456FA">
        <w:rPr>
          <w:rFonts w:ascii="Book Antiqua" w:hAnsi="Book Antiqua"/>
          <w:sz w:val="24"/>
          <w:szCs w:val="24"/>
        </w:rPr>
        <w:t>Las solicitudes de cambio han venido en aumento</w:t>
      </w:r>
      <w:r w:rsidR="009665EC">
        <w:rPr>
          <w:rFonts w:ascii="Book Antiqua" w:hAnsi="Book Antiqua"/>
          <w:sz w:val="24"/>
          <w:szCs w:val="24"/>
        </w:rPr>
        <w:t xml:space="preserve"> desde el primer seguimiento</w:t>
      </w:r>
      <w:r w:rsidR="00572B58">
        <w:rPr>
          <w:rFonts w:ascii="Book Antiqua" w:hAnsi="Book Antiqua"/>
          <w:sz w:val="24"/>
          <w:szCs w:val="24"/>
        </w:rPr>
        <w:t xml:space="preserve"> de 2020</w:t>
      </w:r>
      <w:r>
        <w:rPr>
          <w:rFonts w:ascii="Book Antiqua" w:hAnsi="Book Antiqua"/>
          <w:sz w:val="24"/>
          <w:szCs w:val="24"/>
        </w:rPr>
        <w:t xml:space="preserve">, </w:t>
      </w:r>
      <w:r w:rsidR="00162A8E">
        <w:rPr>
          <w:rFonts w:ascii="Book Antiqua" w:hAnsi="Book Antiqua"/>
          <w:sz w:val="24"/>
          <w:szCs w:val="24"/>
        </w:rPr>
        <w:t xml:space="preserve">esto obedece a varias razones como la emergencia sanitaria </w:t>
      </w:r>
      <w:r w:rsidR="002B492A">
        <w:rPr>
          <w:rFonts w:ascii="Book Antiqua" w:hAnsi="Book Antiqua"/>
          <w:sz w:val="24"/>
          <w:szCs w:val="24"/>
        </w:rPr>
        <w:t xml:space="preserve">nacional, la necesidad de coordinar con oficinas </w:t>
      </w:r>
      <w:r w:rsidR="00D34D80">
        <w:rPr>
          <w:rFonts w:ascii="Book Antiqua" w:hAnsi="Book Antiqua"/>
          <w:sz w:val="24"/>
          <w:szCs w:val="24"/>
        </w:rPr>
        <w:t>interna</w:t>
      </w:r>
      <w:r w:rsidR="00E26AEF">
        <w:rPr>
          <w:rFonts w:ascii="Book Antiqua" w:hAnsi="Book Antiqua"/>
          <w:sz w:val="24"/>
          <w:szCs w:val="24"/>
        </w:rPr>
        <w:t>s</w:t>
      </w:r>
      <w:r w:rsidR="00D34D80">
        <w:rPr>
          <w:rFonts w:ascii="Book Antiqua" w:hAnsi="Book Antiqua"/>
          <w:sz w:val="24"/>
          <w:szCs w:val="24"/>
        </w:rPr>
        <w:t xml:space="preserve"> y externas a</w:t>
      </w:r>
      <w:r w:rsidR="00E26AEF">
        <w:rPr>
          <w:rFonts w:ascii="Book Antiqua" w:hAnsi="Book Antiqua"/>
          <w:sz w:val="24"/>
          <w:szCs w:val="24"/>
        </w:rPr>
        <w:t xml:space="preserve"> la institución </w:t>
      </w:r>
      <w:r w:rsidR="00D34D80">
        <w:rPr>
          <w:rFonts w:ascii="Book Antiqua" w:hAnsi="Book Antiqua"/>
          <w:sz w:val="24"/>
          <w:szCs w:val="24"/>
        </w:rPr>
        <w:t>que participan en el desarrollo de actividades del proyecto</w:t>
      </w:r>
      <w:r w:rsidR="00E26AEF">
        <w:rPr>
          <w:rFonts w:ascii="Book Antiqua" w:hAnsi="Book Antiqua"/>
          <w:sz w:val="24"/>
          <w:szCs w:val="24"/>
        </w:rPr>
        <w:t>, asimismo la disponibilidad de</w:t>
      </w:r>
      <w:r w:rsidR="007E6C94">
        <w:rPr>
          <w:rFonts w:ascii="Book Antiqua" w:hAnsi="Book Antiqua"/>
          <w:sz w:val="24"/>
          <w:szCs w:val="24"/>
        </w:rPr>
        <w:t>l recurso ordinario</w:t>
      </w:r>
      <w:r w:rsidR="002C6E9C">
        <w:rPr>
          <w:rFonts w:ascii="Book Antiqua" w:hAnsi="Book Antiqua"/>
          <w:sz w:val="24"/>
          <w:szCs w:val="24"/>
        </w:rPr>
        <w:t xml:space="preserve">, cambios en los alcances y entregables del proyectos, son algunas de las razones que </w:t>
      </w:r>
      <w:r w:rsidR="0017706F">
        <w:rPr>
          <w:rFonts w:ascii="Book Antiqua" w:hAnsi="Book Antiqua"/>
          <w:sz w:val="24"/>
          <w:szCs w:val="24"/>
        </w:rPr>
        <w:t xml:space="preserve">generan que el personal líder de proyecto presente </w:t>
      </w:r>
      <w:r w:rsidR="0051374F">
        <w:rPr>
          <w:rFonts w:ascii="Book Antiqua" w:hAnsi="Book Antiqua"/>
          <w:sz w:val="24"/>
          <w:szCs w:val="24"/>
        </w:rPr>
        <w:t>la</w:t>
      </w:r>
      <w:r w:rsidR="0017706F">
        <w:rPr>
          <w:rFonts w:ascii="Book Antiqua" w:hAnsi="Book Antiqua"/>
          <w:sz w:val="24"/>
          <w:szCs w:val="24"/>
        </w:rPr>
        <w:t xml:space="preserve"> solicitud de cambio, no obstante</w:t>
      </w:r>
      <w:r w:rsidR="003D4551">
        <w:rPr>
          <w:rFonts w:ascii="Book Antiqua" w:hAnsi="Book Antiqua"/>
          <w:sz w:val="24"/>
          <w:szCs w:val="24"/>
        </w:rPr>
        <w:t>; ninguna de estas causas se puede catalogar como el principal motivo.</w:t>
      </w:r>
    </w:p>
    <w:p w14:paraId="707BAD2D" w14:textId="53AF9A65" w:rsidR="00A45F5B" w:rsidRDefault="00A45F5B" w:rsidP="002B492A">
      <w:pPr>
        <w:jc w:val="both"/>
        <w:rPr>
          <w:rFonts w:ascii="Book Antiqua" w:hAnsi="Book Antiqua"/>
          <w:sz w:val="24"/>
          <w:szCs w:val="24"/>
        </w:rPr>
      </w:pPr>
    </w:p>
    <w:p w14:paraId="12C3090F" w14:textId="2A526978" w:rsidR="00A45F5B" w:rsidRDefault="00A45F5B" w:rsidP="002B492A">
      <w:pPr>
        <w:jc w:val="both"/>
        <w:rPr>
          <w:rFonts w:ascii="Book Antiqua" w:hAnsi="Book Antiqua"/>
          <w:sz w:val="24"/>
          <w:szCs w:val="24"/>
        </w:rPr>
      </w:pPr>
      <w:r>
        <w:rPr>
          <w:rFonts w:ascii="Book Antiqua" w:hAnsi="Book Antiqua"/>
          <w:sz w:val="24"/>
          <w:szCs w:val="24"/>
        </w:rPr>
        <w:t xml:space="preserve">En estas solicitudes </w:t>
      </w:r>
      <w:r w:rsidR="009B0D86">
        <w:rPr>
          <w:rFonts w:ascii="Book Antiqua" w:hAnsi="Book Antiqua"/>
          <w:sz w:val="24"/>
          <w:szCs w:val="24"/>
        </w:rPr>
        <w:t xml:space="preserve">de cambio </w:t>
      </w:r>
      <w:r>
        <w:rPr>
          <w:rFonts w:ascii="Book Antiqua" w:hAnsi="Book Antiqua"/>
          <w:sz w:val="24"/>
          <w:szCs w:val="24"/>
        </w:rPr>
        <w:t>se plantean dife</w:t>
      </w:r>
      <w:r w:rsidR="009B0D86">
        <w:rPr>
          <w:rFonts w:ascii="Book Antiqua" w:hAnsi="Book Antiqua"/>
          <w:sz w:val="24"/>
          <w:szCs w:val="24"/>
        </w:rPr>
        <w:t xml:space="preserve">rentes modificaciones que han tenido impacto en alguno de los elementos </w:t>
      </w:r>
      <w:r w:rsidR="00406F7E">
        <w:rPr>
          <w:rFonts w:ascii="Book Antiqua" w:hAnsi="Book Antiqua"/>
          <w:sz w:val="24"/>
          <w:szCs w:val="24"/>
        </w:rPr>
        <w:t>de los proyectos, principalmente el cronograma, tal y como se muestra en la siguiente figura:</w:t>
      </w:r>
    </w:p>
    <w:p w14:paraId="36A4E06F" w14:textId="6E42D2DF" w:rsidR="00406F7E" w:rsidRDefault="00406F7E" w:rsidP="002B492A">
      <w:pPr>
        <w:jc w:val="both"/>
        <w:rPr>
          <w:rFonts w:ascii="Book Antiqua" w:hAnsi="Book Antiqua"/>
          <w:sz w:val="24"/>
          <w:szCs w:val="24"/>
        </w:rPr>
      </w:pPr>
    </w:p>
    <w:p w14:paraId="266B5EB3" w14:textId="77777777" w:rsidR="003B6AF7" w:rsidRDefault="003B6AF7" w:rsidP="002B492A">
      <w:pPr>
        <w:jc w:val="both"/>
        <w:rPr>
          <w:rFonts w:ascii="Book Antiqua" w:hAnsi="Book Antiqua"/>
          <w:sz w:val="24"/>
          <w:szCs w:val="24"/>
        </w:rPr>
      </w:pPr>
    </w:p>
    <w:p w14:paraId="6B2BD354" w14:textId="77777777" w:rsidR="003B6AF7" w:rsidRDefault="003B6AF7" w:rsidP="002B492A">
      <w:pPr>
        <w:jc w:val="both"/>
        <w:rPr>
          <w:rFonts w:ascii="Book Antiqua" w:hAnsi="Book Antiqua"/>
          <w:sz w:val="24"/>
          <w:szCs w:val="24"/>
        </w:rPr>
      </w:pPr>
    </w:p>
    <w:p w14:paraId="2BA2CA84" w14:textId="77777777" w:rsidR="003B6AF7" w:rsidRDefault="003B6AF7" w:rsidP="002B492A">
      <w:pPr>
        <w:jc w:val="both"/>
        <w:rPr>
          <w:rFonts w:ascii="Book Antiqua" w:hAnsi="Book Antiqua"/>
          <w:sz w:val="24"/>
          <w:szCs w:val="24"/>
        </w:rPr>
      </w:pPr>
    </w:p>
    <w:p w14:paraId="75E13449" w14:textId="77777777" w:rsidR="003B6AF7" w:rsidRDefault="003B6AF7" w:rsidP="002B492A">
      <w:pPr>
        <w:jc w:val="both"/>
        <w:rPr>
          <w:rFonts w:ascii="Book Antiqua" w:hAnsi="Book Antiqua"/>
          <w:sz w:val="24"/>
          <w:szCs w:val="24"/>
        </w:rPr>
      </w:pPr>
    </w:p>
    <w:p w14:paraId="1D0136EC" w14:textId="77777777" w:rsidR="003B6AF7" w:rsidRDefault="003B6AF7" w:rsidP="002B492A">
      <w:pPr>
        <w:jc w:val="both"/>
        <w:rPr>
          <w:rFonts w:ascii="Book Antiqua" w:hAnsi="Book Antiqua"/>
          <w:sz w:val="24"/>
          <w:szCs w:val="24"/>
        </w:rPr>
      </w:pPr>
    </w:p>
    <w:p w14:paraId="1255A2A1" w14:textId="77777777" w:rsidR="003B6AF7" w:rsidRDefault="003B6AF7" w:rsidP="002B492A">
      <w:pPr>
        <w:jc w:val="both"/>
        <w:rPr>
          <w:rFonts w:ascii="Book Antiqua" w:hAnsi="Book Antiqua"/>
          <w:sz w:val="24"/>
          <w:szCs w:val="24"/>
        </w:rPr>
      </w:pPr>
    </w:p>
    <w:p w14:paraId="6C2D7DB8" w14:textId="77777777" w:rsidR="003B6AF7" w:rsidRDefault="003B6AF7" w:rsidP="002B492A">
      <w:pPr>
        <w:jc w:val="both"/>
        <w:rPr>
          <w:rFonts w:ascii="Book Antiqua" w:hAnsi="Book Antiqua"/>
          <w:sz w:val="24"/>
          <w:szCs w:val="24"/>
        </w:rPr>
      </w:pPr>
    </w:p>
    <w:p w14:paraId="41A1E387" w14:textId="77777777" w:rsidR="003B6AF7" w:rsidRDefault="003B6AF7" w:rsidP="002B492A">
      <w:pPr>
        <w:jc w:val="both"/>
        <w:rPr>
          <w:rFonts w:ascii="Book Antiqua" w:hAnsi="Book Antiqua"/>
          <w:sz w:val="24"/>
          <w:szCs w:val="24"/>
        </w:rPr>
      </w:pPr>
    </w:p>
    <w:p w14:paraId="4816D7B2" w14:textId="77777777" w:rsidR="003B6AF7" w:rsidRDefault="003B6AF7" w:rsidP="002B492A">
      <w:pPr>
        <w:jc w:val="both"/>
        <w:rPr>
          <w:rFonts w:ascii="Book Antiqua" w:hAnsi="Book Antiqua"/>
          <w:sz w:val="24"/>
          <w:szCs w:val="24"/>
        </w:rPr>
      </w:pPr>
    </w:p>
    <w:p w14:paraId="3859C8E5" w14:textId="77777777" w:rsidR="003B6AF7" w:rsidRDefault="003B6AF7" w:rsidP="002B492A">
      <w:pPr>
        <w:jc w:val="both"/>
        <w:rPr>
          <w:rFonts w:ascii="Book Antiqua" w:hAnsi="Book Antiqua"/>
          <w:sz w:val="24"/>
          <w:szCs w:val="24"/>
        </w:rPr>
      </w:pPr>
    </w:p>
    <w:p w14:paraId="39E9B4E4" w14:textId="77777777" w:rsidR="003B6AF7" w:rsidRDefault="003B6AF7" w:rsidP="002B492A">
      <w:pPr>
        <w:jc w:val="both"/>
        <w:rPr>
          <w:rFonts w:ascii="Book Antiqua" w:hAnsi="Book Antiqua"/>
          <w:sz w:val="24"/>
          <w:szCs w:val="24"/>
        </w:rPr>
      </w:pPr>
    </w:p>
    <w:p w14:paraId="14A098F8" w14:textId="23AF0629" w:rsidR="00406F7E" w:rsidRPr="00864953" w:rsidRDefault="00D52275" w:rsidP="00864953">
      <w:pPr>
        <w:jc w:val="center"/>
        <w:rPr>
          <w:rFonts w:ascii="Book Antiqua" w:hAnsi="Book Antiqua"/>
          <w:b/>
          <w:bCs/>
          <w:sz w:val="24"/>
          <w:szCs w:val="24"/>
        </w:rPr>
      </w:pPr>
      <w:r w:rsidRPr="00864953">
        <w:rPr>
          <w:rFonts w:ascii="Book Antiqua" w:hAnsi="Book Antiqua"/>
          <w:b/>
          <w:bCs/>
          <w:sz w:val="24"/>
          <w:szCs w:val="24"/>
        </w:rPr>
        <w:lastRenderedPageBreak/>
        <w:t xml:space="preserve">Figura 6. </w:t>
      </w:r>
      <w:r w:rsidR="008E1D50" w:rsidRPr="00864953">
        <w:rPr>
          <w:rFonts w:ascii="Book Antiqua" w:hAnsi="Book Antiqua"/>
          <w:b/>
          <w:bCs/>
          <w:sz w:val="24"/>
          <w:szCs w:val="24"/>
        </w:rPr>
        <w:t>Impacto de las modificaciones planteadas en las solicitudes de cambio presentadas en cada seguimiento del 2020</w:t>
      </w:r>
    </w:p>
    <w:p w14:paraId="0C8C113D" w14:textId="3A37FA42" w:rsidR="008E1D50" w:rsidRPr="004456FA" w:rsidRDefault="00864953" w:rsidP="00864953">
      <w:pPr>
        <w:jc w:val="center"/>
        <w:rPr>
          <w:rFonts w:ascii="Book Antiqua" w:hAnsi="Book Antiqua"/>
          <w:sz w:val="24"/>
          <w:szCs w:val="24"/>
        </w:rPr>
      </w:pPr>
      <w:r>
        <w:rPr>
          <w:noProof/>
        </w:rPr>
        <w:drawing>
          <wp:inline distT="0" distB="0" distL="0" distR="0" wp14:anchorId="108884CE" wp14:editId="6AF2E496">
            <wp:extent cx="4572000" cy="2743200"/>
            <wp:effectExtent l="0" t="0" r="0" b="0"/>
            <wp:docPr id="9" name="Gráfico 9">
              <a:extLst xmlns:a="http://schemas.openxmlformats.org/drawingml/2006/main">
                <a:ext uri="{FF2B5EF4-FFF2-40B4-BE49-F238E27FC236}">
                  <a16:creationId xmlns:a16="http://schemas.microsoft.com/office/drawing/2014/main" id="{03D8B96A-65CB-4D5F-984C-20D2DF041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4AD8CF3" w14:textId="77777777" w:rsidR="00864953" w:rsidRDefault="00864953" w:rsidP="00864953">
      <w:pPr>
        <w:ind w:left="708"/>
        <w:jc w:val="both"/>
        <w:rPr>
          <w:rFonts w:ascii="Book Antiqua" w:hAnsi="Book Antiqua"/>
        </w:rPr>
      </w:pPr>
      <w:r w:rsidRPr="001220A7">
        <w:rPr>
          <w:rFonts w:ascii="Book Antiqua" w:hAnsi="Book Antiqua"/>
          <w:b/>
          <w:bCs/>
        </w:rPr>
        <w:t>Fuente:</w:t>
      </w:r>
      <w:r>
        <w:rPr>
          <w:rFonts w:ascii="Book Antiqua" w:hAnsi="Book Antiqua"/>
        </w:rPr>
        <w:t xml:space="preserve"> datos obtenidos de los oficios de seguimiento al portafolio institucional (474-PLA-PE-2020, 955-PLA-PE-2020, 1510-PLA-PE-2020 y el presente informe.</w:t>
      </w:r>
    </w:p>
    <w:p w14:paraId="0632D51B" w14:textId="77777777" w:rsidR="004E3631" w:rsidRDefault="004E3631" w:rsidP="00864953">
      <w:pPr>
        <w:ind w:left="708"/>
        <w:jc w:val="both"/>
        <w:rPr>
          <w:rFonts w:ascii="Book Antiqua" w:hAnsi="Book Antiqua"/>
        </w:rPr>
      </w:pPr>
    </w:p>
    <w:p w14:paraId="151C434D" w14:textId="63FB183F" w:rsidR="000D2D9F" w:rsidRPr="00C0781E" w:rsidRDefault="00A46115" w:rsidP="00C0781E">
      <w:pPr>
        <w:pStyle w:val="Ttulo2"/>
        <w:numPr>
          <w:ilvl w:val="0"/>
          <w:numId w:val="21"/>
        </w:numPr>
        <w:ind w:left="426"/>
        <w:rPr>
          <w:rFonts w:ascii="Book Antiqua" w:hAnsi="Book Antiqua"/>
          <w:b w:val="0"/>
          <w:bCs w:val="0"/>
          <w:color w:val="1F4E79" w:themeColor="accent5" w:themeShade="80"/>
        </w:rPr>
      </w:pPr>
      <w:r w:rsidRPr="00C0781E">
        <w:rPr>
          <w:rFonts w:ascii="Book Antiqua" w:hAnsi="Book Antiqua"/>
          <w:i w:val="0"/>
          <w:iCs w:val="0"/>
          <w:color w:val="1F4E79" w:themeColor="accent5" w:themeShade="80"/>
        </w:rPr>
        <w:t xml:space="preserve"> </w:t>
      </w:r>
      <w:bookmarkStart w:id="26" w:name="_Toc57969259"/>
      <w:bookmarkStart w:id="27" w:name="_Toc58343595"/>
      <w:r w:rsidRPr="00C0781E">
        <w:rPr>
          <w:rFonts w:ascii="Book Antiqua" w:hAnsi="Book Antiqua"/>
          <w:i w:val="0"/>
          <w:iCs w:val="0"/>
          <w:color w:val="1F4E79" w:themeColor="accent5" w:themeShade="80"/>
        </w:rPr>
        <w:t xml:space="preserve">Proyectos </w:t>
      </w:r>
      <w:r w:rsidR="007F2E00" w:rsidRPr="00C0781E">
        <w:rPr>
          <w:rFonts w:ascii="Book Antiqua" w:hAnsi="Book Antiqua"/>
          <w:i w:val="0"/>
          <w:iCs w:val="0"/>
          <w:color w:val="1F4E79" w:themeColor="accent5" w:themeShade="80"/>
        </w:rPr>
        <w:t>en Fase de Cierre</w:t>
      </w:r>
      <w:bookmarkEnd w:id="26"/>
      <w:bookmarkEnd w:id="27"/>
    </w:p>
    <w:p w14:paraId="021862EE" w14:textId="77777777" w:rsidR="00D402DA" w:rsidRDefault="00D402DA" w:rsidP="00DC5F39">
      <w:pPr>
        <w:spacing w:before="120" w:after="120"/>
        <w:jc w:val="both"/>
        <w:rPr>
          <w:rFonts w:ascii="Book Antiqua" w:hAnsi="Book Antiqua"/>
          <w:color w:val="000000"/>
          <w:sz w:val="24"/>
          <w:szCs w:val="24"/>
          <w:lang w:eastAsia="es-CR"/>
        </w:rPr>
      </w:pPr>
    </w:p>
    <w:p w14:paraId="02B8F607" w14:textId="553C310D" w:rsidR="003309E4" w:rsidRDefault="00BB045C"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La </w:t>
      </w:r>
      <w:r w:rsidR="00EE25E2">
        <w:rPr>
          <w:rFonts w:ascii="Book Antiqua" w:hAnsi="Book Antiqua"/>
          <w:color w:val="000000"/>
          <w:sz w:val="24"/>
          <w:szCs w:val="24"/>
          <w:lang w:eastAsia="es-CR"/>
        </w:rPr>
        <w:t xml:space="preserve">Corte Plena </w:t>
      </w:r>
      <w:r w:rsidR="002F34E0">
        <w:rPr>
          <w:rFonts w:ascii="Book Antiqua" w:hAnsi="Book Antiqua"/>
          <w:color w:val="000000"/>
          <w:sz w:val="24"/>
          <w:szCs w:val="24"/>
          <w:lang w:eastAsia="es-CR"/>
        </w:rPr>
        <w:t xml:space="preserve">en sesión </w:t>
      </w:r>
      <w:r w:rsidR="002F34E0" w:rsidRPr="002F34E0">
        <w:rPr>
          <w:rFonts w:ascii="Book Antiqua" w:hAnsi="Book Antiqua"/>
          <w:color w:val="000000"/>
          <w:sz w:val="24"/>
          <w:szCs w:val="24"/>
          <w:lang w:eastAsia="es-CR"/>
        </w:rPr>
        <w:t xml:space="preserve">02-2020 celebrada el 13 de enero del 2020, </w:t>
      </w:r>
      <w:r w:rsidR="002F34E0">
        <w:rPr>
          <w:rFonts w:ascii="Book Antiqua" w:hAnsi="Book Antiqua"/>
          <w:color w:val="000000"/>
          <w:sz w:val="24"/>
          <w:szCs w:val="24"/>
          <w:lang w:eastAsia="es-CR"/>
        </w:rPr>
        <w:t>artículo</w:t>
      </w:r>
      <w:r w:rsidR="002F34E0" w:rsidRPr="002F34E0">
        <w:rPr>
          <w:rFonts w:ascii="Book Antiqua" w:hAnsi="Book Antiqua"/>
          <w:color w:val="000000"/>
          <w:sz w:val="24"/>
          <w:szCs w:val="24"/>
          <w:lang w:eastAsia="es-CR"/>
        </w:rPr>
        <w:t xml:space="preserve"> XXXIII</w:t>
      </w:r>
      <w:r w:rsidR="00C31C20">
        <w:rPr>
          <w:rFonts w:ascii="Book Antiqua" w:hAnsi="Book Antiqua"/>
          <w:color w:val="000000"/>
          <w:sz w:val="24"/>
          <w:szCs w:val="24"/>
          <w:lang w:eastAsia="es-CR"/>
        </w:rPr>
        <w:t xml:space="preserve">, </w:t>
      </w:r>
      <w:r w:rsidR="006133D7">
        <w:rPr>
          <w:rFonts w:ascii="Book Antiqua" w:hAnsi="Book Antiqua"/>
          <w:color w:val="000000"/>
          <w:sz w:val="24"/>
          <w:szCs w:val="24"/>
          <w:lang w:eastAsia="es-CR"/>
        </w:rPr>
        <w:t>acogió</w:t>
      </w:r>
      <w:r w:rsidR="006133D7" w:rsidRPr="006133D7">
        <w:rPr>
          <w:rFonts w:ascii="Book Antiqua" w:hAnsi="Book Antiqua"/>
          <w:color w:val="000000"/>
          <w:sz w:val="24"/>
          <w:szCs w:val="24"/>
          <w:lang w:eastAsia="es-CR"/>
        </w:rPr>
        <w:t xml:space="preserve"> el informe 1937-PLA-PE-2019, así como sus recomendaciones referentes a la actualización de la Metodología Institucional para la Administración de Proyectos en el Poder Judicial en los términos señalados</w:t>
      </w:r>
      <w:r w:rsidR="00F715BA">
        <w:rPr>
          <w:rFonts w:ascii="Book Antiqua" w:hAnsi="Book Antiqua"/>
          <w:color w:val="000000"/>
          <w:sz w:val="24"/>
          <w:szCs w:val="24"/>
          <w:lang w:eastAsia="es-CR"/>
        </w:rPr>
        <w:t xml:space="preserve">, en este </w:t>
      </w:r>
      <w:r w:rsidR="009307A0">
        <w:rPr>
          <w:rFonts w:ascii="Book Antiqua" w:hAnsi="Book Antiqua"/>
          <w:color w:val="000000"/>
          <w:sz w:val="24"/>
          <w:szCs w:val="24"/>
          <w:lang w:eastAsia="es-CR"/>
        </w:rPr>
        <w:t xml:space="preserve">informe </w:t>
      </w:r>
      <w:r w:rsidR="00F715BA">
        <w:rPr>
          <w:rFonts w:ascii="Book Antiqua" w:hAnsi="Book Antiqua"/>
          <w:color w:val="000000"/>
          <w:sz w:val="24"/>
          <w:szCs w:val="24"/>
          <w:lang w:eastAsia="es-CR"/>
        </w:rPr>
        <w:t xml:space="preserve">se </w:t>
      </w:r>
      <w:r w:rsidR="001D47F4">
        <w:rPr>
          <w:rFonts w:ascii="Book Antiqua" w:hAnsi="Book Antiqua"/>
          <w:color w:val="000000"/>
          <w:sz w:val="24"/>
          <w:szCs w:val="24"/>
          <w:lang w:eastAsia="es-CR"/>
        </w:rPr>
        <w:t xml:space="preserve">determinó que </w:t>
      </w:r>
      <w:r w:rsidR="00C31C20">
        <w:rPr>
          <w:rFonts w:ascii="Book Antiqua" w:hAnsi="Book Antiqua"/>
          <w:color w:val="000000"/>
          <w:sz w:val="24"/>
          <w:szCs w:val="24"/>
          <w:lang w:eastAsia="es-CR"/>
        </w:rPr>
        <w:t>durante la fase de cierre de los proyectos se espera obtener dos productos</w:t>
      </w:r>
      <w:r w:rsidR="00B47FE7">
        <w:rPr>
          <w:rFonts w:ascii="Book Antiqua" w:hAnsi="Book Antiqua"/>
          <w:color w:val="000000"/>
          <w:sz w:val="24"/>
          <w:szCs w:val="24"/>
          <w:lang w:eastAsia="es-CR"/>
        </w:rPr>
        <w:t xml:space="preserve">: el informe de cierre y la </w:t>
      </w:r>
      <w:r w:rsidR="00B47FE7" w:rsidRPr="00B47FE7">
        <w:rPr>
          <w:rFonts w:ascii="Book Antiqua" w:hAnsi="Book Antiqua"/>
          <w:color w:val="000000"/>
          <w:sz w:val="24"/>
          <w:szCs w:val="24"/>
          <w:lang w:eastAsia="es-CR"/>
        </w:rPr>
        <w:t>evaluación de los beneficios del proyecto</w:t>
      </w:r>
      <w:r w:rsidR="00B47FE7">
        <w:rPr>
          <w:rFonts w:ascii="Book Antiqua" w:hAnsi="Book Antiqua"/>
          <w:color w:val="000000"/>
          <w:sz w:val="24"/>
          <w:szCs w:val="24"/>
          <w:lang w:eastAsia="es-CR"/>
        </w:rPr>
        <w:t>.</w:t>
      </w:r>
    </w:p>
    <w:p w14:paraId="13DFDFD5" w14:textId="0E9AAF45" w:rsidR="00B47FE7" w:rsidRDefault="00B47FE7" w:rsidP="00DC5F39">
      <w:pPr>
        <w:spacing w:before="120" w:after="120"/>
        <w:jc w:val="both"/>
        <w:rPr>
          <w:rFonts w:ascii="Book Antiqua" w:hAnsi="Book Antiqua"/>
          <w:color w:val="000000"/>
          <w:sz w:val="24"/>
          <w:szCs w:val="24"/>
          <w:lang w:eastAsia="es-CR"/>
        </w:rPr>
      </w:pPr>
    </w:p>
    <w:p w14:paraId="5F42A914" w14:textId="6D819CB3" w:rsidR="00B47FE7" w:rsidRDefault="001A3EBC"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E</w:t>
      </w:r>
      <w:r w:rsidR="009F6890">
        <w:rPr>
          <w:rFonts w:ascii="Book Antiqua" w:hAnsi="Book Antiqua"/>
          <w:color w:val="000000"/>
          <w:sz w:val="24"/>
          <w:szCs w:val="24"/>
          <w:lang w:eastAsia="es-CR"/>
        </w:rPr>
        <w:t xml:space="preserve">n </w:t>
      </w:r>
      <w:bookmarkStart w:id="28" w:name="_Hlk56425306"/>
      <w:r w:rsidR="00434B52">
        <w:rPr>
          <w:rFonts w:ascii="Book Antiqua" w:hAnsi="Book Antiqua"/>
          <w:color w:val="000000"/>
          <w:sz w:val="24"/>
          <w:szCs w:val="24"/>
          <w:lang w:eastAsia="es-CR"/>
        </w:rPr>
        <w:t xml:space="preserve">el </w:t>
      </w:r>
      <w:r w:rsidR="001D47F4">
        <w:rPr>
          <w:rFonts w:ascii="Book Antiqua" w:hAnsi="Book Antiqua"/>
          <w:color w:val="000000"/>
          <w:sz w:val="24"/>
          <w:szCs w:val="24"/>
          <w:lang w:eastAsia="es-CR"/>
        </w:rPr>
        <w:t xml:space="preserve">oficio 1937-PLA-PE-2019, </w:t>
      </w:r>
      <w:r>
        <w:rPr>
          <w:rFonts w:ascii="Book Antiqua" w:hAnsi="Book Antiqua"/>
          <w:color w:val="000000"/>
          <w:sz w:val="24"/>
          <w:szCs w:val="24"/>
          <w:lang w:eastAsia="es-CR"/>
        </w:rPr>
        <w:t>en los puntos uno y cinco del apartado “3.4 Fase 4: Cierre”,</w:t>
      </w:r>
      <w:r w:rsidR="00D139E5">
        <w:rPr>
          <w:rFonts w:ascii="Book Antiqua" w:hAnsi="Book Antiqua"/>
          <w:color w:val="000000"/>
          <w:sz w:val="24"/>
          <w:szCs w:val="24"/>
          <w:lang w:eastAsia="es-CR"/>
        </w:rPr>
        <w:t xml:space="preserve"> </w:t>
      </w:r>
      <w:bookmarkEnd w:id="28"/>
      <w:r w:rsidR="00D139E5">
        <w:rPr>
          <w:rFonts w:ascii="Book Antiqua" w:hAnsi="Book Antiqua"/>
          <w:color w:val="000000"/>
          <w:sz w:val="24"/>
          <w:szCs w:val="24"/>
          <w:lang w:eastAsia="es-CR"/>
        </w:rPr>
        <w:t>se indic</w:t>
      </w:r>
      <w:r w:rsidR="007C5A15">
        <w:rPr>
          <w:rFonts w:ascii="Book Antiqua" w:hAnsi="Book Antiqua"/>
          <w:color w:val="000000"/>
          <w:sz w:val="24"/>
          <w:szCs w:val="24"/>
          <w:lang w:eastAsia="es-CR"/>
        </w:rPr>
        <w:t>ó</w:t>
      </w:r>
      <w:r w:rsidR="00D139E5">
        <w:rPr>
          <w:rFonts w:ascii="Book Antiqua" w:hAnsi="Book Antiqua"/>
          <w:color w:val="000000"/>
          <w:sz w:val="24"/>
          <w:szCs w:val="24"/>
          <w:lang w:eastAsia="es-CR"/>
        </w:rPr>
        <w:t>:</w:t>
      </w:r>
    </w:p>
    <w:p w14:paraId="65FAA81A" w14:textId="29EAF2C1" w:rsidR="00E70D1B" w:rsidRDefault="00E70D1B" w:rsidP="00DC5F39">
      <w:pPr>
        <w:spacing w:before="120" w:after="120"/>
        <w:jc w:val="both"/>
        <w:rPr>
          <w:rFonts w:ascii="Book Antiqua" w:hAnsi="Book Antiqua"/>
          <w:color w:val="000000"/>
          <w:sz w:val="24"/>
          <w:szCs w:val="24"/>
          <w:lang w:eastAsia="es-CR"/>
        </w:rPr>
      </w:pPr>
    </w:p>
    <w:p w14:paraId="356F943B" w14:textId="73C0411B" w:rsidR="003F2DE4" w:rsidRPr="0083293A" w:rsidRDefault="0083293A" w:rsidP="0083293A">
      <w:pPr>
        <w:spacing w:before="120" w:after="120"/>
        <w:ind w:left="709" w:right="618"/>
        <w:jc w:val="both"/>
        <w:rPr>
          <w:i/>
          <w:iCs/>
          <w:sz w:val="24"/>
          <w:szCs w:val="24"/>
        </w:rPr>
      </w:pPr>
      <w:r>
        <w:rPr>
          <w:i/>
          <w:iCs/>
          <w:sz w:val="24"/>
          <w:szCs w:val="24"/>
        </w:rPr>
        <w:t>“</w:t>
      </w:r>
      <w:r w:rsidR="009A4DE7" w:rsidRPr="0083293A">
        <w:rPr>
          <w:i/>
          <w:iCs/>
          <w:sz w:val="24"/>
          <w:szCs w:val="24"/>
        </w:rPr>
        <w:t>3.4.1</w:t>
      </w:r>
      <w:r w:rsidR="009A4DE7" w:rsidRPr="0083293A">
        <w:rPr>
          <w:i/>
          <w:iCs/>
          <w:sz w:val="24"/>
          <w:szCs w:val="24"/>
        </w:rPr>
        <w:tab/>
        <w:t>Se debe elaborar un informe de cierre del proyecto, debe incluir la información relacionada con el desempeño del proyecto, el análisis del cumplimiento del cronograma, el análisis y desempeño de los costos totales del proyecto, los riesgos materializados, las lecciones aprendidas, los principales resultados obtenidos a la fecha del cierre del proyecto. Para la elaboración de este informe se debe utilizar el formulario F10.UEPPI.19 Informe ejecutivo de cierre, en el Apéndice 1.</w:t>
      </w:r>
    </w:p>
    <w:p w14:paraId="3FB64AE6" w14:textId="67C91D4B" w:rsidR="0083293A" w:rsidRPr="0083293A" w:rsidRDefault="0083293A" w:rsidP="0083293A">
      <w:pPr>
        <w:spacing w:before="120" w:after="120"/>
        <w:ind w:left="709" w:right="618"/>
        <w:jc w:val="both"/>
        <w:rPr>
          <w:i/>
          <w:iCs/>
          <w:sz w:val="24"/>
          <w:szCs w:val="24"/>
        </w:rPr>
      </w:pPr>
      <w:r>
        <w:rPr>
          <w:i/>
          <w:iCs/>
          <w:sz w:val="24"/>
          <w:szCs w:val="24"/>
        </w:rPr>
        <w:lastRenderedPageBreak/>
        <w:t>(…)</w:t>
      </w:r>
    </w:p>
    <w:p w14:paraId="4F401BF4" w14:textId="034A0503" w:rsidR="0083293A" w:rsidRPr="0083293A" w:rsidRDefault="0083293A" w:rsidP="0083293A">
      <w:pPr>
        <w:spacing w:before="120" w:after="120"/>
        <w:ind w:left="709" w:right="618"/>
        <w:jc w:val="both"/>
        <w:rPr>
          <w:i/>
          <w:iCs/>
          <w:sz w:val="24"/>
          <w:szCs w:val="24"/>
        </w:rPr>
      </w:pPr>
      <w:r w:rsidRPr="0083293A">
        <w:rPr>
          <w:i/>
          <w:iCs/>
          <w:sz w:val="24"/>
          <w:szCs w:val="24"/>
        </w:rPr>
        <w:t>3.4.5</w:t>
      </w:r>
      <w:r w:rsidRPr="0083293A">
        <w:rPr>
          <w:i/>
          <w:iCs/>
          <w:sz w:val="24"/>
          <w:szCs w:val="24"/>
        </w:rPr>
        <w:tab/>
        <w:t>Con el fin de evaluar los beneficios generados por el proyecto tanto a nivel institucional como a nivel social, la oficina responsable del proyecto deberá realizar al menos dos evaluaciones de los resultados obtenidos del proyecto, a los 6 meses y a los 12 meses de presentado el informe de cierre respectivamente. Y lo remitirá a la Dirección de Planificación, para la elaboración del informe de evaluación de resultados del portafolio de proyectos, para la emisión de las recomendaciones correspondientes.</w:t>
      </w:r>
      <w:r>
        <w:rPr>
          <w:i/>
          <w:iCs/>
          <w:sz w:val="24"/>
          <w:szCs w:val="24"/>
        </w:rPr>
        <w:t>”</w:t>
      </w:r>
    </w:p>
    <w:p w14:paraId="68B3CBE8" w14:textId="4F69A6BF" w:rsidR="003F2DE4" w:rsidRDefault="003F2DE4" w:rsidP="00DC5F39">
      <w:pPr>
        <w:spacing w:before="120" w:after="120"/>
        <w:jc w:val="both"/>
        <w:rPr>
          <w:rFonts w:ascii="Book Antiqua" w:hAnsi="Book Antiqua"/>
          <w:color w:val="000000"/>
          <w:sz w:val="24"/>
          <w:szCs w:val="24"/>
          <w:lang w:eastAsia="es-CR"/>
        </w:rPr>
      </w:pPr>
    </w:p>
    <w:p w14:paraId="232ED58A" w14:textId="378D4AA5" w:rsidR="00853EC2" w:rsidRDefault="008D65E6"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Por lo anterior, se procedió a identificar la lista de proyectos estratégicos que se encuentran en esta etapa, para que procedan según lo </w:t>
      </w:r>
      <w:r w:rsidR="009D33E3">
        <w:rPr>
          <w:rFonts w:ascii="Book Antiqua" w:hAnsi="Book Antiqua"/>
          <w:color w:val="000000"/>
          <w:sz w:val="24"/>
          <w:szCs w:val="24"/>
          <w:lang w:eastAsia="es-CR"/>
        </w:rPr>
        <w:t>estipulado en la metodología institucional de administración de proyectos</w:t>
      </w:r>
      <w:r w:rsidR="00034C29">
        <w:rPr>
          <w:rFonts w:ascii="Book Antiqua" w:hAnsi="Book Antiqua"/>
          <w:color w:val="000000"/>
          <w:sz w:val="24"/>
          <w:szCs w:val="24"/>
          <w:lang w:eastAsia="es-CR"/>
        </w:rPr>
        <w:t>:</w:t>
      </w:r>
    </w:p>
    <w:p w14:paraId="43F5FDC0" w14:textId="11FB607F" w:rsidR="00034C29" w:rsidRDefault="00034C29" w:rsidP="00DC5F39">
      <w:pPr>
        <w:spacing w:before="120" w:after="120"/>
        <w:jc w:val="both"/>
        <w:rPr>
          <w:rFonts w:ascii="Book Antiqua" w:hAnsi="Book Antiqua"/>
          <w:color w:val="000000"/>
          <w:sz w:val="24"/>
          <w:szCs w:val="24"/>
          <w:lang w:eastAsia="es-CR"/>
        </w:rPr>
      </w:pPr>
    </w:p>
    <w:p w14:paraId="73B1A44D" w14:textId="0F48647F" w:rsidR="00267EFD" w:rsidRPr="005E517D" w:rsidRDefault="00267EFD" w:rsidP="005E517D">
      <w:pPr>
        <w:spacing w:before="120" w:after="120"/>
        <w:jc w:val="center"/>
        <w:rPr>
          <w:rFonts w:ascii="Book Antiqua" w:hAnsi="Book Antiqua"/>
          <w:b/>
          <w:bCs/>
          <w:color w:val="000000"/>
          <w:sz w:val="24"/>
          <w:szCs w:val="24"/>
          <w:lang w:eastAsia="es-CR"/>
        </w:rPr>
      </w:pPr>
      <w:r w:rsidRPr="005E517D">
        <w:rPr>
          <w:rFonts w:ascii="Book Antiqua" w:hAnsi="Book Antiqua"/>
          <w:b/>
          <w:bCs/>
          <w:color w:val="000000"/>
          <w:sz w:val="24"/>
          <w:szCs w:val="24"/>
          <w:lang w:eastAsia="es-CR"/>
        </w:rPr>
        <w:t xml:space="preserve">Tabla </w:t>
      </w:r>
      <w:r w:rsidR="00A81606">
        <w:rPr>
          <w:rFonts w:ascii="Book Antiqua" w:hAnsi="Book Antiqua"/>
          <w:b/>
          <w:bCs/>
          <w:color w:val="000000"/>
          <w:sz w:val="24"/>
          <w:szCs w:val="24"/>
          <w:lang w:eastAsia="es-CR"/>
        </w:rPr>
        <w:t>7</w:t>
      </w:r>
      <w:r w:rsidRPr="005E517D">
        <w:rPr>
          <w:rFonts w:ascii="Book Antiqua" w:hAnsi="Book Antiqua"/>
          <w:b/>
          <w:bCs/>
          <w:color w:val="000000"/>
          <w:sz w:val="24"/>
          <w:szCs w:val="24"/>
          <w:lang w:eastAsia="es-CR"/>
        </w:rPr>
        <w:t xml:space="preserve">. Detalle de proyectos estratégicos en etapa de </w:t>
      </w:r>
      <w:r w:rsidR="005E517D" w:rsidRPr="005E517D">
        <w:rPr>
          <w:rFonts w:ascii="Book Antiqua" w:hAnsi="Book Antiqua"/>
          <w:b/>
          <w:bCs/>
          <w:color w:val="000000"/>
          <w:sz w:val="24"/>
          <w:szCs w:val="24"/>
          <w:lang w:eastAsia="es-CR"/>
        </w:rPr>
        <w:t>cierre</w:t>
      </w:r>
    </w:p>
    <w:tbl>
      <w:tblPr>
        <w:tblW w:w="57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5"/>
        <w:gridCol w:w="2172"/>
        <w:gridCol w:w="1614"/>
        <w:gridCol w:w="1615"/>
        <w:gridCol w:w="1287"/>
        <w:gridCol w:w="1690"/>
      </w:tblGrid>
      <w:tr w:rsidR="00D02116" w:rsidRPr="00DE75D7" w14:paraId="18E37829" w14:textId="77777777" w:rsidTr="4F318CAE">
        <w:trPr>
          <w:trHeight w:val="660"/>
        </w:trPr>
        <w:tc>
          <w:tcPr>
            <w:tcW w:w="841" w:type="pct"/>
            <w:shd w:val="clear" w:color="auto" w:fill="44546A" w:themeFill="text2"/>
            <w:vAlign w:val="center"/>
            <w:hideMark/>
          </w:tcPr>
          <w:p w14:paraId="03555BE8" w14:textId="77777777" w:rsidR="00D02116" w:rsidRPr="00DE75D7" w:rsidRDefault="00D02116" w:rsidP="00D02116">
            <w:pPr>
              <w:jc w:val="center"/>
              <w:rPr>
                <w:rFonts w:ascii="Book Antiqua" w:hAnsi="Book Antiqua" w:cs="Calibri"/>
                <w:color w:val="FFFFFF"/>
                <w:lang w:eastAsia="es-CR"/>
              </w:rPr>
            </w:pPr>
            <w:r w:rsidRPr="00DE75D7">
              <w:rPr>
                <w:rFonts w:ascii="Book Antiqua" w:hAnsi="Book Antiqua" w:cs="Calibri"/>
                <w:color w:val="FFFFFF"/>
                <w:lang w:eastAsia="es-CR"/>
              </w:rPr>
              <w:t>Código del Proyecto</w:t>
            </w:r>
          </w:p>
        </w:tc>
        <w:tc>
          <w:tcPr>
            <w:tcW w:w="1078" w:type="pct"/>
            <w:shd w:val="clear" w:color="auto" w:fill="44546A" w:themeFill="text2"/>
            <w:vAlign w:val="center"/>
            <w:hideMark/>
          </w:tcPr>
          <w:p w14:paraId="7CB395E4" w14:textId="77777777" w:rsidR="00D02116" w:rsidRPr="00DE75D7" w:rsidRDefault="00D02116" w:rsidP="00D02116">
            <w:pPr>
              <w:jc w:val="center"/>
              <w:rPr>
                <w:rFonts w:ascii="Book Antiqua" w:hAnsi="Book Antiqua" w:cs="Calibri"/>
                <w:color w:val="FFFFFF"/>
                <w:lang w:eastAsia="es-CR"/>
              </w:rPr>
            </w:pPr>
            <w:r w:rsidRPr="00DE75D7">
              <w:rPr>
                <w:rFonts w:ascii="Book Antiqua" w:hAnsi="Book Antiqua" w:cs="Calibri"/>
                <w:color w:val="FFFFFF"/>
                <w:lang w:eastAsia="es-CR"/>
              </w:rPr>
              <w:t>Nombre del proyecto</w:t>
            </w:r>
          </w:p>
        </w:tc>
        <w:tc>
          <w:tcPr>
            <w:tcW w:w="806" w:type="pct"/>
            <w:shd w:val="clear" w:color="auto" w:fill="44546A" w:themeFill="text2"/>
            <w:vAlign w:val="center"/>
            <w:hideMark/>
          </w:tcPr>
          <w:p w14:paraId="108A3808" w14:textId="4F6036EE" w:rsidR="00D02116" w:rsidRPr="00DE75D7" w:rsidRDefault="00D02116" w:rsidP="00D02116">
            <w:pPr>
              <w:jc w:val="center"/>
              <w:rPr>
                <w:rFonts w:ascii="Book Antiqua" w:hAnsi="Book Antiqua" w:cs="Calibri"/>
                <w:color w:val="FFFFFF"/>
                <w:lang w:eastAsia="es-CR"/>
              </w:rPr>
            </w:pPr>
            <w:r w:rsidRPr="00DE75D7">
              <w:rPr>
                <w:rFonts w:ascii="Book Antiqua" w:hAnsi="Book Antiqua" w:cs="Calibri"/>
                <w:color w:val="FFFFFF"/>
                <w:lang w:eastAsia="es-CR"/>
              </w:rPr>
              <w:t>Estado de Proyecto</w:t>
            </w:r>
          </w:p>
        </w:tc>
        <w:tc>
          <w:tcPr>
            <w:tcW w:w="802" w:type="pct"/>
            <w:shd w:val="clear" w:color="auto" w:fill="44546A" w:themeFill="text2"/>
            <w:vAlign w:val="center"/>
            <w:hideMark/>
          </w:tcPr>
          <w:p w14:paraId="21943A30" w14:textId="77777777" w:rsidR="00D02116" w:rsidRPr="00DE75D7" w:rsidRDefault="00D02116" w:rsidP="00D02116">
            <w:pPr>
              <w:jc w:val="center"/>
              <w:rPr>
                <w:rFonts w:ascii="Book Antiqua" w:hAnsi="Book Antiqua" w:cs="Calibri"/>
                <w:color w:val="FFFFFF"/>
                <w:lang w:eastAsia="es-CR"/>
              </w:rPr>
            </w:pPr>
            <w:r w:rsidRPr="00DE75D7">
              <w:rPr>
                <w:rFonts w:ascii="Book Antiqua" w:hAnsi="Book Antiqua" w:cs="Calibri"/>
                <w:color w:val="FFFFFF"/>
                <w:lang w:eastAsia="es-CR"/>
              </w:rPr>
              <w:t>Centro de Responsabilidad</w:t>
            </w:r>
          </w:p>
        </w:tc>
        <w:tc>
          <w:tcPr>
            <w:tcW w:w="639" w:type="pct"/>
            <w:shd w:val="clear" w:color="auto" w:fill="44546A" w:themeFill="text2"/>
            <w:vAlign w:val="center"/>
          </w:tcPr>
          <w:p w14:paraId="5FFF2AB7" w14:textId="0BDE797B" w:rsidR="00D02116" w:rsidRPr="00DE75D7" w:rsidRDefault="00D02116" w:rsidP="00D02116">
            <w:pPr>
              <w:jc w:val="center"/>
              <w:rPr>
                <w:rFonts w:ascii="Book Antiqua" w:hAnsi="Book Antiqua" w:cs="Calibri"/>
                <w:color w:val="FFFFFF"/>
                <w:lang w:eastAsia="es-CR"/>
              </w:rPr>
            </w:pPr>
            <w:r w:rsidRPr="00DE75D7">
              <w:rPr>
                <w:rFonts w:ascii="Book Antiqua" w:hAnsi="Book Antiqua" w:cs="Calibri"/>
                <w:color w:val="FFFFFF"/>
                <w:lang w:eastAsia="es-CR"/>
              </w:rPr>
              <w:t>Coordinador o Líder del Proyecto</w:t>
            </w:r>
          </w:p>
        </w:tc>
        <w:tc>
          <w:tcPr>
            <w:tcW w:w="834" w:type="pct"/>
            <w:shd w:val="clear" w:color="auto" w:fill="44546A" w:themeFill="text2"/>
            <w:vAlign w:val="center"/>
            <w:hideMark/>
          </w:tcPr>
          <w:p w14:paraId="4E890E84" w14:textId="018D3A4C" w:rsidR="00D02116" w:rsidRPr="00DE75D7" w:rsidRDefault="00D02116" w:rsidP="00B56E90">
            <w:pPr>
              <w:jc w:val="center"/>
              <w:rPr>
                <w:rFonts w:ascii="Book Antiqua" w:hAnsi="Book Antiqua" w:cs="Calibri"/>
                <w:color w:val="FFFFFF"/>
                <w:lang w:eastAsia="es-CR"/>
              </w:rPr>
            </w:pPr>
            <w:r>
              <w:rPr>
                <w:rFonts w:ascii="Book Antiqua" w:hAnsi="Book Antiqua" w:cs="Calibri"/>
                <w:color w:val="FFFFFF"/>
                <w:lang w:eastAsia="es-CR"/>
              </w:rPr>
              <w:t>Estado de la documentación</w:t>
            </w:r>
          </w:p>
        </w:tc>
      </w:tr>
      <w:tr w:rsidR="00D02116" w:rsidRPr="00DE75D7" w14:paraId="5E9C6EB0" w14:textId="77777777" w:rsidTr="4F318CAE">
        <w:trPr>
          <w:trHeight w:val="660"/>
        </w:trPr>
        <w:tc>
          <w:tcPr>
            <w:tcW w:w="841" w:type="pct"/>
            <w:shd w:val="clear" w:color="auto" w:fill="FFFFFF" w:themeFill="background1"/>
            <w:noWrap/>
            <w:vAlign w:val="center"/>
            <w:hideMark/>
          </w:tcPr>
          <w:p w14:paraId="69858E0A" w14:textId="77777777" w:rsidR="00D02116" w:rsidRPr="00DE75D7" w:rsidRDefault="00D02116" w:rsidP="00D02116">
            <w:pPr>
              <w:jc w:val="center"/>
              <w:rPr>
                <w:rFonts w:ascii="Book Antiqua" w:hAnsi="Book Antiqua" w:cs="Calibri"/>
                <w:color w:val="000000"/>
                <w:lang w:eastAsia="es-CR"/>
              </w:rPr>
            </w:pPr>
            <w:r w:rsidRPr="00DE75D7">
              <w:rPr>
                <w:rFonts w:ascii="Book Antiqua" w:hAnsi="Book Antiqua" w:cs="Calibri"/>
                <w:color w:val="000000"/>
                <w:lang w:eastAsia="es-CR"/>
              </w:rPr>
              <w:t>0032-DP-P06</w:t>
            </w:r>
          </w:p>
        </w:tc>
        <w:tc>
          <w:tcPr>
            <w:tcW w:w="1078" w:type="pct"/>
            <w:shd w:val="clear" w:color="auto" w:fill="FFFFFF" w:themeFill="background1"/>
            <w:vAlign w:val="center"/>
            <w:hideMark/>
          </w:tcPr>
          <w:p w14:paraId="43A70AF8" w14:textId="77777777"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Implementación Código Procesal Agraria (Defensa Pública)</w:t>
            </w:r>
          </w:p>
        </w:tc>
        <w:tc>
          <w:tcPr>
            <w:tcW w:w="806" w:type="pct"/>
            <w:shd w:val="clear" w:color="auto" w:fill="FFFFFF" w:themeFill="background1"/>
            <w:vAlign w:val="center"/>
            <w:hideMark/>
          </w:tcPr>
          <w:p w14:paraId="7A5CB72A" w14:textId="77777777" w:rsidR="00D02116" w:rsidRPr="00DE75D7" w:rsidRDefault="00D02116" w:rsidP="00D02116">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51EBB5C0" w14:textId="77777777"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Defensa Pública</w:t>
            </w:r>
          </w:p>
        </w:tc>
        <w:tc>
          <w:tcPr>
            <w:tcW w:w="639" w:type="pct"/>
            <w:shd w:val="clear" w:color="auto" w:fill="FFFFFF" w:themeFill="background1"/>
            <w:vAlign w:val="center"/>
          </w:tcPr>
          <w:p w14:paraId="2CB271CA" w14:textId="70E713EF"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Erick Núñez Rodríguez</w:t>
            </w:r>
          </w:p>
        </w:tc>
        <w:tc>
          <w:tcPr>
            <w:tcW w:w="834" w:type="pct"/>
            <w:shd w:val="clear" w:color="auto" w:fill="FFFFFF" w:themeFill="background1"/>
            <w:vAlign w:val="center"/>
          </w:tcPr>
          <w:p w14:paraId="62D61B19" w14:textId="4FC1C126" w:rsidR="00F0548B" w:rsidRDefault="00512F30" w:rsidP="00B56E90">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571BB53B" w14:textId="77777777" w:rsidR="00BA2ED0" w:rsidRDefault="00BA2ED0" w:rsidP="00B56E90">
            <w:pPr>
              <w:jc w:val="both"/>
              <w:rPr>
                <w:rFonts w:ascii="Book Antiqua" w:hAnsi="Book Antiqua" w:cs="Calibri"/>
                <w:color w:val="000000"/>
                <w:lang w:eastAsia="es-CR"/>
              </w:rPr>
            </w:pPr>
          </w:p>
          <w:p w14:paraId="5AA86B61" w14:textId="4800D41C" w:rsidR="00D02116" w:rsidRPr="00DE75D7" w:rsidRDefault="00953CAE" w:rsidP="00B56E90">
            <w:pPr>
              <w:jc w:val="both"/>
              <w:rPr>
                <w:rFonts w:ascii="Book Antiqua" w:hAnsi="Book Antiqua" w:cs="Calibri"/>
                <w:color w:val="000000"/>
                <w:lang w:eastAsia="es-CR"/>
              </w:rPr>
            </w:pPr>
            <w:r>
              <w:rPr>
                <w:rFonts w:ascii="Book Antiqua" w:hAnsi="Book Antiqua" w:cs="Calibri"/>
                <w:color w:val="000000"/>
                <w:lang w:eastAsia="es-CR"/>
              </w:rPr>
              <w:object w:dxaOrig="1530" w:dyaOrig="990" w14:anchorId="474BF4F2">
                <v:shape id="_x0000_i1071" type="#_x0000_t75" style="width:77.25pt;height:50.25pt" o:ole="">
                  <v:imagedata r:id="rId109" o:title=""/>
                </v:shape>
                <o:OLEObject Type="Embed" ProgID="AcroExch.Document.DC" ShapeID="_x0000_i1071" DrawAspect="Icon" ObjectID="_1686051262" r:id="rId110"/>
              </w:object>
            </w:r>
          </w:p>
        </w:tc>
      </w:tr>
      <w:tr w:rsidR="00DA132F" w:rsidRPr="00DE75D7" w14:paraId="1680FD44" w14:textId="77777777" w:rsidTr="4F318CAE">
        <w:trPr>
          <w:trHeight w:val="660"/>
        </w:trPr>
        <w:tc>
          <w:tcPr>
            <w:tcW w:w="841" w:type="pct"/>
            <w:shd w:val="clear" w:color="auto" w:fill="FFFFFF" w:themeFill="background1"/>
            <w:noWrap/>
            <w:vAlign w:val="center"/>
          </w:tcPr>
          <w:p w14:paraId="2B7479DC" w14:textId="39BFC6DA" w:rsidR="00DA132F" w:rsidRPr="00DE75D7" w:rsidRDefault="00DA132F" w:rsidP="00D02116">
            <w:pPr>
              <w:jc w:val="center"/>
              <w:rPr>
                <w:rFonts w:ascii="Book Antiqua" w:hAnsi="Book Antiqua" w:cs="Calibri"/>
                <w:color w:val="000000"/>
                <w:lang w:eastAsia="es-CR"/>
              </w:rPr>
            </w:pPr>
            <w:r w:rsidRPr="00DE75D7">
              <w:rPr>
                <w:rFonts w:ascii="Book Antiqua" w:hAnsi="Book Antiqua" w:cs="Calibri"/>
                <w:color w:val="000000"/>
                <w:lang w:eastAsia="es-CR"/>
              </w:rPr>
              <w:t>0110-PLA-P</w:t>
            </w:r>
            <w:r>
              <w:rPr>
                <w:rFonts w:ascii="Book Antiqua" w:hAnsi="Book Antiqua" w:cs="Calibri"/>
                <w:color w:val="000000"/>
                <w:lang w:eastAsia="es-CR"/>
              </w:rPr>
              <w:t>02</w:t>
            </w:r>
          </w:p>
        </w:tc>
        <w:tc>
          <w:tcPr>
            <w:tcW w:w="1078" w:type="pct"/>
            <w:shd w:val="clear" w:color="auto" w:fill="FFFFFF" w:themeFill="background1"/>
            <w:vAlign w:val="center"/>
          </w:tcPr>
          <w:p w14:paraId="2E73BEF8" w14:textId="73F0CE17" w:rsidR="00DA132F" w:rsidRPr="00DE75D7" w:rsidRDefault="00A052C9" w:rsidP="00D02116">
            <w:pPr>
              <w:rPr>
                <w:rFonts w:ascii="Book Antiqua" w:hAnsi="Book Antiqua" w:cs="Calibri"/>
                <w:color w:val="000000"/>
                <w:lang w:eastAsia="es-CR"/>
              </w:rPr>
            </w:pPr>
            <w:r w:rsidRPr="00A052C9">
              <w:rPr>
                <w:rFonts w:ascii="Book Antiqua" w:hAnsi="Book Antiqua" w:cs="Calibri"/>
                <w:color w:val="000000"/>
                <w:lang w:eastAsia="es-CR"/>
              </w:rPr>
              <w:t>Rediseño Departamento de Ciencias Forenses</w:t>
            </w:r>
          </w:p>
        </w:tc>
        <w:tc>
          <w:tcPr>
            <w:tcW w:w="806" w:type="pct"/>
            <w:shd w:val="clear" w:color="auto" w:fill="FFFFFF" w:themeFill="background1"/>
            <w:vAlign w:val="center"/>
          </w:tcPr>
          <w:p w14:paraId="297205F7" w14:textId="10328E0B" w:rsidR="00DA132F" w:rsidRPr="00DE75D7" w:rsidRDefault="005F3642" w:rsidP="00D02116">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tcPr>
          <w:p w14:paraId="165B8E5A" w14:textId="534DFC19" w:rsidR="00DA132F" w:rsidRPr="00DE75D7" w:rsidRDefault="005F3642" w:rsidP="00D02116">
            <w:pPr>
              <w:rPr>
                <w:rFonts w:ascii="Book Antiqua" w:hAnsi="Book Antiqua" w:cs="Calibri"/>
                <w:color w:val="000000"/>
                <w:lang w:eastAsia="es-CR"/>
              </w:rPr>
            </w:pPr>
            <w:r w:rsidRPr="00DE75D7">
              <w:rPr>
                <w:rFonts w:ascii="Book Antiqua" w:hAnsi="Book Antiqua" w:cs="Calibri"/>
                <w:color w:val="000000"/>
                <w:lang w:eastAsia="es-CR"/>
              </w:rPr>
              <w:t>Dirección de Planificación</w:t>
            </w:r>
          </w:p>
        </w:tc>
        <w:tc>
          <w:tcPr>
            <w:tcW w:w="639" w:type="pct"/>
            <w:shd w:val="clear" w:color="auto" w:fill="FFFFFF" w:themeFill="background1"/>
            <w:vAlign w:val="center"/>
          </w:tcPr>
          <w:p w14:paraId="5170E052" w14:textId="0CCE4EB0" w:rsidR="00DA132F" w:rsidRPr="00DE75D7" w:rsidRDefault="005F3642" w:rsidP="00D02116">
            <w:pPr>
              <w:rPr>
                <w:rFonts w:ascii="Book Antiqua" w:hAnsi="Book Antiqua" w:cs="Calibri"/>
                <w:color w:val="000000"/>
                <w:lang w:eastAsia="es-CR"/>
              </w:rPr>
            </w:pPr>
            <w:r>
              <w:rPr>
                <w:rFonts w:ascii="Book Antiqua" w:hAnsi="Book Antiqua" w:cs="Calibri"/>
                <w:color w:val="000000"/>
                <w:lang w:eastAsia="es-CR"/>
              </w:rPr>
              <w:t>Nelson Arce</w:t>
            </w:r>
            <w:r w:rsidR="00AD76F1">
              <w:rPr>
                <w:rFonts w:ascii="Book Antiqua" w:hAnsi="Book Antiqua" w:cs="Calibri"/>
                <w:color w:val="000000"/>
                <w:lang w:eastAsia="es-CR"/>
              </w:rPr>
              <w:t xml:space="preserve"> Hidalgo</w:t>
            </w:r>
          </w:p>
        </w:tc>
        <w:tc>
          <w:tcPr>
            <w:tcW w:w="834" w:type="pct"/>
            <w:shd w:val="clear" w:color="auto" w:fill="FFFFFF" w:themeFill="background1"/>
            <w:vAlign w:val="center"/>
          </w:tcPr>
          <w:p w14:paraId="725A8A85" w14:textId="0132A421" w:rsidR="00DA132F" w:rsidRDefault="00672B63" w:rsidP="00B56E90">
            <w:pPr>
              <w:jc w:val="both"/>
              <w:rPr>
                <w:rFonts w:ascii="Book Antiqua" w:hAnsi="Book Antiqua" w:cs="Calibri"/>
                <w:color w:val="000000"/>
                <w:lang w:eastAsia="es-CR"/>
              </w:rPr>
            </w:pPr>
            <w:r>
              <w:rPr>
                <w:rFonts w:ascii="Book Antiqua" w:hAnsi="Book Antiqua" w:cs="Calibri"/>
                <w:color w:val="000000"/>
                <w:lang w:eastAsia="es-CR"/>
              </w:rPr>
              <w:t>Este proyecto finalizó su fase de ejecución en el mes de diciembre y está en proceso de elaboración del informe de cierre.</w:t>
            </w:r>
          </w:p>
        </w:tc>
      </w:tr>
      <w:tr w:rsidR="00DA132F" w:rsidRPr="00DE75D7" w14:paraId="0F4F79FD" w14:textId="77777777" w:rsidTr="4F318CAE">
        <w:trPr>
          <w:trHeight w:val="660"/>
        </w:trPr>
        <w:tc>
          <w:tcPr>
            <w:tcW w:w="841" w:type="pct"/>
            <w:shd w:val="clear" w:color="auto" w:fill="FFFFFF" w:themeFill="background1"/>
            <w:noWrap/>
            <w:vAlign w:val="center"/>
          </w:tcPr>
          <w:p w14:paraId="1E43A22B" w14:textId="443EE22E" w:rsidR="00DA132F" w:rsidRPr="00DE75D7" w:rsidRDefault="00DA132F" w:rsidP="00D02116">
            <w:pPr>
              <w:jc w:val="center"/>
              <w:rPr>
                <w:rFonts w:ascii="Book Antiqua" w:hAnsi="Book Antiqua" w:cs="Calibri"/>
                <w:color w:val="000000"/>
                <w:lang w:eastAsia="es-CR"/>
              </w:rPr>
            </w:pPr>
            <w:r w:rsidRPr="00DE75D7">
              <w:rPr>
                <w:rFonts w:ascii="Book Antiqua" w:hAnsi="Book Antiqua" w:cs="Calibri"/>
                <w:color w:val="000000"/>
                <w:lang w:eastAsia="es-CR"/>
              </w:rPr>
              <w:t>0110-PLA-P</w:t>
            </w:r>
            <w:r>
              <w:rPr>
                <w:rFonts w:ascii="Book Antiqua" w:hAnsi="Book Antiqua" w:cs="Calibri"/>
                <w:color w:val="000000"/>
                <w:lang w:eastAsia="es-CR"/>
              </w:rPr>
              <w:t>03</w:t>
            </w:r>
          </w:p>
        </w:tc>
        <w:tc>
          <w:tcPr>
            <w:tcW w:w="1078" w:type="pct"/>
            <w:shd w:val="clear" w:color="auto" w:fill="FFFFFF" w:themeFill="background1"/>
            <w:vAlign w:val="center"/>
          </w:tcPr>
          <w:p w14:paraId="23B12011" w14:textId="4C9E6C75" w:rsidR="00DA132F" w:rsidRPr="00DE75D7" w:rsidRDefault="005F3642" w:rsidP="00D02116">
            <w:pPr>
              <w:rPr>
                <w:rFonts w:ascii="Book Antiqua" w:hAnsi="Book Antiqua" w:cs="Calibri"/>
                <w:color w:val="000000"/>
                <w:lang w:eastAsia="es-CR"/>
              </w:rPr>
            </w:pPr>
            <w:r w:rsidRPr="005F3642">
              <w:rPr>
                <w:rFonts w:ascii="Book Antiqua" w:hAnsi="Book Antiqua" w:cs="Calibri"/>
                <w:color w:val="000000"/>
                <w:lang w:eastAsia="es-CR"/>
              </w:rPr>
              <w:t>Implementación del Escritorio Virtual Despachos Penales</w:t>
            </w:r>
          </w:p>
        </w:tc>
        <w:tc>
          <w:tcPr>
            <w:tcW w:w="806" w:type="pct"/>
            <w:shd w:val="clear" w:color="auto" w:fill="FFFFFF" w:themeFill="background1"/>
            <w:vAlign w:val="center"/>
          </w:tcPr>
          <w:p w14:paraId="5D27FAD9" w14:textId="636775D8" w:rsidR="00DA132F" w:rsidRPr="00DE75D7" w:rsidRDefault="005F3642" w:rsidP="00D02116">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tcPr>
          <w:p w14:paraId="61CF4C65" w14:textId="0F7473AA" w:rsidR="00DA132F" w:rsidRPr="00DE75D7" w:rsidRDefault="005F3642" w:rsidP="00D02116">
            <w:pPr>
              <w:rPr>
                <w:rFonts w:ascii="Book Antiqua" w:hAnsi="Book Antiqua" w:cs="Calibri"/>
                <w:color w:val="000000"/>
                <w:lang w:eastAsia="es-CR"/>
              </w:rPr>
            </w:pPr>
            <w:r w:rsidRPr="00DE75D7">
              <w:rPr>
                <w:rFonts w:ascii="Book Antiqua" w:hAnsi="Book Antiqua" w:cs="Calibri"/>
                <w:color w:val="000000"/>
                <w:lang w:eastAsia="es-CR"/>
              </w:rPr>
              <w:t>Dirección de Planificación</w:t>
            </w:r>
          </w:p>
        </w:tc>
        <w:tc>
          <w:tcPr>
            <w:tcW w:w="639" w:type="pct"/>
            <w:shd w:val="clear" w:color="auto" w:fill="FFFFFF" w:themeFill="background1"/>
            <w:vAlign w:val="center"/>
          </w:tcPr>
          <w:p w14:paraId="68B2984E" w14:textId="6B3FA361" w:rsidR="00DA132F" w:rsidRPr="00DE75D7" w:rsidRDefault="00AD76F1" w:rsidP="00D02116">
            <w:pPr>
              <w:rPr>
                <w:rFonts w:ascii="Book Antiqua" w:hAnsi="Book Antiqua" w:cs="Calibri"/>
                <w:color w:val="000000"/>
                <w:lang w:eastAsia="es-CR"/>
              </w:rPr>
            </w:pPr>
            <w:r>
              <w:rPr>
                <w:rFonts w:ascii="Book Antiqua" w:hAnsi="Book Antiqua" w:cs="Calibri"/>
                <w:color w:val="000000"/>
                <w:lang w:eastAsia="es-CR"/>
              </w:rPr>
              <w:t>Nelson Arce Hidalgo</w:t>
            </w:r>
          </w:p>
        </w:tc>
        <w:tc>
          <w:tcPr>
            <w:tcW w:w="834" w:type="pct"/>
            <w:shd w:val="clear" w:color="auto" w:fill="FFFFFF" w:themeFill="background1"/>
            <w:vAlign w:val="center"/>
          </w:tcPr>
          <w:p w14:paraId="2689CB78" w14:textId="0ECF48C1" w:rsidR="00DA132F" w:rsidRDefault="009F347A" w:rsidP="00B56E90">
            <w:pPr>
              <w:jc w:val="both"/>
              <w:rPr>
                <w:rFonts w:ascii="Book Antiqua" w:hAnsi="Book Antiqua" w:cs="Calibri"/>
                <w:color w:val="000000"/>
                <w:lang w:eastAsia="es-CR"/>
              </w:rPr>
            </w:pPr>
            <w:r>
              <w:rPr>
                <w:rFonts w:ascii="Book Antiqua" w:hAnsi="Book Antiqua" w:cs="Calibri"/>
                <w:color w:val="000000"/>
                <w:lang w:eastAsia="es-CR"/>
              </w:rPr>
              <w:t>Este proyecto finalizó su fase de ejecución en el mes de diciembre y está en proceso de elaboración del informe de cierre.</w:t>
            </w:r>
          </w:p>
        </w:tc>
      </w:tr>
      <w:tr w:rsidR="00D02116" w:rsidRPr="00DE75D7" w14:paraId="4E0F2AF1" w14:textId="77777777" w:rsidTr="4F318CAE">
        <w:trPr>
          <w:trHeight w:val="434"/>
        </w:trPr>
        <w:tc>
          <w:tcPr>
            <w:tcW w:w="841" w:type="pct"/>
            <w:shd w:val="clear" w:color="auto" w:fill="FFFFFF" w:themeFill="background1"/>
            <w:noWrap/>
            <w:vAlign w:val="center"/>
            <w:hideMark/>
          </w:tcPr>
          <w:p w14:paraId="324F33C0" w14:textId="77777777" w:rsidR="00D02116" w:rsidRPr="00DE75D7" w:rsidRDefault="00D02116" w:rsidP="00D02116">
            <w:pPr>
              <w:jc w:val="center"/>
              <w:rPr>
                <w:rFonts w:ascii="Book Antiqua" w:hAnsi="Book Antiqua" w:cs="Calibri"/>
                <w:color w:val="000000"/>
                <w:lang w:eastAsia="es-CR"/>
              </w:rPr>
            </w:pPr>
            <w:r w:rsidRPr="00DE75D7">
              <w:rPr>
                <w:rFonts w:ascii="Book Antiqua" w:hAnsi="Book Antiqua" w:cs="Calibri"/>
                <w:color w:val="000000"/>
                <w:lang w:eastAsia="es-CR"/>
              </w:rPr>
              <w:lastRenderedPageBreak/>
              <w:t>0110-PLA-P15</w:t>
            </w:r>
          </w:p>
        </w:tc>
        <w:tc>
          <w:tcPr>
            <w:tcW w:w="1078" w:type="pct"/>
            <w:shd w:val="clear" w:color="auto" w:fill="FFFFFF" w:themeFill="background1"/>
            <w:vAlign w:val="center"/>
            <w:hideMark/>
          </w:tcPr>
          <w:p w14:paraId="2381101D" w14:textId="77777777"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Virtualización de servicios Jurisdiccionales Poder Judicial</w:t>
            </w:r>
          </w:p>
        </w:tc>
        <w:tc>
          <w:tcPr>
            <w:tcW w:w="806" w:type="pct"/>
            <w:shd w:val="clear" w:color="auto" w:fill="FFFFFF" w:themeFill="background1"/>
            <w:vAlign w:val="center"/>
            <w:hideMark/>
          </w:tcPr>
          <w:p w14:paraId="2953E754" w14:textId="77777777" w:rsidR="00D02116" w:rsidRPr="00DE75D7" w:rsidRDefault="00D02116" w:rsidP="00D02116">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hideMark/>
          </w:tcPr>
          <w:p w14:paraId="12DE3D3D" w14:textId="77777777"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Dirección de Planificación</w:t>
            </w:r>
          </w:p>
        </w:tc>
        <w:tc>
          <w:tcPr>
            <w:tcW w:w="639" w:type="pct"/>
            <w:shd w:val="clear" w:color="auto" w:fill="FFFFFF" w:themeFill="background1"/>
            <w:vAlign w:val="center"/>
          </w:tcPr>
          <w:p w14:paraId="14844464" w14:textId="6BF4B720" w:rsidR="00D02116" w:rsidRPr="00DE75D7" w:rsidRDefault="00D02116" w:rsidP="00D02116">
            <w:pPr>
              <w:rPr>
                <w:rFonts w:ascii="Book Antiqua" w:hAnsi="Book Antiqua" w:cs="Calibri"/>
                <w:color w:val="000000"/>
                <w:lang w:eastAsia="es-CR"/>
              </w:rPr>
            </w:pPr>
            <w:r w:rsidRPr="00DE75D7">
              <w:rPr>
                <w:rFonts w:ascii="Book Antiqua" w:hAnsi="Book Antiqua" w:cs="Calibri"/>
                <w:color w:val="000000"/>
                <w:lang w:eastAsia="es-CR"/>
              </w:rPr>
              <w:t>Melissa Durán Gamboa</w:t>
            </w:r>
          </w:p>
        </w:tc>
        <w:tc>
          <w:tcPr>
            <w:tcW w:w="834" w:type="pct"/>
            <w:shd w:val="clear" w:color="auto" w:fill="FFFFFF" w:themeFill="background1"/>
            <w:vAlign w:val="center"/>
          </w:tcPr>
          <w:p w14:paraId="72DFF7B7" w14:textId="4126C185" w:rsidR="00D02116" w:rsidRPr="00DE75D7" w:rsidRDefault="00D54722" w:rsidP="00B56E90">
            <w:pPr>
              <w:jc w:val="both"/>
              <w:rPr>
                <w:rFonts w:ascii="Book Antiqua" w:hAnsi="Book Antiqua" w:cs="Calibri"/>
                <w:color w:val="000000"/>
                <w:lang w:eastAsia="es-CR"/>
              </w:rPr>
            </w:pPr>
            <w:r>
              <w:rPr>
                <w:rFonts w:ascii="Book Antiqua" w:hAnsi="Book Antiqua" w:cs="Calibri"/>
                <w:color w:val="000000"/>
                <w:lang w:eastAsia="es-CR"/>
              </w:rPr>
              <w:t xml:space="preserve">Este proyecto finalizó su fase de ejecución y está en proceso de elaboración </w:t>
            </w:r>
            <w:r w:rsidR="00BA2ED0">
              <w:rPr>
                <w:rFonts w:ascii="Book Antiqua" w:hAnsi="Book Antiqua" w:cs="Calibri"/>
                <w:color w:val="000000"/>
                <w:lang w:eastAsia="es-CR"/>
              </w:rPr>
              <w:t>del informe de cierre.</w:t>
            </w:r>
          </w:p>
        </w:tc>
      </w:tr>
      <w:tr w:rsidR="00B37214" w:rsidRPr="00DE75D7" w14:paraId="5739C93C" w14:textId="77777777" w:rsidTr="4F318CAE">
        <w:trPr>
          <w:trHeight w:val="434"/>
        </w:trPr>
        <w:tc>
          <w:tcPr>
            <w:tcW w:w="841" w:type="pct"/>
            <w:shd w:val="clear" w:color="auto" w:fill="FFFFFF" w:themeFill="background1"/>
            <w:noWrap/>
            <w:vAlign w:val="center"/>
          </w:tcPr>
          <w:p w14:paraId="299AB3F2" w14:textId="7CFF0EDB"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0117-DE-P0</w:t>
            </w:r>
            <w:r>
              <w:rPr>
                <w:rFonts w:ascii="Book Antiqua" w:hAnsi="Book Antiqua" w:cs="Calibri"/>
                <w:color w:val="000000"/>
                <w:lang w:eastAsia="es-CR"/>
              </w:rPr>
              <w:t>2</w:t>
            </w:r>
          </w:p>
        </w:tc>
        <w:tc>
          <w:tcPr>
            <w:tcW w:w="1078" w:type="pct"/>
            <w:shd w:val="clear" w:color="auto" w:fill="FFFFFF" w:themeFill="background1"/>
            <w:vAlign w:val="center"/>
          </w:tcPr>
          <w:p w14:paraId="2EF621E8" w14:textId="1567AF89" w:rsidR="00B37214" w:rsidRPr="00DE75D7" w:rsidRDefault="00B37214" w:rsidP="00B37214">
            <w:pPr>
              <w:rPr>
                <w:rFonts w:ascii="Book Antiqua" w:hAnsi="Book Antiqua" w:cs="Calibri"/>
                <w:color w:val="000000"/>
                <w:lang w:eastAsia="es-CR"/>
              </w:rPr>
            </w:pPr>
            <w:r w:rsidRPr="00612F77">
              <w:rPr>
                <w:rFonts w:ascii="Book Antiqua" w:hAnsi="Book Antiqua" w:cs="Calibri"/>
                <w:color w:val="000000"/>
                <w:lang w:eastAsia="es-CR"/>
              </w:rPr>
              <w:t>Cargas Termohigronométricas Edificio I Circuito Judicial Alajuela</w:t>
            </w:r>
          </w:p>
        </w:tc>
        <w:tc>
          <w:tcPr>
            <w:tcW w:w="806" w:type="pct"/>
            <w:shd w:val="clear" w:color="auto" w:fill="FFFFFF" w:themeFill="background1"/>
            <w:vAlign w:val="center"/>
          </w:tcPr>
          <w:p w14:paraId="337F96B3" w14:textId="0F878F8B"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tcPr>
          <w:p w14:paraId="40C52D90" w14:textId="3C1190F7" w:rsidR="00B37214" w:rsidRPr="00DE75D7" w:rsidRDefault="00B37214" w:rsidP="00B37214">
            <w:pPr>
              <w:rPr>
                <w:rFonts w:ascii="Book Antiqua" w:hAnsi="Book Antiqua" w:cs="Calibri"/>
                <w:color w:val="000000"/>
                <w:lang w:eastAsia="es-CR"/>
              </w:rPr>
            </w:pPr>
            <w:r>
              <w:rPr>
                <w:rFonts w:ascii="Book Antiqua" w:hAnsi="Book Antiqua" w:cs="Calibri"/>
                <w:color w:val="000000"/>
                <w:lang w:eastAsia="es-CR"/>
              </w:rPr>
              <w:t>Administración I Circuito Judicial de Alajuela</w:t>
            </w:r>
          </w:p>
        </w:tc>
        <w:tc>
          <w:tcPr>
            <w:tcW w:w="639" w:type="pct"/>
            <w:shd w:val="clear" w:color="auto" w:fill="FFFFFF" w:themeFill="background1"/>
            <w:vAlign w:val="center"/>
          </w:tcPr>
          <w:p w14:paraId="6771D3AA" w14:textId="51B5CC0D" w:rsidR="00B37214" w:rsidRPr="00DE75D7" w:rsidRDefault="00B37214" w:rsidP="00B37214">
            <w:pPr>
              <w:rPr>
                <w:rFonts w:ascii="Book Antiqua" w:hAnsi="Book Antiqua" w:cs="Calibri"/>
                <w:color w:val="000000"/>
                <w:lang w:eastAsia="es-CR"/>
              </w:rPr>
            </w:pPr>
            <w:r>
              <w:rPr>
                <w:rFonts w:ascii="Book Antiqua" w:hAnsi="Book Antiqua" w:cs="Calibri"/>
                <w:color w:val="000000"/>
                <w:lang w:eastAsia="es-CR"/>
              </w:rPr>
              <w:t>María José Chaves Arguello</w:t>
            </w:r>
          </w:p>
        </w:tc>
        <w:tc>
          <w:tcPr>
            <w:tcW w:w="834" w:type="pct"/>
            <w:shd w:val="clear" w:color="auto" w:fill="FFFFFF" w:themeFill="background1"/>
            <w:vAlign w:val="center"/>
          </w:tcPr>
          <w:p w14:paraId="14D1FF3F" w14:textId="06DAF382"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Este proyecto finalizó su fase de ejecución en el mes de noviembre y está en proceso de elaboración del informe de cierre.</w:t>
            </w:r>
          </w:p>
        </w:tc>
      </w:tr>
      <w:tr w:rsidR="00B37214" w:rsidRPr="00DE75D7" w14:paraId="3209CC5C" w14:textId="77777777" w:rsidTr="4F318CAE">
        <w:trPr>
          <w:trHeight w:val="660"/>
        </w:trPr>
        <w:tc>
          <w:tcPr>
            <w:tcW w:w="841" w:type="pct"/>
            <w:shd w:val="clear" w:color="auto" w:fill="FFFFFF" w:themeFill="background1"/>
            <w:noWrap/>
            <w:vAlign w:val="center"/>
            <w:hideMark/>
          </w:tcPr>
          <w:p w14:paraId="36EF2E87"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0117-DE-P04</w:t>
            </w:r>
          </w:p>
        </w:tc>
        <w:tc>
          <w:tcPr>
            <w:tcW w:w="1078" w:type="pct"/>
            <w:shd w:val="clear" w:color="auto" w:fill="FFFFFF" w:themeFill="background1"/>
            <w:vAlign w:val="center"/>
            <w:hideMark/>
          </w:tcPr>
          <w:p w14:paraId="10D8B5C1"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Cambios en el SIGA-PJ por el IVA</w:t>
            </w:r>
          </w:p>
        </w:tc>
        <w:tc>
          <w:tcPr>
            <w:tcW w:w="806" w:type="pct"/>
            <w:shd w:val="clear" w:color="auto" w:fill="FFFFFF" w:themeFill="background1"/>
            <w:vAlign w:val="center"/>
            <w:hideMark/>
          </w:tcPr>
          <w:p w14:paraId="64C1763E"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6CE20D26" w14:textId="1D2A1B91"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Dirección Ejecutiva</w:t>
            </w:r>
            <w:r>
              <w:rPr>
                <w:rFonts w:ascii="Book Antiqua" w:hAnsi="Book Antiqua" w:cs="Calibri"/>
                <w:color w:val="000000"/>
                <w:lang w:eastAsia="es-CR"/>
              </w:rPr>
              <w:t xml:space="preserve"> / </w:t>
            </w:r>
            <w:r w:rsidRPr="00DE75D7">
              <w:rPr>
                <w:rFonts w:ascii="Book Antiqua" w:hAnsi="Book Antiqua" w:cs="Calibri"/>
                <w:color w:val="000000"/>
                <w:lang w:eastAsia="es-CR"/>
              </w:rPr>
              <w:t>Dirección de Tecnología de Información</w:t>
            </w:r>
          </w:p>
        </w:tc>
        <w:tc>
          <w:tcPr>
            <w:tcW w:w="639" w:type="pct"/>
            <w:shd w:val="clear" w:color="auto" w:fill="FFFFFF" w:themeFill="background1"/>
            <w:vAlign w:val="center"/>
          </w:tcPr>
          <w:p w14:paraId="7760A5E7" w14:textId="7D1BD7FA" w:rsidR="00B37214" w:rsidRPr="00DE75D7" w:rsidRDefault="00B37214" w:rsidP="00B37214">
            <w:pPr>
              <w:rPr>
                <w:rFonts w:ascii="Book Antiqua" w:hAnsi="Book Antiqua" w:cs="Calibri"/>
                <w:color w:val="000000"/>
                <w:lang w:eastAsia="es-CR"/>
              </w:rPr>
            </w:pPr>
            <w:r w:rsidRPr="00F73AA8">
              <w:rPr>
                <w:rFonts w:ascii="Book Antiqua" w:hAnsi="Book Antiqua" w:cs="Calibri"/>
                <w:color w:val="000000"/>
                <w:lang w:eastAsia="es-CR"/>
              </w:rPr>
              <w:t>Mabel Alexa Borge Rodríguez</w:t>
            </w:r>
            <w:r>
              <w:rPr>
                <w:rFonts w:ascii="Book Antiqua" w:hAnsi="Book Antiqua" w:cs="Calibri"/>
                <w:color w:val="000000"/>
                <w:lang w:eastAsia="es-CR"/>
              </w:rPr>
              <w:t xml:space="preserve"> / </w:t>
            </w:r>
            <w:r w:rsidRPr="00DE75D7">
              <w:rPr>
                <w:rFonts w:ascii="Book Antiqua" w:hAnsi="Book Antiqua" w:cs="Calibri"/>
                <w:color w:val="000000"/>
                <w:lang w:eastAsia="es-CR"/>
              </w:rPr>
              <w:t>Adriana Esquivel Sanabria</w:t>
            </w:r>
          </w:p>
        </w:tc>
        <w:tc>
          <w:tcPr>
            <w:tcW w:w="834" w:type="pct"/>
            <w:shd w:val="clear" w:color="auto" w:fill="FFFFFF" w:themeFill="background1"/>
            <w:vAlign w:val="center"/>
          </w:tcPr>
          <w:p w14:paraId="69DFDBF2" w14:textId="77777777"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761EF54A" w14:textId="77777777" w:rsidR="00B37214" w:rsidRDefault="00B37214" w:rsidP="00B37214">
            <w:pPr>
              <w:jc w:val="both"/>
              <w:rPr>
                <w:rFonts w:ascii="Book Antiqua" w:hAnsi="Book Antiqua" w:cs="Calibri"/>
                <w:color w:val="000000"/>
                <w:lang w:eastAsia="es-CR"/>
              </w:rPr>
            </w:pPr>
          </w:p>
          <w:p w14:paraId="371F68D6" w14:textId="34A0D8D1" w:rsidR="00B37214" w:rsidRPr="00DE75D7" w:rsidRDefault="004E45A7" w:rsidP="00B37214">
            <w:pPr>
              <w:jc w:val="both"/>
              <w:rPr>
                <w:rFonts w:ascii="Book Antiqua" w:hAnsi="Book Antiqua" w:cs="Calibri"/>
                <w:color w:val="000000"/>
                <w:lang w:eastAsia="es-CR"/>
              </w:rPr>
            </w:pPr>
            <w:r>
              <w:rPr>
                <w:rFonts w:ascii="Book Antiqua" w:hAnsi="Book Antiqua" w:cs="Calibri"/>
                <w:color w:val="000000"/>
                <w:lang w:eastAsia="es-CR"/>
              </w:rPr>
              <w:object w:dxaOrig="1530" w:dyaOrig="990" w14:anchorId="105E7778">
                <v:shape id="_x0000_i1072" type="#_x0000_t75" style="width:77.25pt;height:50.25pt" o:ole="">
                  <v:imagedata r:id="rId111" o:title=""/>
                </v:shape>
                <o:OLEObject Type="Embed" ProgID="AcroExch.Document.DC" ShapeID="_x0000_i1072" DrawAspect="Icon" ObjectID="_1686051263" r:id="rId112"/>
              </w:object>
            </w:r>
          </w:p>
        </w:tc>
      </w:tr>
      <w:tr w:rsidR="00B37214" w:rsidRPr="00DE75D7" w14:paraId="4BE8440B" w14:textId="77777777" w:rsidTr="4F318CAE">
        <w:trPr>
          <w:trHeight w:val="660"/>
        </w:trPr>
        <w:tc>
          <w:tcPr>
            <w:tcW w:w="841" w:type="pct"/>
            <w:shd w:val="clear" w:color="auto" w:fill="FFFFFF" w:themeFill="background1"/>
            <w:noWrap/>
            <w:vAlign w:val="center"/>
          </w:tcPr>
          <w:p w14:paraId="6DF4765C" w14:textId="70E4E814"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0122-DTI-P</w:t>
            </w:r>
            <w:r>
              <w:rPr>
                <w:rFonts w:ascii="Book Antiqua" w:hAnsi="Book Antiqua" w:cs="Calibri"/>
                <w:color w:val="000000"/>
                <w:lang w:eastAsia="es-CR"/>
              </w:rPr>
              <w:t>03</w:t>
            </w:r>
          </w:p>
        </w:tc>
        <w:tc>
          <w:tcPr>
            <w:tcW w:w="1078" w:type="pct"/>
            <w:shd w:val="clear" w:color="auto" w:fill="FFFFFF" w:themeFill="background1"/>
            <w:vAlign w:val="center"/>
          </w:tcPr>
          <w:p w14:paraId="566DAA19" w14:textId="67E66D21"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0122-DTI-P10</w:t>
            </w:r>
          </w:p>
        </w:tc>
        <w:tc>
          <w:tcPr>
            <w:tcW w:w="806" w:type="pct"/>
            <w:shd w:val="clear" w:color="auto" w:fill="FFFFFF" w:themeFill="background1"/>
            <w:vAlign w:val="center"/>
          </w:tcPr>
          <w:p w14:paraId="48235287" w14:textId="1053F726"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tcPr>
          <w:p w14:paraId="0E21EFE5" w14:textId="30DDDAA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Dirección de Tecnología de Información</w:t>
            </w:r>
          </w:p>
        </w:tc>
        <w:tc>
          <w:tcPr>
            <w:tcW w:w="639" w:type="pct"/>
            <w:shd w:val="clear" w:color="auto" w:fill="FFFFFF" w:themeFill="background1"/>
            <w:vAlign w:val="center"/>
          </w:tcPr>
          <w:p w14:paraId="46FCD86B" w14:textId="03A4226F" w:rsidR="00B37214" w:rsidRPr="00F73AA8" w:rsidRDefault="00B37214" w:rsidP="00B37214">
            <w:pPr>
              <w:rPr>
                <w:rFonts w:ascii="Book Antiqua" w:hAnsi="Book Antiqua" w:cs="Calibri"/>
                <w:color w:val="000000"/>
                <w:lang w:eastAsia="es-CR"/>
              </w:rPr>
            </w:pPr>
            <w:r>
              <w:rPr>
                <w:rFonts w:ascii="Book Antiqua" w:hAnsi="Book Antiqua" w:cs="Calibri"/>
                <w:color w:val="000000"/>
                <w:lang w:eastAsia="es-CR"/>
              </w:rPr>
              <w:t>Carlos Morales Castro</w:t>
            </w:r>
          </w:p>
        </w:tc>
        <w:tc>
          <w:tcPr>
            <w:tcW w:w="834" w:type="pct"/>
            <w:shd w:val="clear" w:color="auto" w:fill="FFFFFF" w:themeFill="background1"/>
            <w:vAlign w:val="center"/>
          </w:tcPr>
          <w:p w14:paraId="600D5DA2" w14:textId="67A82796"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39038879" w14:textId="77777777" w:rsidR="00B37214" w:rsidRDefault="00B37214" w:rsidP="00B37214">
            <w:pPr>
              <w:jc w:val="both"/>
              <w:rPr>
                <w:rFonts w:ascii="Book Antiqua" w:hAnsi="Book Antiqua" w:cs="Calibri"/>
                <w:color w:val="000000"/>
                <w:lang w:eastAsia="es-CR"/>
              </w:rPr>
            </w:pPr>
          </w:p>
          <w:p w14:paraId="6D074B7F" w14:textId="13D7F8F6" w:rsidR="00B37214" w:rsidRDefault="00672B63" w:rsidP="00B37214">
            <w:pPr>
              <w:jc w:val="both"/>
              <w:rPr>
                <w:rFonts w:ascii="Book Antiqua" w:hAnsi="Book Antiqua" w:cs="Calibri"/>
                <w:color w:val="000000"/>
                <w:lang w:eastAsia="es-CR"/>
              </w:rPr>
            </w:pPr>
            <w:r>
              <w:rPr>
                <w:rFonts w:ascii="Book Antiqua" w:hAnsi="Book Antiqua" w:cs="Calibri"/>
                <w:color w:val="000000"/>
                <w:lang w:eastAsia="es-CR"/>
              </w:rPr>
              <w:object w:dxaOrig="1532" w:dyaOrig="991" w14:anchorId="5F76B26F">
                <v:shape id="_x0000_i1073" type="#_x0000_t75" style="width:77.25pt;height:50.25pt" o:ole="">
                  <v:imagedata r:id="rId113" o:title=""/>
                </v:shape>
                <o:OLEObject Type="Embed" ProgID="AcroExch.Document.DC" ShapeID="_x0000_i1073" DrawAspect="Icon" ObjectID="_1686051264" r:id="rId114"/>
              </w:object>
            </w:r>
          </w:p>
        </w:tc>
      </w:tr>
      <w:tr w:rsidR="00B37214" w:rsidRPr="00DE75D7" w14:paraId="2D686676" w14:textId="77777777" w:rsidTr="4F318CAE">
        <w:trPr>
          <w:trHeight w:val="990"/>
        </w:trPr>
        <w:tc>
          <w:tcPr>
            <w:tcW w:w="841" w:type="pct"/>
            <w:shd w:val="clear" w:color="auto" w:fill="FFFFFF" w:themeFill="background1"/>
            <w:noWrap/>
            <w:vAlign w:val="center"/>
            <w:hideMark/>
          </w:tcPr>
          <w:p w14:paraId="3CF1A08A"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0122-DTI-P06</w:t>
            </w:r>
          </w:p>
        </w:tc>
        <w:tc>
          <w:tcPr>
            <w:tcW w:w="1078" w:type="pct"/>
            <w:shd w:val="clear" w:color="auto" w:fill="FFFFFF" w:themeFill="background1"/>
            <w:vAlign w:val="center"/>
            <w:hideMark/>
          </w:tcPr>
          <w:p w14:paraId="1CA8B40A"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Diseñar e implementar el Sistema de Gestión de la Seguridad de la Información (SGSI)</w:t>
            </w:r>
          </w:p>
        </w:tc>
        <w:tc>
          <w:tcPr>
            <w:tcW w:w="806" w:type="pct"/>
            <w:shd w:val="clear" w:color="auto" w:fill="FFFFFF" w:themeFill="background1"/>
            <w:vAlign w:val="center"/>
            <w:hideMark/>
          </w:tcPr>
          <w:p w14:paraId="0F0F9850"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6452DCC6"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Dirección de Tecnología de Información</w:t>
            </w:r>
          </w:p>
        </w:tc>
        <w:tc>
          <w:tcPr>
            <w:tcW w:w="639" w:type="pct"/>
            <w:shd w:val="clear" w:color="auto" w:fill="FFFFFF" w:themeFill="background1"/>
            <w:vAlign w:val="center"/>
          </w:tcPr>
          <w:p w14:paraId="391A49F0" w14:textId="09C51EA2"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Laura Quiros Quiros</w:t>
            </w:r>
          </w:p>
        </w:tc>
        <w:tc>
          <w:tcPr>
            <w:tcW w:w="834" w:type="pct"/>
            <w:shd w:val="clear" w:color="auto" w:fill="FFFFFF" w:themeFill="background1"/>
            <w:vAlign w:val="center"/>
          </w:tcPr>
          <w:p w14:paraId="28843CE4" w14:textId="77777777"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5B957F80" w14:textId="77777777" w:rsidR="00B37214" w:rsidRDefault="00B37214" w:rsidP="00B37214">
            <w:pPr>
              <w:jc w:val="both"/>
              <w:rPr>
                <w:rFonts w:ascii="Book Antiqua" w:hAnsi="Book Antiqua" w:cs="Calibri"/>
                <w:color w:val="000000"/>
                <w:lang w:eastAsia="es-CR"/>
              </w:rPr>
            </w:pPr>
          </w:p>
          <w:p w14:paraId="3E36041B" w14:textId="77777777" w:rsidR="00B37214" w:rsidRDefault="00B37214" w:rsidP="00B37214">
            <w:pPr>
              <w:jc w:val="both"/>
              <w:rPr>
                <w:rFonts w:ascii="Book Antiqua" w:hAnsi="Book Antiqua" w:cs="Calibri"/>
                <w:color w:val="000000"/>
                <w:lang w:eastAsia="es-CR"/>
              </w:rPr>
            </w:pPr>
          </w:p>
          <w:p w14:paraId="59EC7C1C" w14:textId="114925A6" w:rsidR="00B37214" w:rsidRPr="00DE75D7" w:rsidRDefault="00672B63" w:rsidP="00B37214">
            <w:pPr>
              <w:jc w:val="both"/>
              <w:rPr>
                <w:rFonts w:ascii="Book Antiqua" w:hAnsi="Book Antiqua" w:cs="Calibri"/>
                <w:color w:val="000000"/>
                <w:lang w:eastAsia="es-CR"/>
              </w:rPr>
            </w:pPr>
            <w:r>
              <w:rPr>
                <w:rFonts w:ascii="Book Antiqua" w:hAnsi="Book Antiqua" w:cs="Calibri"/>
                <w:color w:val="000000"/>
                <w:lang w:eastAsia="es-CR"/>
              </w:rPr>
              <w:object w:dxaOrig="1532" w:dyaOrig="991" w14:anchorId="22D6D51D">
                <v:shape id="_x0000_i1074" type="#_x0000_t75" style="width:77.25pt;height:50.25pt" o:ole="">
                  <v:imagedata r:id="rId115" o:title=""/>
                </v:shape>
                <o:OLEObject Type="Embed" ProgID="AcroExch.Document.DC" ShapeID="_x0000_i1074" DrawAspect="Icon" ObjectID="_1686051265" r:id="rId116"/>
              </w:object>
            </w:r>
          </w:p>
        </w:tc>
      </w:tr>
      <w:tr w:rsidR="00B37214" w:rsidRPr="00DE75D7" w14:paraId="62D21EF9" w14:textId="77777777" w:rsidTr="4F318CAE">
        <w:trPr>
          <w:trHeight w:val="990"/>
        </w:trPr>
        <w:tc>
          <w:tcPr>
            <w:tcW w:w="841" w:type="pct"/>
            <w:shd w:val="clear" w:color="auto" w:fill="FFFFFF" w:themeFill="background1"/>
            <w:noWrap/>
            <w:vAlign w:val="center"/>
            <w:hideMark/>
          </w:tcPr>
          <w:p w14:paraId="192F986F"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lastRenderedPageBreak/>
              <w:t>0122-DTI-P10</w:t>
            </w:r>
          </w:p>
        </w:tc>
        <w:tc>
          <w:tcPr>
            <w:tcW w:w="1078" w:type="pct"/>
            <w:shd w:val="clear" w:color="auto" w:fill="FFFFFF" w:themeFill="background1"/>
            <w:vAlign w:val="center"/>
            <w:hideMark/>
          </w:tcPr>
          <w:p w14:paraId="51F78C73"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Migración y rediseño del sitio de Consulta del SCIJ</w:t>
            </w:r>
          </w:p>
        </w:tc>
        <w:tc>
          <w:tcPr>
            <w:tcW w:w="806" w:type="pct"/>
            <w:shd w:val="clear" w:color="auto" w:fill="FFFFFF" w:themeFill="background1"/>
            <w:vAlign w:val="center"/>
            <w:hideMark/>
          </w:tcPr>
          <w:p w14:paraId="20D40579"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Pendiente Evaluación de Beneficios</w:t>
            </w:r>
          </w:p>
        </w:tc>
        <w:tc>
          <w:tcPr>
            <w:tcW w:w="802" w:type="pct"/>
            <w:shd w:val="clear" w:color="auto" w:fill="FFFFFF" w:themeFill="background1"/>
            <w:vAlign w:val="center"/>
            <w:hideMark/>
          </w:tcPr>
          <w:p w14:paraId="00E2C9CE"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Dirección de Tecnología de Información</w:t>
            </w:r>
          </w:p>
        </w:tc>
        <w:tc>
          <w:tcPr>
            <w:tcW w:w="639" w:type="pct"/>
            <w:shd w:val="clear" w:color="auto" w:fill="FFFFFF" w:themeFill="background1"/>
            <w:vAlign w:val="center"/>
          </w:tcPr>
          <w:p w14:paraId="53F07134" w14:textId="6A34D310"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Indira Calvo Cloud</w:t>
            </w:r>
          </w:p>
        </w:tc>
        <w:tc>
          <w:tcPr>
            <w:tcW w:w="834" w:type="pct"/>
            <w:shd w:val="clear" w:color="auto" w:fill="FFFFFF" w:themeFill="background1"/>
            <w:vAlign w:val="center"/>
          </w:tcPr>
          <w:p w14:paraId="176484F5" w14:textId="5C4DED3E" w:rsidR="00B37214" w:rsidRPr="00DE75D7" w:rsidRDefault="00B37214" w:rsidP="00B37214">
            <w:pPr>
              <w:jc w:val="both"/>
              <w:rPr>
                <w:rFonts w:ascii="Book Antiqua" w:hAnsi="Book Antiqua" w:cs="Calibri"/>
                <w:color w:val="000000"/>
                <w:lang w:eastAsia="es-CR"/>
              </w:rPr>
            </w:pPr>
            <w:r w:rsidRPr="4F318CAE">
              <w:rPr>
                <w:rFonts w:ascii="Book Antiqua" w:hAnsi="Book Antiqua" w:cs="Calibri"/>
                <w:color w:val="000000" w:themeColor="text1"/>
                <w:lang w:eastAsia="es-CR"/>
              </w:rPr>
              <w:t>Este proyecto finalizó su fase de ejecución y está en proceso de elaboración de los del informe de cierre.</w:t>
            </w:r>
          </w:p>
        </w:tc>
      </w:tr>
      <w:tr w:rsidR="00B37214" w:rsidRPr="00DE75D7" w14:paraId="11D20B11" w14:textId="77777777" w:rsidTr="4F318CAE">
        <w:trPr>
          <w:trHeight w:val="660"/>
        </w:trPr>
        <w:tc>
          <w:tcPr>
            <w:tcW w:w="841" w:type="pct"/>
            <w:shd w:val="clear" w:color="auto" w:fill="FFFFFF" w:themeFill="background1"/>
            <w:noWrap/>
            <w:vAlign w:val="center"/>
            <w:hideMark/>
          </w:tcPr>
          <w:p w14:paraId="31FB2AA2"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0717-MP-P07</w:t>
            </w:r>
          </w:p>
        </w:tc>
        <w:tc>
          <w:tcPr>
            <w:tcW w:w="1078" w:type="pct"/>
            <w:shd w:val="clear" w:color="auto" w:fill="FFFFFF" w:themeFill="background1"/>
            <w:vAlign w:val="center"/>
            <w:hideMark/>
          </w:tcPr>
          <w:p w14:paraId="0B9F67DD"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Elaboración de los Ejes Estratégicos de Persecución Penal</w:t>
            </w:r>
          </w:p>
        </w:tc>
        <w:tc>
          <w:tcPr>
            <w:tcW w:w="806" w:type="pct"/>
            <w:shd w:val="clear" w:color="auto" w:fill="FFFFFF" w:themeFill="background1"/>
            <w:vAlign w:val="center"/>
            <w:hideMark/>
          </w:tcPr>
          <w:p w14:paraId="7D60490C"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71DF414D"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Ministerio Público</w:t>
            </w:r>
          </w:p>
        </w:tc>
        <w:tc>
          <w:tcPr>
            <w:tcW w:w="639" w:type="pct"/>
            <w:shd w:val="clear" w:color="auto" w:fill="FFFFFF" w:themeFill="background1"/>
            <w:vAlign w:val="center"/>
          </w:tcPr>
          <w:p w14:paraId="44CB9940" w14:textId="0791FF15"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Hulda Chinchilla Rizo</w:t>
            </w:r>
          </w:p>
        </w:tc>
        <w:tc>
          <w:tcPr>
            <w:tcW w:w="834" w:type="pct"/>
            <w:shd w:val="clear" w:color="auto" w:fill="FFFFFF" w:themeFill="background1"/>
            <w:vAlign w:val="center"/>
          </w:tcPr>
          <w:p w14:paraId="5DCD82C9" w14:textId="77777777"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12D107A0" w14:textId="77777777" w:rsidR="00B37214" w:rsidRDefault="00B37214" w:rsidP="00B37214">
            <w:pPr>
              <w:jc w:val="both"/>
              <w:rPr>
                <w:rFonts w:ascii="Book Antiqua" w:hAnsi="Book Antiqua" w:cs="Calibri"/>
                <w:color w:val="000000"/>
                <w:lang w:eastAsia="es-CR"/>
              </w:rPr>
            </w:pPr>
          </w:p>
          <w:p w14:paraId="1CD90F33" w14:textId="45BD862B" w:rsidR="00B37214" w:rsidRPr="00DE75D7" w:rsidRDefault="00672B63" w:rsidP="00B37214">
            <w:pPr>
              <w:jc w:val="both"/>
              <w:rPr>
                <w:rFonts w:ascii="Book Antiqua" w:hAnsi="Book Antiqua" w:cs="Calibri"/>
                <w:color w:val="000000"/>
                <w:lang w:eastAsia="es-CR"/>
              </w:rPr>
            </w:pPr>
            <w:r>
              <w:rPr>
                <w:rFonts w:ascii="Book Antiqua" w:hAnsi="Book Antiqua" w:cs="Calibri"/>
                <w:color w:val="000000"/>
                <w:lang w:eastAsia="es-CR"/>
              </w:rPr>
              <w:object w:dxaOrig="1532" w:dyaOrig="991" w14:anchorId="4E222786">
                <v:shape id="_x0000_i1075" type="#_x0000_t75" style="width:77.25pt;height:50.25pt" o:ole="">
                  <v:imagedata r:id="rId117" o:title=""/>
                </v:shape>
                <o:OLEObject Type="Embed" ProgID="AcroExch.Document.DC" ShapeID="_x0000_i1075" DrawAspect="Icon" ObjectID="_1686051266" r:id="rId118"/>
              </w:object>
            </w:r>
          </w:p>
        </w:tc>
      </w:tr>
      <w:tr w:rsidR="00B37214" w:rsidRPr="00DE75D7" w14:paraId="1201CB85" w14:textId="77777777" w:rsidTr="4F318CAE">
        <w:trPr>
          <w:trHeight w:val="990"/>
        </w:trPr>
        <w:tc>
          <w:tcPr>
            <w:tcW w:w="841" w:type="pct"/>
            <w:shd w:val="clear" w:color="auto" w:fill="FFFFFF" w:themeFill="background1"/>
            <w:noWrap/>
            <w:vAlign w:val="center"/>
            <w:hideMark/>
          </w:tcPr>
          <w:p w14:paraId="41FF507C"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0718-OAPVT-P03</w:t>
            </w:r>
          </w:p>
        </w:tc>
        <w:tc>
          <w:tcPr>
            <w:tcW w:w="1078" w:type="pct"/>
            <w:shd w:val="clear" w:color="auto" w:fill="FFFFFF" w:themeFill="background1"/>
            <w:vAlign w:val="center"/>
            <w:hideMark/>
          </w:tcPr>
          <w:p w14:paraId="7ABF7F8F"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Sistematización de experiencias y propuestas de mejora a la metodología de trabajo de la OAPVD</w:t>
            </w:r>
          </w:p>
        </w:tc>
        <w:tc>
          <w:tcPr>
            <w:tcW w:w="806" w:type="pct"/>
            <w:shd w:val="clear" w:color="auto" w:fill="FFFFFF" w:themeFill="background1"/>
            <w:vAlign w:val="center"/>
            <w:hideMark/>
          </w:tcPr>
          <w:p w14:paraId="1F8D7AFA"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11B37D33"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Servicio de Atención y Protección de Víctimas y Testigos</w:t>
            </w:r>
          </w:p>
        </w:tc>
        <w:tc>
          <w:tcPr>
            <w:tcW w:w="639" w:type="pct"/>
            <w:shd w:val="clear" w:color="auto" w:fill="FFFFFF" w:themeFill="background1"/>
            <w:vAlign w:val="center"/>
          </w:tcPr>
          <w:p w14:paraId="22480EC0" w14:textId="06F37C2F"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Roy Vargas Naranjo</w:t>
            </w:r>
          </w:p>
        </w:tc>
        <w:tc>
          <w:tcPr>
            <w:tcW w:w="834" w:type="pct"/>
            <w:shd w:val="clear" w:color="auto" w:fill="FFFFFF" w:themeFill="background1"/>
            <w:vAlign w:val="center"/>
          </w:tcPr>
          <w:p w14:paraId="2744B3A9" w14:textId="77777777"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60BF267A" w14:textId="77777777" w:rsidR="00B37214" w:rsidRDefault="00B37214" w:rsidP="00B37214">
            <w:pPr>
              <w:jc w:val="both"/>
              <w:rPr>
                <w:rFonts w:ascii="Book Antiqua" w:hAnsi="Book Antiqua" w:cs="Calibri"/>
                <w:color w:val="000000"/>
                <w:lang w:eastAsia="es-CR"/>
              </w:rPr>
            </w:pPr>
          </w:p>
          <w:p w14:paraId="2DD6BFBB" w14:textId="39A14B02" w:rsidR="00B37214" w:rsidRPr="00DE75D7" w:rsidRDefault="00672B63" w:rsidP="00B37214">
            <w:pPr>
              <w:jc w:val="both"/>
              <w:rPr>
                <w:rFonts w:ascii="Book Antiqua" w:hAnsi="Book Antiqua" w:cs="Calibri"/>
                <w:color w:val="000000"/>
                <w:lang w:eastAsia="es-CR"/>
              </w:rPr>
            </w:pPr>
            <w:r>
              <w:rPr>
                <w:rFonts w:ascii="Book Antiqua" w:hAnsi="Book Antiqua" w:cs="Calibri"/>
                <w:color w:val="000000"/>
                <w:lang w:eastAsia="es-CR"/>
              </w:rPr>
              <w:object w:dxaOrig="1532" w:dyaOrig="991" w14:anchorId="7BC75561">
                <v:shape id="_x0000_i1076" type="#_x0000_t75" style="width:77.25pt;height:50.25pt" o:ole="">
                  <v:imagedata r:id="rId119" o:title=""/>
                </v:shape>
                <o:OLEObject Type="Embed" ProgID="AcroExch.Document.DC" ShapeID="_x0000_i1076" DrawAspect="Icon" ObjectID="_1686051267" r:id="rId120"/>
              </w:object>
            </w:r>
          </w:p>
        </w:tc>
      </w:tr>
      <w:tr w:rsidR="00B37214" w:rsidRPr="00DE75D7" w14:paraId="75C59614" w14:textId="77777777" w:rsidTr="4F318CAE">
        <w:trPr>
          <w:trHeight w:val="660"/>
        </w:trPr>
        <w:tc>
          <w:tcPr>
            <w:tcW w:w="841" w:type="pct"/>
            <w:shd w:val="clear" w:color="auto" w:fill="FFFFFF" w:themeFill="background1"/>
            <w:noWrap/>
            <w:vAlign w:val="center"/>
            <w:hideMark/>
          </w:tcPr>
          <w:p w14:paraId="69E9752C"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1167-OIJ-P20</w:t>
            </w:r>
          </w:p>
        </w:tc>
        <w:tc>
          <w:tcPr>
            <w:tcW w:w="1078" w:type="pct"/>
            <w:shd w:val="clear" w:color="auto" w:fill="FFFFFF" w:themeFill="background1"/>
            <w:vAlign w:val="center"/>
            <w:hideMark/>
          </w:tcPr>
          <w:p w14:paraId="3C40FA3E"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Mejoramiento de la Calidad de los Servicios del Departamento de Ciencias Forenses</w:t>
            </w:r>
          </w:p>
        </w:tc>
        <w:tc>
          <w:tcPr>
            <w:tcW w:w="806" w:type="pct"/>
            <w:shd w:val="clear" w:color="auto" w:fill="FFFFFF" w:themeFill="background1"/>
            <w:vAlign w:val="center"/>
            <w:hideMark/>
          </w:tcPr>
          <w:p w14:paraId="23CCED86" w14:textId="77777777" w:rsidR="00B37214" w:rsidRPr="00DE75D7" w:rsidRDefault="00B37214" w:rsidP="00B37214">
            <w:pPr>
              <w:jc w:val="center"/>
              <w:rPr>
                <w:rFonts w:ascii="Book Antiqua" w:hAnsi="Book Antiqua" w:cs="Calibri"/>
                <w:color w:val="000000"/>
                <w:lang w:eastAsia="es-CR"/>
              </w:rPr>
            </w:pPr>
            <w:r w:rsidRPr="00DE75D7">
              <w:rPr>
                <w:rFonts w:ascii="Book Antiqua" w:hAnsi="Book Antiqua" w:cs="Calibri"/>
                <w:color w:val="000000"/>
                <w:lang w:eastAsia="es-CR"/>
              </w:rPr>
              <w:t>Terminado</w:t>
            </w:r>
          </w:p>
        </w:tc>
        <w:tc>
          <w:tcPr>
            <w:tcW w:w="802" w:type="pct"/>
            <w:shd w:val="clear" w:color="auto" w:fill="FFFFFF" w:themeFill="background1"/>
            <w:vAlign w:val="center"/>
            <w:hideMark/>
          </w:tcPr>
          <w:p w14:paraId="07C0EEB9" w14:textId="77777777"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Organismo de Investigación Judicial</w:t>
            </w:r>
          </w:p>
        </w:tc>
        <w:tc>
          <w:tcPr>
            <w:tcW w:w="639" w:type="pct"/>
            <w:shd w:val="clear" w:color="auto" w:fill="FFFFFF" w:themeFill="background1"/>
            <w:vAlign w:val="center"/>
          </w:tcPr>
          <w:p w14:paraId="49D2E0BF" w14:textId="45EFC95A" w:rsidR="00B37214" w:rsidRPr="00DE75D7" w:rsidRDefault="00B37214" w:rsidP="00B37214">
            <w:pPr>
              <w:rPr>
                <w:rFonts w:ascii="Book Antiqua" w:hAnsi="Book Antiqua" w:cs="Calibri"/>
                <w:color w:val="000000"/>
                <w:lang w:eastAsia="es-CR"/>
              </w:rPr>
            </w:pPr>
            <w:r w:rsidRPr="00DE75D7">
              <w:rPr>
                <w:rFonts w:ascii="Book Antiqua" w:hAnsi="Book Antiqua" w:cs="Calibri"/>
                <w:color w:val="000000"/>
                <w:lang w:eastAsia="es-CR"/>
              </w:rPr>
              <w:t>Carolina Rojas Hernández</w:t>
            </w:r>
          </w:p>
        </w:tc>
        <w:tc>
          <w:tcPr>
            <w:tcW w:w="834" w:type="pct"/>
            <w:shd w:val="clear" w:color="auto" w:fill="FFFFFF" w:themeFill="background1"/>
            <w:vAlign w:val="center"/>
          </w:tcPr>
          <w:p w14:paraId="11AD2D0B" w14:textId="77777777" w:rsidR="00B37214" w:rsidRDefault="00B37214" w:rsidP="00B37214">
            <w:pPr>
              <w:jc w:val="both"/>
              <w:rPr>
                <w:rFonts w:ascii="Book Antiqua" w:hAnsi="Book Antiqua" w:cs="Calibri"/>
                <w:color w:val="000000"/>
                <w:lang w:eastAsia="es-CR"/>
              </w:rPr>
            </w:pPr>
            <w:r>
              <w:rPr>
                <w:rFonts w:ascii="Book Antiqua" w:hAnsi="Book Antiqua" w:cs="Calibri"/>
                <w:color w:val="000000"/>
                <w:lang w:eastAsia="es-CR"/>
              </w:rPr>
              <w:t>Se tiene el informe de cierre, sin embargo; no se ha elaborado la evaluación de los resultados:</w:t>
            </w:r>
          </w:p>
          <w:p w14:paraId="4C25007D" w14:textId="77777777" w:rsidR="00B37214" w:rsidRDefault="00B37214" w:rsidP="00B37214">
            <w:pPr>
              <w:jc w:val="both"/>
              <w:rPr>
                <w:rFonts w:ascii="Book Antiqua" w:hAnsi="Book Antiqua" w:cs="Calibri"/>
                <w:color w:val="000000"/>
                <w:lang w:eastAsia="es-CR"/>
              </w:rPr>
            </w:pPr>
          </w:p>
          <w:p w14:paraId="0F92D5CC" w14:textId="79534893" w:rsidR="00B37214" w:rsidRPr="00DE75D7" w:rsidRDefault="00672B63" w:rsidP="00B37214">
            <w:pPr>
              <w:jc w:val="both"/>
              <w:rPr>
                <w:rFonts w:ascii="Book Antiqua" w:hAnsi="Book Antiqua" w:cs="Calibri"/>
                <w:color w:val="000000"/>
                <w:lang w:eastAsia="es-CR"/>
              </w:rPr>
            </w:pPr>
            <w:r>
              <w:rPr>
                <w:rFonts w:ascii="Book Antiqua" w:hAnsi="Book Antiqua" w:cs="Calibri"/>
                <w:color w:val="000000"/>
                <w:lang w:eastAsia="es-CR"/>
              </w:rPr>
              <w:object w:dxaOrig="1532" w:dyaOrig="991" w14:anchorId="0B1430BB">
                <v:shape id="_x0000_i1077" type="#_x0000_t75" style="width:77.25pt;height:50.25pt" o:ole="">
                  <v:imagedata r:id="rId121" o:title=""/>
                </v:shape>
                <o:OLEObject Type="Embed" ProgID="AcroExch.Document.DC" ShapeID="_x0000_i1077" DrawAspect="Icon" ObjectID="_1686051268" r:id="rId122"/>
              </w:object>
            </w:r>
          </w:p>
        </w:tc>
      </w:tr>
    </w:tbl>
    <w:p w14:paraId="1D864D5B" w14:textId="77777777" w:rsidR="00A426AC" w:rsidRDefault="00A426AC" w:rsidP="00DC5F39">
      <w:pPr>
        <w:spacing w:before="120" w:after="120"/>
        <w:jc w:val="both"/>
        <w:rPr>
          <w:rFonts w:ascii="Book Antiqua" w:hAnsi="Book Antiqua"/>
          <w:color w:val="000000"/>
          <w:sz w:val="24"/>
          <w:szCs w:val="24"/>
          <w:lang w:eastAsia="es-CR"/>
        </w:rPr>
      </w:pPr>
    </w:p>
    <w:p w14:paraId="5469769C" w14:textId="67440D96" w:rsidR="00DE75D7" w:rsidRDefault="00194620"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Así las cosas, es necesario que las </w:t>
      </w:r>
      <w:r w:rsidR="00CE26BD">
        <w:rPr>
          <w:rFonts w:ascii="Book Antiqua" w:hAnsi="Book Antiqua"/>
          <w:color w:val="000000"/>
          <w:sz w:val="24"/>
          <w:szCs w:val="24"/>
          <w:lang w:eastAsia="es-CR"/>
        </w:rPr>
        <w:t xml:space="preserve">oficinas que no han presentado el informe de cierre </w:t>
      </w:r>
      <w:r w:rsidR="007E38F0">
        <w:rPr>
          <w:rFonts w:ascii="Book Antiqua" w:hAnsi="Book Antiqua"/>
          <w:color w:val="000000"/>
          <w:sz w:val="24"/>
          <w:szCs w:val="24"/>
          <w:lang w:eastAsia="es-CR"/>
        </w:rPr>
        <w:t xml:space="preserve">lo </w:t>
      </w:r>
      <w:r w:rsidR="00CE26BD">
        <w:rPr>
          <w:rFonts w:ascii="Book Antiqua" w:hAnsi="Book Antiqua"/>
          <w:color w:val="000000"/>
          <w:sz w:val="24"/>
          <w:szCs w:val="24"/>
          <w:lang w:eastAsia="es-CR"/>
        </w:rPr>
        <w:t xml:space="preserve">elaboren </w:t>
      </w:r>
      <w:r w:rsidR="007E38F0">
        <w:rPr>
          <w:rFonts w:ascii="Book Antiqua" w:hAnsi="Book Antiqua"/>
          <w:color w:val="000000"/>
          <w:sz w:val="24"/>
          <w:szCs w:val="24"/>
          <w:lang w:eastAsia="es-CR"/>
        </w:rPr>
        <w:t xml:space="preserve">y procedan a la carga </w:t>
      </w:r>
      <w:r w:rsidR="00B911B6">
        <w:rPr>
          <w:rFonts w:ascii="Book Antiqua" w:hAnsi="Book Antiqua"/>
          <w:color w:val="000000"/>
          <w:sz w:val="24"/>
          <w:szCs w:val="24"/>
          <w:lang w:eastAsia="es-CR"/>
        </w:rPr>
        <w:t xml:space="preserve">del documento </w:t>
      </w:r>
      <w:r w:rsidR="007E38F0">
        <w:rPr>
          <w:rFonts w:ascii="Book Antiqua" w:hAnsi="Book Antiqua"/>
          <w:color w:val="000000"/>
          <w:sz w:val="24"/>
          <w:szCs w:val="24"/>
          <w:lang w:eastAsia="es-CR"/>
        </w:rPr>
        <w:t xml:space="preserve">en el repositorio de información del MS Project Online. </w:t>
      </w:r>
      <w:r w:rsidR="001D0750">
        <w:rPr>
          <w:rFonts w:ascii="Book Antiqua" w:hAnsi="Book Antiqua"/>
          <w:color w:val="000000"/>
          <w:sz w:val="24"/>
          <w:szCs w:val="24"/>
          <w:lang w:eastAsia="es-CR"/>
        </w:rPr>
        <w:t>Igualmente</w:t>
      </w:r>
      <w:r w:rsidR="00B911B6">
        <w:rPr>
          <w:rFonts w:ascii="Book Antiqua" w:hAnsi="Book Antiqua"/>
          <w:color w:val="000000"/>
          <w:sz w:val="24"/>
          <w:szCs w:val="24"/>
          <w:lang w:eastAsia="es-CR"/>
        </w:rPr>
        <w:t>, para tod</w:t>
      </w:r>
      <w:r w:rsidR="00640FD6">
        <w:rPr>
          <w:rFonts w:ascii="Book Antiqua" w:hAnsi="Book Antiqua"/>
          <w:color w:val="000000"/>
          <w:sz w:val="24"/>
          <w:szCs w:val="24"/>
          <w:lang w:eastAsia="es-CR"/>
        </w:rPr>
        <w:t xml:space="preserve">os los proyectos de la tabla </w:t>
      </w:r>
      <w:r w:rsidR="00D922D5">
        <w:rPr>
          <w:rFonts w:ascii="Book Antiqua" w:hAnsi="Book Antiqua"/>
          <w:color w:val="000000"/>
          <w:sz w:val="24"/>
          <w:szCs w:val="24"/>
          <w:lang w:eastAsia="es-CR"/>
        </w:rPr>
        <w:t>7</w:t>
      </w:r>
      <w:r w:rsidR="0057704A">
        <w:rPr>
          <w:rFonts w:ascii="Book Antiqua" w:hAnsi="Book Antiqua"/>
          <w:color w:val="000000"/>
          <w:sz w:val="24"/>
          <w:szCs w:val="24"/>
          <w:lang w:eastAsia="es-CR"/>
        </w:rPr>
        <w:t>; será necesario que procedan con la evaluación del alcance de los beneficios del proyecto</w:t>
      </w:r>
      <w:r w:rsidR="009A73D4">
        <w:rPr>
          <w:rFonts w:ascii="Book Antiqua" w:hAnsi="Book Antiqua"/>
          <w:color w:val="000000"/>
          <w:sz w:val="24"/>
          <w:szCs w:val="24"/>
          <w:lang w:eastAsia="es-CR"/>
        </w:rPr>
        <w:t xml:space="preserve"> </w:t>
      </w:r>
      <w:r w:rsidR="009A73D4">
        <w:rPr>
          <w:rFonts w:ascii="Book Antiqua" w:hAnsi="Book Antiqua"/>
          <w:color w:val="000000"/>
          <w:sz w:val="24"/>
          <w:szCs w:val="24"/>
          <w:lang w:eastAsia="es-CR"/>
        </w:rPr>
        <w:lastRenderedPageBreak/>
        <w:t>y el informe correspondiente</w:t>
      </w:r>
      <w:r w:rsidR="0092650F">
        <w:rPr>
          <w:rFonts w:ascii="Book Antiqua" w:hAnsi="Book Antiqua"/>
          <w:color w:val="000000"/>
          <w:sz w:val="24"/>
          <w:szCs w:val="24"/>
          <w:lang w:eastAsia="es-CR"/>
        </w:rPr>
        <w:t xml:space="preserve">, </w:t>
      </w:r>
      <w:r w:rsidR="006D5E52">
        <w:rPr>
          <w:rFonts w:ascii="Book Antiqua" w:hAnsi="Book Antiqua"/>
          <w:color w:val="000000"/>
          <w:sz w:val="24"/>
          <w:szCs w:val="24"/>
          <w:lang w:eastAsia="es-CR"/>
        </w:rPr>
        <w:t>de tal modo que se cuente con ambos formularios en el sitio</w:t>
      </w:r>
      <w:r w:rsidR="003A3E99">
        <w:rPr>
          <w:rFonts w:ascii="Book Antiqua" w:hAnsi="Book Antiqua"/>
          <w:color w:val="000000"/>
          <w:sz w:val="24"/>
          <w:szCs w:val="24"/>
          <w:lang w:eastAsia="es-CR"/>
        </w:rPr>
        <w:t>.</w:t>
      </w:r>
    </w:p>
    <w:p w14:paraId="3E101DAD" w14:textId="77777777" w:rsidR="00E04CB2" w:rsidRDefault="00E04CB2" w:rsidP="00DC5F39">
      <w:pPr>
        <w:spacing w:before="120" w:after="120"/>
        <w:jc w:val="both"/>
        <w:rPr>
          <w:rFonts w:ascii="Book Antiqua" w:hAnsi="Book Antiqua"/>
          <w:color w:val="000000"/>
          <w:sz w:val="24"/>
          <w:szCs w:val="24"/>
          <w:lang w:eastAsia="es-CR"/>
        </w:rPr>
      </w:pPr>
    </w:p>
    <w:p w14:paraId="064C9A32" w14:textId="072BEB13" w:rsidR="00DE75D7" w:rsidRDefault="00E04CB2"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Finalmente, una vez que se cuente con la documentación en el sitio de cada proyecto</w:t>
      </w:r>
      <w:r w:rsidR="003F2981">
        <w:rPr>
          <w:rFonts w:ascii="Book Antiqua" w:hAnsi="Book Antiqua"/>
          <w:color w:val="000000"/>
          <w:sz w:val="24"/>
          <w:szCs w:val="24"/>
          <w:lang w:eastAsia="es-CR"/>
        </w:rPr>
        <w:t>,</w:t>
      </w:r>
      <w:r w:rsidR="00A201C6">
        <w:rPr>
          <w:rFonts w:ascii="Book Antiqua" w:hAnsi="Book Antiqua"/>
          <w:color w:val="000000"/>
          <w:sz w:val="24"/>
          <w:szCs w:val="24"/>
          <w:lang w:eastAsia="es-CR"/>
        </w:rPr>
        <w:t xml:space="preserve"> l</w:t>
      </w:r>
      <w:r w:rsidR="00A201C6" w:rsidRPr="00A201C6">
        <w:rPr>
          <w:rFonts w:ascii="Book Antiqua" w:hAnsi="Book Antiqua"/>
          <w:color w:val="000000"/>
          <w:sz w:val="24"/>
          <w:szCs w:val="24"/>
          <w:lang w:eastAsia="es-CR"/>
        </w:rPr>
        <w:t xml:space="preserve">a Unidad de Evaluación Estratégica del Subproceso de Evaluación de la Dirección de Planificación, tomará el insumo de los informes recibidos para la elaboración del informe de evaluación de resultados del portafolio de proyectos estratégicos </w:t>
      </w:r>
      <w:r w:rsidR="00602F06">
        <w:rPr>
          <w:rFonts w:ascii="Book Antiqua" w:hAnsi="Book Antiqua"/>
          <w:color w:val="000000"/>
          <w:sz w:val="24"/>
          <w:szCs w:val="24"/>
          <w:lang w:eastAsia="es-CR"/>
        </w:rPr>
        <w:t>para dar el</w:t>
      </w:r>
      <w:r w:rsidR="00A201C6" w:rsidRPr="00A201C6">
        <w:rPr>
          <w:rFonts w:ascii="Book Antiqua" w:hAnsi="Book Antiqua"/>
          <w:color w:val="000000"/>
          <w:sz w:val="24"/>
          <w:szCs w:val="24"/>
          <w:lang w:eastAsia="es-CR"/>
        </w:rPr>
        <w:t xml:space="preserve"> seguimiento </w:t>
      </w:r>
      <w:r w:rsidR="00B10D8A">
        <w:rPr>
          <w:rFonts w:ascii="Book Antiqua" w:hAnsi="Book Antiqua"/>
          <w:color w:val="000000"/>
          <w:sz w:val="24"/>
          <w:szCs w:val="24"/>
          <w:lang w:eastAsia="es-CR"/>
        </w:rPr>
        <w:t xml:space="preserve">correspondiente </w:t>
      </w:r>
      <w:r w:rsidR="006E75B0">
        <w:rPr>
          <w:rFonts w:ascii="Book Antiqua" w:hAnsi="Book Antiqua"/>
          <w:color w:val="000000"/>
          <w:sz w:val="24"/>
          <w:szCs w:val="24"/>
          <w:lang w:eastAsia="es-CR"/>
        </w:rPr>
        <w:t>y mostrar los resultados a</w:t>
      </w:r>
      <w:r w:rsidR="00534CDF">
        <w:rPr>
          <w:rFonts w:ascii="Book Antiqua" w:hAnsi="Book Antiqua"/>
          <w:color w:val="000000"/>
          <w:sz w:val="24"/>
          <w:szCs w:val="24"/>
          <w:lang w:eastAsia="es-CR"/>
        </w:rPr>
        <w:t>nte e</w:t>
      </w:r>
      <w:r w:rsidR="006E75B0">
        <w:rPr>
          <w:rFonts w:ascii="Book Antiqua" w:hAnsi="Book Antiqua"/>
          <w:color w:val="000000"/>
          <w:sz w:val="24"/>
          <w:szCs w:val="24"/>
          <w:lang w:eastAsia="es-CR"/>
        </w:rPr>
        <w:t xml:space="preserve">l Consejo Superior, tal y como se detalla en el proceso señalado en </w:t>
      </w:r>
      <w:r w:rsidR="006E75B0" w:rsidRPr="006E75B0">
        <w:rPr>
          <w:rFonts w:ascii="Book Antiqua" w:hAnsi="Book Antiqua"/>
          <w:color w:val="000000"/>
          <w:sz w:val="24"/>
          <w:szCs w:val="24"/>
          <w:lang w:eastAsia="es-CR"/>
        </w:rPr>
        <w:t>el oficio 1937-PLA-PE-2019, apartado “3.4 Fase 4: Cierre”</w:t>
      </w:r>
      <w:r w:rsidR="006E75B0">
        <w:rPr>
          <w:rFonts w:ascii="Book Antiqua" w:hAnsi="Book Antiqua"/>
          <w:color w:val="000000"/>
          <w:sz w:val="24"/>
          <w:szCs w:val="24"/>
          <w:lang w:eastAsia="es-CR"/>
        </w:rPr>
        <w:t>.</w:t>
      </w:r>
    </w:p>
    <w:p w14:paraId="12BF1CF3" w14:textId="77777777" w:rsidR="00EB6DDB" w:rsidRDefault="00EB6DDB" w:rsidP="00BA7E3B">
      <w:pPr>
        <w:spacing w:before="120" w:after="120"/>
        <w:rPr>
          <w:rFonts w:ascii="Book Antiqua" w:hAnsi="Book Antiqua"/>
          <w:color w:val="000000"/>
          <w:sz w:val="24"/>
          <w:szCs w:val="24"/>
          <w:lang w:eastAsia="es-CR"/>
        </w:rPr>
      </w:pPr>
    </w:p>
    <w:p w14:paraId="056ED87F" w14:textId="1A792276" w:rsidR="00EA7AD7" w:rsidRPr="00C0781E" w:rsidRDefault="00EA7AD7" w:rsidP="00C0781E">
      <w:pPr>
        <w:pStyle w:val="Ttulo2"/>
        <w:numPr>
          <w:ilvl w:val="0"/>
          <w:numId w:val="21"/>
        </w:numPr>
        <w:ind w:left="426"/>
        <w:rPr>
          <w:rFonts w:ascii="Book Antiqua" w:hAnsi="Book Antiqua"/>
          <w:b w:val="0"/>
          <w:bCs w:val="0"/>
          <w:color w:val="1F4E79" w:themeColor="accent5" w:themeShade="80"/>
        </w:rPr>
      </w:pPr>
      <w:bookmarkStart w:id="29" w:name="_Toc57969260"/>
      <w:bookmarkStart w:id="30" w:name="_Toc58343596"/>
      <w:r w:rsidRPr="00C0781E">
        <w:rPr>
          <w:rFonts w:ascii="Book Antiqua" w:hAnsi="Book Antiqua"/>
          <w:i w:val="0"/>
          <w:iCs w:val="0"/>
          <w:color w:val="1F4E79" w:themeColor="accent5" w:themeShade="80"/>
        </w:rPr>
        <w:t>Pro</w:t>
      </w:r>
      <w:r w:rsidR="00F23304" w:rsidRPr="00C0781E">
        <w:rPr>
          <w:rFonts w:ascii="Book Antiqua" w:hAnsi="Book Antiqua"/>
          <w:i w:val="0"/>
          <w:iCs w:val="0"/>
          <w:color w:val="1F4E79" w:themeColor="accent5" w:themeShade="80"/>
        </w:rPr>
        <w:t xml:space="preserve">cedimiento para </w:t>
      </w:r>
      <w:r w:rsidRPr="00C0781E">
        <w:rPr>
          <w:rFonts w:ascii="Book Antiqua" w:hAnsi="Book Antiqua"/>
          <w:i w:val="0"/>
          <w:iCs w:val="0"/>
          <w:color w:val="1F4E79" w:themeColor="accent5" w:themeShade="80"/>
        </w:rPr>
        <w:t>el seguimiento de los pro</w:t>
      </w:r>
      <w:r w:rsidR="00F23304" w:rsidRPr="00C0781E">
        <w:rPr>
          <w:rFonts w:ascii="Book Antiqua" w:hAnsi="Book Antiqua"/>
          <w:i w:val="0"/>
          <w:iCs w:val="0"/>
          <w:color w:val="1F4E79" w:themeColor="accent5" w:themeShade="80"/>
        </w:rPr>
        <w:t>yectos en el 2021</w:t>
      </w:r>
      <w:bookmarkEnd w:id="29"/>
      <w:bookmarkEnd w:id="30"/>
    </w:p>
    <w:p w14:paraId="76B81F1C" w14:textId="77777777" w:rsidR="001B0794" w:rsidRDefault="001B0794" w:rsidP="00312429">
      <w:pPr>
        <w:spacing w:before="120" w:after="120"/>
        <w:jc w:val="both"/>
        <w:rPr>
          <w:rFonts w:ascii="Book Antiqua" w:hAnsi="Book Antiqua"/>
          <w:color w:val="000000"/>
          <w:sz w:val="24"/>
          <w:szCs w:val="24"/>
          <w:lang w:eastAsia="es-CR"/>
        </w:rPr>
      </w:pPr>
      <w:bookmarkStart w:id="31" w:name="_Toc57969261"/>
    </w:p>
    <w:p w14:paraId="690A9225" w14:textId="2A2C2928" w:rsidR="00C662E1" w:rsidRDefault="00805706" w:rsidP="0031242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Los proyectos estratégicos en ejecución, detallados en el presente informe deberán rendir ante la Dirección de </w:t>
      </w:r>
      <w:r w:rsidRPr="00C0781E">
        <w:rPr>
          <w:rFonts w:ascii="Book Antiqua" w:hAnsi="Book Antiqua"/>
          <w:color w:val="000000"/>
          <w:sz w:val="24"/>
          <w:szCs w:val="24"/>
          <w:lang w:val="es-ES_tradnl" w:eastAsia="es-CR"/>
        </w:rPr>
        <w:t>Planific</w:t>
      </w:r>
      <w:r w:rsidR="00C662E1">
        <w:rPr>
          <w:rFonts w:ascii="Book Antiqua" w:hAnsi="Book Antiqua"/>
          <w:color w:val="000000"/>
          <w:sz w:val="24"/>
          <w:szCs w:val="24"/>
          <w:lang w:val="es-ES_tradnl" w:eastAsia="es-CR"/>
        </w:rPr>
        <w:t>ac</w:t>
      </w:r>
      <w:r w:rsidRPr="00C0781E">
        <w:rPr>
          <w:rFonts w:ascii="Book Antiqua" w:hAnsi="Book Antiqua"/>
          <w:color w:val="000000"/>
          <w:sz w:val="24"/>
          <w:szCs w:val="24"/>
          <w:lang w:val="es-ES_tradnl" w:eastAsia="es-CR"/>
        </w:rPr>
        <w:t>ión</w:t>
      </w:r>
      <w:r>
        <w:rPr>
          <w:rFonts w:ascii="Book Antiqua" w:hAnsi="Book Antiqua"/>
          <w:color w:val="000000"/>
          <w:sz w:val="24"/>
          <w:szCs w:val="24"/>
          <w:lang w:eastAsia="es-CR"/>
        </w:rPr>
        <w:t xml:space="preserve"> un informe de avance con </w:t>
      </w:r>
      <w:r w:rsidRPr="00C0781E">
        <w:rPr>
          <w:rFonts w:ascii="Book Antiqua" w:hAnsi="Book Antiqua"/>
          <w:b/>
          <w:bCs/>
          <w:color w:val="000000"/>
          <w:sz w:val="24"/>
          <w:szCs w:val="24"/>
          <w:lang w:eastAsia="es-CR"/>
        </w:rPr>
        <w:t>fecha de corte al 31 de diciembre del 2020</w:t>
      </w:r>
      <w:r>
        <w:rPr>
          <w:rFonts w:ascii="Book Antiqua" w:hAnsi="Book Antiqua"/>
          <w:color w:val="000000"/>
          <w:sz w:val="24"/>
          <w:szCs w:val="24"/>
          <w:lang w:eastAsia="es-CR"/>
        </w:rPr>
        <w:t xml:space="preserve">, lo anterior con el objetivo de </w:t>
      </w:r>
      <w:r w:rsidR="004F0052">
        <w:rPr>
          <w:rFonts w:ascii="Book Antiqua" w:hAnsi="Book Antiqua"/>
          <w:color w:val="000000"/>
          <w:sz w:val="24"/>
          <w:szCs w:val="24"/>
          <w:lang w:eastAsia="es-CR"/>
        </w:rPr>
        <w:t>cuantificar los logros y avances conseguidos por las oficinas durante todo el año</w:t>
      </w:r>
      <w:r w:rsidR="00CE6E9A">
        <w:rPr>
          <w:rFonts w:ascii="Book Antiqua" w:hAnsi="Book Antiqua"/>
          <w:color w:val="000000"/>
          <w:sz w:val="24"/>
          <w:szCs w:val="24"/>
          <w:lang w:eastAsia="es-CR"/>
        </w:rPr>
        <w:t xml:space="preserve"> 2020</w:t>
      </w:r>
      <w:r w:rsidR="004F0052">
        <w:rPr>
          <w:rFonts w:ascii="Book Antiqua" w:hAnsi="Book Antiqua"/>
          <w:color w:val="000000"/>
          <w:sz w:val="24"/>
          <w:szCs w:val="24"/>
          <w:lang w:eastAsia="es-CR"/>
        </w:rPr>
        <w:t xml:space="preserve">. </w:t>
      </w:r>
      <w:r w:rsidR="004F0052" w:rsidRPr="00C0781E">
        <w:rPr>
          <w:rFonts w:ascii="Book Antiqua" w:hAnsi="Book Antiqua"/>
          <w:b/>
          <w:bCs/>
          <w:color w:val="000000"/>
          <w:sz w:val="24"/>
          <w:szCs w:val="24"/>
          <w:lang w:eastAsia="es-CR"/>
        </w:rPr>
        <w:t>La fecha máxima de presentación de</w:t>
      </w:r>
      <w:r w:rsidR="00EB30FD">
        <w:rPr>
          <w:rFonts w:ascii="Book Antiqua" w:hAnsi="Book Antiqua"/>
          <w:b/>
          <w:bCs/>
          <w:color w:val="000000"/>
          <w:sz w:val="24"/>
          <w:szCs w:val="24"/>
          <w:lang w:eastAsia="es-CR"/>
        </w:rPr>
        <w:t xml:space="preserve"> este </w:t>
      </w:r>
      <w:r w:rsidR="004F0052" w:rsidRPr="00C0781E">
        <w:rPr>
          <w:rFonts w:ascii="Book Antiqua" w:hAnsi="Book Antiqua"/>
          <w:b/>
          <w:bCs/>
          <w:color w:val="000000"/>
          <w:sz w:val="24"/>
          <w:szCs w:val="24"/>
          <w:lang w:eastAsia="es-CR"/>
        </w:rPr>
        <w:t xml:space="preserve">informe de avance </w:t>
      </w:r>
      <w:r w:rsidR="00C662E1" w:rsidRPr="00C0781E">
        <w:rPr>
          <w:rFonts w:ascii="Book Antiqua" w:hAnsi="Book Antiqua"/>
          <w:b/>
          <w:bCs/>
          <w:color w:val="000000"/>
          <w:sz w:val="24"/>
          <w:szCs w:val="24"/>
          <w:lang w:eastAsia="es-CR"/>
        </w:rPr>
        <w:t>será el 31 de enero de 2021</w:t>
      </w:r>
      <w:r w:rsidR="00C662E1">
        <w:rPr>
          <w:rFonts w:ascii="Book Antiqua" w:hAnsi="Book Antiqua"/>
          <w:color w:val="000000"/>
          <w:sz w:val="24"/>
          <w:szCs w:val="24"/>
          <w:lang w:eastAsia="es-CR"/>
        </w:rPr>
        <w:t xml:space="preserve"> y el procedimiento que se debe aplicar será el mismo que se ha venido aplicando a la fecha, es decir, el documento debe ser incorporado a la plataforma de Project Online, específicamente en el sitio del proyecto en la carpeta de informes de avance.</w:t>
      </w:r>
      <w:r w:rsidR="00D5536A">
        <w:rPr>
          <w:rFonts w:ascii="Book Antiqua" w:hAnsi="Book Antiqua"/>
          <w:color w:val="000000"/>
          <w:sz w:val="24"/>
          <w:szCs w:val="24"/>
          <w:lang w:eastAsia="es-CR"/>
        </w:rPr>
        <w:t xml:space="preserve"> </w:t>
      </w:r>
    </w:p>
    <w:p w14:paraId="1E3EA590" w14:textId="25E8E4DB" w:rsidR="00312429" w:rsidRPr="00C0781E" w:rsidRDefault="00E738DD" w:rsidP="00C0781E">
      <w:pPr>
        <w:spacing w:before="120" w:after="120"/>
        <w:jc w:val="both"/>
        <w:rPr>
          <w:rFonts w:ascii="Book Antiqua" w:hAnsi="Book Antiqua"/>
          <w:color w:val="000000"/>
          <w:lang w:eastAsia="es-CR"/>
        </w:rPr>
      </w:pPr>
      <w:r>
        <w:rPr>
          <w:rFonts w:ascii="Book Antiqua" w:hAnsi="Book Antiqua"/>
          <w:color w:val="000000"/>
          <w:sz w:val="24"/>
          <w:szCs w:val="24"/>
          <w:lang w:eastAsia="es-CR"/>
        </w:rPr>
        <w:t>Asimismo, p</w:t>
      </w:r>
      <w:r w:rsidR="00312429" w:rsidRPr="00C0781E">
        <w:rPr>
          <w:rFonts w:ascii="Book Antiqua" w:hAnsi="Book Antiqua"/>
          <w:color w:val="000000"/>
          <w:sz w:val="24"/>
          <w:szCs w:val="24"/>
          <w:lang w:eastAsia="es-CR"/>
        </w:rPr>
        <w:t>ara los proyectos estratégicos que se ejecuten durante el período 202</w:t>
      </w:r>
      <w:r>
        <w:rPr>
          <w:rFonts w:ascii="Book Antiqua" w:hAnsi="Book Antiqua"/>
          <w:color w:val="000000"/>
          <w:sz w:val="24"/>
          <w:szCs w:val="24"/>
          <w:lang w:eastAsia="es-CR"/>
        </w:rPr>
        <w:t>1</w:t>
      </w:r>
      <w:r w:rsidR="00312429" w:rsidRPr="00C0781E">
        <w:rPr>
          <w:rFonts w:ascii="Book Antiqua" w:hAnsi="Book Antiqua"/>
          <w:color w:val="000000"/>
          <w:sz w:val="24"/>
          <w:szCs w:val="24"/>
          <w:lang w:eastAsia="es-CR"/>
        </w:rPr>
        <w:t>, los líderes de proyectos deberán rendir los informes de avance de manera trimestral en las fechas establecidas y considerando las fechas de corte para los cronogramas que se muestran en la siguiente tabla:</w:t>
      </w:r>
    </w:p>
    <w:p w14:paraId="6462484C" w14:textId="77777777" w:rsidR="00312429" w:rsidRDefault="00312429" w:rsidP="00C0781E">
      <w:pPr>
        <w:autoSpaceDE w:val="0"/>
        <w:autoSpaceDN w:val="0"/>
        <w:adjustRightInd w:val="0"/>
        <w:jc w:val="both"/>
        <w:rPr>
          <w:rFonts w:ascii="Book Antiqua" w:hAnsi="Book Antiqua"/>
          <w:color w:val="000000"/>
          <w:lang w:eastAsia="es-CR"/>
        </w:rPr>
      </w:pPr>
    </w:p>
    <w:p w14:paraId="6F9D759B" w14:textId="77777777" w:rsidR="00533EC5" w:rsidRPr="00C0781E" w:rsidRDefault="00533EC5" w:rsidP="00C0781E">
      <w:pPr>
        <w:autoSpaceDE w:val="0"/>
        <w:autoSpaceDN w:val="0"/>
        <w:adjustRightInd w:val="0"/>
        <w:jc w:val="both"/>
        <w:rPr>
          <w:rFonts w:ascii="Book Antiqua" w:hAnsi="Book Antiqua"/>
          <w:color w:val="000000"/>
          <w:lang w:eastAsia="es-CR"/>
        </w:rPr>
      </w:pPr>
    </w:p>
    <w:p w14:paraId="297C7449" w14:textId="7B33BF9D" w:rsidR="00312429" w:rsidRPr="00C0781E" w:rsidRDefault="00312429" w:rsidP="00C0781E">
      <w:pPr>
        <w:autoSpaceDE w:val="0"/>
        <w:autoSpaceDN w:val="0"/>
        <w:adjustRightInd w:val="0"/>
        <w:jc w:val="center"/>
        <w:rPr>
          <w:rFonts w:ascii="Book Antiqua" w:hAnsi="Book Antiqua"/>
          <w:b/>
          <w:color w:val="000000"/>
          <w:lang w:eastAsia="es-CR"/>
        </w:rPr>
      </w:pPr>
      <w:r w:rsidRPr="00C0781E">
        <w:rPr>
          <w:rFonts w:ascii="Book Antiqua" w:hAnsi="Book Antiqua"/>
          <w:b/>
          <w:bCs/>
          <w:color w:val="000000"/>
          <w:sz w:val="24"/>
          <w:szCs w:val="24"/>
          <w:lang w:eastAsia="es-CR"/>
        </w:rPr>
        <w:t xml:space="preserve">Tabla </w:t>
      </w:r>
      <w:r w:rsidR="00A81606">
        <w:rPr>
          <w:rFonts w:ascii="Book Antiqua" w:hAnsi="Book Antiqua"/>
          <w:b/>
          <w:color w:val="000000"/>
          <w:sz w:val="24"/>
          <w:szCs w:val="24"/>
          <w:lang w:eastAsia="es-CR"/>
        </w:rPr>
        <w:t>8</w:t>
      </w:r>
      <w:r w:rsidRPr="00C0781E">
        <w:rPr>
          <w:rFonts w:ascii="Book Antiqua" w:hAnsi="Book Antiqua"/>
          <w:b/>
          <w:bCs/>
          <w:color w:val="000000"/>
          <w:sz w:val="24"/>
          <w:szCs w:val="24"/>
          <w:lang w:eastAsia="es-CR"/>
        </w:rPr>
        <w:t>. Detalle de fechas de corte para cronogramas y fechas para la rendición de informes avance para el período 202</w:t>
      </w:r>
      <w:r w:rsidR="00CE6E9A">
        <w:rPr>
          <w:rFonts w:ascii="Book Antiqua" w:hAnsi="Book Antiqua"/>
          <w:b/>
          <w:bCs/>
          <w:color w:val="000000"/>
          <w:sz w:val="24"/>
          <w:szCs w:val="24"/>
          <w:lang w:eastAsia="es-CR"/>
        </w:rPr>
        <w:t>1.</w:t>
      </w:r>
    </w:p>
    <w:tbl>
      <w:tblPr>
        <w:tblStyle w:val="Tablaconcuadrcula"/>
        <w:tblW w:w="9067" w:type="dxa"/>
        <w:jc w:val="center"/>
        <w:tblInd w:w="0" w:type="dxa"/>
        <w:tblLook w:val="04A0" w:firstRow="1" w:lastRow="0" w:firstColumn="1" w:lastColumn="0" w:noHBand="0" w:noVBand="1"/>
      </w:tblPr>
      <w:tblGrid>
        <w:gridCol w:w="1984"/>
        <w:gridCol w:w="2126"/>
        <w:gridCol w:w="2689"/>
        <w:gridCol w:w="2268"/>
      </w:tblGrid>
      <w:tr w:rsidR="00F1534E" w14:paraId="464DD3B0" w14:textId="77777777" w:rsidTr="00C0781E">
        <w:trPr>
          <w:trHeight w:val="913"/>
          <w:jc w:val="center"/>
        </w:trPr>
        <w:tc>
          <w:tcPr>
            <w:tcW w:w="1984" w:type="dxa"/>
            <w:shd w:val="clear" w:color="auto" w:fill="F2F2F2" w:themeFill="background1" w:themeFillShade="F2"/>
            <w:vAlign w:val="center"/>
          </w:tcPr>
          <w:p w14:paraId="2685E4D8" w14:textId="77777777" w:rsidR="00312429" w:rsidRPr="00C0781E" w:rsidRDefault="00312429" w:rsidP="00B31D7C">
            <w:pPr>
              <w:autoSpaceDE w:val="0"/>
              <w:autoSpaceDN w:val="0"/>
              <w:adjustRightInd w:val="0"/>
              <w:jc w:val="center"/>
              <w:rPr>
                <w:rFonts w:ascii="Book Antiqua" w:hAnsi="Book Antiqua" w:cs="Arial"/>
                <w:b/>
                <w:color w:val="000000"/>
                <w:sz w:val="22"/>
                <w:szCs w:val="22"/>
                <w:lang w:eastAsia="es-CR"/>
              </w:rPr>
            </w:pPr>
            <w:bookmarkStart w:id="32" w:name="_Hlk58329896"/>
            <w:r w:rsidRPr="00C0781E">
              <w:rPr>
                <w:rFonts w:ascii="Book Antiqua" w:hAnsi="Book Antiqua" w:cs="Arial"/>
                <w:b/>
                <w:color w:val="000000"/>
                <w:sz w:val="22"/>
                <w:szCs w:val="22"/>
                <w:lang w:eastAsia="es-CR"/>
              </w:rPr>
              <w:t>Informe</w:t>
            </w:r>
          </w:p>
        </w:tc>
        <w:tc>
          <w:tcPr>
            <w:tcW w:w="2126" w:type="dxa"/>
            <w:shd w:val="clear" w:color="auto" w:fill="F2F2F2" w:themeFill="background1" w:themeFillShade="F2"/>
            <w:vAlign w:val="center"/>
          </w:tcPr>
          <w:p w14:paraId="79A90184" w14:textId="77777777" w:rsidR="00312429" w:rsidRPr="00C0781E" w:rsidRDefault="00312429" w:rsidP="00B96D60">
            <w:pPr>
              <w:autoSpaceDE w:val="0"/>
              <w:autoSpaceDN w:val="0"/>
              <w:adjustRightInd w:val="0"/>
              <w:jc w:val="center"/>
              <w:rPr>
                <w:rFonts w:ascii="Book Antiqua" w:hAnsi="Book Antiqua" w:cs="Arial"/>
                <w:b/>
                <w:color w:val="000000"/>
                <w:sz w:val="22"/>
                <w:szCs w:val="22"/>
                <w:lang w:eastAsia="es-CR"/>
              </w:rPr>
            </w:pPr>
            <w:r w:rsidRPr="00C0781E">
              <w:rPr>
                <w:rFonts w:ascii="Book Antiqua" w:hAnsi="Book Antiqua" w:cs="Arial"/>
                <w:b/>
                <w:color w:val="000000"/>
                <w:sz w:val="22"/>
                <w:szCs w:val="22"/>
                <w:lang w:eastAsia="es-CR"/>
              </w:rPr>
              <w:t>Fecha de corte</w:t>
            </w:r>
          </w:p>
        </w:tc>
        <w:tc>
          <w:tcPr>
            <w:tcW w:w="2689" w:type="dxa"/>
            <w:shd w:val="clear" w:color="auto" w:fill="F2F2F2" w:themeFill="background1" w:themeFillShade="F2"/>
            <w:vAlign w:val="center"/>
          </w:tcPr>
          <w:p w14:paraId="63AC16FE" w14:textId="3046A950" w:rsidR="00312429" w:rsidRPr="00C0781E" w:rsidRDefault="00312429" w:rsidP="00F130C4">
            <w:pPr>
              <w:autoSpaceDE w:val="0"/>
              <w:autoSpaceDN w:val="0"/>
              <w:adjustRightInd w:val="0"/>
              <w:jc w:val="center"/>
              <w:rPr>
                <w:rFonts w:ascii="Book Antiqua" w:hAnsi="Book Antiqua" w:cs="Arial"/>
                <w:b/>
                <w:color w:val="000000"/>
                <w:sz w:val="22"/>
                <w:szCs w:val="22"/>
                <w:lang w:eastAsia="es-CR"/>
              </w:rPr>
            </w:pPr>
            <w:r w:rsidRPr="00C0781E">
              <w:rPr>
                <w:rFonts w:ascii="Book Antiqua" w:hAnsi="Book Antiqua" w:cs="Arial"/>
                <w:b/>
                <w:bCs/>
                <w:color w:val="000000"/>
                <w:sz w:val="22"/>
                <w:szCs w:val="22"/>
                <w:lang w:eastAsia="es-CR"/>
              </w:rPr>
              <w:t>Fecha máxima entrega a DPLA</w:t>
            </w:r>
            <w:r w:rsidR="00F1534E" w:rsidRPr="00C0781E">
              <w:rPr>
                <w:rFonts w:ascii="Book Antiqua" w:hAnsi="Book Antiqua" w:cs="Arial"/>
                <w:b/>
                <w:bCs/>
                <w:color w:val="000000"/>
                <w:sz w:val="22"/>
                <w:szCs w:val="22"/>
                <w:lang w:eastAsia="es-CR"/>
              </w:rPr>
              <w:t xml:space="preserve"> (Incorporación </w:t>
            </w:r>
            <w:r w:rsidR="002D1DA5" w:rsidRPr="00C0781E">
              <w:rPr>
                <w:rFonts w:ascii="Book Antiqua" w:hAnsi="Book Antiqua" w:cs="Arial"/>
                <w:b/>
                <w:bCs/>
                <w:color w:val="000000"/>
                <w:sz w:val="22"/>
                <w:szCs w:val="22"/>
                <w:lang w:eastAsia="es-CR"/>
              </w:rPr>
              <w:t>al sitio del proyecto)</w:t>
            </w:r>
          </w:p>
        </w:tc>
        <w:tc>
          <w:tcPr>
            <w:tcW w:w="2268" w:type="dxa"/>
            <w:shd w:val="clear" w:color="auto" w:fill="F2F2F2" w:themeFill="background1" w:themeFillShade="F2"/>
            <w:vAlign w:val="center"/>
          </w:tcPr>
          <w:p w14:paraId="5BFAF9CB" w14:textId="77777777" w:rsidR="00312429" w:rsidRPr="00C0781E" w:rsidRDefault="00312429" w:rsidP="009964F4">
            <w:pPr>
              <w:autoSpaceDE w:val="0"/>
              <w:autoSpaceDN w:val="0"/>
              <w:adjustRightInd w:val="0"/>
              <w:jc w:val="center"/>
              <w:rPr>
                <w:rFonts w:ascii="Book Antiqua" w:hAnsi="Book Antiqua" w:cs="Arial"/>
                <w:b/>
                <w:color w:val="000000"/>
                <w:sz w:val="22"/>
                <w:szCs w:val="22"/>
                <w:lang w:eastAsia="es-CR"/>
              </w:rPr>
            </w:pPr>
            <w:r w:rsidRPr="00C0781E">
              <w:rPr>
                <w:rFonts w:ascii="Book Antiqua" w:hAnsi="Book Antiqua" w:cs="Arial"/>
                <w:b/>
                <w:bCs/>
                <w:color w:val="000000"/>
                <w:sz w:val="22"/>
                <w:szCs w:val="22"/>
                <w:lang w:eastAsia="es-CR"/>
              </w:rPr>
              <w:t>Fecha prevista de presentación al Consejo Superior</w:t>
            </w:r>
          </w:p>
        </w:tc>
      </w:tr>
      <w:tr w:rsidR="00E738DD" w14:paraId="1ADC9044" w14:textId="77777777" w:rsidTr="00C0781E">
        <w:trPr>
          <w:trHeight w:val="577"/>
          <w:jc w:val="center"/>
        </w:trPr>
        <w:tc>
          <w:tcPr>
            <w:tcW w:w="1984" w:type="dxa"/>
            <w:vAlign w:val="center"/>
          </w:tcPr>
          <w:p w14:paraId="676F2175" w14:textId="66506793" w:rsidR="00C9047A" w:rsidRDefault="00C9047A" w:rsidP="00C0781E">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V Avance 2020</w:t>
            </w:r>
            <w:r w:rsidR="00CE6E9A">
              <w:rPr>
                <w:rFonts w:ascii="Book Antiqua" w:hAnsi="Book Antiqua" w:cs="Arial"/>
                <w:color w:val="000000"/>
                <w:sz w:val="24"/>
                <w:szCs w:val="24"/>
                <w:lang w:eastAsia="es-CR"/>
              </w:rPr>
              <w:t xml:space="preserve"> </w:t>
            </w:r>
          </w:p>
        </w:tc>
        <w:tc>
          <w:tcPr>
            <w:tcW w:w="2126" w:type="dxa"/>
            <w:vAlign w:val="center"/>
          </w:tcPr>
          <w:p w14:paraId="2D636E1B" w14:textId="2C83B6C3" w:rsidR="00C9047A" w:rsidRDefault="00C9047A"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31 diciembre 2020</w:t>
            </w:r>
          </w:p>
        </w:tc>
        <w:tc>
          <w:tcPr>
            <w:tcW w:w="2689" w:type="dxa"/>
            <w:vAlign w:val="center"/>
          </w:tcPr>
          <w:p w14:paraId="5A83CB29" w14:textId="4C040E28" w:rsidR="00C9047A" w:rsidRDefault="00BA7028"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22</w:t>
            </w:r>
            <w:r w:rsidR="00552698">
              <w:rPr>
                <w:rFonts w:ascii="Book Antiqua" w:hAnsi="Book Antiqua" w:cs="Arial"/>
                <w:color w:val="000000"/>
                <w:sz w:val="24"/>
                <w:szCs w:val="24"/>
                <w:lang w:eastAsia="es-CR"/>
              </w:rPr>
              <w:t xml:space="preserve"> enero 202</w:t>
            </w:r>
            <w:r w:rsidR="00C66DAE">
              <w:rPr>
                <w:rFonts w:ascii="Book Antiqua" w:hAnsi="Book Antiqua" w:cs="Arial"/>
                <w:color w:val="000000"/>
                <w:sz w:val="24"/>
                <w:szCs w:val="24"/>
                <w:lang w:eastAsia="es-CR"/>
              </w:rPr>
              <w:t>1</w:t>
            </w:r>
          </w:p>
        </w:tc>
        <w:tc>
          <w:tcPr>
            <w:tcW w:w="2268" w:type="dxa"/>
            <w:vAlign w:val="center"/>
          </w:tcPr>
          <w:p w14:paraId="0D15DD6F" w14:textId="6D6CEF1B" w:rsidR="00C9047A" w:rsidRDefault="00B8399C"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w:t>
            </w:r>
            <w:r w:rsidR="00614BF4">
              <w:rPr>
                <w:rFonts w:ascii="Book Antiqua" w:hAnsi="Book Antiqua" w:cs="Arial"/>
                <w:color w:val="000000"/>
                <w:sz w:val="24"/>
                <w:szCs w:val="24"/>
                <w:lang w:eastAsia="es-CR"/>
              </w:rPr>
              <w:t>2</w:t>
            </w:r>
            <w:r>
              <w:rPr>
                <w:rFonts w:ascii="Book Antiqua" w:hAnsi="Book Antiqua" w:cs="Arial"/>
                <w:color w:val="000000"/>
                <w:sz w:val="24"/>
                <w:szCs w:val="24"/>
                <w:lang w:eastAsia="es-CR"/>
              </w:rPr>
              <w:t xml:space="preserve"> febrero 2021</w:t>
            </w:r>
          </w:p>
        </w:tc>
      </w:tr>
      <w:tr w:rsidR="00F1534E" w14:paraId="2E1D6788" w14:textId="77777777" w:rsidTr="00C0781E">
        <w:trPr>
          <w:trHeight w:val="566"/>
          <w:jc w:val="center"/>
        </w:trPr>
        <w:tc>
          <w:tcPr>
            <w:tcW w:w="1984" w:type="dxa"/>
            <w:vAlign w:val="center"/>
          </w:tcPr>
          <w:p w14:paraId="32BED2D7" w14:textId="631B10BB" w:rsidR="00312429" w:rsidRDefault="00312429" w:rsidP="00C0781E">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 Avance</w:t>
            </w:r>
            <w:r w:rsidR="00C9047A">
              <w:rPr>
                <w:rFonts w:ascii="Book Antiqua" w:hAnsi="Book Antiqua" w:cs="Arial"/>
                <w:color w:val="000000"/>
                <w:sz w:val="24"/>
                <w:szCs w:val="24"/>
                <w:lang w:eastAsia="es-CR"/>
              </w:rPr>
              <w:t xml:space="preserve"> 2021</w:t>
            </w:r>
          </w:p>
        </w:tc>
        <w:tc>
          <w:tcPr>
            <w:tcW w:w="2126" w:type="dxa"/>
            <w:vAlign w:val="center"/>
          </w:tcPr>
          <w:p w14:paraId="5DAB5C05" w14:textId="565B7042" w:rsidR="00312429" w:rsidRDefault="0031242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w:t>
            </w:r>
            <w:r w:rsidR="00552698">
              <w:rPr>
                <w:rFonts w:ascii="Book Antiqua" w:hAnsi="Book Antiqua" w:cs="Arial"/>
                <w:color w:val="000000"/>
                <w:sz w:val="24"/>
                <w:szCs w:val="24"/>
                <w:lang w:eastAsia="es-CR"/>
              </w:rPr>
              <w:t>8</w:t>
            </w:r>
            <w:r>
              <w:rPr>
                <w:rFonts w:ascii="Book Antiqua" w:hAnsi="Book Antiqua" w:cs="Arial"/>
                <w:color w:val="000000"/>
                <w:sz w:val="24"/>
                <w:szCs w:val="24"/>
                <w:lang w:eastAsia="es-CR"/>
              </w:rPr>
              <w:t xml:space="preserve"> febrero 202</w:t>
            </w:r>
            <w:r w:rsidR="00552698">
              <w:rPr>
                <w:rFonts w:ascii="Book Antiqua" w:hAnsi="Book Antiqua" w:cs="Arial"/>
                <w:color w:val="000000"/>
                <w:sz w:val="24"/>
                <w:szCs w:val="24"/>
                <w:lang w:eastAsia="es-CR"/>
              </w:rPr>
              <w:t>1</w:t>
            </w:r>
          </w:p>
        </w:tc>
        <w:tc>
          <w:tcPr>
            <w:tcW w:w="2689" w:type="dxa"/>
            <w:vAlign w:val="center"/>
          </w:tcPr>
          <w:p w14:paraId="11F60476" w14:textId="5CDEC04D" w:rsidR="00312429" w:rsidRDefault="003F7341"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w:t>
            </w:r>
            <w:r w:rsidR="00312429">
              <w:rPr>
                <w:rFonts w:ascii="Book Antiqua" w:hAnsi="Book Antiqua" w:cs="Arial"/>
                <w:color w:val="000000"/>
                <w:sz w:val="24"/>
                <w:szCs w:val="24"/>
                <w:lang w:eastAsia="es-CR"/>
              </w:rPr>
              <w:t xml:space="preserve"> marzo 202</w:t>
            </w:r>
            <w:r w:rsidR="00C66DAE">
              <w:rPr>
                <w:rFonts w:ascii="Book Antiqua" w:hAnsi="Book Antiqua" w:cs="Arial"/>
                <w:color w:val="000000"/>
                <w:sz w:val="24"/>
                <w:szCs w:val="24"/>
                <w:lang w:eastAsia="es-CR"/>
              </w:rPr>
              <w:t>1</w:t>
            </w:r>
          </w:p>
        </w:tc>
        <w:tc>
          <w:tcPr>
            <w:tcW w:w="2268" w:type="dxa"/>
            <w:vAlign w:val="center"/>
          </w:tcPr>
          <w:p w14:paraId="2615D1C6" w14:textId="71533B94" w:rsidR="00312429" w:rsidRDefault="0031242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w:t>
            </w:r>
            <w:r w:rsidR="00ED0F18">
              <w:rPr>
                <w:rFonts w:ascii="Book Antiqua" w:hAnsi="Book Antiqua" w:cs="Arial"/>
                <w:color w:val="000000"/>
                <w:sz w:val="24"/>
                <w:szCs w:val="24"/>
                <w:lang w:eastAsia="es-CR"/>
              </w:rPr>
              <w:t>2</w:t>
            </w:r>
            <w:r>
              <w:rPr>
                <w:rFonts w:ascii="Book Antiqua" w:hAnsi="Book Antiqua" w:cs="Arial"/>
                <w:color w:val="000000"/>
                <w:sz w:val="24"/>
                <w:szCs w:val="24"/>
                <w:lang w:eastAsia="es-CR"/>
              </w:rPr>
              <w:t xml:space="preserve"> marzo 202</w:t>
            </w:r>
            <w:r w:rsidR="00B8399C">
              <w:rPr>
                <w:rFonts w:ascii="Book Antiqua" w:hAnsi="Book Antiqua" w:cs="Arial"/>
                <w:color w:val="000000"/>
                <w:sz w:val="24"/>
                <w:szCs w:val="24"/>
                <w:lang w:eastAsia="es-CR"/>
              </w:rPr>
              <w:t>1</w:t>
            </w:r>
          </w:p>
        </w:tc>
      </w:tr>
      <w:tr w:rsidR="00F1534E" w14:paraId="49E2AD6B" w14:textId="77777777" w:rsidTr="00C0781E">
        <w:trPr>
          <w:trHeight w:val="407"/>
          <w:jc w:val="center"/>
        </w:trPr>
        <w:tc>
          <w:tcPr>
            <w:tcW w:w="1984" w:type="dxa"/>
            <w:vAlign w:val="center"/>
          </w:tcPr>
          <w:p w14:paraId="391994A3" w14:textId="43FA921C" w:rsidR="00312429" w:rsidRDefault="00312429" w:rsidP="00C0781E">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II Avance</w:t>
            </w:r>
            <w:r w:rsidR="00C9047A">
              <w:rPr>
                <w:rFonts w:ascii="Book Antiqua" w:hAnsi="Book Antiqua" w:cs="Arial"/>
                <w:color w:val="000000"/>
                <w:sz w:val="24"/>
                <w:szCs w:val="24"/>
                <w:lang w:eastAsia="es-CR"/>
              </w:rPr>
              <w:t xml:space="preserve"> 202</w:t>
            </w:r>
            <w:r w:rsidR="002D53ED">
              <w:rPr>
                <w:rFonts w:ascii="Book Antiqua" w:hAnsi="Book Antiqua" w:cs="Arial"/>
                <w:color w:val="000000"/>
                <w:sz w:val="24"/>
                <w:szCs w:val="24"/>
                <w:lang w:eastAsia="es-CR"/>
              </w:rPr>
              <w:t>1</w:t>
            </w:r>
          </w:p>
        </w:tc>
        <w:tc>
          <w:tcPr>
            <w:tcW w:w="2126" w:type="dxa"/>
            <w:vAlign w:val="center"/>
          </w:tcPr>
          <w:p w14:paraId="25680EF4" w14:textId="2B8D375B" w:rsidR="00312429" w:rsidRDefault="00552698"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31</w:t>
            </w:r>
            <w:r w:rsidR="00312429">
              <w:rPr>
                <w:rFonts w:ascii="Book Antiqua" w:hAnsi="Book Antiqua" w:cs="Arial"/>
                <w:color w:val="000000"/>
                <w:sz w:val="24"/>
                <w:szCs w:val="24"/>
                <w:lang w:eastAsia="es-CR"/>
              </w:rPr>
              <w:t xml:space="preserve"> mayo 202</w:t>
            </w:r>
            <w:r>
              <w:rPr>
                <w:rFonts w:ascii="Book Antiqua" w:hAnsi="Book Antiqua" w:cs="Arial"/>
                <w:color w:val="000000"/>
                <w:sz w:val="24"/>
                <w:szCs w:val="24"/>
                <w:lang w:eastAsia="es-CR"/>
              </w:rPr>
              <w:t>1</w:t>
            </w:r>
          </w:p>
        </w:tc>
        <w:tc>
          <w:tcPr>
            <w:tcW w:w="2689" w:type="dxa"/>
            <w:vAlign w:val="center"/>
          </w:tcPr>
          <w:p w14:paraId="24126309" w14:textId="34C5818A" w:rsidR="00312429" w:rsidRDefault="00773E6C"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w:t>
            </w:r>
            <w:r w:rsidR="00312429">
              <w:rPr>
                <w:rFonts w:ascii="Book Antiqua" w:hAnsi="Book Antiqua" w:cs="Arial"/>
                <w:color w:val="000000"/>
                <w:sz w:val="24"/>
                <w:szCs w:val="24"/>
                <w:lang w:eastAsia="es-CR"/>
              </w:rPr>
              <w:t xml:space="preserve"> junio 202</w:t>
            </w:r>
            <w:r w:rsidR="00C66DAE">
              <w:rPr>
                <w:rFonts w:ascii="Book Antiqua" w:hAnsi="Book Antiqua" w:cs="Arial"/>
                <w:color w:val="000000"/>
                <w:sz w:val="24"/>
                <w:szCs w:val="24"/>
                <w:lang w:eastAsia="es-CR"/>
              </w:rPr>
              <w:t>1</w:t>
            </w:r>
          </w:p>
        </w:tc>
        <w:tc>
          <w:tcPr>
            <w:tcW w:w="2268" w:type="dxa"/>
            <w:vAlign w:val="center"/>
          </w:tcPr>
          <w:p w14:paraId="706E132E" w14:textId="20731492" w:rsidR="00312429" w:rsidRDefault="0031242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w:t>
            </w:r>
            <w:r w:rsidR="00ED0F18">
              <w:rPr>
                <w:rFonts w:ascii="Book Antiqua" w:hAnsi="Book Antiqua" w:cs="Arial"/>
                <w:color w:val="000000"/>
                <w:sz w:val="24"/>
                <w:szCs w:val="24"/>
                <w:lang w:eastAsia="es-CR"/>
              </w:rPr>
              <w:t>1</w:t>
            </w:r>
            <w:r>
              <w:rPr>
                <w:rFonts w:ascii="Book Antiqua" w:hAnsi="Book Antiqua" w:cs="Arial"/>
                <w:color w:val="000000"/>
                <w:sz w:val="24"/>
                <w:szCs w:val="24"/>
                <w:lang w:eastAsia="es-CR"/>
              </w:rPr>
              <w:t xml:space="preserve"> junio 202</w:t>
            </w:r>
            <w:r w:rsidR="00B8399C">
              <w:rPr>
                <w:rFonts w:ascii="Book Antiqua" w:hAnsi="Book Antiqua" w:cs="Arial"/>
                <w:color w:val="000000"/>
                <w:sz w:val="24"/>
                <w:szCs w:val="24"/>
                <w:lang w:eastAsia="es-CR"/>
              </w:rPr>
              <w:t>1</w:t>
            </w:r>
          </w:p>
        </w:tc>
      </w:tr>
      <w:tr w:rsidR="00F1534E" w14:paraId="3A8A35B7" w14:textId="77777777" w:rsidTr="00C0781E">
        <w:trPr>
          <w:trHeight w:val="566"/>
          <w:jc w:val="center"/>
        </w:trPr>
        <w:tc>
          <w:tcPr>
            <w:tcW w:w="1984" w:type="dxa"/>
            <w:vAlign w:val="center"/>
          </w:tcPr>
          <w:p w14:paraId="1823B651" w14:textId="1799851D" w:rsidR="00312429" w:rsidRDefault="00312429" w:rsidP="00C0781E">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lastRenderedPageBreak/>
              <w:t>III Avance</w:t>
            </w:r>
            <w:r w:rsidR="002D53ED">
              <w:rPr>
                <w:rFonts w:ascii="Book Antiqua" w:hAnsi="Book Antiqua" w:cs="Arial"/>
                <w:color w:val="000000"/>
                <w:sz w:val="24"/>
                <w:szCs w:val="24"/>
                <w:lang w:eastAsia="es-CR"/>
              </w:rPr>
              <w:t xml:space="preserve"> 2021</w:t>
            </w:r>
          </w:p>
        </w:tc>
        <w:tc>
          <w:tcPr>
            <w:tcW w:w="2126" w:type="dxa"/>
            <w:vAlign w:val="center"/>
          </w:tcPr>
          <w:p w14:paraId="2D16101A" w14:textId="5EC88331" w:rsidR="00312429" w:rsidRDefault="0031242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31 agosto 202</w:t>
            </w:r>
            <w:r w:rsidR="00552698">
              <w:rPr>
                <w:rFonts w:ascii="Book Antiqua" w:hAnsi="Book Antiqua" w:cs="Arial"/>
                <w:color w:val="000000"/>
                <w:sz w:val="24"/>
                <w:szCs w:val="24"/>
                <w:lang w:eastAsia="es-CR"/>
              </w:rPr>
              <w:t>1</w:t>
            </w:r>
          </w:p>
        </w:tc>
        <w:tc>
          <w:tcPr>
            <w:tcW w:w="2689" w:type="dxa"/>
            <w:vAlign w:val="center"/>
          </w:tcPr>
          <w:p w14:paraId="427484A5" w14:textId="6E073E25" w:rsidR="00312429" w:rsidRDefault="00077BD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w:t>
            </w:r>
            <w:r w:rsidR="00312429">
              <w:rPr>
                <w:rFonts w:ascii="Book Antiqua" w:hAnsi="Book Antiqua" w:cs="Arial"/>
                <w:color w:val="000000"/>
                <w:sz w:val="24"/>
                <w:szCs w:val="24"/>
                <w:lang w:eastAsia="es-CR"/>
              </w:rPr>
              <w:t xml:space="preserve"> setiembre 202</w:t>
            </w:r>
            <w:r w:rsidR="00C66DAE">
              <w:rPr>
                <w:rFonts w:ascii="Book Antiqua" w:hAnsi="Book Antiqua" w:cs="Arial"/>
                <w:color w:val="000000"/>
                <w:sz w:val="24"/>
                <w:szCs w:val="24"/>
                <w:lang w:eastAsia="es-CR"/>
              </w:rPr>
              <w:t>1</w:t>
            </w:r>
          </w:p>
        </w:tc>
        <w:tc>
          <w:tcPr>
            <w:tcW w:w="2268" w:type="dxa"/>
            <w:vAlign w:val="center"/>
          </w:tcPr>
          <w:p w14:paraId="0B11878F" w14:textId="0B4AF34F" w:rsidR="00312429" w:rsidRDefault="00312429" w:rsidP="00CC18A0">
            <w:pPr>
              <w:autoSpaceDE w:val="0"/>
              <w:autoSpaceDN w:val="0"/>
              <w:adjustRightInd w:val="0"/>
              <w:jc w:val="right"/>
              <w:rPr>
                <w:rFonts w:ascii="Book Antiqua" w:hAnsi="Book Antiqua" w:cs="Arial"/>
                <w:color w:val="000000"/>
                <w:sz w:val="24"/>
                <w:szCs w:val="24"/>
                <w:lang w:eastAsia="es-CR"/>
              </w:rPr>
            </w:pPr>
            <w:r w:rsidRPr="34C71B60">
              <w:rPr>
                <w:rFonts w:ascii="Book Antiqua" w:hAnsi="Book Antiqua" w:cs="Arial"/>
                <w:color w:val="000000" w:themeColor="text1"/>
                <w:sz w:val="24"/>
                <w:szCs w:val="24"/>
                <w:lang w:eastAsia="es-CR"/>
              </w:rPr>
              <w:t>2</w:t>
            </w:r>
            <w:r w:rsidR="006B39AE" w:rsidRPr="34C71B60">
              <w:rPr>
                <w:rFonts w:ascii="Book Antiqua" w:hAnsi="Book Antiqua" w:cs="Arial"/>
                <w:color w:val="000000" w:themeColor="text1"/>
                <w:sz w:val="24"/>
                <w:szCs w:val="24"/>
                <w:lang w:eastAsia="es-CR"/>
              </w:rPr>
              <w:t>4</w:t>
            </w:r>
            <w:r w:rsidRPr="34C71B60">
              <w:rPr>
                <w:rFonts w:ascii="Book Antiqua" w:hAnsi="Book Antiqua" w:cs="Arial"/>
                <w:color w:val="000000" w:themeColor="text1"/>
                <w:sz w:val="24"/>
                <w:szCs w:val="24"/>
                <w:lang w:eastAsia="es-CR"/>
              </w:rPr>
              <w:t xml:space="preserve"> setiembre 202</w:t>
            </w:r>
            <w:r w:rsidR="45CF7991" w:rsidRPr="34C71B60">
              <w:rPr>
                <w:rFonts w:ascii="Book Antiqua" w:hAnsi="Book Antiqua" w:cs="Arial"/>
                <w:color w:val="000000" w:themeColor="text1"/>
                <w:sz w:val="24"/>
                <w:szCs w:val="24"/>
                <w:lang w:eastAsia="es-CR"/>
              </w:rPr>
              <w:t>1</w:t>
            </w:r>
          </w:p>
        </w:tc>
      </w:tr>
      <w:tr w:rsidR="00F1534E" w14:paraId="78858A4F" w14:textId="77777777" w:rsidTr="00C0781E">
        <w:trPr>
          <w:trHeight w:val="566"/>
          <w:jc w:val="center"/>
        </w:trPr>
        <w:tc>
          <w:tcPr>
            <w:tcW w:w="1984" w:type="dxa"/>
            <w:vAlign w:val="center"/>
          </w:tcPr>
          <w:p w14:paraId="633B933B" w14:textId="797E0C56" w:rsidR="00312429" w:rsidRDefault="00312429" w:rsidP="00C0781E">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IV Avance</w:t>
            </w:r>
            <w:r w:rsidR="002D53ED">
              <w:rPr>
                <w:rFonts w:ascii="Book Antiqua" w:hAnsi="Book Antiqua" w:cs="Arial"/>
                <w:color w:val="000000"/>
                <w:sz w:val="24"/>
                <w:szCs w:val="24"/>
                <w:lang w:eastAsia="es-CR"/>
              </w:rPr>
              <w:t xml:space="preserve"> 20</w:t>
            </w:r>
            <w:r w:rsidR="00F1534E">
              <w:rPr>
                <w:rFonts w:ascii="Book Antiqua" w:hAnsi="Book Antiqua" w:cs="Arial"/>
                <w:color w:val="000000"/>
                <w:sz w:val="24"/>
                <w:szCs w:val="24"/>
                <w:lang w:eastAsia="es-CR"/>
              </w:rPr>
              <w:t>21</w:t>
            </w:r>
          </w:p>
        </w:tc>
        <w:tc>
          <w:tcPr>
            <w:tcW w:w="2126" w:type="dxa"/>
            <w:vAlign w:val="center"/>
          </w:tcPr>
          <w:p w14:paraId="7F8C31E5" w14:textId="22A4C4B7" w:rsidR="00312429" w:rsidRDefault="00312429"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31 octubre 202</w:t>
            </w:r>
            <w:r w:rsidR="00552698">
              <w:rPr>
                <w:rFonts w:ascii="Book Antiqua" w:hAnsi="Book Antiqua" w:cs="Arial"/>
                <w:color w:val="000000"/>
                <w:sz w:val="24"/>
                <w:szCs w:val="24"/>
                <w:lang w:eastAsia="es-CR"/>
              </w:rPr>
              <w:t>1</w:t>
            </w:r>
          </w:p>
        </w:tc>
        <w:tc>
          <w:tcPr>
            <w:tcW w:w="2689" w:type="dxa"/>
            <w:vAlign w:val="center"/>
          </w:tcPr>
          <w:p w14:paraId="40631ADF" w14:textId="2DF44FF8" w:rsidR="00312429" w:rsidRDefault="005C0F83"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w:t>
            </w:r>
            <w:r w:rsidR="00312429">
              <w:rPr>
                <w:rFonts w:ascii="Book Antiqua" w:hAnsi="Book Antiqua" w:cs="Arial"/>
                <w:color w:val="000000"/>
                <w:sz w:val="24"/>
                <w:szCs w:val="24"/>
                <w:lang w:eastAsia="es-CR"/>
              </w:rPr>
              <w:t xml:space="preserve"> noviembre 202</w:t>
            </w:r>
            <w:r w:rsidR="00C66DAE">
              <w:rPr>
                <w:rFonts w:ascii="Book Antiqua" w:hAnsi="Book Antiqua" w:cs="Arial"/>
                <w:color w:val="000000"/>
                <w:sz w:val="24"/>
                <w:szCs w:val="24"/>
                <w:lang w:eastAsia="es-CR"/>
              </w:rPr>
              <w:t>1</w:t>
            </w:r>
          </w:p>
        </w:tc>
        <w:tc>
          <w:tcPr>
            <w:tcW w:w="2268" w:type="dxa"/>
            <w:vAlign w:val="center"/>
          </w:tcPr>
          <w:p w14:paraId="350AC071" w14:textId="5564C82F" w:rsidR="00312429" w:rsidRDefault="006B39AE" w:rsidP="00CC18A0">
            <w:pPr>
              <w:autoSpaceDE w:val="0"/>
              <w:autoSpaceDN w:val="0"/>
              <w:adjustRightInd w:val="0"/>
              <w:jc w:val="right"/>
              <w:rPr>
                <w:rFonts w:ascii="Book Antiqua" w:hAnsi="Book Antiqua" w:cs="Arial"/>
                <w:color w:val="000000"/>
                <w:sz w:val="24"/>
                <w:szCs w:val="24"/>
                <w:lang w:eastAsia="es-CR"/>
              </w:rPr>
            </w:pPr>
            <w:r w:rsidRPr="34C71B60">
              <w:rPr>
                <w:rFonts w:ascii="Book Antiqua" w:hAnsi="Book Antiqua" w:cs="Arial"/>
                <w:color w:val="000000" w:themeColor="text1"/>
                <w:sz w:val="24"/>
                <w:szCs w:val="24"/>
                <w:lang w:eastAsia="es-CR"/>
              </w:rPr>
              <w:t>3</w:t>
            </w:r>
            <w:r w:rsidR="00312429" w:rsidRPr="34C71B60">
              <w:rPr>
                <w:rFonts w:ascii="Book Antiqua" w:hAnsi="Book Antiqua" w:cs="Arial"/>
                <w:color w:val="000000" w:themeColor="text1"/>
                <w:sz w:val="24"/>
                <w:szCs w:val="24"/>
                <w:lang w:eastAsia="es-CR"/>
              </w:rPr>
              <w:t xml:space="preserve"> </w:t>
            </w:r>
            <w:r w:rsidRPr="34C71B60">
              <w:rPr>
                <w:rFonts w:ascii="Book Antiqua" w:hAnsi="Book Antiqua" w:cs="Arial"/>
                <w:color w:val="000000" w:themeColor="text1"/>
                <w:sz w:val="24"/>
                <w:szCs w:val="24"/>
                <w:lang w:eastAsia="es-CR"/>
              </w:rPr>
              <w:t xml:space="preserve">diciembre </w:t>
            </w:r>
            <w:r w:rsidR="00312429" w:rsidRPr="34C71B60">
              <w:rPr>
                <w:rFonts w:ascii="Book Antiqua" w:hAnsi="Book Antiqua" w:cs="Arial"/>
                <w:color w:val="000000" w:themeColor="text1"/>
                <w:sz w:val="24"/>
                <w:szCs w:val="24"/>
                <w:lang w:eastAsia="es-CR"/>
              </w:rPr>
              <w:t>202</w:t>
            </w:r>
            <w:r w:rsidR="7E37C99D" w:rsidRPr="34C71B60">
              <w:rPr>
                <w:rFonts w:ascii="Book Antiqua" w:hAnsi="Book Antiqua" w:cs="Arial"/>
                <w:color w:val="000000" w:themeColor="text1"/>
                <w:sz w:val="24"/>
                <w:szCs w:val="24"/>
                <w:lang w:eastAsia="es-CR"/>
              </w:rPr>
              <w:t>1</w:t>
            </w:r>
          </w:p>
        </w:tc>
      </w:tr>
      <w:tr w:rsidR="00F1534E" w14:paraId="2978C6A8" w14:textId="77777777" w:rsidTr="00C0781E">
        <w:trPr>
          <w:trHeight w:val="566"/>
          <w:jc w:val="center"/>
        </w:trPr>
        <w:tc>
          <w:tcPr>
            <w:tcW w:w="1984" w:type="dxa"/>
            <w:vAlign w:val="center"/>
          </w:tcPr>
          <w:p w14:paraId="365D0760" w14:textId="3EF90C72" w:rsidR="00F1534E" w:rsidRDefault="00F1534E" w:rsidP="00C9047A">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V Avance 2021</w:t>
            </w:r>
          </w:p>
        </w:tc>
        <w:tc>
          <w:tcPr>
            <w:tcW w:w="2126" w:type="dxa"/>
            <w:vAlign w:val="center"/>
          </w:tcPr>
          <w:p w14:paraId="29F0AEC4" w14:textId="447E8264" w:rsidR="00F1534E" w:rsidRDefault="00552698"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31 diciembre 2021</w:t>
            </w:r>
          </w:p>
        </w:tc>
        <w:tc>
          <w:tcPr>
            <w:tcW w:w="2689" w:type="dxa"/>
            <w:vAlign w:val="center"/>
          </w:tcPr>
          <w:p w14:paraId="116D5439" w14:textId="48802803" w:rsidR="00F1534E" w:rsidRDefault="00C66DAE"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21 enero 2022</w:t>
            </w:r>
          </w:p>
        </w:tc>
        <w:tc>
          <w:tcPr>
            <w:tcW w:w="2268" w:type="dxa"/>
            <w:vAlign w:val="center"/>
          </w:tcPr>
          <w:p w14:paraId="2A44B8F8" w14:textId="16608C8B" w:rsidR="00F1534E" w:rsidRDefault="007C613C" w:rsidP="00CC18A0">
            <w:pPr>
              <w:autoSpaceDE w:val="0"/>
              <w:autoSpaceDN w:val="0"/>
              <w:adjustRightInd w:val="0"/>
              <w:jc w:val="right"/>
              <w:rPr>
                <w:rFonts w:ascii="Book Antiqua" w:hAnsi="Book Antiqua" w:cs="Arial"/>
                <w:color w:val="000000"/>
                <w:sz w:val="24"/>
                <w:szCs w:val="24"/>
                <w:lang w:eastAsia="es-CR"/>
              </w:rPr>
            </w:pPr>
            <w:r>
              <w:rPr>
                <w:rFonts w:ascii="Book Antiqua" w:hAnsi="Book Antiqua" w:cs="Arial"/>
                <w:color w:val="000000"/>
                <w:sz w:val="24"/>
                <w:szCs w:val="24"/>
                <w:lang w:eastAsia="es-CR"/>
              </w:rPr>
              <w:t>21 febrero 202</w:t>
            </w:r>
            <w:r w:rsidR="003F2AA8">
              <w:rPr>
                <w:rFonts w:ascii="Book Antiqua" w:hAnsi="Book Antiqua" w:cs="Arial"/>
                <w:color w:val="000000"/>
                <w:sz w:val="24"/>
                <w:szCs w:val="24"/>
                <w:lang w:eastAsia="es-CR"/>
              </w:rPr>
              <w:t>2</w:t>
            </w:r>
          </w:p>
        </w:tc>
      </w:tr>
      <w:bookmarkEnd w:id="32"/>
    </w:tbl>
    <w:p w14:paraId="3618020B" w14:textId="77777777" w:rsidR="00312429" w:rsidRPr="00C0781E" w:rsidRDefault="00312429" w:rsidP="00C0781E">
      <w:pPr>
        <w:autoSpaceDE w:val="0"/>
        <w:autoSpaceDN w:val="0"/>
        <w:adjustRightInd w:val="0"/>
        <w:jc w:val="both"/>
        <w:rPr>
          <w:rFonts w:ascii="Book Antiqua" w:hAnsi="Book Antiqua"/>
          <w:color w:val="000000"/>
          <w:lang w:eastAsia="es-CR"/>
        </w:rPr>
      </w:pPr>
    </w:p>
    <w:p w14:paraId="521337E3" w14:textId="7BEC32F0" w:rsidR="00312429" w:rsidRPr="00C0781E" w:rsidRDefault="00E738DD" w:rsidP="00C0781E">
      <w:pPr>
        <w:spacing w:before="120" w:after="120"/>
        <w:jc w:val="both"/>
        <w:rPr>
          <w:rFonts w:ascii="Book Antiqua" w:hAnsi="Book Antiqua"/>
          <w:color w:val="000000"/>
          <w:lang w:eastAsia="es-CR"/>
        </w:rPr>
      </w:pPr>
      <w:r>
        <w:rPr>
          <w:rFonts w:ascii="Book Antiqua" w:hAnsi="Book Antiqua"/>
          <w:color w:val="000000"/>
          <w:sz w:val="24"/>
          <w:szCs w:val="24"/>
          <w:lang w:eastAsia="es-CR"/>
        </w:rPr>
        <w:t xml:space="preserve">Se reitera que las personas líderes de proyectos estratégicos </w:t>
      </w:r>
      <w:r w:rsidR="00312429" w:rsidRPr="00C0781E">
        <w:rPr>
          <w:rFonts w:ascii="Book Antiqua" w:hAnsi="Book Antiqua"/>
          <w:color w:val="000000"/>
          <w:sz w:val="24"/>
          <w:szCs w:val="24"/>
          <w:lang w:eastAsia="es-CR"/>
        </w:rPr>
        <w:t>deberán utilizar la plantilla correspondiente y cargarla como corresponde en el sitio del proyecto en la aplicación en línea Project On Line. Además, los cronogramas deben trabajarse y mantenerse actualizados en el sitio en línea, siguiendo los procedimientos en cuanto a guardar los cambios realizados y publicarlos como corresponde en la aplicación del Office 365.</w:t>
      </w:r>
    </w:p>
    <w:bookmarkEnd w:id="31"/>
    <w:p w14:paraId="58DC480D" w14:textId="5420B94C" w:rsidR="00420937" w:rsidRDefault="00420937" w:rsidP="00C0781E">
      <w:pPr>
        <w:rPr>
          <w:b/>
          <w:bCs/>
        </w:rPr>
      </w:pPr>
    </w:p>
    <w:p w14:paraId="37EE5D23" w14:textId="40873B28" w:rsidR="009D3136" w:rsidRPr="00C0781E" w:rsidRDefault="007D2107">
      <w:pPr>
        <w:pStyle w:val="Ttulo3"/>
        <w:numPr>
          <w:ilvl w:val="1"/>
          <w:numId w:val="21"/>
        </w:numPr>
        <w:ind w:left="567"/>
        <w:jc w:val="both"/>
        <w:rPr>
          <w:rFonts w:ascii="Book Antiqua" w:hAnsi="Book Antiqua"/>
          <w:i/>
          <w:iCs/>
          <w:sz w:val="24"/>
          <w:szCs w:val="24"/>
        </w:rPr>
      </w:pPr>
      <w:bookmarkStart w:id="33" w:name="_Toc58343597"/>
      <w:bookmarkStart w:id="34" w:name="_Toc57969262"/>
      <w:r>
        <w:rPr>
          <w:rFonts w:ascii="Book Antiqua" w:hAnsi="Book Antiqua"/>
          <w:sz w:val="24"/>
          <w:szCs w:val="24"/>
        </w:rPr>
        <w:t xml:space="preserve">Propuesta </w:t>
      </w:r>
      <w:r w:rsidR="008E18CF">
        <w:rPr>
          <w:rFonts w:ascii="Book Antiqua" w:hAnsi="Book Antiqua"/>
          <w:sz w:val="24"/>
          <w:szCs w:val="24"/>
        </w:rPr>
        <w:t xml:space="preserve">para </w:t>
      </w:r>
      <w:r w:rsidR="009D3136">
        <w:rPr>
          <w:rFonts w:ascii="Book Antiqua" w:hAnsi="Book Antiqua"/>
          <w:sz w:val="24"/>
          <w:szCs w:val="24"/>
        </w:rPr>
        <w:t>la presentación de los productos entregables de los proyectos.</w:t>
      </w:r>
      <w:bookmarkEnd w:id="33"/>
    </w:p>
    <w:p w14:paraId="40BD4BBC" w14:textId="7BB128B2" w:rsidR="004E5DA7" w:rsidRDefault="009D3136" w:rsidP="009D3136">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Con el objetivo de</w:t>
      </w:r>
      <w:r w:rsidDel="006F0ADA">
        <w:rPr>
          <w:rFonts w:ascii="Book Antiqua" w:hAnsi="Book Antiqua"/>
          <w:color w:val="000000"/>
          <w:sz w:val="24"/>
          <w:szCs w:val="24"/>
          <w:lang w:eastAsia="es-CR"/>
        </w:rPr>
        <w:t xml:space="preserve"> </w:t>
      </w:r>
      <w:r w:rsidR="006F0ADA">
        <w:rPr>
          <w:rFonts w:ascii="Book Antiqua" w:hAnsi="Book Antiqua"/>
          <w:color w:val="000000"/>
          <w:sz w:val="24"/>
          <w:szCs w:val="24"/>
          <w:lang w:eastAsia="es-CR"/>
        </w:rPr>
        <w:t xml:space="preserve">realizar </w:t>
      </w:r>
      <w:r>
        <w:rPr>
          <w:rFonts w:ascii="Book Antiqua" w:hAnsi="Book Antiqua"/>
          <w:color w:val="000000"/>
          <w:sz w:val="24"/>
          <w:szCs w:val="24"/>
          <w:lang w:eastAsia="es-CR"/>
        </w:rPr>
        <w:t xml:space="preserve">la presentación oportuna de los entregables que se generan de cada proyecto, se ha visto la necesidad de </w:t>
      </w:r>
      <w:r w:rsidR="00DE096B">
        <w:rPr>
          <w:rFonts w:ascii="Book Antiqua" w:hAnsi="Book Antiqua"/>
          <w:color w:val="000000"/>
          <w:sz w:val="24"/>
          <w:szCs w:val="24"/>
          <w:lang w:eastAsia="es-CR"/>
        </w:rPr>
        <w:t>fortalecer el</w:t>
      </w:r>
      <w:r w:rsidR="00903803">
        <w:rPr>
          <w:rFonts w:ascii="Book Antiqua" w:hAnsi="Book Antiqua"/>
          <w:color w:val="000000"/>
          <w:sz w:val="24"/>
          <w:szCs w:val="24"/>
          <w:lang w:eastAsia="es-CR"/>
        </w:rPr>
        <w:t xml:space="preserve"> proceso</w:t>
      </w:r>
      <w:r w:rsidR="00DE096B">
        <w:rPr>
          <w:rFonts w:ascii="Book Antiqua" w:hAnsi="Book Antiqua"/>
          <w:color w:val="000000"/>
          <w:sz w:val="24"/>
          <w:szCs w:val="24"/>
          <w:lang w:eastAsia="es-CR"/>
        </w:rPr>
        <w:t xml:space="preserve"> de revisión y verificación de las entregas reportadas en cada informe de avance por las personas líderes de proyectos. Por ello la Unidad Estratégica del Portafolio de Proyectos, como parte de su proceso de mejora continua, a partir del próximo año </w:t>
      </w:r>
      <w:r w:rsidR="001C6C04">
        <w:rPr>
          <w:rFonts w:ascii="Book Antiqua" w:hAnsi="Book Antiqua"/>
          <w:color w:val="000000"/>
          <w:sz w:val="24"/>
          <w:szCs w:val="24"/>
          <w:lang w:eastAsia="es-CR"/>
        </w:rPr>
        <w:t>realizará una labor más expedita de verificación de las entregas que reporta cada proyecto, para ello se recuer</w:t>
      </w:r>
      <w:r w:rsidR="007C77F7">
        <w:rPr>
          <w:rFonts w:ascii="Book Antiqua" w:hAnsi="Book Antiqua"/>
          <w:color w:val="000000"/>
          <w:sz w:val="24"/>
          <w:szCs w:val="24"/>
          <w:lang w:eastAsia="es-CR"/>
        </w:rPr>
        <w:t>d</w:t>
      </w:r>
      <w:r w:rsidR="001C6C04">
        <w:rPr>
          <w:rFonts w:ascii="Book Antiqua" w:hAnsi="Book Antiqua"/>
          <w:color w:val="000000"/>
          <w:sz w:val="24"/>
          <w:szCs w:val="24"/>
          <w:lang w:eastAsia="es-CR"/>
        </w:rPr>
        <w:t>a que cada persona líder de proyecto es responsable de mantener actualizada la información dentro del expediente del proyecto, incluyendo en las respectivas carpetas las evidencias que demuestren las labores reportadas.</w:t>
      </w:r>
    </w:p>
    <w:p w14:paraId="56731DFA" w14:textId="77777777" w:rsidR="004E5DA7" w:rsidRDefault="004E5DA7">
      <w:pPr>
        <w:rPr>
          <w:rFonts w:ascii="Book Antiqua" w:hAnsi="Book Antiqua"/>
          <w:color w:val="000000"/>
          <w:sz w:val="24"/>
          <w:szCs w:val="24"/>
          <w:lang w:eastAsia="es-CR"/>
        </w:rPr>
      </w:pPr>
      <w:r>
        <w:rPr>
          <w:rFonts w:ascii="Book Antiqua" w:hAnsi="Book Antiqua"/>
          <w:color w:val="000000"/>
          <w:sz w:val="24"/>
          <w:szCs w:val="24"/>
          <w:lang w:eastAsia="es-CR"/>
        </w:rPr>
        <w:br w:type="page"/>
      </w:r>
    </w:p>
    <w:p w14:paraId="1698B700" w14:textId="77777777" w:rsidR="001C6C04" w:rsidRDefault="001C6C04" w:rsidP="009D3136">
      <w:pPr>
        <w:spacing w:before="120" w:after="120"/>
        <w:jc w:val="both"/>
        <w:rPr>
          <w:rFonts w:ascii="Book Antiqua" w:hAnsi="Book Antiqua"/>
          <w:color w:val="000000"/>
          <w:sz w:val="24"/>
          <w:szCs w:val="24"/>
          <w:lang w:eastAsia="es-CR"/>
        </w:rPr>
      </w:pPr>
    </w:p>
    <w:p w14:paraId="6787572D" w14:textId="51325699" w:rsidR="00DE096B" w:rsidRDefault="005D1B6F" w:rsidP="009D3136">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De esta forma, es necesario que en la carpeta denominada “</w:t>
      </w:r>
      <w:r w:rsidR="005814DD" w:rsidRPr="00C0781E">
        <w:rPr>
          <w:rFonts w:ascii="Book Antiqua" w:hAnsi="Book Antiqua"/>
          <w:i/>
          <w:iCs/>
          <w:color w:val="000000"/>
          <w:sz w:val="24"/>
          <w:szCs w:val="24"/>
          <w:lang w:eastAsia="es-CR"/>
        </w:rPr>
        <w:t>4</w:t>
      </w:r>
      <w:r w:rsidRPr="00C0781E">
        <w:rPr>
          <w:rFonts w:ascii="Book Antiqua" w:hAnsi="Book Antiqua"/>
          <w:i/>
          <w:iCs/>
          <w:color w:val="000000"/>
          <w:sz w:val="24"/>
          <w:szCs w:val="24"/>
          <w:lang w:eastAsia="es-CR"/>
        </w:rPr>
        <w:t>. Entregables</w:t>
      </w:r>
      <w:r>
        <w:rPr>
          <w:rFonts w:ascii="Book Antiqua" w:hAnsi="Book Antiqua"/>
          <w:color w:val="000000"/>
          <w:sz w:val="24"/>
          <w:szCs w:val="24"/>
          <w:lang w:eastAsia="es-CR"/>
        </w:rPr>
        <w:t xml:space="preserve">”, la cual se visualiza como se observa en </w:t>
      </w:r>
      <w:r w:rsidRPr="006F0ADA">
        <w:rPr>
          <w:rFonts w:ascii="Book Antiqua" w:hAnsi="Book Antiqua"/>
          <w:color w:val="000000"/>
          <w:sz w:val="24"/>
          <w:szCs w:val="24"/>
          <w:lang w:eastAsia="es-CR"/>
        </w:rPr>
        <w:t xml:space="preserve">la </w:t>
      </w:r>
      <w:r w:rsidRPr="00CC18A0">
        <w:rPr>
          <w:rFonts w:ascii="Book Antiqua" w:hAnsi="Book Antiqua"/>
          <w:color w:val="000000"/>
          <w:sz w:val="24"/>
          <w:szCs w:val="24"/>
          <w:lang w:eastAsia="es-CR"/>
        </w:rPr>
        <w:t xml:space="preserve">Figura </w:t>
      </w:r>
      <w:r w:rsidR="000F0984" w:rsidRPr="00CC18A0">
        <w:rPr>
          <w:rFonts w:ascii="Book Antiqua" w:hAnsi="Book Antiqua"/>
          <w:color w:val="000000"/>
          <w:sz w:val="24"/>
          <w:szCs w:val="24"/>
          <w:lang w:eastAsia="es-CR"/>
        </w:rPr>
        <w:t>7</w:t>
      </w:r>
      <w:r w:rsidRPr="006F0ADA">
        <w:rPr>
          <w:rFonts w:ascii="Book Antiqua" w:hAnsi="Book Antiqua"/>
          <w:color w:val="000000"/>
          <w:sz w:val="24"/>
          <w:szCs w:val="24"/>
          <w:lang w:eastAsia="es-CR"/>
        </w:rPr>
        <w:t xml:space="preserve"> se adjunte</w:t>
      </w:r>
      <w:r>
        <w:rPr>
          <w:rFonts w:ascii="Book Antiqua" w:hAnsi="Book Antiqua"/>
          <w:color w:val="000000"/>
          <w:sz w:val="24"/>
          <w:szCs w:val="24"/>
          <w:lang w:eastAsia="es-CR"/>
        </w:rPr>
        <w:t xml:space="preserve"> el formulario </w:t>
      </w:r>
      <w:r w:rsidR="00B67F74">
        <w:rPr>
          <w:rFonts w:ascii="Book Antiqua" w:hAnsi="Book Antiqua"/>
          <w:color w:val="000000"/>
          <w:sz w:val="24"/>
          <w:szCs w:val="24"/>
          <w:lang w:eastAsia="es-CR"/>
        </w:rPr>
        <w:t>definido en la Metodología Institucional de Administración de proyectos como “</w:t>
      </w:r>
      <w:r w:rsidRPr="00C0781E">
        <w:rPr>
          <w:rFonts w:ascii="Book Antiqua" w:hAnsi="Book Antiqua"/>
          <w:i/>
          <w:iCs/>
          <w:color w:val="000000"/>
          <w:sz w:val="24"/>
          <w:szCs w:val="24"/>
          <w:lang w:eastAsia="es-CR"/>
        </w:rPr>
        <w:t>F08. Acta de entrega de producto</w:t>
      </w:r>
      <w:r w:rsidR="00B67F74">
        <w:rPr>
          <w:rFonts w:ascii="Book Antiqua" w:hAnsi="Book Antiqua"/>
          <w:color w:val="000000"/>
          <w:sz w:val="24"/>
          <w:szCs w:val="24"/>
          <w:lang w:eastAsia="es-CR"/>
        </w:rPr>
        <w:t>”</w:t>
      </w:r>
      <w:r w:rsidR="007E20CC">
        <w:rPr>
          <w:rFonts w:ascii="Book Antiqua" w:hAnsi="Book Antiqua"/>
          <w:color w:val="000000"/>
          <w:sz w:val="24"/>
          <w:szCs w:val="24"/>
          <w:lang w:eastAsia="es-CR"/>
        </w:rPr>
        <w:t xml:space="preserve"> para cada uno de los entregables reportados como completados, este documento </w:t>
      </w:r>
      <w:r w:rsidR="007237E4">
        <w:rPr>
          <w:rFonts w:ascii="Book Antiqua" w:hAnsi="Book Antiqua"/>
          <w:color w:val="000000"/>
          <w:sz w:val="24"/>
          <w:szCs w:val="24"/>
          <w:lang w:eastAsia="es-CR"/>
        </w:rPr>
        <w:t xml:space="preserve">deberá estar </w:t>
      </w:r>
      <w:r w:rsidR="00EB4761">
        <w:rPr>
          <w:rFonts w:ascii="Book Antiqua" w:hAnsi="Book Antiqua"/>
          <w:color w:val="000000"/>
          <w:sz w:val="24"/>
          <w:szCs w:val="24"/>
          <w:lang w:eastAsia="es-CR"/>
        </w:rPr>
        <w:t xml:space="preserve">debidamente </w:t>
      </w:r>
      <w:r w:rsidR="009461D9">
        <w:rPr>
          <w:rFonts w:ascii="Book Antiqua" w:hAnsi="Book Antiqua"/>
          <w:color w:val="000000"/>
          <w:sz w:val="24"/>
          <w:szCs w:val="24"/>
          <w:lang w:eastAsia="es-CR"/>
        </w:rPr>
        <w:t xml:space="preserve">completado </w:t>
      </w:r>
      <w:r w:rsidR="00EB4761">
        <w:rPr>
          <w:rFonts w:ascii="Book Antiqua" w:hAnsi="Book Antiqua"/>
          <w:color w:val="000000"/>
          <w:sz w:val="24"/>
          <w:szCs w:val="24"/>
          <w:lang w:eastAsia="es-CR"/>
        </w:rPr>
        <w:t>en cada uno de sus campos y deberá contener el respectivo entregable.</w:t>
      </w:r>
      <w:r w:rsidR="009461D9">
        <w:rPr>
          <w:rFonts w:ascii="Book Antiqua" w:hAnsi="Book Antiqua"/>
          <w:color w:val="000000"/>
          <w:sz w:val="24"/>
          <w:szCs w:val="24"/>
          <w:lang w:eastAsia="es-CR"/>
        </w:rPr>
        <w:t xml:space="preserve"> De esta manera, en esta carpeta se encontrará la evidencia de lo reportado en los informes de seguimiento cada trimestre, por tanto, es importante mantener esta información actualizada cada vez que se realice la entrega y aprobación de cualquier entregable del proyecto. </w:t>
      </w:r>
    </w:p>
    <w:p w14:paraId="4E538E33" w14:textId="77777777" w:rsidR="009461D9" w:rsidRDefault="009461D9" w:rsidP="009D3136">
      <w:pPr>
        <w:spacing w:before="120" w:after="120"/>
        <w:jc w:val="both"/>
        <w:rPr>
          <w:rFonts w:ascii="Book Antiqua" w:hAnsi="Book Antiqua"/>
          <w:color w:val="000000"/>
          <w:sz w:val="24"/>
          <w:szCs w:val="24"/>
          <w:lang w:eastAsia="es-CR"/>
        </w:rPr>
      </w:pPr>
    </w:p>
    <w:p w14:paraId="1263F254" w14:textId="7683278C" w:rsidR="00643C4F" w:rsidRPr="00C0781E" w:rsidRDefault="00643C4F" w:rsidP="00C0781E">
      <w:pPr>
        <w:spacing w:before="120" w:after="120"/>
        <w:jc w:val="center"/>
        <w:rPr>
          <w:rFonts w:ascii="Book Antiqua" w:hAnsi="Book Antiqua"/>
          <w:b/>
          <w:bCs/>
          <w:color w:val="000000"/>
          <w:sz w:val="24"/>
          <w:szCs w:val="24"/>
          <w:lang w:eastAsia="es-CR"/>
        </w:rPr>
      </w:pPr>
      <w:r w:rsidRPr="009461D9">
        <w:rPr>
          <w:rFonts w:ascii="Book Antiqua" w:hAnsi="Book Antiqua"/>
          <w:b/>
          <w:color w:val="000000"/>
          <w:sz w:val="24"/>
          <w:szCs w:val="24"/>
          <w:lang w:eastAsia="es-CR"/>
        </w:rPr>
        <w:t xml:space="preserve">Figura </w:t>
      </w:r>
      <w:r w:rsidR="000F0984" w:rsidRPr="00CC18A0">
        <w:rPr>
          <w:rFonts w:ascii="Book Antiqua" w:hAnsi="Book Antiqua"/>
          <w:b/>
          <w:color w:val="000000"/>
          <w:sz w:val="24"/>
          <w:szCs w:val="24"/>
          <w:lang w:eastAsia="es-CR"/>
        </w:rPr>
        <w:t>7</w:t>
      </w:r>
      <w:r w:rsidRPr="009461D9">
        <w:rPr>
          <w:rFonts w:ascii="Book Antiqua" w:hAnsi="Book Antiqua"/>
          <w:b/>
          <w:color w:val="000000"/>
          <w:sz w:val="24"/>
          <w:szCs w:val="24"/>
          <w:lang w:eastAsia="es-CR"/>
        </w:rPr>
        <w:t>. Imagen de un</w:t>
      </w:r>
      <w:r w:rsidRPr="00C0781E">
        <w:rPr>
          <w:rFonts w:ascii="Book Antiqua" w:hAnsi="Book Antiqua"/>
          <w:b/>
          <w:bCs/>
          <w:color w:val="000000"/>
          <w:sz w:val="24"/>
          <w:szCs w:val="24"/>
          <w:lang w:eastAsia="es-CR"/>
        </w:rPr>
        <w:t xml:space="preserve"> sitio de proyecto</w:t>
      </w:r>
      <w:r w:rsidR="009461D9">
        <w:rPr>
          <w:rFonts w:ascii="Book Antiqua" w:hAnsi="Book Antiqua"/>
          <w:b/>
          <w:bCs/>
          <w:color w:val="000000"/>
          <w:sz w:val="24"/>
          <w:szCs w:val="24"/>
          <w:lang w:eastAsia="es-CR"/>
        </w:rPr>
        <w:t>.</w:t>
      </w:r>
    </w:p>
    <w:p w14:paraId="7CB484EF" w14:textId="2004F9D8" w:rsidR="00643C4F" w:rsidRDefault="00643C4F" w:rsidP="009D3136">
      <w:pPr>
        <w:spacing w:before="120" w:after="120"/>
        <w:jc w:val="both"/>
        <w:rPr>
          <w:rFonts w:ascii="Book Antiqua" w:hAnsi="Book Antiqua"/>
          <w:color w:val="000000"/>
          <w:sz w:val="24"/>
          <w:szCs w:val="24"/>
          <w:lang w:eastAsia="es-CR"/>
        </w:rPr>
      </w:pPr>
      <w:r>
        <w:rPr>
          <w:noProof/>
        </w:rPr>
        <w:drawing>
          <wp:inline distT="0" distB="0" distL="0" distR="0" wp14:anchorId="79F192C8" wp14:editId="1FD012A4">
            <wp:extent cx="5613400" cy="3171825"/>
            <wp:effectExtent l="19050" t="19050" r="2540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13400" cy="3171825"/>
                    </a:xfrm>
                    <a:prstGeom prst="rect">
                      <a:avLst/>
                    </a:prstGeom>
                    <a:ln>
                      <a:solidFill>
                        <a:schemeClr val="bg1">
                          <a:lumMod val="75000"/>
                        </a:schemeClr>
                      </a:solidFill>
                    </a:ln>
                  </pic:spPr>
                </pic:pic>
              </a:graphicData>
            </a:graphic>
          </wp:inline>
        </w:drawing>
      </w:r>
    </w:p>
    <w:p w14:paraId="640865D8" w14:textId="70D7359E" w:rsidR="00643C4F" w:rsidRDefault="00B937BE" w:rsidP="009D3136">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Fuente: Project Online</w:t>
      </w:r>
    </w:p>
    <w:p w14:paraId="72ED0783" w14:textId="77777777" w:rsidR="004E5DA7" w:rsidRDefault="004E5DA7" w:rsidP="009D3136">
      <w:pPr>
        <w:spacing w:before="120" w:after="120"/>
        <w:jc w:val="both"/>
        <w:rPr>
          <w:rFonts w:ascii="Book Antiqua" w:hAnsi="Book Antiqua"/>
          <w:color w:val="000000"/>
          <w:sz w:val="24"/>
          <w:szCs w:val="24"/>
          <w:lang w:eastAsia="es-CR"/>
        </w:rPr>
      </w:pPr>
    </w:p>
    <w:p w14:paraId="0F1F79E5" w14:textId="1951D1DF" w:rsidR="00EB4761" w:rsidRDefault="00EB4761" w:rsidP="009D3136">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Adicionalmente, se deberá </w:t>
      </w:r>
      <w:r w:rsidR="00184897">
        <w:rPr>
          <w:rFonts w:ascii="Book Antiqua" w:hAnsi="Book Antiqua"/>
          <w:color w:val="000000"/>
          <w:sz w:val="24"/>
          <w:szCs w:val="24"/>
          <w:lang w:eastAsia="es-CR"/>
        </w:rPr>
        <w:t xml:space="preserve">mantener </w:t>
      </w:r>
      <w:r w:rsidR="0028798C">
        <w:rPr>
          <w:rFonts w:ascii="Book Antiqua" w:hAnsi="Book Antiqua"/>
          <w:color w:val="000000"/>
          <w:sz w:val="24"/>
          <w:szCs w:val="24"/>
          <w:lang w:eastAsia="es-CR"/>
        </w:rPr>
        <w:t>actualizada l</w:t>
      </w:r>
      <w:r w:rsidR="00184897">
        <w:rPr>
          <w:rFonts w:ascii="Book Antiqua" w:hAnsi="Book Antiqua"/>
          <w:color w:val="000000"/>
          <w:sz w:val="24"/>
          <w:szCs w:val="24"/>
          <w:lang w:eastAsia="es-CR"/>
        </w:rPr>
        <w:t xml:space="preserve">a carpeta denominada </w:t>
      </w:r>
      <w:r w:rsidR="005814DD">
        <w:rPr>
          <w:rFonts w:ascii="Book Antiqua" w:hAnsi="Book Antiqua"/>
          <w:color w:val="000000"/>
          <w:sz w:val="24"/>
          <w:szCs w:val="24"/>
          <w:lang w:eastAsia="es-CR"/>
        </w:rPr>
        <w:t>“</w:t>
      </w:r>
      <w:r w:rsidR="005814DD" w:rsidRPr="00C0781E">
        <w:rPr>
          <w:rFonts w:ascii="Book Antiqua" w:hAnsi="Book Antiqua"/>
          <w:i/>
          <w:iCs/>
          <w:color w:val="000000"/>
          <w:sz w:val="24"/>
          <w:szCs w:val="24"/>
          <w:lang w:eastAsia="es-CR"/>
        </w:rPr>
        <w:t xml:space="preserve">6. </w:t>
      </w:r>
      <w:r w:rsidR="00184897" w:rsidRPr="00C0781E">
        <w:rPr>
          <w:rFonts w:ascii="Book Antiqua" w:hAnsi="Book Antiqua"/>
          <w:i/>
          <w:iCs/>
          <w:color w:val="000000"/>
          <w:sz w:val="24"/>
          <w:szCs w:val="24"/>
          <w:lang w:eastAsia="es-CR"/>
        </w:rPr>
        <w:t>Minutas</w:t>
      </w:r>
      <w:r w:rsidR="005814DD">
        <w:rPr>
          <w:rFonts w:ascii="Book Antiqua" w:hAnsi="Book Antiqua"/>
          <w:color w:val="000000"/>
          <w:sz w:val="24"/>
          <w:szCs w:val="24"/>
          <w:lang w:eastAsia="es-CR"/>
        </w:rPr>
        <w:t>”</w:t>
      </w:r>
      <w:r w:rsidR="00E7293B">
        <w:rPr>
          <w:rFonts w:ascii="Book Antiqua" w:hAnsi="Book Antiqua"/>
          <w:color w:val="000000"/>
          <w:sz w:val="24"/>
          <w:szCs w:val="24"/>
          <w:lang w:eastAsia="es-CR"/>
        </w:rPr>
        <w:t>, con</w:t>
      </w:r>
      <w:r w:rsidR="0028798C">
        <w:rPr>
          <w:rFonts w:ascii="Book Antiqua" w:hAnsi="Book Antiqua"/>
          <w:color w:val="000000"/>
          <w:sz w:val="24"/>
          <w:szCs w:val="24"/>
          <w:lang w:eastAsia="es-CR"/>
        </w:rPr>
        <w:t>s</w:t>
      </w:r>
      <w:r w:rsidR="00E7293B">
        <w:rPr>
          <w:rFonts w:ascii="Book Antiqua" w:hAnsi="Book Antiqua"/>
          <w:color w:val="000000"/>
          <w:sz w:val="24"/>
          <w:szCs w:val="24"/>
          <w:lang w:eastAsia="es-CR"/>
        </w:rPr>
        <w:t>ignando las respectivas minutas de reunión relacionadas con la gestión del proyecto.</w:t>
      </w:r>
      <w:r w:rsidR="00184897">
        <w:rPr>
          <w:rFonts w:ascii="Book Antiqua" w:hAnsi="Book Antiqua"/>
          <w:color w:val="000000"/>
          <w:sz w:val="24"/>
          <w:szCs w:val="24"/>
          <w:lang w:eastAsia="es-CR"/>
        </w:rPr>
        <w:t xml:space="preserve"> </w:t>
      </w:r>
    </w:p>
    <w:bookmarkEnd w:id="34"/>
    <w:p w14:paraId="375F8AFD" w14:textId="030E2DCD" w:rsidR="00D1317E" w:rsidRDefault="00D1317E">
      <w:pPr>
        <w:rPr>
          <w:lang w:val="es-ES"/>
        </w:rPr>
      </w:pPr>
    </w:p>
    <w:p w14:paraId="51FFBAA5" w14:textId="5AA831BC" w:rsidR="00C21747" w:rsidRDefault="00C21747">
      <w:pPr>
        <w:rPr>
          <w:lang w:val="es-ES"/>
        </w:rPr>
      </w:pPr>
    </w:p>
    <w:p w14:paraId="0188CDAC" w14:textId="3D8330F2" w:rsidR="001000D6" w:rsidRDefault="001000D6">
      <w:pPr>
        <w:rPr>
          <w:lang w:val="es-ES"/>
        </w:rPr>
      </w:pPr>
      <w:r>
        <w:rPr>
          <w:lang w:val="es-ES"/>
        </w:rPr>
        <w:br w:type="page"/>
      </w:r>
    </w:p>
    <w:p w14:paraId="6CF985E2" w14:textId="77777777" w:rsidR="00C21747" w:rsidRDefault="00C21747">
      <w:pPr>
        <w:rPr>
          <w:lang w:val="es-ES"/>
        </w:rPr>
      </w:pPr>
    </w:p>
    <w:p w14:paraId="1C25BD2D" w14:textId="77777777" w:rsidR="00C21747" w:rsidRPr="00C0781E" w:rsidRDefault="00C21747" w:rsidP="00C21747">
      <w:pPr>
        <w:pStyle w:val="Ttulo1"/>
        <w:jc w:val="center"/>
        <w:rPr>
          <w:rFonts w:ascii="Book Antiqua" w:hAnsi="Book Antiqua"/>
          <w:i w:val="0"/>
          <w:iCs w:val="0"/>
          <w:color w:val="767171" w:themeColor="background2" w:themeShade="80"/>
          <w:sz w:val="28"/>
          <w:szCs w:val="28"/>
        </w:rPr>
      </w:pPr>
      <w:bookmarkStart w:id="35" w:name="_Toc57969264"/>
      <w:bookmarkStart w:id="36" w:name="_Toc58343598"/>
      <w:r w:rsidRPr="00C0781E">
        <w:rPr>
          <w:rFonts w:ascii="Book Antiqua" w:hAnsi="Book Antiqua"/>
          <w:i w:val="0"/>
          <w:iCs w:val="0"/>
          <w:color w:val="767171" w:themeColor="background2" w:themeShade="80"/>
          <w:sz w:val="28"/>
          <w:szCs w:val="28"/>
        </w:rPr>
        <w:t>CAPÍTULO 2: ANÁLISIS DE LAS SOLICITUDES DE PERMISOS CON GOCE DE SALARIO PARA EL 2021</w:t>
      </w:r>
      <w:bookmarkEnd w:id="35"/>
      <w:bookmarkEnd w:id="36"/>
    </w:p>
    <w:p w14:paraId="743074E9" w14:textId="77777777" w:rsidR="00F0648D" w:rsidRPr="000A0CF6" w:rsidRDefault="00F0648D" w:rsidP="00AB46BC">
      <w:pPr>
        <w:spacing w:before="120" w:after="120"/>
        <w:jc w:val="both"/>
        <w:rPr>
          <w:rFonts w:ascii="Book Antiqua" w:hAnsi="Book Antiqua"/>
          <w:sz w:val="24"/>
          <w:szCs w:val="24"/>
        </w:rPr>
      </w:pPr>
    </w:p>
    <w:p w14:paraId="3A9DFF68" w14:textId="03CC12A3" w:rsidR="00371B64" w:rsidRPr="00C0781E" w:rsidRDefault="00371B64" w:rsidP="00C0781E">
      <w:pPr>
        <w:pStyle w:val="Ttulo2"/>
        <w:numPr>
          <w:ilvl w:val="0"/>
          <w:numId w:val="28"/>
        </w:numPr>
        <w:ind w:left="426"/>
        <w:rPr>
          <w:rFonts w:ascii="Book Antiqua" w:hAnsi="Book Antiqua"/>
          <w:color w:val="1F4E79" w:themeColor="accent5" w:themeShade="80"/>
        </w:rPr>
      </w:pPr>
      <w:bookmarkStart w:id="37" w:name="_Toc51846869"/>
      <w:bookmarkStart w:id="38" w:name="_Toc53702593"/>
      <w:bookmarkStart w:id="39" w:name="_Toc57969265"/>
      <w:bookmarkStart w:id="40" w:name="_Toc58343599"/>
      <w:r w:rsidRPr="00C0781E">
        <w:rPr>
          <w:rFonts w:ascii="Book Antiqua" w:hAnsi="Book Antiqua"/>
          <w:i w:val="0"/>
          <w:iCs w:val="0"/>
          <w:color w:val="1F4E79" w:themeColor="accent5" w:themeShade="80"/>
        </w:rPr>
        <w:t>Análisis del comportamiento histórico de la Subpartida 00105 Suplencias</w:t>
      </w:r>
      <w:bookmarkEnd w:id="37"/>
      <w:bookmarkEnd w:id="38"/>
      <w:bookmarkEnd w:id="39"/>
      <w:bookmarkEnd w:id="40"/>
    </w:p>
    <w:p w14:paraId="18B655C6" w14:textId="78157FA3" w:rsidR="00371B64" w:rsidRDefault="00371B64" w:rsidP="00371B64">
      <w:pPr>
        <w:spacing w:before="120" w:after="120"/>
        <w:jc w:val="both"/>
        <w:rPr>
          <w:rFonts w:ascii="Book Antiqua" w:hAnsi="Book Antiqua"/>
          <w:sz w:val="24"/>
          <w:szCs w:val="24"/>
        </w:rPr>
      </w:pPr>
      <w:r w:rsidRPr="00012846">
        <w:rPr>
          <w:rFonts w:ascii="Book Antiqua" w:hAnsi="Book Antiqua"/>
          <w:sz w:val="24"/>
          <w:szCs w:val="24"/>
        </w:rPr>
        <w:t xml:space="preserve">Como punto inicial, es importante tener en cuenta que los permisos con goce de salario son financiados por los recursos de la subpartida presupuestaria </w:t>
      </w:r>
      <w:r w:rsidRPr="00012846">
        <w:rPr>
          <w:rFonts w:ascii="Book Antiqua" w:hAnsi="Book Antiqua"/>
          <w:i/>
          <w:iCs/>
          <w:sz w:val="24"/>
          <w:szCs w:val="24"/>
        </w:rPr>
        <w:t>0.01.05 Suplencias</w:t>
      </w:r>
      <w:r w:rsidRPr="00012846">
        <w:rPr>
          <w:rFonts w:ascii="Book Antiqua" w:hAnsi="Book Antiqua"/>
          <w:sz w:val="24"/>
          <w:szCs w:val="24"/>
        </w:rPr>
        <w:t>, esta subpartida financia todos los permisos con goce de salario que son otorgados por las razones descritas</w:t>
      </w:r>
      <w:r w:rsidR="00DD5F61">
        <w:rPr>
          <w:rFonts w:ascii="Book Antiqua" w:hAnsi="Book Antiqua"/>
          <w:sz w:val="24"/>
          <w:szCs w:val="24"/>
        </w:rPr>
        <w:t xml:space="preserve"> en </w:t>
      </w:r>
      <w:r w:rsidR="00993C06" w:rsidRPr="00B0084C">
        <w:rPr>
          <w:rFonts w:ascii="Book Antiqua" w:hAnsi="Book Antiqua"/>
          <w:sz w:val="24"/>
          <w:szCs w:val="24"/>
        </w:rPr>
        <w:t xml:space="preserve">los artículos 44 y 88 de </w:t>
      </w:r>
      <w:r w:rsidR="00993C06">
        <w:rPr>
          <w:rFonts w:ascii="Book Antiqua" w:hAnsi="Book Antiqua"/>
          <w:sz w:val="24"/>
          <w:szCs w:val="24"/>
        </w:rPr>
        <w:t>la Ley Orgánica del Poder Judicial</w:t>
      </w:r>
      <w:r w:rsidRPr="00012846">
        <w:rPr>
          <w:rFonts w:ascii="Book Antiqua" w:hAnsi="Book Antiqua"/>
          <w:sz w:val="24"/>
          <w:szCs w:val="24"/>
        </w:rPr>
        <w:t>, adicionalmente esos recursos también son utilizados para sustituir a los servidores y servidoras judiciales por motivos varios como, incapacidades,  vacaciones;  etc.  los períodos en los cuales aplica la sustitución por este motivo varían dependiendo del programa presupuestario, el puesto que se requiere sustituir y la oficina a la cual pertenece la persona servidora judicial, así como el Plan de Vacaciones que se tiene aprobado.</w:t>
      </w:r>
    </w:p>
    <w:p w14:paraId="33F776C5" w14:textId="6BCE80FB" w:rsidR="00371B64" w:rsidRDefault="00371B64" w:rsidP="00371B64">
      <w:pPr>
        <w:spacing w:before="120" w:after="120"/>
        <w:jc w:val="both"/>
        <w:rPr>
          <w:rFonts w:ascii="Book Antiqua" w:hAnsi="Book Antiqua"/>
          <w:sz w:val="24"/>
          <w:szCs w:val="24"/>
        </w:rPr>
      </w:pPr>
      <w:r w:rsidRPr="00F130C4">
        <w:rPr>
          <w:rFonts w:ascii="Book Antiqua" w:hAnsi="Book Antiqua"/>
          <w:sz w:val="24"/>
          <w:szCs w:val="24"/>
        </w:rPr>
        <w:t>Según se pued</w:t>
      </w:r>
      <w:r w:rsidRPr="009964F4">
        <w:rPr>
          <w:rFonts w:ascii="Book Antiqua" w:hAnsi="Book Antiqua"/>
          <w:sz w:val="24"/>
          <w:szCs w:val="24"/>
        </w:rPr>
        <w:t xml:space="preserve">e apreciar en el gráfico de la Figura </w:t>
      </w:r>
      <w:r w:rsidR="00D27B67">
        <w:rPr>
          <w:rFonts w:ascii="Book Antiqua" w:hAnsi="Book Antiqua"/>
          <w:sz w:val="24"/>
          <w:szCs w:val="24"/>
        </w:rPr>
        <w:t>8</w:t>
      </w:r>
      <w:r w:rsidRPr="00BA3253">
        <w:rPr>
          <w:rFonts w:ascii="Book Antiqua" w:hAnsi="Book Antiqua"/>
          <w:sz w:val="24"/>
          <w:szCs w:val="24"/>
        </w:rPr>
        <w:t>, está subpartida ha venido en decrecimiento en los últimos años, lo cual ha limitado año con año el otorgamiento de las citadas licencias.</w:t>
      </w:r>
    </w:p>
    <w:p w14:paraId="3794426D" w14:textId="77777777" w:rsidR="00371B64" w:rsidRPr="00012846" w:rsidRDefault="00371B64" w:rsidP="00371B64">
      <w:pPr>
        <w:spacing w:before="120" w:after="120"/>
        <w:jc w:val="both"/>
        <w:rPr>
          <w:rFonts w:ascii="Book Antiqua" w:hAnsi="Book Antiqua"/>
          <w:sz w:val="24"/>
          <w:szCs w:val="24"/>
        </w:rPr>
      </w:pPr>
    </w:p>
    <w:p w14:paraId="4DC527CA" w14:textId="6C370542" w:rsidR="00371B64" w:rsidRPr="00012846" w:rsidRDefault="00371B64" w:rsidP="00371B64">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Figura </w:t>
      </w:r>
      <w:r w:rsidR="00D27B67">
        <w:rPr>
          <w:rFonts w:ascii="Book Antiqua" w:hAnsi="Book Antiqua"/>
          <w:b/>
          <w:bCs/>
          <w:sz w:val="24"/>
          <w:szCs w:val="24"/>
          <w:lang w:val="es-ES_tradnl"/>
        </w:rPr>
        <w:t>8</w:t>
      </w:r>
      <w:r w:rsidRPr="00012846">
        <w:rPr>
          <w:rFonts w:ascii="Book Antiqua" w:hAnsi="Book Antiqua"/>
          <w:b/>
          <w:bCs/>
          <w:sz w:val="24"/>
          <w:szCs w:val="24"/>
          <w:lang w:val="es-ES_tradnl"/>
        </w:rPr>
        <w:t>. Comportamiento de la subpartida 0.01.05 Suplencias período 2017-2021</w:t>
      </w:r>
    </w:p>
    <w:p w14:paraId="39DFDE51" w14:textId="0967A320" w:rsidR="00154FC8" w:rsidRDefault="00154FC8" w:rsidP="00C0781E">
      <w:pPr>
        <w:spacing w:before="120" w:after="120"/>
        <w:jc w:val="center"/>
        <w:rPr>
          <w:rFonts w:ascii="Book Antiqua" w:hAnsi="Book Antiqua"/>
          <w:sz w:val="24"/>
          <w:szCs w:val="24"/>
        </w:rPr>
      </w:pPr>
      <w:r w:rsidRPr="00C0781E">
        <w:rPr>
          <w:rFonts w:ascii="Book Antiqua" w:hAnsi="Book Antiqua"/>
          <w:noProof/>
          <w:sz w:val="22"/>
          <w:szCs w:val="22"/>
        </w:rPr>
        <w:drawing>
          <wp:inline distT="0" distB="0" distL="0" distR="0" wp14:anchorId="67E9BC78" wp14:editId="0BC60CD4">
            <wp:extent cx="5633720" cy="2639695"/>
            <wp:effectExtent l="0" t="0" r="5080" b="8255"/>
            <wp:docPr id="17" name="Gráfico 17">
              <a:extLst xmlns:a="http://schemas.openxmlformats.org/drawingml/2006/main">
                <a:ext uri="{FF2B5EF4-FFF2-40B4-BE49-F238E27FC236}">
                  <a16:creationId xmlns:a16="http://schemas.microsoft.com/office/drawing/2014/main" id="{E5600B94-BB82-4DE9-A52C-FBEE566A6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1B20166" w14:textId="65A9D8F5" w:rsidR="00154FC8" w:rsidRPr="00C0781E" w:rsidRDefault="00FE1853" w:rsidP="00371B64">
      <w:pPr>
        <w:spacing w:before="120" w:after="120"/>
        <w:jc w:val="both"/>
        <w:rPr>
          <w:rFonts w:ascii="Book Antiqua" w:hAnsi="Book Antiqua"/>
          <w:b/>
          <w:bCs/>
          <w:sz w:val="24"/>
          <w:szCs w:val="24"/>
        </w:rPr>
      </w:pPr>
      <w:r w:rsidRPr="00C0781E">
        <w:rPr>
          <w:rFonts w:ascii="Book Antiqua" w:hAnsi="Book Antiqua"/>
          <w:b/>
          <w:bCs/>
          <w:sz w:val="24"/>
          <w:szCs w:val="24"/>
        </w:rPr>
        <w:t xml:space="preserve">Fuente: </w:t>
      </w:r>
      <w:r w:rsidRPr="007E7333">
        <w:rPr>
          <w:rFonts w:ascii="Book Antiqua" w:hAnsi="Book Antiqua"/>
          <w:sz w:val="24"/>
          <w:szCs w:val="24"/>
        </w:rPr>
        <w:t>Siste</w:t>
      </w:r>
      <w:r w:rsidRPr="00FE1853">
        <w:rPr>
          <w:rFonts w:ascii="Book Antiqua" w:hAnsi="Book Antiqua"/>
          <w:sz w:val="24"/>
          <w:szCs w:val="24"/>
        </w:rPr>
        <w:t>ma SIGA-PJ</w:t>
      </w:r>
    </w:p>
    <w:p w14:paraId="15BCAC38" w14:textId="2D134BE3" w:rsidR="00371B64" w:rsidRPr="00012846" w:rsidRDefault="00371B64" w:rsidP="00371B64">
      <w:pPr>
        <w:spacing w:before="120" w:after="120"/>
        <w:jc w:val="both"/>
        <w:rPr>
          <w:rFonts w:ascii="Book Antiqua" w:hAnsi="Book Antiqua"/>
          <w:sz w:val="24"/>
          <w:szCs w:val="24"/>
          <w:lang w:val="es-ES_tradnl"/>
        </w:rPr>
      </w:pPr>
      <w:r w:rsidRPr="00012846">
        <w:rPr>
          <w:rFonts w:ascii="Book Antiqua" w:hAnsi="Book Antiqua"/>
          <w:sz w:val="24"/>
          <w:szCs w:val="24"/>
          <w:lang w:val="es-ES_tradnl"/>
        </w:rPr>
        <w:lastRenderedPageBreak/>
        <w:t xml:space="preserve">Adicionalmente, es importante considerar que el impacto que ha tenido el recorte de está subpartida para los diferentes programas presupuestarios varía entre ellos, según se aprecia en el gráfico de la Figura </w:t>
      </w:r>
      <w:r w:rsidR="00D27B67">
        <w:rPr>
          <w:rFonts w:ascii="Book Antiqua" w:hAnsi="Book Antiqua"/>
          <w:sz w:val="24"/>
          <w:szCs w:val="24"/>
          <w:lang w:val="es-ES_tradnl"/>
        </w:rPr>
        <w:t>9</w:t>
      </w:r>
      <w:r w:rsidRPr="00012846">
        <w:rPr>
          <w:rFonts w:ascii="Book Antiqua" w:hAnsi="Book Antiqua"/>
          <w:sz w:val="24"/>
          <w:szCs w:val="24"/>
          <w:lang w:val="es-ES_tradnl"/>
        </w:rPr>
        <w:t>, todos los programas presentan una disminución significativa la cual va desde un 21% a un 31%.</w:t>
      </w:r>
    </w:p>
    <w:p w14:paraId="0227A655" w14:textId="34F3B8D1" w:rsidR="00371B64" w:rsidRDefault="00371B64" w:rsidP="00371B64">
      <w:pPr>
        <w:spacing w:before="120" w:after="120"/>
        <w:jc w:val="center"/>
        <w:rPr>
          <w:rFonts w:ascii="Book Antiqua" w:hAnsi="Book Antiqua"/>
          <w:b/>
          <w:bCs/>
          <w:sz w:val="24"/>
          <w:szCs w:val="24"/>
          <w:lang w:val="es-ES"/>
        </w:rPr>
      </w:pPr>
      <w:r w:rsidRPr="00012846">
        <w:rPr>
          <w:rFonts w:ascii="Book Antiqua" w:hAnsi="Book Antiqua"/>
          <w:b/>
          <w:bCs/>
          <w:sz w:val="24"/>
          <w:szCs w:val="24"/>
          <w:lang w:val="es-ES"/>
        </w:rPr>
        <w:t xml:space="preserve">Figura </w:t>
      </w:r>
      <w:r w:rsidR="00D27B67">
        <w:rPr>
          <w:rFonts w:ascii="Book Antiqua" w:hAnsi="Book Antiqua"/>
          <w:b/>
          <w:bCs/>
          <w:sz w:val="24"/>
          <w:szCs w:val="24"/>
          <w:lang w:val="es-ES"/>
        </w:rPr>
        <w:t>9</w:t>
      </w:r>
      <w:r w:rsidRPr="00012846">
        <w:rPr>
          <w:rFonts w:ascii="Book Antiqua" w:hAnsi="Book Antiqua"/>
          <w:b/>
          <w:bCs/>
          <w:sz w:val="24"/>
          <w:szCs w:val="24"/>
          <w:lang w:val="es-ES"/>
        </w:rPr>
        <w:t xml:space="preserve">. </w:t>
      </w:r>
      <w:r w:rsidR="00FE1853">
        <w:rPr>
          <w:rFonts w:ascii="Book Antiqua" w:hAnsi="Book Antiqua"/>
          <w:b/>
          <w:bCs/>
          <w:sz w:val="24"/>
          <w:szCs w:val="24"/>
          <w:lang w:val="es-ES"/>
        </w:rPr>
        <w:t>Comparativo 2020-2021 por programa presupuesto del presupuesto de la subpartida de suplencias</w:t>
      </w:r>
    </w:p>
    <w:p w14:paraId="58B4CD27" w14:textId="5A3D3788" w:rsidR="00FE1853" w:rsidRPr="00012846" w:rsidRDefault="00FE1853" w:rsidP="00371B64">
      <w:pPr>
        <w:spacing w:before="120" w:after="120"/>
        <w:jc w:val="center"/>
        <w:rPr>
          <w:rFonts w:ascii="Book Antiqua" w:hAnsi="Book Antiqua"/>
          <w:b/>
          <w:bCs/>
          <w:sz w:val="24"/>
          <w:szCs w:val="24"/>
          <w:lang w:val="es-ES"/>
        </w:rPr>
      </w:pPr>
      <w:r w:rsidRPr="00FE1853">
        <w:rPr>
          <w:rFonts w:ascii="Book Antiqua" w:hAnsi="Book Antiqua"/>
          <w:b/>
          <w:bCs/>
          <w:noProof/>
          <w:sz w:val="24"/>
          <w:szCs w:val="24"/>
        </w:rPr>
        <w:drawing>
          <wp:inline distT="0" distB="0" distL="0" distR="0" wp14:anchorId="79884993" wp14:editId="4C98C079">
            <wp:extent cx="4841875" cy="2973787"/>
            <wp:effectExtent l="0" t="0" r="15875" b="17145"/>
            <wp:docPr id="20" name="Gráfico 20">
              <a:extLst xmlns:a="http://schemas.openxmlformats.org/drawingml/2006/main">
                <a:ext uri="{FF2B5EF4-FFF2-40B4-BE49-F238E27FC236}">
                  <a16:creationId xmlns:a16="http://schemas.microsoft.com/office/drawing/2014/main" id="{0E17746C-91BD-4722-B06F-8FC069F0E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8A7D1C2" w14:textId="77777777" w:rsidR="00371B64" w:rsidRPr="00F234A6" w:rsidRDefault="00371B64" w:rsidP="00371B64">
      <w:pPr>
        <w:jc w:val="both"/>
        <w:rPr>
          <w:rFonts w:ascii="Book Antiqua" w:hAnsi="Book Antiqua"/>
        </w:rPr>
      </w:pPr>
      <w:r w:rsidRPr="00F234A6">
        <w:rPr>
          <w:rFonts w:ascii="Book Antiqua" w:hAnsi="Book Antiqua"/>
          <w:b/>
          <w:bCs/>
        </w:rPr>
        <w:t>Fuente:</w:t>
      </w:r>
      <w:r w:rsidRPr="00F234A6">
        <w:rPr>
          <w:rFonts w:ascii="Book Antiqua" w:hAnsi="Book Antiqua"/>
        </w:rPr>
        <w:t xml:space="preserve"> Elaboración propia, basado en los datos del sistema SIGA-PJ.</w:t>
      </w:r>
    </w:p>
    <w:p w14:paraId="2926A7CA" w14:textId="77777777" w:rsidR="00371B64" w:rsidRDefault="00371B64" w:rsidP="00371B64">
      <w:pPr>
        <w:spacing w:before="120" w:after="120"/>
        <w:jc w:val="both"/>
        <w:rPr>
          <w:rFonts w:ascii="Book Antiqua" w:hAnsi="Book Antiqua"/>
          <w:sz w:val="24"/>
          <w:szCs w:val="24"/>
          <w:lang w:val="es-ES"/>
        </w:rPr>
      </w:pPr>
    </w:p>
    <w:p w14:paraId="4AFFBF95" w14:textId="2B32A013" w:rsidR="00371B64" w:rsidRDefault="00371B64" w:rsidP="00371B64">
      <w:pPr>
        <w:spacing w:before="120" w:after="120"/>
        <w:jc w:val="both"/>
        <w:rPr>
          <w:rFonts w:ascii="Book Antiqua" w:hAnsi="Book Antiqua"/>
          <w:sz w:val="24"/>
          <w:szCs w:val="24"/>
          <w:lang w:val="es-ES"/>
        </w:rPr>
      </w:pPr>
      <w:r w:rsidRPr="00012846">
        <w:rPr>
          <w:rFonts w:ascii="Book Antiqua" w:hAnsi="Book Antiqua"/>
          <w:sz w:val="24"/>
          <w:szCs w:val="24"/>
          <w:lang w:val="es-ES"/>
        </w:rPr>
        <w:t>Como se puede observar, la tendencia de los montos que se formulan en los diferentes programas presupuestarios es a la baja, generando una disminución en el monto total formulado durante estos años.</w:t>
      </w:r>
    </w:p>
    <w:p w14:paraId="391ABCE3" w14:textId="77777777" w:rsidR="00115F21" w:rsidRPr="00012846" w:rsidRDefault="00115F21" w:rsidP="00371B64">
      <w:pPr>
        <w:spacing w:before="120" w:after="120"/>
        <w:jc w:val="both"/>
        <w:rPr>
          <w:rFonts w:ascii="Book Antiqua" w:hAnsi="Book Antiqua"/>
          <w:sz w:val="24"/>
          <w:szCs w:val="24"/>
          <w:lang w:val="es-ES_tradnl"/>
        </w:rPr>
      </w:pPr>
    </w:p>
    <w:p w14:paraId="41872041" w14:textId="061E4078" w:rsidR="003219CC" w:rsidRPr="000B1A41" w:rsidRDefault="00D5023F" w:rsidP="00C0781E">
      <w:pPr>
        <w:pStyle w:val="Ttulo2"/>
        <w:numPr>
          <w:ilvl w:val="0"/>
          <w:numId w:val="28"/>
        </w:numPr>
        <w:ind w:left="426"/>
        <w:rPr>
          <w:rFonts w:ascii="Book Antiqua" w:hAnsi="Book Antiqua"/>
          <w:i w:val="0"/>
          <w:iCs w:val="0"/>
          <w:color w:val="1F4E79" w:themeColor="accent5" w:themeShade="80"/>
        </w:rPr>
      </w:pPr>
      <w:bookmarkStart w:id="41" w:name="_Toc58343600"/>
      <w:r>
        <w:rPr>
          <w:rFonts w:ascii="Book Antiqua" w:hAnsi="Book Antiqua"/>
          <w:i w:val="0"/>
          <w:iCs w:val="0"/>
          <w:color w:val="1F4E79" w:themeColor="accent5" w:themeShade="80"/>
        </w:rPr>
        <w:t xml:space="preserve">Detalle de </w:t>
      </w:r>
      <w:bookmarkStart w:id="42" w:name="_Toc57969267"/>
      <w:r w:rsidR="003D552A">
        <w:rPr>
          <w:rFonts w:ascii="Book Antiqua" w:hAnsi="Book Antiqua"/>
          <w:i w:val="0"/>
          <w:iCs w:val="0"/>
          <w:color w:val="1F4E79" w:themeColor="accent5" w:themeShade="80"/>
        </w:rPr>
        <w:t>las sol</w:t>
      </w:r>
      <w:r w:rsidR="007853EA">
        <w:rPr>
          <w:rFonts w:ascii="Book Antiqua" w:hAnsi="Book Antiqua"/>
          <w:i w:val="0"/>
          <w:iCs w:val="0"/>
          <w:color w:val="1F4E79" w:themeColor="accent5" w:themeShade="80"/>
        </w:rPr>
        <w:t>i</w:t>
      </w:r>
      <w:r w:rsidR="003D552A">
        <w:rPr>
          <w:rFonts w:ascii="Book Antiqua" w:hAnsi="Book Antiqua"/>
          <w:i w:val="0"/>
          <w:iCs w:val="0"/>
          <w:color w:val="1F4E79" w:themeColor="accent5" w:themeShade="80"/>
        </w:rPr>
        <w:t>ci</w:t>
      </w:r>
      <w:r w:rsidR="007853EA">
        <w:rPr>
          <w:rFonts w:ascii="Book Antiqua" w:hAnsi="Book Antiqua"/>
          <w:i w:val="0"/>
          <w:iCs w:val="0"/>
          <w:color w:val="1F4E79" w:themeColor="accent5" w:themeShade="80"/>
        </w:rPr>
        <w:t xml:space="preserve">tudes de </w:t>
      </w:r>
      <w:r w:rsidR="003219CC" w:rsidRPr="000B1A41">
        <w:rPr>
          <w:rFonts w:ascii="Book Antiqua" w:hAnsi="Book Antiqua"/>
          <w:i w:val="0"/>
          <w:iCs w:val="0"/>
          <w:color w:val="1F4E79" w:themeColor="accent5" w:themeShade="80"/>
        </w:rPr>
        <w:t>permisos con goce de salario para el 2021</w:t>
      </w:r>
      <w:bookmarkEnd w:id="41"/>
      <w:bookmarkEnd w:id="42"/>
    </w:p>
    <w:p w14:paraId="43339B71" w14:textId="77777777" w:rsidR="00820578" w:rsidRDefault="00820578" w:rsidP="00820578">
      <w:pPr>
        <w:spacing w:before="120" w:after="120"/>
        <w:jc w:val="both"/>
        <w:rPr>
          <w:rFonts w:ascii="Book Antiqua" w:hAnsi="Book Antiqua"/>
          <w:sz w:val="24"/>
          <w:szCs w:val="24"/>
        </w:rPr>
      </w:pPr>
      <w:r w:rsidRPr="00012846">
        <w:rPr>
          <w:rFonts w:ascii="Book Antiqua" w:hAnsi="Book Antiqua"/>
          <w:sz w:val="24"/>
          <w:szCs w:val="24"/>
          <w:lang w:val="es-ES_tradnl"/>
        </w:rPr>
        <w:t xml:space="preserve">Como antecedente relevante, se debe destacar que el </w:t>
      </w:r>
      <w:r w:rsidRPr="00012846">
        <w:rPr>
          <w:rFonts w:ascii="Book Antiqua" w:hAnsi="Book Antiqua"/>
          <w:sz w:val="24"/>
          <w:szCs w:val="24"/>
        </w:rPr>
        <w:t>Consejo Superior en la sesión 035 – 2018, artículo LXXV, aprobó el “</w:t>
      </w:r>
      <w:r w:rsidRPr="00012846">
        <w:rPr>
          <w:rFonts w:ascii="Book Antiqua" w:hAnsi="Book Antiqua"/>
          <w:b/>
          <w:bCs/>
          <w:sz w:val="24"/>
          <w:szCs w:val="24"/>
        </w:rPr>
        <w:t>El procedimiento para el alineamiento metodológico de las solicitudes de licencias con goce de salario para la aplicación de los principios de la administración de proyectos</w:t>
      </w:r>
      <w:r w:rsidRPr="00012846">
        <w:rPr>
          <w:rFonts w:ascii="Book Antiqua" w:hAnsi="Book Antiqua"/>
          <w:sz w:val="24"/>
          <w:szCs w:val="24"/>
        </w:rPr>
        <w:t>”</w:t>
      </w:r>
      <w:r>
        <w:rPr>
          <w:rFonts w:ascii="Book Antiqua" w:hAnsi="Book Antiqua"/>
          <w:sz w:val="24"/>
          <w:szCs w:val="24"/>
        </w:rPr>
        <w:t>.</w:t>
      </w:r>
    </w:p>
    <w:p w14:paraId="2DDF1292" w14:textId="77777777" w:rsidR="00820578" w:rsidRPr="00012846" w:rsidRDefault="00820578" w:rsidP="00820578">
      <w:pPr>
        <w:spacing w:before="120" w:after="120"/>
        <w:jc w:val="both"/>
        <w:rPr>
          <w:rFonts w:ascii="Book Antiqua" w:hAnsi="Book Antiqua"/>
          <w:sz w:val="24"/>
          <w:szCs w:val="24"/>
        </w:rPr>
      </w:pPr>
    </w:p>
    <w:p w14:paraId="61D840AE" w14:textId="77777777" w:rsidR="00820578" w:rsidRPr="00012846" w:rsidRDefault="00820578" w:rsidP="00820578">
      <w:pPr>
        <w:autoSpaceDE w:val="0"/>
        <w:autoSpaceDN w:val="0"/>
        <w:adjustRightInd w:val="0"/>
        <w:jc w:val="both"/>
        <w:rPr>
          <w:rFonts w:ascii="Book Antiqua" w:hAnsi="Book Antiqua"/>
          <w:sz w:val="24"/>
          <w:szCs w:val="24"/>
          <w:lang w:val="es-ES_tradnl"/>
        </w:rPr>
      </w:pPr>
      <w:r w:rsidRPr="00012846">
        <w:rPr>
          <w:rFonts w:ascii="Book Antiqua" w:hAnsi="Book Antiqua"/>
          <w:sz w:val="24"/>
          <w:szCs w:val="24"/>
          <w:lang w:val="es-ES_tradnl"/>
        </w:rPr>
        <w:t xml:space="preserve">El objetivo de esta gestión fue alinear las solicitudes de recurso humano que planteaban las diferentes oficinas ante el Consejo Superior para atender la ejecución </w:t>
      </w:r>
      <w:r w:rsidRPr="00012846">
        <w:rPr>
          <w:rFonts w:ascii="Book Antiqua" w:hAnsi="Book Antiqua"/>
          <w:sz w:val="24"/>
          <w:szCs w:val="24"/>
          <w:lang w:val="es-ES_tradnl"/>
        </w:rPr>
        <w:lastRenderedPageBreak/>
        <w:t>de “Labores especiales” o “Proyectos de interés institucional”, amparados en los artículos ya citados de la Ley Orgánica. Este procedimiento tenía como objetivo establecer los mecanismos para garantizar el seguimiento de los resultados y avances de dichos proyectos y labores especiales, a fin de que los recursos otorgados sean utilizados de forma eficiente.</w:t>
      </w:r>
    </w:p>
    <w:p w14:paraId="403644A7" w14:textId="77777777" w:rsidR="00820578" w:rsidRPr="00012846" w:rsidRDefault="00820578" w:rsidP="00820578">
      <w:pPr>
        <w:autoSpaceDE w:val="0"/>
        <w:autoSpaceDN w:val="0"/>
        <w:adjustRightInd w:val="0"/>
        <w:jc w:val="both"/>
        <w:rPr>
          <w:rFonts w:ascii="Book Antiqua" w:hAnsi="Book Antiqua"/>
          <w:sz w:val="24"/>
          <w:szCs w:val="24"/>
          <w:lang w:val="es-ES_tradnl"/>
        </w:rPr>
      </w:pPr>
    </w:p>
    <w:p w14:paraId="7CF494A7" w14:textId="77777777" w:rsidR="00820578" w:rsidRPr="00012846" w:rsidRDefault="00820578" w:rsidP="00820578">
      <w:pPr>
        <w:autoSpaceDE w:val="0"/>
        <w:autoSpaceDN w:val="0"/>
        <w:adjustRightInd w:val="0"/>
        <w:jc w:val="both"/>
        <w:rPr>
          <w:rFonts w:ascii="Book Antiqua" w:hAnsi="Book Antiqua"/>
          <w:sz w:val="24"/>
          <w:szCs w:val="24"/>
        </w:rPr>
      </w:pPr>
      <w:r w:rsidRPr="00012846">
        <w:rPr>
          <w:rFonts w:ascii="Book Antiqua" w:hAnsi="Book Antiqua"/>
          <w:sz w:val="24"/>
          <w:szCs w:val="24"/>
        </w:rPr>
        <w:t>Como se ha mencionado, los permisos pueden ser otorgados por dos motivos:</w:t>
      </w:r>
    </w:p>
    <w:p w14:paraId="4DF7D0A4" w14:textId="77777777" w:rsidR="00820578" w:rsidRPr="00012846" w:rsidRDefault="00820578" w:rsidP="00820578">
      <w:pPr>
        <w:pStyle w:val="Prrafodelista"/>
        <w:numPr>
          <w:ilvl w:val="0"/>
          <w:numId w:val="23"/>
        </w:numPr>
        <w:autoSpaceDE w:val="0"/>
        <w:autoSpaceDN w:val="0"/>
        <w:adjustRightInd w:val="0"/>
        <w:spacing w:before="120" w:after="120"/>
        <w:ind w:left="714" w:hanging="357"/>
        <w:jc w:val="both"/>
        <w:rPr>
          <w:rFonts w:ascii="Book Antiqua" w:hAnsi="Book Antiqua" w:cs="Times New Roman"/>
        </w:rPr>
      </w:pPr>
      <w:r w:rsidRPr="00012846">
        <w:rPr>
          <w:rFonts w:ascii="Book Antiqua" w:hAnsi="Book Antiqua" w:cs="Times New Roman"/>
        </w:rPr>
        <w:t>Labores especiales.</w:t>
      </w:r>
    </w:p>
    <w:p w14:paraId="370BF4BA" w14:textId="77777777" w:rsidR="00820578" w:rsidRPr="00012846" w:rsidRDefault="00820578" w:rsidP="00820578">
      <w:pPr>
        <w:pStyle w:val="Prrafodelista"/>
        <w:numPr>
          <w:ilvl w:val="0"/>
          <w:numId w:val="23"/>
        </w:numPr>
        <w:autoSpaceDE w:val="0"/>
        <w:autoSpaceDN w:val="0"/>
        <w:adjustRightInd w:val="0"/>
        <w:spacing w:before="120" w:after="120"/>
        <w:ind w:left="714" w:hanging="357"/>
        <w:jc w:val="both"/>
        <w:rPr>
          <w:rFonts w:ascii="Book Antiqua" w:hAnsi="Book Antiqua" w:cs="Times New Roman"/>
          <w:lang w:val="es-ES_tradnl"/>
        </w:rPr>
      </w:pPr>
      <w:r w:rsidRPr="00012846">
        <w:rPr>
          <w:rFonts w:ascii="Book Antiqua" w:hAnsi="Book Antiqua" w:cs="Times New Roman"/>
          <w:lang w:val="es-ES_tradnl"/>
        </w:rPr>
        <w:t>Proyectos de interés institucional.</w:t>
      </w:r>
    </w:p>
    <w:p w14:paraId="60B8528B" w14:textId="77777777" w:rsidR="00820578" w:rsidRDefault="00820578" w:rsidP="00820578">
      <w:pPr>
        <w:autoSpaceDE w:val="0"/>
        <w:autoSpaceDN w:val="0"/>
        <w:adjustRightInd w:val="0"/>
        <w:jc w:val="both"/>
        <w:rPr>
          <w:rFonts w:ascii="Book Antiqua" w:hAnsi="Book Antiqua"/>
          <w:sz w:val="24"/>
          <w:szCs w:val="24"/>
          <w:lang w:val="es-ES_tradnl"/>
        </w:rPr>
      </w:pPr>
    </w:p>
    <w:p w14:paraId="1A438992" w14:textId="157BE188" w:rsidR="00820578" w:rsidRPr="00422773" w:rsidRDefault="009041A3" w:rsidP="00820578">
      <w:pPr>
        <w:autoSpaceDE w:val="0"/>
        <w:autoSpaceDN w:val="0"/>
        <w:adjustRightInd w:val="0"/>
        <w:jc w:val="both"/>
        <w:rPr>
          <w:rFonts w:ascii="Book Antiqua" w:hAnsi="Book Antiqua"/>
          <w:sz w:val="24"/>
          <w:szCs w:val="24"/>
          <w:lang w:val="es-ES_tradnl"/>
        </w:rPr>
      </w:pPr>
      <w:r w:rsidRPr="00422773">
        <w:rPr>
          <w:rFonts w:ascii="Book Antiqua" w:hAnsi="Book Antiqua"/>
          <w:sz w:val="24"/>
          <w:szCs w:val="24"/>
          <w:lang w:val="es-ES_tradnl"/>
        </w:rPr>
        <w:t>De esta manera</w:t>
      </w:r>
      <w:r w:rsidR="00820578" w:rsidRPr="00422773">
        <w:rPr>
          <w:rFonts w:ascii="Book Antiqua" w:hAnsi="Book Antiqua"/>
          <w:sz w:val="24"/>
          <w:szCs w:val="24"/>
          <w:lang w:val="es-ES_tradnl"/>
        </w:rPr>
        <w:t xml:space="preserve">, en el siguiente cuadro se brindan las características </w:t>
      </w:r>
      <w:r w:rsidR="00955277" w:rsidRPr="00422773">
        <w:rPr>
          <w:rFonts w:ascii="Book Antiqua" w:hAnsi="Book Antiqua"/>
          <w:sz w:val="24"/>
          <w:szCs w:val="24"/>
          <w:lang w:val="es-ES_tradnl"/>
        </w:rPr>
        <w:t xml:space="preserve">definidas para que </w:t>
      </w:r>
      <w:r w:rsidR="00820578" w:rsidRPr="00422773">
        <w:rPr>
          <w:rFonts w:ascii="Book Antiqua" w:hAnsi="Book Antiqua"/>
          <w:sz w:val="24"/>
          <w:szCs w:val="24"/>
          <w:lang w:val="es-ES_tradnl"/>
        </w:rPr>
        <w:t>una solicitud sea catalogada en uno u otro grupo</w:t>
      </w:r>
      <w:r w:rsidR="00364EEC" w:rsidRPr="00CC18A0">
        <w:rPr>
          <w:rFonts w:ascii="Book Antiqua" w:hAnsi="Book Antiqua"/>
          <w:sz w:val="24"/>
          <w:szCs w:val="24"/>
          <w:lang w:val="es-ES_tradnl"/>
        </w:rPr>
        <w:t>, esta</w:t>
      </w:r>
      <w:r w:rsidR="00422773">
        <w:rPr>
          <w:rFonts w:ascii="Book Antiqua" w:hAnsi="Book Antiqua"/>
          <w:sz w:val="24"/>
          <w:szCs w:val="24"/>
          <w:lang w:val="es-ES_tradnl"/>
        </w:rPr>
        <w:t>s</w:t>
      </w:r>
      <w:r w:rsidR="00364EEC" w:rsidRPr="00CC18A0">
        <w:rPr>
          <w:rFonts w:ascii="Book Antiqua" w:hAnsi="Book Antiqua"/>
          <w:sz w:val="24"/>
          <w:szCs w:val="24"/>
          <w:lang w:val="es-ES_tradnl"/>
        </w:rPr>
        <w:t xml:space="preserve"> definici</w:t>
      </w:r>
      <w:r w:rsidR="00422773">
        <w:rPr>
          <w:rFonts w:ascii="Book Antiqua" w:hAnsi="Book Antiqua"/>
          <w:sz w:val="24"/>
          <w:szCs w:val="24"/>
          <w:lang w:val="es-ES_tradnl"/>
        </w:rPr>
        <w:t>ones</w:t>
      </w:r>
      <w:r w:rsidR="00364EEC" w:rsidRPr="00CC18A0">
        <w:rPr>
          <w:rFonts w:ascii="Book Antiqua" w:hAnsi="Book Antiqua"/>
          <w:sz w:val="24"/>
          <w:szCs w:val="24"/>
          <w:lang w:val="es-ES_tradnl"/>
        </w:rPr>
        <w:t xml:space="preserve"> aplicar</w:t>
      </w:r>
      <w:r w:rsidR="00364EEC" w:rsidRPr="00CC18A0">
        <w:rPr>
          <w:rFonts w:ascii="Book Antiqua" w:hAnsi="Book Antiqua" w:hint="eastAsia"/>
          <w:sz w:val="24"/>
          <w:szCs w:val="24"/>
          <w:lang w:val="es-ES_tradnl"/>
        </w:rPr>
        <w:t>í</w:t>
      </w:r>
      <w:r w:rsidR="00364EEC" w:rsidRPr="00CC18A0">
        <w:rPr>
          <w:rFonts w:ascii="Book Antiqua" w:hAnsi="Book Antiqua"/>
          <w:sz w:val="24"/>
          <w:szCs w:val="24"/>
          <w:lang w:val="es-ES_tradnl"/>
        </w:rPr>
        <w:t>a</w:t>
      </w:r>
      <w:r w:rsidR="00422773">
        <w:rPr>
          <w:rFonts w:ascii="Book Antiqua" w:hAnsi="Book Antiqua"/>
          <w:sz w:val="24"/>
          <w:szCs w:val="24"/>
          <w:lang w:val="es-ES_tradnl"/>
        </w:rPr>
        <w:t>n</w:t>
      </w:r>
      <w:r w:rsidR="00364EEC" w:rsidRPr="00CC18A0">
        <w:rPr>
          <w:rFonts w:ascii="Book Antiqua" w:hAnsi="Book Antiqua"/>
          <w:sz w:val="24"/>
          <w:szCs w:val="24"/>
          <w:lang w:val="es-ES_tradnl"/>
        </w:rPr>
        <w:t xml:space="preserve"> </w:t>
      </w:r>
      <w:r w:rsidR="00364EEC" w:rsidRPr="00CC18A0">
        <w:rPr>
          <w:rFonts w:ascii="Book Antiqua" w:hAnsi="Book Antiqua" w:hint="eastAsia"/>
          <w:sz w:val="24"/>
          <w:szCs w:val="24"/>
          <w:lang w:val="es-ES_tradnl"/>
        </w:rPr>
        <w:t>ú</w:t>
      </w:r>
      <w:r w:rsidR="00364EEC" w:rsidRPr="00CC18A0">
        <w:rPr>
          <w:rFonts w:ascii="Book Antiqua" w:hAnsi="Book Antiqua"/>
          <w:sz w:val="24"/>
          <w:szCs w:val="24"/>
          <w:lang w:val="es-ES_tradnl"/>
        </w:rPr>
        <w:t xml:space="preserve">nicamente para efectos </w:t>
      </w:r>
      <w:r w:rsidR="00422773" w:rsidRPr="00CC18A0">
        <w:rPr>
          <w:rFonts w:ascii="Book Antiqua" w:hAnsi="Book Antiqua"/>
          <w:sz w:val="24"/>
          <w:szCs w:val="24"/>
          <w:lang w:val="es-ES_tradnl"/>
        </w:rPr>
        <w:t>del presente informe</w:t>
      </w:r>
      <w:r w:rsidR="00820578" w:rsidRPr="00422773">
        <w:rPr>
          <w:rFonts w:ascii="Book Antiqua" w:hAnsi="Book Antiqua"/>
          <w:sz w:val="24"/>
          <w:szCs w:val="24"/>
          <w:lang w:val="es-ES_tradnl"/>
        </w:rPr>
        <w:t>:</w:t>
      </w:r>
    </w:p>
    <w:p w14:paraId="2C016F2C" w14:textId="77777777" w:rsidR="00820578" w:rsidRPr="00422773" w:rsidRDefault="00820578" w:rsidP="00820578">
      <w:pPr>
        <w:autoSpaceDE w:val="0"/>
        <w:autoSpaceDN w:val="0"/>
        <w:adjustRightInd w:val="0"/>
        <w:jc w:val="both"/>
        <w:rPr>
          <w:rFonts w:ascii="Book Antiqua" w:hAnsi="Book Antiqua"/>
          <w:b/>
          <w:bCs/>
          <w:sz w:val="24"/>
          <w:szCs w:val="24"/>
          <w:lang w:val="es-ES_tradnl"/>
        </w:rPr>
      </w:pPr>
    </w:p>
    <w:p w14:paraId="4E12A940" w14:textId="77777777" w:rsidR="00820578" w:rsidRPr="00422773" w:rsidRDefault="00820578" w:rsidP="00820578">
      <w:pPr>
        <w:autoSpaceDE w:val="0"/>
        <w:autoSpaceDN w:val="0"/>
        <w:adjustRightInd w:val="0"/>
        <w:jc w:val="center"/>
        <w:rPr>
          <w:rFonts w:ascii="Book Antiqua" w:hAnsi="Book Antiqua"/>
          <w:b/>
          <w:sz w:val="24"/>
          <w:szCs w:val="24"/>
          <w:lang w:val="es-ES_tradnl"/>
        </w:rPr>
      </w:pPr>
      <w:r w:rsidRPr="00422773">
        <w:rPr>
          <w:rFonts w:ascii="Book Antiqua" w:hAnsi="Book Antiqua"/>
          <w:b/>
          <w:sz w:val="24"/>
          <w:szCs w:val="24"/>
          <w:lang w:val="es-ES_tradnl"/>
        </w:rPr>
        <w:t>Tabla 9. Descripción de las características que deben cumplir las solicitudes de proyectos o labores especiales, según cada caso</w:t>
      </w:r>
    </w:p>
    <w:tbl>
      <w:tblPr>
        <w:tblStyle w:val="Tablaconcuadrcula"/>
        <w:tblW w:w="0" w:type="auto"/>
        <w:jc w:val="center"/>
        <w:tblInd w:w="0" w:type="dxa"/>
        <w:tblLook w:val="04A0" w:firstRow="1" w:lastRow="0" w:firstColumn="1" w:lastColumn="0" w:noHBand="0" w:noVBand="1"/>
      </w:tblPr>
      <w:tblGrid>
        <w:gridCol w:w="1820"/>
        <w:gridCol w:w="6927"/>
      </w:tblGrid>
      <w:tr w:rsidR="00820578" w:rsidRPr="00422773" w14:paraId="6685A11A" w14:textId="77777777" w:rsidTr="00485371">
        <w:trPr>
          <w:trHeight w:val="313"/>
          <w:tblHeader/>
          <w:jc w:val="center"/>
        </w:trPr>
        <w:tc>
          <w:tcPr>
            <w:tcW w:w="1820" w:type="dxa"/>
            <w:shd w:val="clear" w:color="auto" w:fill="D9D9D9" w:themeFill="background1" w:themeFillShade="D9"/>
          </w:tcPr>
          <w:p w14:paraId="3CF3D3EB" w14:textId="77777777" w:rsidR="00820578" w:rsidRPr="00422773" w:rsidRDefault="00820578" w:rsidP="00485371">
            <w:pPr>
              <w:autoSpaceDE w:val="0"/>
              <w:autoSpaceDN w:val="0"/>
              <w:adjustRightInd w:val="0"/>
              <w:jc w:val="both"/>
              <w:rPr>
                <w:rFonts w:ascii="Book Antiqua" w:hAnsi="Book Antiqua"/>
                <w:b/>
                <w:sz w:val="24"/>
                <w:szCs w:val="24"/>
                <w:lang w:val="es-ES_tradnl"/>
              </w:rPr>
            </w:pPr>
            <w:r w:rsidRPr="00422773">
              <w:rPr>
                <w:rFonts w:ascii="Book Antiqua" w:hAnsi="Book Antiqua"/>
                <w:b/>
                <w:sz w:val="24"/>
                <w:szCs w:val="24"/>
                <w:lang w:val="es-ES_tradnl"/>
              </w:rPr>
              <w:t>Categoría</w:t>
            </w:r>
          </w:p>
        </w:tc>
        <w:tc>
          <w:tcPr>
            <w:tcW w:w="6927" w:type="dxa"/>
            <w:shd w:val="clear" w:color="auto" w:fill="D9D9D9" w:themeFill="background1" w:themeFillShade="D9"/>
          </w:tcPr>
          <w:p w14:paraId="7115A5C6" w14:textId="77777777" w:rsidR="00820578" w:rsidRPr="00422773" w:rsidRDefault="00820578" w:rsidP="00485371">
            <w:pPr>
              <w:autoSpaceDE w:val="0"/>
              <w:autoSpaceDN w:val="0"/>
              <w:adjustRightInd w:val="0"/>
              <w:jc w:val="both"/>
              <w:rPr>
                <w:rFonts w:ascii="Book Antiqua" w:hAnsi="Book Antiqua"/>
                <w:b/>
                <w:sz w:val="24"/>
                <w:szCs w:val="24"/>
                <w:lang w:val="es-ES_tradnl"/>
              </w:rPr>
            </w:pPr>
            <w:r w:rsidRPr="00422773">
              <w:rPr>
                <w:rFonts w:ascii="Book Antiqua" w:hAnsi="Book Antiqua"/>
                <w:b/>
                <w:sz w:val="24"/>
                <w:szCs w:val="24"/>
                <w:lang w:val="es-ES_tradnl"/>
              </w:rPr>
              <w:t>Características</w:t>
            </w:r>
          </w:p>
        </w:tc>
      </w:tr>
      <w:tr w:rsidR="00820578" w:rsidRPr="00422773" w14:paraId="7480C8C0" w14:textId="77777777" w:rsidTr="00485371">
        <w:trPr>
          <w:trHeight w:val="1959"/>
          <w:jc w:val="center"/>
        </w:trPr>
        <w:tc>
          <w:tcPr>
            <w:tcW w:w="1820" w:type="dxa"/>
            <w:vAlign w:val="center"/>
          </w:tcPr>
          <w:p w14:paraId="2F824C2C" w14:textId="77777777" w:rsidR="00820578" w:rsidRPr="00422773" w:rsidRDefault="00820578" w:rsidP="00485371">
            <w:pPr>
              <w:autoSpaceDE w:val="0"/>
              <w:autoSpaceDN w:val="0"/>
              <w:adjustRightInd w:val="0"/>
              <w:jc w:val="both"/>
              <w:rPr>
                <w:rFonts w:ascii="Book Antiqua" w:hAnsi="Book Antiqua"/>
                <w:sz w:val="24"/>
                <w:szCs w:val="24"/>
                <w:lang w:val="es-ES_tradnl"/>
              </w:rPr>
            </w:pPr>
            <w:r w:rsidRPr="00422773">
              <w:rPr>
                <w:rFonts w:ascii="Book Antiqua" w:hAnsi="Book Antiqua"/>
                <w:b/>
                <w:sz w:val="24"/>
                <w:szCs w:val="24"/>
              </w:rPr>
              <w:t>Proyecto</w:t>
            </w:r>
          </w:p>
        </w:tc>
        <w:tc>
          <w:tcPr>
            <w:tcW w:w="6927" w:type="dxa"/>
          </w:tcPr>
          <w:p w14:paraId="34B0F2C6" w14:textId="77777777" w:rsidR="00820578" w:rsidRPr="00422773" w:rsidRDefault="00820578" w:rsidP="00485371">
            <w:pPr>
              <w:autoSpaceDE w:val="0"/>
              <w:autoSpaceDN w:val="0"/>
              <w:adjustRightInd w:val="0"/>
              <w:jc w:val="both"/>
              <w:rPr>
                <w:rFonts w:ascii="Book Antiqua" w:hAnsi="Book Antiqua"/>
                <w:sz w:val="24"/>
                <w:szCs w:val="24"/>
              </w:rPr>
            </w:pPr>
            <w:r w:rsidRPr="00422773">
              <w:rPr>
                <w:rFonts w:ascii="Book Antiqua" w:hAnsi="Book Antiqua"/>
                <w:sz w:val="24"/>
                <w:szCs w:val="24"/>
              </w:rPr>
              <w:t>Para que una solicitud sea catalogada cómo proyecto debe cumplir con las siguientes características:</w:t>
            </w:r>
          </w:p>
          <w:p w14:paraId="035E7804" w14:textId="77777777" w:rsidR="00820578" w:rsidRPr="00422773" w:rsidRDefault="00820578" w:rsidP="00485371">
            <w:pPr>
              <w:numPr>
                <w:ilvl w:val="0"/>
                <w:numId w:val="22"/>
              </w:numPr>
              <w:autoSpaceDE w:val="0"/>
              <w:autoSpaceDN w:val="0"/>
              <w:adjustRightInd w:val="0"/>
              <w:jc w:val="both"/>
              <w:rPr>
                <w:rFonts w:ascii="Book Antiqua" w:hAnsi="Book Antiqua"/>
                <w:sz w:val="24"/>
                <w:szCs w:val="24"/>
              </w:rPr>
            </w:pPr>
            <w:r w:rsidRPr="00422773">
              <w:rPr>
                <w:rFonts w:ascii="Book Antiqua" w:hAnsi="Book Antiqua"/>
                <w:sz w:val="24"/>
                <w:szCs w:val="24"/>
              </w:rPr>
              <w:t xml:space="preserve">Produce un servicio, bien o resultado </w:t>
            </w:r>
            <w:r w:rsidRPr="00422773">
              <w:rPr>
                <w:rFonts w:ascii="Book Antiqua" w:hAnsi="Book Antiqua"/>
                <w:b/>
                <w:sz w:val="24"/>
                <w:szCs w:val="24"/>
              </w:rPr>
              <w:t>único.</w:t>
            </w:r>
          </w:p>
          <w:p w14:paraId="5A2EDC03" w14:textId="77777777" w:rsidR="00820578" w:rsidRPr="00422773" w:rsidRDefault="00820578" w:rsidP="00485371">
            <w:pPr>
              <w:numPr>
                <w:ilvl w:val="0"/>
                <w:numId w:val="22"/>
              </w:numPr>
              <w:autoSpaceDE w:val="0"/>
              <w:autoSpaceDN w:val="0"/>
              <w:adjustRightInd w:val="0"/>
              <w:jc w:val="both"/>
              <w:rPr>
                <w:rFonts w:ascii="Book Antiqua" w:hAnsi="Book Antiqua"/>
                <w:sz w:val="24"/>
                <w:szCs w:val="24"/>
              </w:rPr>
            </w:pPr>
            <w:r w:rsidRPr="00422773">
              <w:rPr>
                <w:rFonts w:ascii="Book Antiqua" w:hAnsi="Book Antiqua"/>
                <w:sz w:val="24"/>
                <w:szCs w:val="24"/>
              </w:rPr>
              <w:t xml:space="preserve">Responde a la generación u obtención de algo que no existe. </w:t>
            </w:r>
          </w:p>
          <w:p w14:paraId="52BB3F86" w14:textId="77777777" w:rsidR="00820578" w:rsidRPr="00422773" w:rsidRDefault="00820578" w:rsidP="00485371">
            <w:pPr>
              <w:numPr>
                <w:ilvl w:val="0"/>
                <w:numId w:val="22"/>
              </w:numPr>
              <w:autoSpaceDE w:val="0"/>
              <w:autoSpaceDN w:val="0"/>
              <w:adjustRightInd w:val="0"/>
              <w:jc w:val="both"/>
              <w:rPr>
                <w:rFonts w:ascii="Book Antiqua" w:hAnsi="Book Antiqua"/>
                <w:sz w:val="24"/>
                <w:szCs w:val="24"/>
              </w:rPr>
            </w:pPr>
            <w:r w:rsidRPr="00422773">
              <w:rPr>
                <w:rFonts w:ascii="Book Antiqua" w:hAnsi="Book Antiqua"/>
                <w:sz w:val="24"/>
                <w:szCs w:val="24"/>
              </w:rPr>
              <w:t>Tiene un inicio y un fin claramente definidos.</w:t>
            </w:r>
          </w:p>
        </w:tc>
      </w:tr>
      <w:tr w:rsidR="00820578" w:rsidRPr="00422773" w14:paraId="63AFDAFF" w14:textId="77777777" w:rsidTr="00485371">
        <w:trPr>
          <w:trHeight w:val="1974"/>
          <w:jc w:val="center"/>
        </w:trPr>
        <w:tc>
          <w:tcPr>
            <w:tcW w:w="1820" w:type="dxa"/>
            <w:vAlign w:val="center"/>
          </w:tcPr>
          <w:p w14:paraId="0BA25C1F" w14:textId="16B1D404" w:rsidR="00820578" w:rsidRPr="00422773" w:rsidRDefault="00820578" w:rsidP="00485371">
            <w:pPr>
              <w:autoSpaceDE w:val="0"/>
              <w:autoSpaceDN w:val="0"/>
              <w:adjustRightInd w:val="0"/>
              <w:jc w:val="both"/>
              <w:rPr>
                <w:rFonts w:ascii="Book Antiqua" w:hAnsi="Book Antiqua"/>
                <w:sz w:val="24"/>
                <w:szCs w:val="24"/>
                <w:lang w:val="es-ES_tradnl"/>
              </w:rPr>
            </w:pPr>
            <w:r w:rsidRPr="00422773">
              <w:rPr>
                <w:rFonts w:ascii="Book Antiqua" w:hAnsi="Book Antiqua"/>
                <w:b/>
                <w:sz w:val="24"/>
                <w:szCs w:val="24"/>
              </w:rPr>
              <w:t>Labor espec</w:t>
            </w:r>
            <w:r w:rsidRPr="00422773">
              <w:rPr>
                <w:rFonts w:ascii="Book Antiqua" w:hAnsi="Book Antiqua"/>
                <w:b/>
                <w:bCs/>
                <w:sz w:val="24"/>
                <w:szCs w:val="24"/>
              </w:rPr>
              <w:t>ial</w:t>
            </w:r>
            <w:r w:rsidR="00364EEC" w:rsidRPr="00CC18A0">
              <w:rPr>
                <w:rFonts w:ascii="Book Antiqua" w:hAnsi="Book Antiqua"/>
                <w:b/>
                <w:sz w:val="24"/>
                <w:szCs w:val="24"/>
              </w:rPr>
              <w:t xml:space="preserve"> operativa</w:t>
            </w:r>
          </w:p>
        </w:tc>
        <w:tc>
          <w:tcPr>
            <w:tcW w:w="6927" w:type="dxa"/>
          </w:tcPr>
          <w:p w14:paraId="6EB4DA2A" w14:textId="77777777" w:rsidR="00820578" w:rsidRPr="00422773" w:rsidRDefault="00820578" w:rsidP="00485371">
            <w:pPr>
              <w:autoSpaceDE w:val="0"/>
              <w:autoSpaceDN w:val="0"/>
              <w:adjustRightInd w:val="0"/>
              <w:jc w:val="both"/>
              <w:rPr>
                <w:rFonts w:ascii="Book Antiqua" w:hAnsi="Book Antiqua"/>
                <w:sz w:val="24"/>
                <w:szCs w:val="24"/>
              </w:rPr>
            </w:pPr>
            <w:r w:rsidRPr="00422773">
              <w:rPr>
                <w:rFonts w:ascii="Book Antiqua" w:hAnsi="Book Antiqua"/>
                <w:sz w:val="24"/>
                <w:szCs w:val="24"/>
              </w:rPr>
              <w:t>Se contemplan de</w:t>
            </w:r>
            <w:r w:rsidRPr="00F831C5">
              <w:rPr>
                <w:rFonts w:ascii="Book Antiqua" w:hAnsi="Book Antiqua"/>
                <w:sz w:val="24"/>
                <w:szCs w:val="24"/>
              </w:rPr>
              <w:t>ntro de esta categoría todas aquellas solicitudes de recurso humano for</w:t>
            </w:r>
            <w:r w:rsidRPr="00422773">
              <w:rPr>
                <w:rFonts w:ascii="Book Antiqua" w:hAnsi="Book Antiqua"/>
                <w:sz w:val="24"/>
                <w:szCs w:val="24"/>
              </w:rPr>
              <w:t>muladas para atender o colaborar con la carga de trabajo de alguna oficina.</w:t>
            </w:r>
          </w:p>
          <w:p w14:paraId="2B227359" w14:textId="77777777" w:rsidR="00820578" w:rsidRPr="00422773" w:rsidRDefault="00820578" w:rsidP="00485371">
            <w:pPr>
              <w:autoSpaceDE w:val="0"/>
              <w:autoSpaceDN w:val="0"/>
              <w:adjustRightInd w:val="0"/>
              <w:jc w:val="both"/>
              <w:rPr>
                <w:rFonts w:ascii="Book Antiqua" w:hAnsi="Book Antiqua"/>
                <w:sz w:val="24"/>
                <w:szCs w:val="24"/>
                <w:lang w:val="es-ES"/>
              </w:rPr>
            </w:pPr>
            <w:r w:rsidRPr="00422773">
              <w:rPr>
                <w:rFonts w:ascii="Book Antiqua" w:hAnsi="Book Antiqua"/>
                <w:sz w:val="24"/>
                <w:szCs w:val="24"/>
              </w:rPr>
              <w:t xml:space="preserve">Es decir, no producen un bien o resultado único, sino únicamente </w:t>
            </w:r>
            <w:r w:rsidRPr="00422773">
              <w:rPr>
                <w:rFonts w:ascii="Book Antiqua" w:hAnsi="Book Antiqua"/>
                <w:b/>
                <w:bCs/>
                <w:sz w:val="24"/>
                <w:szCs w:val="24"/>
              </w:rPr>
              <w:t>colaboran con la gestión operativa</w:t>
            </w:r>
            <w:r w:rsidRPr="00422773">
              <w:rPr>
                <w:rFonts w:ascii="Book Antiqua" w:hAnsi="Book Antiqua"/>
                <w:sz w:val="24"/>
                <w:szCs w:val="24"/>
              </w:rPr>
              <w:t xml:space="preserve"> de un despacho por alguna razón o necesidad particular.</w:t>
            </w:r>
          </w:p>
        </w:tc>
      </w:tr>
    </w:tbl>
    <w:p w14:paraId="6C715548" w14:textId="73C1636F" w:rsidR="00820578" w:rsidRPr="00F234A6" w:rsidRDefault="00820578" w:rsidP="00820578">
      <w:pPr>
        <w:autoSpaceDE w:val="0"/>
        <w:autoSpaceDN w:val="0"/>
        <w:adjustRightInd w:val="0"/>
        <w:ind w:left="284" w:right="282"/>
        <w:jc w:val="both"/>
        <w:rPr>
          <w:rFonts w:ascii="Book Antiqua" w:hAnsi="Book Antiqua"/>
        </w:rPr>
      </w:pPr>
      <w:r w:rsidRPr="00422773">
        <w:rPr>
          <w:rFonts w:ascii="Book Antiqua" w:hAnsi="Book Antiqua"/>
          <w:b/>
        </w:rPr>
        <w:t>Fuente:</w:t>
      </w:r>
      <w:r w:rsidRPr="00422773">
        <w:rPr>
          <w:rFonts w:ascii="Book Antiqua" w:hAnsi="Book Antiqua"/>
        </w:rPr>
        <w:t xml:space="preserve"> Elaboración propia, según los conceptos generales que emplean los estándares de administración de proyectos</w:t>
      </w:r>
      <w:r w:rsidR="00955277" w:rsidRPr="00422773">
        <w:rPr>
          <w:rFonts w:ascii="Book Antiqua" w:hAnsi="Book Antiqua"/>
        </w:rPr>
        <w:t>.</w:t>
      </w:r>
      <w:r w:rsidR="00955277">
        <w:rPr>
          <w:rFonts w:ascii="Book Antiqua" w:hAnsi="Book Antiqua"/>
        </w:rPr>
        <w:t xml:space="preserve"> </w:t>
      </w:r>
      <w:r w:rsidRPr="00F234A6">
        <w:rPr>
          <w:rFonts w:ascii="Book Antiqua" w:hAnsi="Book Antiqua"/>
        </w:rPr>
        <w:t xml:space="preserve"> </w:t>
      </w:r>
    </w:p>
    <w:p w14:paraId="52E19388" w14:textId="77777777" w:rsidR="00820578" w:rsidRPr="00012846" w:rsidRDefault="00820578" w:rsidP="00820578">
      <w:pPr>
        <w:autoSpaceDE w:val="0"/>
        <w:autoSpaceDN w:val="0"/>
        <w:adjustRightInd w:val="0"/>
        <w:jc w:val="both"/>
        <w:rPr>
          <w:rFonts w:ascii="Book Antiqua" w:hAnsi="Book Antiqua"/>
          <w:sz w:val="24"/>
          <w:szCs w:val="24"/>
          <w:lang w:val="es-ES_tradnl"/>
        </w:rPr>
      </w:pPr>
    </w:p>
    <w:p w14:paraId="32E5A34C" w14:textId="4C87ED15" w:rsidR="00820578" w:rsidRPr="00012846" w:rsidRDefault="00820578" w:rsidP="00820578">
      <w:pPr>
        <w:spacing w:before="120" w:after="120"/>
        <w:jc w:val="both"/>
        <w:rPr>
          <w:rFonts w:ascii="Book Antiqua" w:hAnsi="Book Antiqua"/>
          <w:sz w:val="24"/>
          <w:szCs w:val="24"/>
          <w:lang w:val="es-ES_tradnl"/>
        </w:rPr>
      </w:pPr>
      <w:r>
        <w:rPr>
          <w:rFonts w:ascii="Book Antiqua" w:hAnsi="Book Antiqua"/>
          <w:sz w:val="24"/>
          <w:szCs w:val="24"/>
          <w:lang w:val="es-ES_tradnl"/>
        </w:rPr>
        <w:t xml:space="preserve">En línea con lo expuesto anteriormente, para el periodo 2021 se está solicitando un </w:t>
      </w:r>
      <w:r w:rsidRPr="00B577BD">
        <w:rPr>
          <w:rFonts w:ascii="Book Antiqua" w:hAnsi="Book Antiqua"/>
          <w:sz w:val="24"/>
          <w:szCs w:val="24"/>
          <w:lang w:val="es-ES_tradnl"/>
        </w:rPr>
        <w:t xml:space="preserve">total de </w:t>
      </w:r>
      <w:r w:rsidRPr="00611A8A">
        <w:rPr>
          <w:rFonts w:ascii="Book Antiqua" w:hAnsi="Book Antiqua"/>
          <w:sz w:val="24"/>
          <w:szCs w:val="24"/>
          <w:lang w:val="es-ES_tradnl"/>
        </w:rPr>
        <w:t>30</w:t>
      </w:r>
      <w:r w:rsidR="00611A8A" w:rsidRPr="00CC18A0">
        <w:rPr>
          <w:rFonts w:ascii="Book Antiqua" w:hAnsi="Book Antiqua"/>
          <w:sz w:val="24"/>
          <w:szCs w:val="24"/>
          <w:lang w:val="es-ES_tradnl"/>
        </w:rPr>
        <w:t>3</w:t>
      </w:r>
      <w:r w:rsidRPr="00611A8A">
        <w:rPr>
          <w:rFonts w:ascii="Book Antiqua" w:hAnsi="Book Antiqua"/>
          <w:sz w:val="24"/>
          <w:szCs w:val="24"/>
          <w:lang w:val="es-ES_tradnl"/>
        </w:rPr>
        <w:t xml:space="preserve"> permisos</w:t>
      </w:r>
      <w:r>
        <w:rPr>
          <w:rFonts w:ascii="Book Antiqua" w:hAnsi="Book Antiqua"/>
          <w:sz w:val="24"/>
          <w:szCs w:val="24"/>
          <w:lang w:val="es-ES_tradnl"/>
        </w:rPr>
        <w:t xml:space="preserve"> con goce de salario, de los cuales 5</w:t>
      </w:r>
      <w:r w:rsidR="00C42A15">
        <w:rPr>
          <w:rFonts w:ascii="Book Antiqua" w:hAnsi="Book Antiqua"/>
          <w:sz w:val="24"/>
          <w:szCs w:val="24"/>
          <w:lang w:val="es-ES_tradnl"/>
        </w:rPr>
        <w:t>7</w:t>
      </w:r>
      <w:r w:rsidRPr="00012846">
        <w:rPr>
          <w:rFonts w:ascii="Book Antiqua" w:hAnsi="Book Antiqua"/>
          <w:sz w:val="24"/>
          <w:szCs w:val="24"/>
          <w:lang w:val="es-ES_tradnl"/>
        </w:rPr>
        <w:t>% (</w:t>
      </w:r>
      <w:r>
        <w:rPr>
          <w:rFonts w:ascii="Book Antiqua" w:hAnsi="Book Antiqua"/>
          <w:sz w:val="24"/>
          <w:szCs w:val="24"/>
          <w:lang w:val="es-ES_tradnl"/>
        </w:rPr>
        <w:t>17</w:t>
      </w:r>
      <w:r w:rsidR="008A67EA">
        <w:rPr>
          <w:rFonts w:ascii="Book Antiqua" w:hAnsi="Book Antiqua"/>
          <w:sz w:val="24"/>
          <w:szCs w:val="24"/>
          <w:lang w:val="es-ES_tradnl"/>
        </w:rPr>
        <w:t>2</w:t>
      </w:r>
      <w:r w:rsidRPr="00012846">
        <w:rPr>
          <w:rFonts w:ascii="Book Antiqua" w:hAnsi="Book Antiqua"/>
          <w:sz w:val="24"/>
          <w:szCs w:val="24"/>
          <w:lang w:val="es-ES_tradnl"/>
        </w:rPr>
        <w:t xml:space="preserve"> puestos) de estos permisos corresponden a proyectos estratégicos -incluyendo los permisos que se otorgan asociados al Proyecto de Rediseño de Procesos del Modelo Penal - y el </w:t>
      </w:r>
      <w:r>
        <w:rPr>
          <w:rFonts w:ascii="Book Antiqua" w:hAnsi="Book Antiqua"/>
          <w:sz w:val="24"/>
          <w:szCs w:val="24"/>
          <w:lang w:val="es-ES_tradnl"/>
        </w:rPr>
        <w:t>4</w:t>
      </w:r>
      <w:r w:rsidR="004B2EF5">
        <w:rPr>
          <w:rFonts w:ascii="Book Antiqua" w:hAnsi="Book Antiqua"/>
          <w:sz w:val="24"/>
          <w:szCs w:val="24"/>
          <w:lang w:val="es-ES_tradnl"/>
        </w:rPr>
        <w:t>3</w:t>
      </w:r>
      <w:r w:rsidRPr="00012846">
        <w:rPr>
          <w:rFonts w:ascii="Book Antiqua" w:hAnsi="Book Antiqua"/>
          <w:sz w:val="24"/>
          <w:szCs w:val="24"/>
          <w:lang w:val="es-ES_tradnl"/>
        </w:rPr>
        <w:t>% restante (1</w:t>
      </w:r>
      <w:r>
        <w:rPr>
          <w:rFonts w:ascii="Book Antiqua" w:hAnsi="Book Antiqua"/>
          <w:sz w:val="24"/>
          <w:szCs w:val="24"/>
          <w:lang w:val="es-ES_tradnl"/>
        </w:rPr>
        <w:t>3</w:t>
      </w:r>
      <w:r w:rsidR="004B2EF5">
        <w:rPr>
          <w:rFonts w:ascii="Book Antiqua" w:hAnsi="Book Antiqua"/>
          <w:sz w:val="24"/>
          <w:szCs w:val="24"/>
          <w:lang w:val="es-ES_tradnl"/>
        </w:rPr>
        <w:t>1</w:t>
      </w:r>
      <w:r w:rsidRPr="00012846">
        <w:rPr>
          <w:rFonts w:ascii="Book Antiqua" w:hAnsi="Book Antiqua"/>
          <w:sz w:val="24"/>
          <w:szCs w:val="24"/>
          <w:lang w:val="es-ES_tradnl"/>
        </w:rPr>
        <w:t xml:space="preserve"> plazas) son </w:t>
      </w:r>
      <w:r>
        <w:rPr>
          <w:rFonts w:ascii="Book Antiqua" w:hAnsi="Book Antiqua"/>
          <w:sz w:val="24"/>
          <w:szCs w:val="24"/>
          <w:lang w:val="es-ES_tradnl"/>
        </w:rPr>
        <w:t xml:space="preserve">solicitados para la ejecución de labores operativas. </w:t>
      </w:r>
      <w:r w:rsidRPr="00012846">
        <w:rPr>
          <w:rFonts w:ascii="Book Antiqua" w:hAnsi="Book Antiqua"/>
          <w:sz w:val="24"/>
          <w:szCs w:val="24"/>
          <w:lang w:val="es-ES_tradnl"/>
        </w:rPr>
        <w:t xml:space="preserve">En el </w:t>
      </w:r>
      <w:r w:rsidRPr="00012846">
        <w:rPr>
          <w:rFonts w:ascii="Book Antiqua" w:hAnsi="Book Antiqua"/>
          <w:sz w:val="24"/>
          <w:szCs w:val="24"/>
          <w:lang w:val="es-ES_tradnl"/>
        </w:rPr>
        <w:lastRenderedPageBreak/>
        <w:t>siguiente gráfico, se muestra la cantidad de permisos por programa presupuestario</w:t>
      </w:r>
      <w:r>
        <w:rPr>
          <w:rFonts w:ascii="Book Antiqua" w:hAnsi="Book Antiqua"/>
          <w:sz w:val="24"/>
          <w:szCs w:val="24"/>
          <w:lang w:val="es-ES_tradnl"/>
        </w:rPr>
        <w:t xml:space="preserve"> solicitados para el 2021</w:t>
      </w:r>
      <w:r w:rsidRPr="00012846">
        <w:rPr>
          <w:rFonts w:ascii="Book Antiqua" w:hAnsi="Book Antiqua"/>
          <w:sz w:val="24"/>
          <w:szCs w:val="24"/>
          <w:lang w:val="es-ES_tradnl"/>
        </w:rPr>
        <w:t>:</w:t>
      </w:r>
    </w:p>
    <w:p w14:paraId="2EB65AC0" w14:textId="77777777" w:rsidR="00820578" w:rsidRPr="00012846" w:rsidRDefault="00820578" w:rsidP="00820578">
      <w:pPr>
        <w:spacing w:before="120" w:after="120"/>
        <w:jc w:val="both"/>
        <w:rPr>
          <w:rFonts w:ascii="Book Antiqua" w:hAnsi="Book Antiqua"/>
          <w:sz w:val="24"/>
          <w:szCs w:val="24"/>
          <w:lang w:val="es-ES_tradnl"/>
        </w:rPr>
      </w:pPr>
    </w:p>
    <w:p w14:paraId="24C43DCF" w14:textId="77777777" w:rsidR="00820578" w:rsidRDefault="00820578" w:rsidP="00820578">
      <w:pPr>
        <w:jc w:val="center"/>
        <w:rPr>
          <w:rFonts w:ascii="Book Antiqua" w:hAnsi="Book Antiqua"/>
          <w:b/>
          <w:bCs/>
          <w:sz w:val="24"/>
          <w:szCs w:val="24"/>
        </w:rPr>
      </w:pPr>
      <w:r w:rsidRPr="00012846">
        <w:rPr>
          <w:rFonts w:ascii="Book Antiqua" w:hAnsi="Book Antiqua"/>
          <w:b/>
          <w:bCs/>
          <w:sz w:val="24"/>
          <w:szCs w:val="24"/>
        </w:rPr>
        <w:t xml:space="preserve">Figura </w:t>
      </w:r>
      <w:r>
        <w:rPr>
          <w:rFonts w:ascii="Book Antiqua" w:hAnsi="Book Antiqua"/>
          <w:b/>
          <w:bCs/>
          <w:sz w:val="24"/>
          <w:szCs w:val="24"/>
        </w:rPr>
        <w:t>10</w:t>
      </w:r>
      <w:r w:rsidRPr="00012846">
        <w:rPr>
          <w:rFonts w:ascii="Book Antiqua" w:hAnsi="Book Antiqua"/>
          <w:b/>
          <w:bCs/>
          <w:sz w:val="24"/>
          <w:szCs w:val="24"/>
        </w:rPr>
        <w:t xml:space="preserve">. Cantidad de permisos con goce de salario por programa presupuestario </w:t>
      </w:r>
      <w:r>
        <w:rPr>
          <w:rFonts w:ascii="Book Antiqua" w:hAnsi="Book Antiqua"/>
          <w:b/>
          <w:bCs/>
          <w:sz w:val="24"/>
          <w:szCs w:val="24"/>
        </w:rPr>
        <w:t>solicitados para</w:t>
      </w:r>
      <w:r w:rsidRPr="00012846">
        <w:rPr>
          <w:rFonts w:ascii="Book Antiqua" w:hAnsi="Book Antiqua"/>
          <w:b/>
          <w:bCs/>
          <w:sz w:val="24"/>
          <w:szCs w:val="24"/>
        </w:rPr>
        <w:t xml:space="preserve"> el 2021</w:t>
      </w:r>
    </w:p>
    <w:p w14:paraId="178401AC" w14:textId="1301E1DB" w:rsidR="00820578" w:rsidRPr="00012846" w:rsidRDefault="00A00926" w:rsidP="00820578">
      <w:pPr>
        <w:jc w:val="center"/>
        <w:rPr>
          <w:rFonts w:ascii="Book Antiqua" w:hAnsi="Book Antiqua"/>
          <w:b/>
          <w:bCs/>
          <w:sz w:val="24"/>
          <w:szCs w:val="24"/>
        </w:rPr>
      </w:pPr>
      <w:r>
        <w:rPr>
          <w:noProof/>
        </w:rPr>
        <w:drawing>
          <wp:inline distT="0" distB="0" distL="0" distR="0" wp14:anchorId="06C1D1FC" wp14:editId="4E0E395F">
            <wp:extent cx="4826000" cy="2776538"/>
            <wp:effectExtent l="0" t="0" r="12700" b="5080"/>
            <wp:docPr id="3" name="Gráfico 3">
              <a:extLst xmlns:a="http://schemas.openxmlformats.org/drawingml/2006/main">
                <a:ext uri="{FF2B5EF4-FFF2-40B4-BE49-F238E27FC236}">
                  <a16:creationId xmlns:a16="http://schemas.microsoft.com/office/drawing/2014/main" id="{055B4857-0D7F-439D-BE1D-22FA445542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A831605" w14:textId="77777777" w:rsidR="00820578" w:rsidRPr="00F234A6" w:rsidRDefault="00820578" w:rsidP="00820578">
      <w:pPr>
        <w:jc w:val="both"/>
        <w:rPr>
          <w:rFonts w:ascii="Book Antiqua" w:hAnsi="Book Antiqua"/>
        </w:rPr>
      </w:pPr>
      <w:r w:rsidRPr="00F234A6">
        <w:rPr>
          <w:rFonts w:ascii="Book Antiqua" w:hAnsi="Book Antiqua"/>
          <w:b/>
          <w:bCs/>
        </w:rPr>
        <w:t>Fuente:</w:t>
      </w:r>
      <w:r w:rsidRPr="00F234A6">
        <w:rPr>
          <w:rFonts w:ascii="Book Antiqua" w:hAnsi="Book Antiqua"/>
        </w:rPr>
        <w:t xml:space="preserve"> Elaboración propia, según información suministradas por las diferentes oficinas.</w:t>
      </w:r>
    </w:p>
    <w:p w14:paraId="62564778" w14:textId="77777777" w:rsidR="00A50B54" w:rsidRDefault="00A50B54" w:rsidP="00820578">
      <w:pPr>
        <w:spacing w:before="120" w:after="120"/>
        <w:jc w:val="both"/>
        <w:rPr>
          <w:rFonts w:ascii="Book Antiqua" w:hAnsi="Book Antiqua"/>
          <w:sz w:val="24"/>
          <w:szCs w:val="24"/>
        </w:rPr>
      </w:pPr>
    </w:p>
    <w:p w14:paraId="71F0928F" w14:textId="2DC287A6" w:rsidR="000D69BE" w:rsidRPr="000D69BE" w:rsidRDefault="00820578" w:rsidP="000D69BE">
      <w:pPr>
        <w:spacing w:before="120" w:after="120"/>
        <w:jc w:val="both"/>
        <w:rPr>
          <w:rFonts w:ascii="Book Antiqua" w:hAnsi="Book Antiqua"/>
          <w:sz w:val="24"/>
          <w:szCs w:val="24"/>
        </w:rPr>
      </w:pPr>
      <w:r w:rsidRPr="00012846">
        <w:rPr>
          <w:rFonts w:ascii="Book Antiqua" w:hAnsi="Book Antiqua"/>
          <w:sz w:val="24"/>
          <w:szCs w:val="24"/>
        </w:rPr>
        <w:t xml:space="preserve">A partir de las necesidades formuladas, se procedió a realizar las proyecciones correspondientes para obtener el costo institucional de los diferentes componentes salariales, a los cuales </w:t>
      </w:r>
      <w:r w:rsidRPr="00F130C4">
        <w:rPr>
          <w:rFonts w:ascii="Book Antiqua" w:hAnsi="Book Antiqua"/>
          <w:sz w:val="24"/>
          <w:szCs w:val="24"/>
        </w:rPr>
        <w:t xml:space="preserve">equivalen las </w:t>
      </w:r>
      <w:r w:rsidRPr="00EC182D">
        <w:rPr>
          <w:rFonts w:ascii="Book Antiqua" w:hAnsi="Book Antiqua"/>
          <w:sz w:val="24"/>
          <w:szCs w:val="24"/>
        </w:rPr>
        <w:t>30</w:t>
      </w:r>
      <w:r w:rsidR="00F70ADC">
        <w:rPr>
          <w:rFonts w:ascii="Book Antiqua" w:hAnsi="Book Antiqua"/>
          <w:sz w:val="24"/>
          <w:szCs w:val="24"/>
        </w:rPr>
        <w:t>3</w:t>
      </w:r>
      <w:r w:rsidRPr="00F2282F">
        <w:rPr>
          <w:rFonts w:ascii="Book Antiqua" w:hAnsi="Book Antiqua"/>
          <w:sz w:val="24"/>
          <w:szCs w:val="24"/>
        </w:rPr>
        <w:t xml:space="preserve"> licencias en mención</w:t>
      </w:r>
      <w:r w:rsidRPr="00F130C4">
        <w:rPr>
          <w:rFonts w:ascii="Book Antiqua" w:hAnsi="Book Antiqua"/>
          <w:sz w:val="24"/>
          <w:szCs w:val="24"/>
        </w:rPr>
        <w:t xml:space="preserve">. </w:t>
      </w:r>
    </w:p>
    <w:p w14:paraId="6AA18DC9" w14:textId="77777777" w:rsidR="00A50B54" w:rsidRPr="009964F4" w:rsidRDefault="00A50B54" w:rsidP="00820578">
      <w:pPr>
        <w:spacing w:before="120" w:after="120"/>
        <w:jc w:val="both"/>
        <w:rPr>
          <w:rFonts w:ascii="Book Antiqua" w:hAnsi="Book Antiqua"/>
          <w:sz w:val="24"/>
          <w:szCs w:val="24"/>
        </w:rPr>
      </w:pPr>
    </w:p>
    <w:p w14:paraId="35336280" w14:textId="159F0DD5" w:rsidR="00820578" w:rsidRDefault="00820578" w:rsidP="00820578">
      <w:pPr>
        <w:spacing w:before="120" w:after="120"/>
        <w:jc w:val="both"/>
        <w:rPr>
          <w:rFonts w:ascii="Book Antiqua" w:hAnsi="Book Antiqua"/>
          <w:sz w:val="24"/>
          <w:szCs w:val="24"/>
        </w:rPr>
      </w:pPr>
      <w:r w:rsidRPr="009964F4">
        <w:rPr>
          <w:rFonts w:ascii="Book Antiqua" w:hAnsi="Book Antiqua"/>
          <w:sz w:val="24"/>
          <w:szCs w:val="24"/>
        </w:rPr>
        <w:t>Tomando como base la estimación de costos de plazas para el 2021 que utiliza la Dirección de Planificación para los estudios de plazas, se procedió a estimar las cifras a la que equivale en d</w:t>
      </w:r>
      <w:r w:rsidRPr="00EB448B">
        <w:rPr>
          <w:rFonts w:ascii="Book Antiqua" w:hAnsi="Book Antiqua"/>
          <w:sz w:val="24"/>
          <w:szCs w:val="24"/>
        </w:rPr>
        <w:t>inero l</w:t>
      </w:r>
      <w:r w:rsidRPr="0052120C">
        <w:rPr>
          <w:rFonts w:ascii="Book Antiqua" w:hAnsi="Book Antiqua"/>
          <w:sz w:val="24"/>
          <w:szCs w:val="24"/>
        </w:rPr>
        <w:t xml:space="preserve">os </w:t>
      </w:r>
      <w:r w:rsidRPr="00C80890">
        <w:rPr>
          <w:rFonts w:ascii="Book Antiqua" w:hAnsi="Book Antiqua"/>
          <w:sz w:val="24"/>
          <w:szCs w:val="24"/>
        </w:rPr>
        <w:t>30</w:t>
      </w:r>
      <w:r w:rsidR="00F70ADC">
        <w:rPr>
          <w:rFonts w:ascii="Book Antiqua" w:hAnsi="Book Antiqua"/>
          <w:sz w:val="24"/>
          <w:szCs w:val="24"/>
        </w:rPr>
        <w:t>3</w:t>
      </w:r>
      <w:r w:rsidRPr="00F2282F">
        <w:rPr>
          <w:rFonts w:ascii="Book Antiqua" w:hAnsi="Book Antiqua"/>
          <w:sz w:val="24"/>
          <w:szCs w:val="24"/>
        </w:rPr>
        <w:t xml:space="preserve"> permisos ya citados. En la Tabla </w:t>
      </w:r>
      <w:r w:rsidRPr="00EC182D">
        <w:rPr>
          <w:rFonts w:ascii="Book Antiqua" w:hAnsi="Book Antiqua"/>
          <w:sz w:val="24"/>
          <w:szCs w:val="24"/>
        </w:rPr>
        <w:t>1</w:t>
      </w:r>
      <w:r>
        <w:rPr>
          <w:rFonts w:ascii="Book Antiqua" w:hAnsi="Book Antiqua"/>
          <w:sz w:val="24"/>
          <w:szCs w:val="24"/>
        </w:rPr>
        <w:t>0</w:t>
      </w:r>
      <w:r w:rsidRPr="009964F4">
        <w:rPr>
          <w:rFonts w:ascii="Book Antiqua" w:hAnsi="Book Antiqua"/>
          <w:sz w:val="24"/>
          <w:szCs w:val="24"/>
        </w:rPr>
        <w:t xml:space="preserve"> se tiene el resumen por título del cost</w:t>
      </w:r>
      <w:r w:rsidRPr="00F130C4">
        <w:rPr>
          <w:rFonts w:ascii="Book Antiqua" w:hAnsi="Book Antiqua"/>
          <w:sz w:val="24"/>
          <w:szCs w:val="24"/>
        </w:rPr>
        <w:t xml:space="preserve">o proyectado para estos </w:t>
      </w:r>
      <w:r w:rsidRPr="00EC182D">
        <w:rPr>
          <w:rFonts w:ascii="Book Antiqua" w:hAnsi="Book Antiqua"/>
          <w:sz w:val="24"/>
          <w:szCs w:val="24"/>
        </w:rPr>
        <w:t>30</w:t>
      </w:r>
      <w:r w:rsidR="00F70ADC">
        <w:rPr>
          <w:rFonts w:ascii="Book Antiqua" w:hAnsi="Book Antiqua"/>
          <w:sz w:val="24"/>
          <w:szCs w:val="24"/>
        </w:rPr>
        <w:t>3</w:t>
      </w:r>
      <w:r w:rsidRPr="00F2282F">
        <w:rPr>
          <w:rFonts w:ascii="Book Antiqua" w:hAnsi="Book Antiqua"/>
          <w:sz w:val="24"/>
          <w:szCs w:val="24"/>
        </w:rPr>
        <w:t xml:space="preserve"> permisos el próximo año y su representatividad en los montos formulados en el 2021:</w:t>
      </w:r>
    </w:p>
    <w:p w14:paraId="0F56875E" w14:textId="77777777" w:rsidR="007B5B9D" w:rsidRPr="007B5B9D" w:rsidRDefault="007B5B9D" w:rsidP="007B5B9D">
      <w:pPr>
        <w:spacing w:before="120" w:after="120"/>
        <w:jc w:val="both"/>
        <w:rPr>
          <w:rFonts w:ascii="Book Antiqua" w:hAnsi="Book Antiqua"/>
          <w:sz w:val="24"/>
          <w:szCs w:val="24"/>
        </w:rPr>
      </w:pPr>
    </w:p>
    <w:p w14:paraId="18B82385" w14:textId="4D839259" w:rsidR="00BE00EC" w:rsidRDefault="00BE00EC" w:rsidP="00820578">
      <w:pPr>
        <w:spacing w:before="120" w:after="120"/>
        <w:jc w:val="both"/>
        <w:rPr>
          <w:rFonts w:ascii="Book Antiqua" w:hAnsi="Book Antiqua"/>
          <w:sz w:val="24"/>
          <w:szCs w:val="24"/>
        </w:rPr>
      </w:pPr>
    </w:p>
    <w:p w14:paraId="5E135EAA" w14:textId="77777777" w:rsidR="00BE00EC" w:rsidRDefault="00BE00EC" w:rsidP="00820578">
      <w:pPr>
        <w:spacing w:before="120" w:after="120"/>
        <w:jc w:val="both"/>
        <w:rPr>
          <w:rFonts w:ascii="Book Antiqua" w:hAnsi="Book Antiqua"/>
          <w:sz w:val="24"/>
          <w:szCs w:val="24"/>
        </w:rPr>
      </w:pPr>
    </w:p>
    <w:p w14:paraId="76B734D3" w14:textId="77777777" w:rsidR="00BE00EC" w:rsidRDefault="00BE00EC" w:rsidP="00820578">
      <w:pPr>
        <w:spacing w:before="120" w:after="120"/>
        <w:jc w:val="both"/>
        <w:rPr>
          <w:rFonts w:ascii="Book Antiqua" w:hAnsi="Book Antiqua"/>
          <w:sz w:val="24"/>
          <w:szCs w:val="24"/>
        </w:rPr>
      </w:pPr>
    </w:p>
    <w:p w14:paraId="5C6944DC" w14:textId="77777777" w:rsidR="00BE00EC" w:rsidRPr="00012846" w:rsidRDefault="00BE00EC" w:rsidP="00820578">
      <w:pPr>
        <w:spacing w:before="120" w:after="120"/>
        <w:jc w:val="both"/>
        <w:rPr>
          <w:rFonts w:ascii="Book Antiqua" w:hAnsi="Book Antiqua"/>
          <w:sz w:val="24"/>
          <w:szCs w:val="24"/>
        </w:rPr>
      </w:pPr>
    </w:p>
    <w:p w14:paraId="0593E3D7" w14:textId="33489E9F" w:rsidR="00820578" w:rsidRDefault="00820578" w:rsidP="00820578">
      <w:pPr>
        <w:spacing w:before="120" w:after="120"/>
        <w:jc w:val="center"/>
        <w:rPr>
          <w:rFonts w:ascii="Book Antiqua" w:hAnsi="Book Antiqua"/>
          <w:b/>
          <w:bCs/>
          <w:sz w:val="24"/>
          <w:szCs w:val="24"/>
        </w:rPr>
      </w:pPr>
      <w:r w:rsidRPr="00012846">
        <w:rPr>
          <w:rFonts w:ascii="Book Antiqua" w:hAnsi="Book Antiqua"/>
          <w:b/>
          <w:bCs/>
          <w:sz w:val="24"/>
          <w:szCs w:val="24"/>
        </w:rPr>
        <w:lastRenderedPageBreak/>
        <w:t xml:space="preserve">Tabla </w:t>
      </w:r>
      <w:r>
        <w:rPr>
          <w:rFonts w:ascii="Book Antiqua" w:hAnsi="Book Antiqua"/>
          <w:b/>
          <w:bCs/>
          <w:sz w:val="24"/>
          <w:szCs w:val="24"/>
        </w:rPr>
        <w:t>10</w:t>
      </w:r>
      <w:r w:rsidRPr="00012846">
        <w:rPr>
          <w:rFonts w:ascii="Book Antiqua" w:hAnsi="Book Antiqua"/>
          <w:b/>
          <w:bCs/>
          <w:sz w:val="24"/>
          <w:szCs w:val="24"/>
        </w:rPr>
        <w:t xml:space="preserve">. Proyección del costo total de permisos con goce de salario para el 2021 y su representatividad en los montos formulados de ese </w:t>
      </w:r>
      <w:r w:rsidR="5EC7758D" w:rsidRPr="7062D20C">
        <w:rPr>
          <w:rFonts w:ascii="Book Antiqua" w:hAnsi="Book Antiqua"/>
          <w:b/>
          <w:bCs/>
          <w:sz w:val="24"/>
          <w:szCs w:val="24"/>
        </w:rPr>
        <w:t>año</w:t>
      </w:r>
    </w:p>
    <w:tbl>
      <w:tblPr>
        <w:tblW w:w="5000" w:type="pct"/>
        <w:tblCellMar>
          <w:left w:w="70" w:type="dxa"/>
          <w:right w:w="70" w:type="dxa"/>
        </w:tblCellMar>
        <w:tblLook w:val="04A0" w:firstRow="1" w:lastRow="0" w:firstColumn="1" w:lastColumn="0" w:noHBand="0" w:noVBand="1"/>
      </w:tblPr>
      <w:tblGrid>
        <w:gridCol w:w="1843"/>
        <w:gridCol w:w="2043"/>
        <w:gridCol w:w="2298"/>
        <w:gridCol w:w="2656"/>
      </w:tblGrid>
      <w:tr w:rsidR="00D64314" w:rsidRPr="00D64314" w14:paraId="67AD345B" w14:textId="77777777" w:rsidTr="00C0781E">
        <w:trPr>
          <w:trHeight w:val="600"/>
        </w:trPr>
        <w:tc>
          <w:tcPr>
            <w:tcW w:w="1042" w:type="pct"/>
            <w:tcBorders>
              <w:top w:val="nil"/>
              <w:left w:val="nil"/>
              <w:bottom w:val="nil"/>
              <w:right w:val="nil"/>
            </w:tcBorders>
            <w:shd w:val="clear" w:color="000000" w:fill="44546A"/>
            <w:vAlign w:val="center"/>
            <w:hideMark/>
          </w:tcPr>
          <w:p w14:paraId="5FAE7EEE" w14:textId="77777777" w:rsidR="00D64314" w:rsidRPr="00D64314" w:rsidRDefault="00D64314" w:rsidP="00D64314">
            <w:pPr>
              <w:jc w:val="center"/>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Componentes Salariales</w:t>
            </w:r>
          </w:p>
        </w:tc>
        <w:tc>
          <w:tcPr>
            <w:tcW w:w="1155" w:type="pct"/>
            <w:tcBorders>
              <w:top w:val="nil"/>
              <w:left w:val="single" w:sz="4" w:space="0" w:color="auto"/>
              <w:bottom w:val="nil"/>
              <w:right w:val="single" w:sz="4" w:space="0" w:color="auto"/>
            </w:tcBorders>
            <w:shd w:val="clear" w:color="000000" w:fill="44546A"/>
            <w:vAlign w:val="center"/>
            <w:hideMark/>
          </w:tcPr>
          <w:p w14:paraId="444866D9" w14:textId="77777777" w:rsidR="00D64314" w:rsidRPr="00D64314" w:rsidRDefault="00D64314" w:rsidP="00D64314">
            <w:pPr>
              <w:jc w:val="center"/>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Costo proyectado 2021</w:t>
            </w:r>
          </w:p>
        </w:tc>
        <w:tc>
          <w:tcPr>
            <w:tcW w:w="1300" w:type="pct"/>
            <w:tcBorders>
              <w:top w:val="nil"/>
              <w:left w:val="nil"/>
              <w:bottom w:val="nil"/>
              <w:right w:val="single" w:sz="4" w:space="0" w:color="auto"/>
            </w:tcBorders>
            <w:shd w:val="clear" w:color="000000" w:fill="44546A"/>
            <w:vAlign w:val="center"/>
            <w:hideMark/>
          </w:tcPr>
          <w:p w14:paraId="289E6C60" w14:textId="77777777" w:rsidR="00D64314" w:rsidRPr="00D64314" w:rsidRDefault="00D64314" w:rsidP="00D64314">
            <w:pPr>
              <w:jc w:val="center"/>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 xml:space="preserve"> Monto Formulado 2021 </w:t>
            </w:r>
          </w:p>
        </w:tc>
        <w:tc>
          <w:tcPr>
            <w:tcW w:w="1502" w:type="pct"/>
            <w:tcBorders>
              <w:top w:val="nil"/>
              <w:left w:val="nil"/>
              <w:bottom w:val="nil"/>
              <w:right w:val="nil"/>
            </w:tcBorders>
            <w:shd w:val="clear" w:color="000000" w:fill="44546A"/>
            <w:vAlign w:val="center"/>
            <w:hideMark/>
          </w:tcPr>
          <w:p w14:paraId="60B054AC" w14:textId="77777777" w:rsidR="00D64314" w:rsidRPr="00D64314" w:rsidRDefault="00D64314" w:rsidP="00D64314">
            <w:pPr>
              <w:jc w:val="center"/>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 xml:space="preserve"> Representatividad de los PCGS </w:t>
            </w:r>
          </w:p>
        </w:tc>
      </w:tr>
      <w:tr w:rsidR="00D64314" w:rsidRPr="00D64314" w14:paraId="3682C196" w14:textId="77777777" w:rsidTr="00C0781E">
        <w:trPr>
          <w:trHeight w:val="315"/>
        </w:trPr>
        <w:tc>
          <w:tcPr>
            <w:tcW w:w="1042" w:type="pct"/>
            <w:tcBorders>
              <w:top w:val="nil"/>
              <w:left w:val="nil"/>
              <w:bottom w:val="nil"/>
              <w:right w:val="nil"/>
            </w:tcBorders>
            <w:shd w:val="clear" w:color="000000" w:fill="FFFFFF"/>
            <w:noWrap/>
            <w:vAlign w:val="bottom"/>
            <w:hideMark/>
          </w:tcPr>
          <w:p w14:paraId="7ABE7A25" w14:textId="77777777" w:rsidR="00D64314" w:rsidRPr="00D64314" w:rsidRDefault="00D64314" w:rsidP="00D64314">
            <w:pP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Suplencias</w:t>
            </w:r>
          </w:p>
        </w:tc>
        <w:tc>
          <w:tcPr>
            <w:tcW w:w="1155" w:type="pct"/>
            <w:tcBorders>
              <w:top w:val="nil"/>
              <w:left w:val="single" w:sz="4" w:space="0" w:color="auto"/>
              <w:bottom w:val="nil"/>
              <w:right w:val="single" w:sz="4" w:space="0" w:color="auto"/>
            </w:tcBorders>
            <w:shd w:val="clear" w:color="000000" w:fill="FFFFFF"/>
            <w:noWrap/>
            <w:vAlign w:val="bottom"/>
            <w:hideMark/>
          </w:tcPr>
          <w:p w14:paraId="7860DDA4"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2 712 284 129</w:t>
            </w:r>
          </w:p>
        </w:tc>
        <w:tc>
          <w:tcPr>
            <w:tcW w:w="1300" w:type="pct"/>
            <w:tcBorders>
              <w:top w:val="nil"/>
              <w:left w:val="nil"/>
              <w:bottom w:val="nil"/>
              <w:right w:val="single" w:sz="4" w:space="0" w:color="auto"/>
            </w:tcBorders>
            <w:shd w:val="clear" w:color="000000" w:fill="FFFFFF"/>
            <w:noWrap/>
            <w:vAlign w:val="bottom"/>
            <w:hideMark/>
          </w:tcPr>
          <w:p w14:paraId="3723D4B0"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6 145 837 435</w:t>
            </w:r>
          </w:p>
        </w:tc>
        <w:tc>
          <w:tcPr>
            <w:tcW w:w="1502" w:type="pct"/>
            <w:tcBorders>
              <w:top w:val="nil"/>
              <w:left w:val="nil"/>
              <w:bottom w:val="nil"/>
              <w:right w:val="nil"/>
            </w:tcBorders>
            <w:shd w:val="clear" w:color="000000" w:fill="FFFFFF"/>
            <w:noWrap/>
            <w:vAlign w:val="bottom"/>
            <w:hideMark/>
          </w:tcPr>
          <w:p w14:paraId="74A3445E" w14:textId="77777777" w:rsidR="00D64314" w:rsidRPr="00D64314" w:rsidRDefault="00D64314" w:rsidP="00D64314">
            <w:pPr>
              <w:jc w:val="cente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44,1%</w:t>
            </w:r>
          </w:p>
        </w:tc>
      </w:tr>
      <w:tr w:rsidR="00D64314" w:rsidRPr="00D64314" w14:paraId="3ABC7D03" w14:textId="77777777" w:rsidTr="00C0781E">
        <w:trPr>
          <w:trHeight w:val="315"/>
        </w:trPr>
        <w:tc>
          <w:tcPr>
            <w:tcW w:w="1042" w:type="pct"/>
            <w:tcBorders>
              <w:top w:val="nil"/>
              <w:left w:val="nil"/>
              <w:bottom w:val="nil"/>
              <w:right w:val="nil"/>
            </w:tcBorders>
            <w:shd w:val="clear" w:color="000000" w:fill="FFFFFF"/>
            <w:noWrap/>
            <w:vAlign w:val="bottom"/>
            <w:hideMark/>
          </w:tcPr>
          <w:p w14:paraId="51495FA6" w14:textId="77777777" w:rsidR="00D64314" w:rsidRPr="00D64314" w:rsidRDefault="00D64314" w:rsidP="00D64314">
            <w:pP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Pluses</w:t>
            </w:r>
          </w:p>
        </w:tc>
        <w:tc>
          <w:tcPr>
            <w:tcW w:w="1155" w:type="pct"/>
            <w:tcBorders>
              <w:top w:val="nil"/>
              <w:left w:val="single" w:sz="4" w:space="0" w:color="auto"/>
              <w:bottom w:val="nil"/>
              <w:right w:val="single" w:sz="4" w:space="0" w:color="auto"/>
            </w:tcBorders>
            <w:shd w:val="clear" w:color="000000" w:fill="FFFFFF"/>
            <w:noWrap/>
            <w:vAlign w:val="bottom"/>
            <w:hideMark/>
          </w:tcPr>
          <w:p w14:paraId="06E73A13"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3 157 252 536</w:t>
            </w:r>
          </w:p>
        </w:tc>
        <w:tc>
          <w:tcPr>
            <w:tcW w:w="1300" w:type="pct"/>
            <w:tcBorders>
              <w:top w:val="nil"/>
              <w:left w:val="nil"/>
              <w:bottom w:val="nil"/>
              <w:right w:val="single" w:sz="4" w:space="0" w:color="auto"/>
            </w:tcBorders>
            <w:shd w:val="clear" w:color="000000" w:fill="FFFFFF"/>
            <w:noWrap/>
            <w:vAlign w:val="bottom"/>
            <w:hideMark/>
          </w:tcPr>
          <w:p w14:paraId="6FABAB6A"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131 119 584 255</w:t>
            </w:r>
          </w:p>
        </w:tc>
        <w:tc>
          <w:tcPr>
            <w:tcW w:w="1502" w:type="pct"/>
            <w:tcBorders>
              <w:top w:val="nil"/>
              <w:left w:val="nil"/>
              <w:bottom w:val="nil"/>
              <w:right w:val="nil"/>
            </w:tcBorders>
            <w:shd w:val="clear" w:color="000000" w:fill="FFFFFF"/>
            <w:noWrap/>
            <w:vAlign w:val="bottom"/>
            <w:hideMark/>
          </w:tcPr>
          <w:p w14:paraId="27DBEA69" w14:textId="77777777" w:rsidR="00D64314" w:rsidRPr="00D64314" w:rsidRDefault="00D64314" w:rsidP="00D64314">
            <w:pPr>
              <w:jc w:val="cente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2,4%</w:t>
            </w:r>
          </w:p>
        </w:tc>
      </w:tr>
      <w:tr w:rsidR="00D64314" w:rsidRPr="00D64314" w14:paraId="2554ECBF" w14:textId="77777777" w:rsidTr="00C0781E">
        <w:trPr>
          <w:trHeight w:val="315"/>
        </w:trPr>
        <w:tc>
          <w:tcPr>
            <w:tcW w:w="1042" w:type="pct"/>
            <w:tcBorders>
              <w:top w:val="nil"/>
              <w:left w:val="nil"/>
              <w:bottom w:val="nil"/>
              <w:right w:val="nil"/>
            </w:tcBorders>
            <w:shd w:val="clear" w:color="000000" w:fill="FFFFFF"/>
            <w:noWrap/>
            <w:vAlign w:val="bottom"/>
            <w:hideMark/>
          </w:tcPr>
          <w:p w14:paraId="6C149EC6" w14:textId="77777777" w:rsidR="00D64314" w:rsidRPr="00D64314" w:rsidRDefault="00D64314" w:rsidP="00D64314">
            <w:pP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Salario Escolar</w:t>
            </w:r>
          </w:p>
        </w:tc>
        <w:tc>
          <w:tcPr>
            <w:tcW w:w="1155" w:type="pct"/>
            <w:tcBorders>
              <w:top w:val="nil"/>
              <w:left w:val="single" w:sz="4" w:space="0" w:color="auto"/>
              <w:bottom w:val="nil"/>
              <w:right w:val="single" w:sz="4" w:space="0" w:color="auto"/>
            </w:tcBorders>
            <w:shd w:val="clear" w:color="000000" w:fill="FFFFFF"/>
            <w:noWrap/>
            <w:vAlign w:val="bottom"/>
            <w:hideMark/>
          </w:tcPr>
          <w:p w14:paraId="6E1C0518"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514 816 943</w:t>
            </w:r>
          </w:p>
        </w:tc>
        <w:tc>
          <w:tcPr>
            <w:tcW w:w="1300" w:type="pct"/>
            <w:tcBorders>
              <w:top w:val="nil"/>
              <w:left w:val="nil"/>
              <w:bottom w:val="nil"/>
              <w:right w:val="single" w:sz="4" w:space="0" w:color="auto"/>
            </w:tcBorders>
            <w:shd w:val="clear" w:color="000000" w:fill="FFFFFF"/>
            <w:noWrap/>
            <w:vAlign w:val="bottom"/>
            <w:hideMark/>
          </w:tcPr>
          <w:p w14:paraId="43FC4A9A"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21 369 217 089</w:t>
            </w:r>
          </w:p>
        </w:tc>
        <w:tc>
          <w:tcPr>
            <w:tcW w:w="1502" w:type="pct"/>
            <w:tcBorders>
              <w:top w:val="nil"/>
              <w:left w:val="nil"/>
              <w:bottom w:val="nil"/>
              <w:right w:val="nil"/>
            </w:tcBorders>
            <w:shd w:val="clear" w:color="000000" w:fill="FFFFFF"/>
            <w:noWrap/>
            <w:vAlign w:val="bottom"/>
            <w:hideMark/>
          </w:tcPr>
          <w:p w14:paraId="40C6CA8A" w14:textId="77777777" w:rsidR="00D64314" w:rsidRPr="00D64314" w:rsidRDefault="00D64314" w:rsidP="00D64314">
            <w:pPr>
              <w:jc w:val="cente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2,4%</w:t>
            </w:r>
          </w:p>
        </w:tc>
      </w:tr>
      <w:tr w:rsidR="00D64314" w:rsidRPr="00D64314" w14:paraId="7FD1180F" w14:textId="77777777" w:rsidTr="00C0781E">
        <w:trPr>
          <w:trHeight w:val="315"/>
        </w:trPr>
        <w:tc>
          <w:tcPr>
            <w:tcW w:w="1042" w:type="pct"/>
            <w:tcBorders>
              <w:top w:val="nil"/>
              <w:left w:val="nil"/>
              <w:bottom w:val="nil"/>
              <w:right w:val="nil"/>
            </w:tcBorders>
            <w:shd w:val="clear" w:color="000000" w:fill="FFFFFF"/>
            <w:noWrap/>
            <w:vAlign w:val="bottom"/>
            <w:hideMark/>
          </w:tcPr>
          <w:p w14:paraId="460B2258" w14:textId="77777777" w:rsidR="00D64314" w:rsidRPr="00D64314" w:rsidRDefault="00D64314" w:rsidP="00D64314">
            <w:pP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Cargas Sociales</w:t>
            </w:r>
          </w:p>
        </w:tc>
        <w:tc>
          <w:tcPr>
            <w:tcW w:w="1155" w:type="pct"/>
            <w:tcBorders>
              <w:top w:val="nil"/>
              <w:left w:val="single" w:sz="4" w:space="0" w:color="auto"/>
              <w:bottom w:val="nil"/>
              <w:right w:val="single" w:sz="4" w:space="0" w:color="auto"/>
            </w:tcBorders>
            <w:shd w:val="clear" w:color="000000" w:fill="FFFFFF"/>
            <w:noWrap/>
            <w:vAlign w:val="bottom"/>
            <w:hideMark/>
          </w:tcPr>
          <w:p w14:paraId="34316455"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2 026 604 460</w:t>
            </w:r>
          </w:p>
        </w:tc>
        <w:tc>
          <w:tcPr>
            <w:tcW w:w="1300" w:type="pct"/>
            <w:tcBorders>
              <w:top w:val="nil"/>
              <w:left w:val="nil"/>
              <w:bottom w:val="nil"/>
              <w:right w:val="single" w:sz="4" w:space="0" w:color="auto"/>
            </w:tcBorders>
            <w:shd w:val="clear" w:color="000000" w:fill="FFFFFF"/>
            <w:noWrap/>
            <w:vAlign w:val="bottom"/>
            <w:hideMark/>
          </w:tcPr>
          <w:p w14:paraId="65E2ECF7"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82 924 828 627</w:t>
            </w:r>
          </w:p>
        </w:tc>
        <w:tc>
          <w:tcPr>
            <w:tcW w:w="1502" w:type="pct"/>
            <w:tcBorders>
              <w:top w:val="nil"/>
              <w:left w:val="nil"/>
              <w:bottom w:val="nil"/>
              <w:right w:val="nil"/>
            </w:tcBorders>
            <w:shd w:val="clear" w:color="000000" w:fill="FFFFFF"/>
            <w:noWrap/>
            <w:vAlign w:val="bottom"/>
            <w:hideMark/>
          </w:tcPr>
          <w:p w14:paraId="4DA9A2A3" w14:textId="77777777" w:rsidR="00D64314" w:rsidRPr="00D64314" w:rsidRDefault="00D64314" w:rsidP="00D64314">
            <w:pPr>
              <w:jc w:val="cente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2,4%</w:t>
            </w:r>
          </w:p>
        </w:tc>
      </w:tr>
      <w:tr w:rsidR="00D64314" w:rsidRPr="00D64314" w14:paraId="626B1A99" w14:textId="77777777" w:rsidTr="00C0781E">
        <w:trPr>
          <w:trHeight w:val="315"/>
        </w:trPr>
        <w:tc>
          <w:tcPr>
            <w:tcW w:w="1042" w:type="pct"/>
            <w:tcBorders>
              <w:top w:val="nil"/>
              <w:left w:val="nil"/>
              <w:bottom w:val="nil"/>
              <w:right w:val="nil"/>
            </w:tcBorders>
            <w:shd w:val="clear" w:color="000000" w:fill="FFFFFF"/>
            <w:noWrap/>
            <w:vAlign w:val="bottom"/>
            <w:hideMark/>
          </w:tcPr>
          <w:p w14:paraId="1394F748" w14:textId="77777777" w:rsidR="00D64314" w:rsidRPr="00D64314" w:rsidRDefault="00D64314" w:rsidP="00D64314">
            <w:pP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Aguinaldo</w:t>
            </w:r>
          </w:p>
        </w:tc>
        <w:tc>
          <w:tcPr>
            <w:tcW w:w="1155" w:type="pct"/>
            <w:tcBorders>
              <w:top w:val="nil"/>
              <w:left w:val="single" w:sz="4" w:space="0" w:color="auto"/>
              <w:bottom w:val="nil"/>
              <w:right w:val="single" w:sz="4" w:space="0" w:color="auto"/>
            </w:tcBorders>
            <w:shd w:val="clear" w:color="000000" w:fill="FFFFFF"/>
            <w:noWrap/>
            <w:vAlign w:val="bottom"/>
            <w:hideMark/>
          </w:tcPr>
          <w:p w14:paraId="54DF3423"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557 924 364</w:t>
            </w:r>
          </w:p>
        </w:tc>
        <w:tc>
          <w:tcPr>
            <w:tcW w:w="1300" w:type="pct"/>
            <w:tcBorders>
              <w:top w:val="nil"/>
              <w:left w:val="nil"/>
              <w:bottom w:val="nil"/>
              <w:right w:val="single" w:sz="4" w:space="0" w:color="auto"/>
            </w:tcBorders>
            <w:shd w:val="clear" w:color="000000" w:fill="FFFFFF"/>
            <w:noWrap/>
            <w:vAlign w:val="bottom"/>
            <w:hideMark/>
          </w:tcPr>
          <w:p w14:paraId="11DFF849" w14:textId="77777777" w:rsidR="00D64314" w:rsidRPr="00D64314" w:rsidRDefault="00D64314" w:rsidP="00D64314">
            <w:pPr>
              <w:jc w:val="right"/>
              <w:rPr>
                <w:rFonts w:ascii="Book Antiqua" w:hAnsi="Book Antiqua" w:cs="Calibri"/>
                <w:color w:val="000000"/>
                <w:sz w:val="22"/>
                <w:szCs w:val="22"/>
                <w:lang w:eastAsia="es-CR"/>
              </w:rPr>
            </w:pPr>
            <w:r w:rsidRPr="00D64314">
              <w:rPr>
                <w:color w:val="000000"/>
                <w:sz w:val="22"/>
                <w:szCs w:val="22"/>
                <w:lang w:eastAsia="es-CR"/>
              </w:rPr>
              <w:t>₡</w:t>
            </w:r>
            <w:r w:rsidRPr="00D64314">
              <w:rPr>
                <w:rFonts w:ascii="Book Antiqua" w:hAnsi="Book Antiqua" w:cs="Calibri"/>
                <w:color w:val="000000"/>
                <w:sz w:val="22"/>
                <w:szCs w:val="22"/>
                <w:lang w:eastAsia="es-CR"/>
              </w:rPr>
              <w:t>22 814 463 179</w:t>
            </w:r>
          </w:p>
        </w:tc>
        <w:tc>
          <w:tcPr>
            <w:tcW w:w="1502" w:type="pct"/>
            <w:tcBorders>
              <w:top w:val="nil"/>
              <w:left w:val="nil"/>
              <w:bottom w:val="nil"/>
              <w:right w:val="nil"/>
            </w:tcBorders>
            <w:shd w:val="clear" w:color="000000" w:fill="FFFFFF"/>
            <w:noWrap/>
            <w:vAlign w:val="bottom"/>
            <w:hideMark/>
          </w:tcPr>
          <w:p w14:paraId="5844CCA1" w14:textId="77777777" w:rsidR="00D64314" w:rsidRPr="00D64314" w:rsidRDefault="00D64314" w:rsidP="00D64314">
            <w:pPr>
              <w:jc w:val="center"/>
              <w:rPr>
                <w:rFonts w:ascii="Book Antiqua" w:hAnsi="Book Antiqua" w:cs="Calibri"/>
                <w:color w:val="000000"/>
                <w:sz w:val="22"/>
                <w:szCs w:val="22"/>
                <w:lang w:eastAsia="es-CR"/>
              </w:rPr>
            </w:pPr>
            <w:r w:rsidRPr="00D64314">
              <w:rPr>
                <w:rFonts w:ascii="Book Antiqua" w:hAnsi="Book Antiqua" w:cs="Calibri"/>
                <w:color w:val="000000"/>
                <w:sz w:val="22"/>
                <w:szCs w:val="22"/>
                <w:lang w:eastAsia="es-CR"/>
              </w:rPr>
              <w:t>2,4%</w:t>
            </w:r>
          </w:p>
        </w:tc>
      </w:tr>
      <w:tr w:rsidR="00D64314" w:rsidRPr="00D64314" w14:paraId="3EC23670" w14:textId="77777777" w:rsidTr="00C0781E">
        <w:trPr>
          <w:trHeight w:val="315"/>
        </w:trPr>
        <w:tc>
          <w:tcPr>
            <w:tcW w:w="1042" w:type="pct"/>
            <w:tcBorders>
              <w:top w:val="nil"/>
              <w:left w:val="nil"/>
              <w:bottom w:val="nil"/>
              <w:right w:val="nil"/>
            </w:tcBorders>
            <w:shd w:val="clear" w:color="000000" w:fill="44546A"/>
            <w:noWrap/>
            <w:vAlign w:val="bottom"/>
            <w:hideMark/>
          </w:tcPr>
          <w:p w14:paraId="41E83ED1" w14:textId="77777777" w:rsidR="00D64314" w:rsidRPr="00D64314" w:rsidRDefault="00D64314" w:rsidP="00D64314">
            <w:pPr>
              <w:jc w:val="right"/>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Total:</w:t>
            </w:r>
          </w:p>
        </w:tc>
        <w:tc>
          <w:tcPr>
            <w:tcW w:w="1155" w:type="pct"/>
            <w:tcBorders>
              <w:top w:val="nil"/>
              <w:left w:val="single" w:sz="4" w:space="0" w:color="auto"/>
              <w:bottom w:val="nil"/>
              <w:right w:val="single" w:sz="4" w:space="0" w:color="auto"/>
            </w:tcBorders>
            <w:shd w:val="clear" w:color="000000" w:fill="44546A"/>
            <w:noWrap/>
            <w:vAlign w:val="bottom"/>
            <w:hideMark/>
          </w:tcPr>
          <w:p w14:paraId="05BEAC99" w14:textId="77777777" w:rsidR="00D64314" w:rsidRPr="00D64314" w:rsidRDefault="00D64314" w:rsidP="00D64314">
            <w:pPr>
              <w:jc w:val="right"/>
              <w:rPr>
                <w:rFonts w:ascii="Book Antiqua" w:hAnsi="Book Antiqua" w:cs="Calibri"/>
                <w:b/>
                <w:bCs/>
                <w:color w:val="FFFFFF"/>
                <w:sz w:val="22"/>
                <w:szCs w:val="22"/>
                <w:lang w:eastAsia="es-CR"/>
              </w:rPr>
            </w:pPr>
            <w:r w:rsidRPr="00D64314">
              <w:rPr>
                <w:b/>
                <w:bCs/>
                <w:color w:val="FFFFFF"/>
                <w:sz w:val="22"/>
                <w:szCs w:val="22"/>
                <w:lang w:eastAsia="es-CR"/>
              </w:rPr>
              <w:t>₡</w:t>
            </w:r>
            <w:r w:rsidRPr="00D64314">
              <w:rPr>
                <w:rFonts w:ascii="Book Antiqua" w:hAnsi="Book Antiqua" w:cs="Calibri"/>
                <w:b/>
                <w:bCs/>
                <w:color w:val="FFFFFF"/>
                <w:sz w:val="22"/>
                <w:szCs w:val="22"/>
                <w:lang w:eastAsia="es-CR"/>
              </w:rPr>
              <w:t>8 968 882 431</w:t>
            </w:r>
          </w:p>
        </w:tc>
        <w:tc>
          <w:tcPr>
            <w:tcW w:w="1300" w:type="pct"/>
            <w:tcBorders>
              <w:top w:val="nil"/>
              <w:left w:val="nil"/>
              <w:bottom w:val="nil"/>
              <w:right w:val="single" w:sz="4" w:space="0" w:color="auto"/>
            </w:tcBorders>
            <w:shd w:val="clear" w:color="000000" w:fill="44546A"/>
            <w:noWrap/>
            <w:vAlign w:val="bottom"/>
            <w:hideMark/>
          </w:tcPr>
          <w:p w14:paraId="7EF026CC" w14:textId="77777777" w:rsidR="00D64314" w:rsidRPr="00D64314" w:rsidRDefault="00D64314" w:rsidP="00D64314">
            <w:pPr>
              <w:jc w:val="right"/>
              <w:rPr>
                <w:rFonts w:ascii="Book Antiqua" w:hAnsi="Book Antiqua" w:cs="Calibri"/>
                <w:b/>
                <w:bCs/>
                <w:color w:val="FFFFFF"/>
                <w:sz w:val="22"/>
                <w:szCs w:val="22"/>
                <w:lang w:eastAsia="es-CR"/>
              </w:rPr>
            </w:pPr>
            <w:r w:rsidRPr="00D64314">
              <w:rPr>
                <w:b/>
                <w:bCs/>
                <w:color w:val="FFFFFF"/>
                <w:sz w:val="22"/>
                <w:szCs w:val="22"/>
                <w:lang w:eastAsia="es-CR"/>
              </w:rPr>
              <w:t>₡</w:t>
            </w:r>
            <w:r w:rsidRPr="00D64314">
              <w:rPr>
                <w:rFonts w:ascii="Book Antiqua" w:hAnsi="Book Antiqua" w:cs="Calibri"/>
                <w:b/>
                <w:bCs/>
                <w:color w:val="FFFFFF"/>
                <w:sz w:val="22"/>
                <w:szCs w:val="22"/>
                <w:lang w:eastAsia="es-CR"/>
              </w:rPr>
              <w:t>264 373 930 585</w:t>
            </w:r>
          </w:p>
        </w:tc>
        <w:tc>
          <w:tcPr>
            <w:tcW w:w="1502" w:type="pct"/>
            <w:tcBorders>
              <w:top w:val="nil"/>
              <w:left w:val="nil"/>
              <w:bottom w:val="nil"/>
              <w:right w:val="nil"/>
            </w:tcBorders>
            <w:shd w:val="clear" w:color="000000" w:fill="44546A"/>
            <w:noWrap/>
            <w:vAlign w:val="bottom"/>
            <w:hideMark/>
          </w:tcPr>
          <w:p w14:paraId="5E0D494F" w14:textId="77777777" w:rsidR="00D64314" w:rsidRPr="00D64314" w:rsidRDefault="00D64314" w:rsidP="00D64314">
            <w:pPr>
              <w:jc w:val="center"/>
              <w:rPr>
                <w:rFonts w:ascii="Book Antiqua" w:hAnsi="Book Antiqua" w:cs="Calibri"/>
                <w:b/>
                <w:bCs/>
                <w:color w:val="FFFFFF"/>
                <w:sz w:val="22"/>
                <w:szCs w:val="22"/>
                <w:lang w:eastAsia="es-CR"/>
              </w:rPr>
            </w:pPr>
            <w:r w:rsidRPr="00D64314">
              <w:rPr>
                <w:rFonts w:ascii="Book Antiqua" w:hAnsi="Book Antiqua" w:cs="Calibri"/>
                <w:b/>
                <w:bCs/>
                <w:color w:val="FFFFFF"/>
                <w:sz w:val="22"/>
                <w:szCs w:val="22"/>
                <w:lang w:eastAsia="es-CR"/>
              </w:rPr>
              <w:t>3,4%</w:t>
            </w:r>
          </w:p>
        </w:tc>
      </w:tr>
    </w:tbl>
    <w:p w14:paraId="2B77BE0D" w14:textId="77777777" w:rsidR="00A50B54" w:rsidRDefault="00A50B54" w:rsidP="00820578">
      <w:pPr>
        <w:spacing w:before="120" w:after="120"/>
        <w:jc w:val="both"/>
        <w:rPr>
          <w:rFonts w:ascii="Book Antiqua" w:hAnsi="Book Antiqua"/>
          <w:sz w:val="24"/>
          <w:szCs w:val="24"/>
        </w:rPr>
      </w:pPr>
    </w:p>
    <w:p w14:paraId="2E8C8663" w14:textId="3DC478FD" w:rsidR="00820578" w:rsidRDefault="00820578" w:rsidP="00820578">
      <w:pPr>
        <w:spacing w:before="120" w:after="120"/>
        <w:jc w:val="both"/>
        <w:rPr>
          <w:rFonts w:ascii="Book Antiqua" w:hAnsi="Book Antiqua"/>
          <w:sz w:val="24"/>
          <w:szCs w:val="24"/>
        </w:rPr>
      </w:pPr>
      <w:r w:rsidRPr="00012846">
        <w:rPr>
          <w:rFonts w:ascii="Book Antiqua" w:hAnsi="Book Antiqua"/>
          <w:sz w:val="24"/>
          <w:szCs w:val="24"/>
        </w:rPr>
        <w:t xml:space="preserve">Según se observa, con las estimaciones realizadas, el monto a que ascienden los </w:t>
      </w:r>
      <w:r>
        <w:rPr>
          <w:rFonts w:ascii="Book Antiqua" w:hAnsi="Book Antiqua"/>
          <w:sz w:val="24"/>
          <w:szCs w:val="24"/>
        </w:rPr>
        <w:t>30</w:t>
      </w:r>
      <w:r w:rsidR="00795DDF">
        <w:rPr>
          <w:rFonts w:ascii="Book Antiqua" w:hAnsi="Book Antiqua"/>
          <w:sz w:val="24"/>
          <w:szCs w:val="24"/>
        </w:rPr>
        <w:t>3</w:t>
      </w:r>
      <w:r w:rsidRPr="00012846">
        <w:rPr>
          <w:rFonts w:ascii="Book Antiqua" w:hAnsi="Book Antiqua"/>
          <w:sz w:val="24"/>
          <w:szCs w:val="24"/>
        </w:rPr>
        <w:t xml:space="preserve"> permisos contemplando únicamente los salarios base de los </w:t>
      </w:r>
      <w:r w:rsidR="004E3FC9">
        <w:rPr>
          <w:rFonts w:ascii="Book Antiqua" w:hAnsi="Book Antiqua"/>
          <w:sz w:val="24"/>
          <w:szCs w:val="24"/>
        </w:rPr>
        <w:t>30</w:t>
      </w:r>
      <w:r w:rsidR="00795DDF">
        <w:rPr>
          <w:rFonts w:ascii="Book Antiqua" w:hAnsi="Book Antiqua"/>
          <w:sz w:val="24"/>
          <w:szCs w:val="24"/>
        </w:rPr>
        <w:t>3</w:t>
      </w:r>
      <w:r w:rsidR="00C06392">
        <w:rPr>
          <w:rFonts w:ascii="Book Antiqua" w:hAnsi="Book Antiqua"/>
          <w:sz w:val="24"/>
          <w:szCs w:val="24"/>
        </w:rPr>
        <w:t xml:space="preserve"> </w:t>
      </w:r>
      <w:r w:rsidRPr="00012846">
        <w:rPr>
          <w:rFonts w:ascii="Book Antiqua" w:hAnsi="Book Antiqua"/>
          <w:sz w:val="24"/>
          <w:szCs w:val="24"/>
        </w:rPr>
        <w:t>puestos asciende</w:t>
      </w:r>
      <w:r w:rsidR="00493D6B">
        <w:rPr>
          <w:rFonts w:ascii="Book Antiqua" w:hAnsi="Book Antiqua"/>
          <w:sz w:val="24"/>
          <w:szCs w:val="24"/>
        </w:rPr>
        <w:t>n</w:t>
      </w:r>
      <w:r w:rsidRPr="00012846">
        <w:rPr>
          <w:rFonts w:ascii="Book Antiqua" w:hAnsi="Book Antiqua"/>
          <w:sz w:val="24"/>
          <w:szCs w:val="24"/>
        </w:rPr>
        <w:t xml:space="preserve"> a </w:t>
      </w:r>
      <w:r w:rsidRPr="00012846">
        <w:rPr>
          <w:sz w:val="24"/>
          <w:szCs w:val="24"/>
        </w:rPr>
        <w:t>₡</w:t>
      </w:r>
      <w:r w:rsidR="002F1804">
        <w:rPr>
          <w:sz w:val="24"/>
          <w:szCs w:val="24"/>
        </w:rPr>
        <w:t>2</w:t>
      </w:r>
      <w:r w:rsidR="00872F26" w:rsidRPr="00872F26">
        <w:rPr>
          <w:sz w:val="24"/>
          <w:szCs w:val="24"/>
        </w:rPr>
        <w:t xml:space="preserve"> 7</w:t>
      </w:r>
      <w:r w:rsidR="00795DDF">
        <w:rPr>
          <w:sz w:val="24"/>
          <w:szCs w:val="24"/>
        </w:rPr>
        <w:t>12 284 129</w:t>
      </w:r>
      <w:r w:rsidRPr="00012846">
        <w:rPr>
          <w:rFonts w:ascii="Book Antiqua" w:hAnsi="Book Antiqua"/>
          <w:sz w:val="24"/>
          <w:szCs w:val="24"/>
        </w:rPr>
        <w:t xml:space="preserve">, lo que representa un </w:t>
      </w:r>
      <w:r>
        <w:rPr>
          <w:rFonts w:ascii="Book Antiqua" w:hAnsi="Book Antiqua"/>
          <w:sz w:val="24"/>
          <w:szCs w:val="24"/>
        </w:rPr>
        <w:t>4</w:t>
      </w:r>
      <w:r w:rsidR="00795DDF">
        <w:rPr>
          <w:rFonts w:ascii="Book Antiqua" w:hAnsi="Book Antiqua"/>
          <w:sz w:val="24"/>
          <w:szCs w:val="24"/>
        </w:rPr>
        <w:t>4,1</w:t>
      </w:r>
      <w:r w:rsidRPr="00012846">
        <w:rPr>
          <w:rFonts w:ascii="Book Antiqua" w:hAnsi="Book Antiqua"/>
          <w:sz w:val="24"/>
          <w:szCs w:val="24"/>
        </w:rPr>
        <w:t>% del total de recursos que posee la subpartida de suplencias en el 2021.</w:t>
      </w:r>
    </w:p>
    <w:p w14:paraId="77ED2D1C" w14:textId="26E1FC9E" w:rsidR="003219CC" w:rsidRDefault="003219CC" w:rsidP="003219CC">
      <w:pPr>
        <w:rPr>
          <w:rFonts w:ascii="Book Antiqua" w:hAnsi="Book Antiqua"/>
          <w:sz w:val="24"/>
          <w:szCs w:val="24"/>
        </w:rPr>
      </w:pPr>
    </w:p>
    <w:p w14:paraId="72464CB1" w14:textId="548A134D" w:rsidR="007853EA" w:rsidRPr="00C0781E" w:rsidRDefault="007853EA" w:rsidP="00C0781E">
      <w:pPr>
        <w:pStyle w:val="Ttulo3"/>
        <w:numPr>
          <w:ilvl w:val="1"/>
          <w:numId w:val="28"/>
        </w:numPr>
        <w:ind w:left="567"/>
        <w:jc w:val="both"/>
        <w:rPr>
          <w:rFonts w:ascii="Book Antiqua" w:hAnsi="Book Antiqua"/>
          <w:i/>
          <w:iCs/>
          <w:sz w:val="24"/>
          <w:szCs w:val="24"/>
        </w:rPr>
      </w:pPr>
      <w:bookmarkStart w:id="43" w:name="_Toc57969268"/>
      <w:bookmarkStart w:id="44" w:name="_Toc58343601"/>
      <w:r>
        <w:rPr>
          <w:rFonts w:ascii="Book Antiqua" w:hAnsi="Book Antiqua"/>
          <w:sz w:val="24"/>
          <w:szCs w:val="24"/>
        </w:rPr>
        <w:t>P</w:t>
      </w:r>
      <w:r w:rsidRPr="00C0781E">
        <w:rPr>
          <w:rFonts w:ascii="Book Antiqua" w:hAnsi="Book Antiqua"/>
          <w:sz w:val="24"/>
          <w:szCs w:val="24"/>
        </w:rPr>
        <w:t xml:space="preserve">ermisos con goce de salario </w:t>
      </w:r>
      <w:r w:rsidRPr="00CC18A0">
        <w:rPr>
          <w:rFonts w:ascii="Book Antiqua" w:hAnsi="Book Antiqua"/>
          <w:sz w:val="24"/>
          <w:szCs w:val="24"/>
        </w:rPr>
        <w:t xml:space="preserve">requeridos para la </w:t>
      </w:r>
      <w:r w:rsidR="00605947" w:rsidRPr="00CC18A0">
        <w:rPr>
          <w:rFonts w:ascii="Book Antiqua" w:hAnsi="Book Antiqua"/>
          <w:sz w:val="24"/>
          <w:szCs w:val="24"/>
        </w:rPr>
        <w:t>continuidad</w:t>
      </w:r>
      <w:r w:rsidRPr="00C0781E">
        <w:rPr>
          <w:rFonts w:ascii="Book Antiqua" w:hAnsi="Book Antiqua"/>
          <w:sz w:val="24"/>
          <w:szCs w:val="24"/>
        </w:rPr>
        <w:t xml:space="preserve"> de los proyectos estratégicos </w:t>
      </w:r>
      <w:r w:rsidR="009A0253">
        <w:rPr>
          <w:rFonts w:ascii="Book Antiqua" w:hAnsi="Book Antiqua"/>
          <w:sz w:val="24"/>
          <w:szCs w:val="24"/>
        </w:rPr>
        <w:t>en</w:t>
      </w:r>
      <w:r w:rsidRPr="00C0781E">
        <w:rPr>
          <w:rFonts w:ascii="Book Antiqua" w:hAnsi="Book Antiqua"/>
          <w:sz w:val="24"/>
          <w:szCs w:val="24"/>
        </w:rPr>
        <w:t xml:space="preserve"> el 2021</w:t>
      </w:r>
      <w:r>
        <w:rPr>
          <w:rFonts w:ascii="Book Antiqua" w:hAnsi="Book Antiqua"/>
          <w:sz w:val="24"/>
          <w:szCs w:val="24"/>
        </w:rPr>
        <w:t>.</w:t>
      </w:r>
      <w:bookmarkEnd w:id="43"/>
      <w:bookmarkEnd w:id="44"/>
    </w:p>
    <w:p w14:paraId="24873699" w14:textId="77777777" w:rsidR="007853EA" w:rsidRPr="00BA7E3B" w:rsidRDefault="007853EA" w:rsidP="003219CC">
      <w:pPr>
        <w:rPr>
          <w:rFonts w:ascii="Book Antiqua" w:hAnsi="Book Antiqua"/>
          <w:sz w:val="24"/>
          <w:szCs w:val="24"/>
        </w:rPr>
      </w:pPr>
    </w:p>
    <w:p w14:paraId="60E880A8" w14:textId="66C6BA68" w:rsidR="003219CC" w:rsidRPr="00BA7E3B" w:rsidRDefault="003219CC" w:rsidP="003219CC">
      <w:pPr>
        <w:jc w:val="both"/>
        <w:rPr>
          <w:rFonts w:ascii="Book Antiqua" w:hAnsi="Book Antiqua"/>
          <w:sz w:val="24"/>
          <w:szCs w:val="24"/>
        </w:rPr>
      </w:pPr>
      <w:r>
        <w:rPr>
          <w:rFonts w:ascii="Book Antiqua" w:hAnsi="Book Antiqua"/>
          <w:sz w:val="24"/>
          <w:szCs w:val="24"/>
        </w:rPr>
        <w:t>A</w:t>
      </w:r>
      <w:r w:rsidRPr="00BA7E3B">
        <w:rPr>
          <w:rFonts w:ascii="Book Antiqua" w:hAnsi="Book Antiqua"/>
          <w:sz w:val="24"/>
          <w:szCs w:val="24"/>
        </w:rPr>
        <w:t xml:space="preserve"> continuación, se enlistan los </w:t>
      </w:r>
      <w:r>
        <w:rPr>
          <w:rFonts w:ascii="Book Antiqua" w:hAnsi="Book Antiqua"/>
          <w:sz w:val="24"/>
          <w:szCs w:val="24"/>
        </w:rPr>
        <w:t>permisos con goce de salario requeridos para la continuidad de los proyectos estratégicos</w:t>
      </w:r>
      <w:r w:rsidR="19A8FE66" w:rsidRPr="7062D20C">
        <w:rPr>
          <w:rFonts w:ascii="Book Antiqua" w:hAnsi="Book Antiqua"/>
          <w:sz w:val="24"/>
          <w:szCs w:val="24"/>
        </w:rPr>
        <w:t>,</w:t>
      </w:r>
      <w:r>
        <w:rPr>
          <w:rFonts w:ascii="Book Antiqua" w:hAnsi="Book Antiqua"/>
          <w:sz w:val="24"/>
          <w:szCs w:val="24"/>
        </w:rPr>
        <w:t xml:space="preserve"> con este tipo de recurso asignado y que mantienen la ejecución de su cronograma para el periodo 2021</w:t>
      </w:r>
      <w:r w:rsidRPr="00BA7E3B">
        <w:rPr>
          <w:rFonts w:ascii="Book Antiqua" w:hAnsi="Book Antiqua"/>
          <w:sz w:val="24"/>
          <w:szCs w:val="24"/>
        </w:rPr>
        <w:t>.</w:t>
      </w:r>
    </w:p>
    <w:p w14:paraId="529CA60A" w14:textId="77777777" w:rsidR="003219CC" w:rsidRDefault="003219CC" w:rsidP="003219CC">
      <w:pPr>
        <w:rPr>
          <w:rFonts w:ascii="Book Antiqua" w:hAnsi="Book Antiqua"/>
          <w:sz w:val="24"/>
          <w:szCs w:val="24"/>
        </w:rPr>
      </w:pPr>
    </w:p>
    <w:p w14:paraId="5E9AB4E2" w14:textId="231BE0CB" w:rsidR="003219CC" w:rsidRDefault="003219CC" w:rsidP="003219CC">
      <w:pPr>
        <w:jc w:val="center"/>
        <w:rPr>
          <w:rFonts w:ascii="Book Antiqua" w:hAnsi="Book Antiqua"/>
          <w:b/>
          <w:bCs/>
          <w:sz w:val="24"/>
          <w:szCs w:val="24"/>
        </w:rPr>
      </w:pPr>
      <w:r w:rsidRPr="00CC18A0">
        <w:rPr>
          <w:rFonts w:ascii="Book Antiqua" w:hAnsi="Book Antiqua"/>
          <w:b/>
          <w:sz w:val="24"/>
          <w:szCs w:val="24"/>
        </w:rPr>
        <w:t xml:space="preserve">Tabla </w:t>
      </w:r>
      <w:r w:rsidR="006A6428" w:rsidRPr="00CC18A0">
        <w:rPr>
          <w:rFonts w:ascii="Book Antiqua" w:hAnsi="Book Antiqua"/>
          <w:b/>
          <w:sz w:val="24"/>
          <w:szCs w:val="24"/>
        </w:rPr>
        <w:t>1</w:t>
      </w:r>
      <w:r w:rsidR="00A81606" w:rsidRPr="00CC18A0">
        <w:rPr>
          <w:rFonts w:ascii="Book Antiqua" w:hAnsi="Book Antiqua"/>
          <w:b/>
          <w:sz w:val="24"/>
          <w:szCs w:val="24"/>
        </w:rPr>
        <w:t>3</w:t>
      </w:r>
      <w:r w:rsidRPr="00CC18A0">
        <w:rPr>
          <w:rFonts w:ascii="Book Antiqua" w:hAnsi="Book Antiqua"/>
          <w:b/>
          <w:sz w:val="24"/>
          <w:szCs w:val="24"/>
        </w:rPr>
        <w:t xml:space="preserve">. Solicitud de Permisos con Goce de Salarios para el 2021 </w:t>
      </w:r>
      <w:r w:rsidR="00D5023F" w:rsidRPr="00CC18A0">
        <w:rPr>
          <w:rFonts w:ascii="Book Antiqua" w:hAnsi="Book Antiqua"/>
          <w:b/>
          <w:sz w:val="24"/>
          <w:szCs w:val="24"/>
        </w:rPr>
        <w:t>requeridos para la continuidad de proyectos estrat</w:t>
      </w:r>
      <w:r w:rsidR="00D5023F" w:rsidRPr="00CC18A0">
        <w:rPr>
          <w:rFonts w:ascii="Book Antiqua" w:hAnsi="Book Antiqua" w:hint="eastAsia"/>
          <w:b/>
          <w:sz w:val="24"/>
          <w:szCs w:val="24"/>
        </w:rPr>
        <w:t>é</w:t>
      </w:r>
      <w:r w:rsidR="00D5023F" w:rsidRPr="00CC18A0">
        <w:rPr>
          <w:rFonts w:ascii="Book Antiqua" w:hAnsi="Book Antiqua"/>
          <w:b/>
          <w:sz w:val="24"/>
          <w:szCs w:val="24"/>
        </w:rPr>
        <w:t>gicos</w:t>
      </w:r>
      <w:r w:rsidR="00180493">
        <w:rPr>
          <w:rFonts w:ascii="Book Antiqua" w:hAnsi="Book Antiqua"/>
          <w:b/>
          <w:bCs/>
          <w:sz w:val="24"/>
          <w:szCs w:val="24"/>
        </w:rPr>
        <w:t xml:space="preserve"> en progreso durante el 2020</w:t>
      </w:r>
      <w:r w:rsidR="00B577BD">
        <w:rPr>
          <w:rFonts w:ascii="Book Antiqua" w:hAnsi="Book Antiqua"/>
          <w:b/>
          <w:bCs/>
          <w:sz w:val="24"/>
          <w:szCs w:val="24"/>
        </w:rPr>
        <w:t>.</w:t>
      </w:r>
    </w:p>
    <w:p w14:paraId="2B688817" w14:textId="78EDA3CE" w:rsidR="00130866" w:rsidRDefault="00130866" w:rsidP="003219CC">
      <w:pPr>
        <w:jc w:val="both"/>
      </w:pPr>
    </w:p>
    <w:tbl>
      <w:tblPr>
        <w:tblW w:w="5000" w:type="pct"/>
        <w:tblCellMar>
          <w:left w:w="70" w:type="dxa"/>
          <w:right w:w="70" w:type="dxa"/>
        </w:tblCellMar>
        <w:tblLook w:val="04A0" w:firstRow="1" w:lastRow="0" w:firstColumn="1" w:lastColumn="0" w:noHBand="0" w:noVBand="1"/>
      </w:tblPr>
      <w:tblGrid>
        <w:gridCol w:w="1507"/>
        <w:gridCol w:w="1374"/>
        <w:gridCol w:w="3173"/>
        <w:gridCol w:w="1021"/>
        <w:gridCol w:w="1755"/>
      </w:tblGrid>
      <w:tr w:rsidR="00F7574A" w:rsidRPr="00F7574A" w14:paraId="6F56E378" w14:textId="77777777" w:rsidTr="00C0781E">
        <w:trPr>
          <w:trHeight w:val="1304"/>
        </w:trPr>
        <w:tc>
          <w:tcPr>
            <w:tcW w:w="853"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6439927A" w14:textId="77777777"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Programa presupuestario del que se toma el recurso</w:t>
            </w:r>
          </w:p>
        </w:tc>
        <w:tc>
          <w:tcPr>
            <w:tcW w:w="778" w:type="pct"/>
            <w:tcBorders>
              <w:top w:val="single" w:sz="4" w:space="0" w:color="auto"/>
              <w:left w:val="nil"/>
              <w:bottom w:val="single" w:sz="4" w:space="0" w:color="auto"/>
              <w:right w:val="single" w:sz="4" w:space="0" w:color="auto"/>
            </w:tcBorders>
            <w:shd w:val="clear" w:color="000000" w:fill="44546A"/>
            <w:vAlign w:val="center"/>
            <w:hideMark/>
          </w:tcPr>
          <w:p w14:paraId="0FB52E09" w14:textId="77777777"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Oficina a la que se le asigna el recurso</w:t>
            </w:r>
          </w:p>
        </w:tc>
        <w:tc>
          <w:tcPr>
            <w:tcW w:w="1797" w:type="pct"/>
            <w:tcBorders>
              <w:top w:val="single" w:sz="4" w:space="0" w:color="auto"/>
              <w:left w:val="nil"/>
              <w:bottom w:val="single" w:sz="4" w:space="0" w:color="auto"/>
              <w:right w:val="single" w:sz="4" w:space="0" w:color="auto"/>
            </w:tcBorders>
            <w:shd w:val="clear" w:color="000000" w:fill="44546A"/>
            <w:vAlign w:val="center"/>
            <w:hideMark/>
          </w:tcPr>
          <w:p w14:paraId="34B3CF56" w14:textId="77777777"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Proyecto estratégico</w:t>
            </w:r>
          </w:p>
        </w:tc>
        <w:tc>
          <w:tcPr>
            <w:tcW w:w="578" w:type="pct"/>
            <w:tcBorders>
              <w:top w:val="single" w:sz="4" w:space="0" w:color="auto"/>
              <w:left w:val="nil"/>
              <w:bottom w:val="single" w:sz="4" w:space="0" w:color="auto"/>
              <w:right w:val="single" w:sz="4" w:space="0" w:color="auto"/>
            </w:tcBorders>
            <w:shd w:val="clear" w:color="000000" w:fill="44546A"/>
            <w:vAlign w:val="center"/>
            <w:hideMark/>
          </w:tcPr>
          <w:p w14:paraId="7125D554" w14:textId="77777777"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Cantidad de PCGS</w:t>
            </w:r>
          </w:p>
        </w:tc>
        <w:tc>
          <w:tcPr>
            <w:tcW w:w="994" w:type="pct"/>
            <w:tcBorders>
              <w:top w:val="single" w:sz="4" w:space="0" w:color="auto"/>
              <w:left w:val="nil"/>
              <w:bottom w:val="single" w:sz="4" w:space="0" w:color="auto"/>
              <w:right w:val="single" w:sz="4" w:space="0" w:color="auto"/>
            </w:tcBorders>
            <w:shd w:val="clear" w:color="000000" w:fill="44546A"/>
            <w:noWrap/>
            <w:vAlign w:val="center"/>
            <w:hideMark/>
          </w:tcPr>
          <w:p w14:paraId="5375F578" w14:textId="77777777"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Tipo de puesto</w:t>
            </w:r>
          </w:p>
        </w:tc>
      </w:tr>
      <w:tr w:rsidR="00C0781E" w:rsidRPr="00F7574A" w14:paraId="0EE07E0F" w14:textId="77777777" w:rsidTr="00BE00EC">
        <w:trPr>
          <w:trHeight w:val="660"/>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615B7E"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t>926</w:t>
            </w:r>
          </w:p>
        </w:tc>
        <w:tc>
          <w:tcPr>
            <w:tcW w:w="778" w:type="pct"/>
            <w:tcBorders>
              <w:top w:val="nil"/>
              <w:left w:val="nil"/>
              <w:bottom w:val="single" w:sz="4" w:space="0" w:color="auto"/>
              <w:right w:val="single" w:sz="4" w:space="0" w:color="auto"/>
            </w:tcBorders>
            <w:shd w:val="clear" w:color="000000" w:fill="FFFFFF"/>
            <w:vAlign w:val="center"/>
            <w:hideMark/>
          </w:tcPr>
          <w:p w14:paraId="78FFD600"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Com. Nac. Mej. de Justicia</w:t>
            </w:r>
          </w:p>
        </w:tc>
        <w:tc>
          <w:tcPr>
            <w:tcW w:w="1797" w:type="pct"/>
            <w:tcBorders>
              <w:top w:val="nil"/>
              <w:left w:val="nil"/>
              <w:bottom w:val="single" w:sz="4" w:space="0" w:color="auto"/>
              <w:right w:val="single" w:sz="4" w:space="0" w:color="auto"/>
            </w:tcBorders>
            <w:shd w:val="clear" w:color="000000" w:fill="FFFFFF"/>
            <w:vAlign w:val="center"/>
            <w:hideMark/>
          </w:tcPr>
          <w:p w14:paraId="09C1A72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Implementación de las Políticas de Justicia Abierta</w:t>
            </w:r>
          </w:p>
        </w:tc>
        <w:tc>
          <w:tcPr>
            <w:tcW w:w="578" w:type="pct"/>
            <w:tcBorders>
              <w:top w:val="nil"/>
              <w:left w:val="nil"/>
              <w:bottom w:val="single" w:sz="4" w:space="0" w:color="auto"/>
              <w:right w:val="single" w:sz="4" w:space="0" w:color="auto"/>
            </w:tcBorders>
            <w:shd w:val="clear" w:color="000000" w:fill="FFFFFF"/>
            <w:noWrap/>
            <w:vAlign w:val="center"/>
            <w:hideMark/>
          </w:tcPr>
          <w:p w14:paraId="65354A78"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876C14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F7574A" w:rsidRPr="00F7574A" w14:paraId="55D0D74F"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5550B5B4" w14:textId="77777777" w:rsidR="00130866" w:rsidRPr="00C0781E" w:rsidRDefault="00130866" w:rsidP="00130866">
            <w:pPr>
              <w:rPr>
                <w:rFonts w:ascii="Book Antiqua" w:hAnsi="Book Antiqua"/>
                <w:b/>
                <w:bCs/>
                <w:color w:val="000000"/>
                <w:lang w:eastAsia="es-CR"/>
              </w:rPr>
            </w:pPr>
          </w:p>
        </w:tc>
        <w:tc>
          <w:tcPr>
            <w:tcW w:w="778" w:type="pct"/>
            <w:tcBorders>
              <w:top w:val="nil"/>
              <w:left w:val="nil"/>
              <w:bottom w:val="single" w:sz="4" w:space="0" w:color="auto"/>
              <w:right w:val="single" w:sz="4" w:space="0" w:color="auto"/>
            </w:tcBorders>
            <w:shd w:val="clear" w:color="000000" w:fill="FFFFFF"/>
            <w:vAlign w:val="center"/>
            <w:hideMark/>
          </w:tcPr>
          <w:p w14:paraId="14579355"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Defensa Pública</w:t>
            </w:r>
          </w:p>
        </w:tc>
        <w:tc>
          <w:tcPr>
            <w:tcW w:w="1797" w:type="pct"/>
            <w:tcBorders>
              <w:top w:val="nil"/>
              <w:left w:val="nil"/>
              <w:bottom w:val="single" w:sz="4" w:space="0" w:color="auto"/>
              <w:right w:val="single" w:sz="4" w:space="0" w:color="auto"/>
            </w:tcBorders>
            <w:shd w:val="clear" w:color="000000" w:fill="FFFFFF"/>
            <w:vAlign w:val="center"/>
            <w:hideMark/>
          </w:tcPr>
          <w:p w14:paraId="7EBBEEA7"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Estrategia de Comunicación y Proyección de la Defensa Pública</w:t>
            </w:r>
          </w:p>
        </w:tc>
        <w:tc>
          <w:tcPr>
            <w:tcW w:w="578" w:type="pct"/>
            <w:tcBorders>
              <w:top w:val="nil"/>
              <w:left w:val="nil"/>
              <w:bottom w:val="single" w:sz="4" w:space="0" w:color="auto"/>
              <w:right w:val="single" w:sz="4" w:space="0" w:color="auto"/>
            </w:tcBorders>
            <w:shd w:val="clear" w:color="000000" w:fill="FFFFFF"/>
            <w:noWrap/>
            <w:vAlign w:val="center"/>
            <w:hideMark/>
          </w:tcPr>
          <w:p w14:paraId="0ABF8784"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70BE766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F7574A" w:rsidRPr="00F7574A" w14:paraId="7AF298F5" w14:textId="77777777" w:rsidTr="00BE00EC">
        <w:trPr>
          <w:trHeight w:val="900"/>
        </w:trPr>
        <w:tc>
          <w:tcPr>
            <w:tcW w:w="853" w:type="pct"/>
            <w:vMerge/>
            <w:tcBorders>
              <w:top w:val="nil"/>
              <w:left w:val="single" w:sz="4" w:space="0" w:color="auto"/>
              <w:bottom w:val="single" w:sz="4" w:space="0" w:color="000000"/>
              <w:right w:val="single" w:sz="4" w:space="0" w:color="auto"/>
            </w:tcBorders>
            <w:vAlign w:val="center"/>
            <w:hideMark/>
          </w:tcPr>
          <w:p w14:paraId="47E0CAA4" w14:textId="77777777" w:rsidR="00130866" w:rsidRPr="00C0781E" w:rsidRDefault="00130866" w:rsidP="00130866">
            <w:pPr>
              <w:rPr>
                <w:rFonts w:ascii="Book Antiqua" w:hAnsi="Book Antiqua"/>
                <w:b/>
                <w:bCs/>
                <w:color w:val="000000"/>
                <w:lang w:eastAsia="es-CR"/>
              </w:rPr>
            </w:pPr>
          </w:p>
        </w:tc>
        <w:tc>
          <w:tcPr>
            <w:tcW w:w="778" w:type="pct"/>
            <w:tcBorders>
              <w:top w:val="nil"/>
              <w:left w:val="nil"/>
              <w:bottom w:val="single" w:sz="4" w:space="0" w:color="auto"/>
              <w:right w:val="single" w:sz="4" w:space="0" w:color="auto"/>
            </w:tcBorders>
            <w:shd w:val="clear" w:color="000000" w:fill="FFFFFF"/>
            <w:vAlign w:val="center"/>
            <w:hideMark/>
          </w:tcPr>
          <w:p w14:paraId="15CAC05C"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Despacho de la Presidencia (OCRI)</w:t>
            </w:r>
          </w:p>
        </w:tc>
        <w:tc>
          <w:tcPr>
            <w:tcW w:w="1797" w:type="pct"/>
            <w:tcBorders>
              <w:top w:val="nil"/>
              <w:left w:val="nil"/>
              <w:bottom w:val="single" w:sz="4" w:space="0" w:color="auto"/>
              <w:right w:val="single" w:sz="4" w:space="0" w:color="auto"/>
            </w:tcBorders>
            <w:shd w:val="clear" w:color="000000" w:fill="FFFFFF"/>
            <w:vAlign w:val="center"/>
            <w:hideMark/>
          </w:tcPr>
          <w:p w14:paraId="1E42478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Coordinación Nacional de la Cumbre Judicial Iberoamericana</w:t>
            </w:r>
          </w:p>
        </w:tc>
        <w:tc>
          <w:tcPr>
            <w:tcW w:w="578" w:type="pct"/>
            <w:tcBorders>
              <w:top w:val="nil"/>
              <w:left w:val="nil"/>
              <w:bottom w:val="single" w:sz="4" w:space="0" w:color="auto"/>
              <w:right w:val="single" w:sz="4" w:space="0" w:color="auto"/>
            </w:tcBorders>
            <w:shd w:val="clear" w:color="000000" w:fill="FFFFFF"/>
            <w:noWrap/>
            <w:vAlign w:val="center"/>
            <w:hideMark/>
          </w:tcPr>
          <w:p w14:paraId="6FBF42DC"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774E7F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D5388D" w:rsidRPr="00F7574A" w14:paraId="35427B62" w14:textId="77777777" w:rsidTr="00BE00EC">
        <w:trPr>
          <w:trHeight w:val="330"/>
        </w:trPr>
        <w:tc>
          <w:tcPr>
            <w:tcW w:w="853" w:type="pct"/>
            <w:vMerge/>
            <w:tcBorders>
              <w:top w:val="nil"/>
              <w:left w:val="single" w:sz="4" w:space="0" w:color="auto"/>
              <w:bottom w:val="single" w:sz="4" w:space="0" w:color="000000"/>
              <w:right w:val="single" w:sz="4" w:space="0" w:color="auto"/>
            </w:tcBorders>
            <w:vAlign w:val="center"/>
            <w:hideMark/>
          </w:tcPr>
          <w:p w14:paraId="47E2E6BD" w14:textId="77777777" w:rsidR="00130866" w:rsidRPr="00C0781E" w:rsidRDefault="00130866" w:rsidP="00130866">
            <w:pPr>
              <w:rPr>
                <w:rFonts w:ascii="Book Antiqua" w:hAnsi="Book Antiqua"/>
                <w:b/>
                <w:bCs/>
                <w:color w:val="000000"/>
                <w:lang w:eastAsia="es-CR"/>
              </w:rPr>
            </w:pP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6BAC4B0"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Dirección de Gestión Humana</w:t>
            </w: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6188096"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Sistema de Evaluación del Desempeño por Competencias</w:t>
            </w:r>
          </w:p>
        </w:tc>
        <w:tc>
          <w:tcPr>
            <w:tcW w:w="578" w:type="pct"/>
            <w:tcBorders>
              <w:top w:val="nil"/>
              <w:left w:val="nil"/>
              <w:bottom w:val="single" w:sz="4" w:space="0" w:color="auto"/>
              <w:right w:val="single" w:sz="4" w:space="0" w:color="auto"/>
            </w:tcBorders>
            <w:shd w:val="clear" w:color="000000" w:fill="FFFFFF"/>
            <w:noWrap/>
            <w:vAlign w:val="center"/>
            <w:hideMark/>
          </w:tcPr>
          <w:p w14:paraId="1509BC82"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3</w:t>
            </w:r>
          </w:p>
        </w:tc>
        <w:tc>
          <w:tcPr>
            <w:tcW w:w="994" w:type="pct"/>
            <w:tcBorders>
              <w:top w:val="nil"/>
              <w:left w:val="nil"/>
              <w:bottom w:val="single" w:sz="4" w:space="0" w:color="auto"/>
              <w:right w:val="single" w:sz="4" w:space="0" w:color="auto"/>
            </w:tcBorders>
            <w:shd w:val="clear" w:color="000000" w:fill="FFFFFF"/>
            <w:vAlign w:val="center"/>
            <w:hideMark/>
          </w:tcPr>
          <w:p w14:paraId="31917BAD"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D5388D" w:rsidRPr="00F7574A" w14:paraId="4D88922C"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528428C8"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31D53C1"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0722D774"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5EB0236D"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264C05D5"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Administrativo 2</w:t>
            </w:r>
          </w:p>
        </w:tc>
      </w:tr>
      <w:tr w:rsidR="00BE00EC" w:rsidRPr="00F7574A" w14:paraId="17778738"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tcPr>
          <w:p w14:paraId="70D50327" w14:textId="77777777" w:rsidR="00BE00EC" w:rsidRPr="00F7574A" w:rsidRDefault="00BE00EC" w:rsidP="00130866">
            <w:pPr>
              <w:rPr>
                <w:rFonts w:ascii="Book Antiqua" w:hAnsi="Book Antiqua"/>
                <w:b/>
                <w:color w:val="000000"/>
                <w:lang w:eastAsia="es-CR"/>
              </w:rPr>
            </w:pPr>
          </w:p>
        </w:tc>
        <w:tc>
          <w:tcPr>
            <w:tcW w:w="778" w:type="pct"/>
            <w:vMerge/>
            <w:tcBorders>
              <w:top w:val="nil"/>
              <w:left w:val="single" w:sz="4" w:space="0" w:color="auto"/>
              <w:bottom w:val="single" w:sz="4" w:space="0" w:color="auto"/>
              <w:right w:val="single" w:sz="4" w:space="0" w:color="auto"/>
            </w:tcBorders>
            <w:vAlign w:val="center"/>
          </w:tcPr>
          <w:p w14:paraId="36E6D752" w14:textId="77777777" w:rsidR="00BE00EC" w:rsidRPr="00F7574A" w:rsidRDefault="00BE00EC" w:rsidP="00130866">
            <w:pPr>
              <w:rPr>
                <w:rFonts w:ascii="Book Antiqua" w:hAnsi="Book Antiqua"/>
                <w:b/>
                <w:color w:val="000000"/>
                <w:lang w:eastAsia="es-CR"/>
              </w:rPr>
            </w:pPr>
          </w:p>
        </w:tc>
        <w:tc>
          <w:tcPr>
            <w:tcW w:w="1797" w:type="pct"/>
            <w:tcBorders>
              <w:top w:val="nil"/>
              <w:left w:val="single" w:sz="4" w:space="0" w:color="auto"/>
              <w:bottom w:val="single" w:sz="4" w:space="0" w:color="auto"/>
              <w:right w:val="single" w:sz="4" w:space="0" w:color="auto"/>
            </w:tcBorders>
            <w:shd w:val="clear" w:color="000000" w:fill="FFFFFF"/>
            <w:vAlign w:val="center"/>
          </w:tcPr>
          <w:p w14:paraId="50DF2AD9" w14:textId="7D71123F" w:rsidR="00BE00EC" w:rsidRPr="003056AF" w:rsidRDefault="00CF0CEE" w:rsidP="00130866">
            <w:pPr>
              <w:rPr>
                <w:rFonts w:ascii="Book Antiqua" w:hAnsi="Book Antiqua"/>
                <w:color w:val="000000"/>
                <w:lang w:eastAsia="es-CR"/>
              </w:rPr>
            </w:pPr>
            <w:r w:rsidRPr="00CF0CEE">
              <w:rPr>
                <w:rFonts w:ascii="Book Antiqua" w:hAnsi="Book Antiqua"/>
                <w:color w:val="000000"/>
                <w:lang w:eastAsia="es-CR"/>
              </w:rPr>
              <w:t>Política Integral de Bienestar y Salud Laboral</w:t>
            </w:r>
          </w:p>
        </w:tc>
        <w:tc>
          <w:tcPr>
            <w:tcW w:w="578" w:type="pct"/>
            <w:tcBorders>
              <w:top w:val="nil"/>
              <w:left w:val="nil"/>
              <w:bottom w:val="single" w:sz="4" w:space="0" w:color="auto"/>
              <w:right w:val="single" w:sz="4" w:space="0" w:color="auto"/>
            </w:tcBorders>
            <w:shd w:val="clear" w:color="000000" w:fill="FFFFFF"/>
            <w:noWrap/>
            <w:vAlign w:val="center"/>
          </w:tcPr>
          <w:p w14:paraId="1C7B9A4E" w14:textId="311A5AA0" w:rsidR="00BE00EC" w:rsidRPr="003056AF" w:rsidRDefault="00BE00EC" w:rsidP="00130866">
            <w:pPr>
              <w:jc w:val="center"/>
              <w:rPr>
                <w:rFonts w:ascii="Book Antiqua" w:hAnsi="Book Antiqua"/>
                <w:color w:val="000000"/>
                <w:lang w:eastAsia="es-CR"/>
              </w:rPr>
            </w:pPr>
            <w:r>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tcPr>
          <w:p w14:paraId="4CDB6326" w14:textId="4659401C" w:rsidR="00BE00EC" w:rsidRPr="003056AF" w:rsidRDefault="00CF0CEE" w:rsidP="00130866">
            <w:pPr>
              <w:rPr>
                <w:rFonts w:ascii="Book Antiqua" w:hAnsi="Book Antiqua"/>
                <w:color w:val="000000"/>
                <w:lang w:eastAsia="es-CR"/>
              </w:rPr>
            </w:pPr>
            <w:r>
              <w:rPr>
                <w:rFonts w:ascii="Book Antiqua" w:hAnsi="Book Antiqua"/>
                <w:color w:val="000000"/>
                <w:lang w:eastAsia="es-CR"/>
              </w:rPr>
              <w:t>Gestor de Capacitación 2</w:t>
            </w:r>
          </w:p>
        </w:tc>
      </w:tr>
      <w:tr w:rsidR="00D5388D" w:rsidRPr="00F7574A" w14:paraId="497B7F28"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0B5C7B01"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75E780BE"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42FFBE"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Variaciones en el Sistema de Pago, Reglamentos y Procedimientos producto de la Ley 9635</w:t>
            </w:r>
          </w:p>
        </w:tc>
        <w:tc>
          <w:tcPr>
            <w:tcW w:w="578" w:type="pct"/>
            <w:tcBorders>
              <w:top w:val="nil"/>
              <w:left w:val="nil"/>
              <w:bottom w:val="single" w:sz="4" w:space="0" w:color="auto"/>
              <w:right w:val="single" w:sz="4" w:space="0" w:color="auto"/>
            </w:tcBorders>
            <w:shd w:val="clear" w:color="000000" w:fill="FFFFFF"/>
            <w:noWrap/>
            <w:vAlign w:val="center"/>
            <w:hideMark/>
          </w:tcPr>
          <w:p w14:paraId="1E5A0CA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7FA3C9A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Coordinador de Unidad 1</w:t>
            </w:r>
          </w:p>
        </w:tc>
      </w:tr>
      <w:tr w:rsidR="00D5388D" w:rsidRPr="00F7574A" w14:paraId="5F9D01DB"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21C9EEA2"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AD4932B"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281EBC0D"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3E2119FC"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16EEBB88"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Administrativo 2</w:t>
            </w:r>
          </w:p>
        </w:tc>
      </w:tr>
      <w:tr w:rsidR="00D5388D" w:rsidRPr="00F7574A" w14:paraId="39FC3D71"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255D2A44" w14:textId="77777777" w:rsidR="00130866" w:rsidRPr="00C0781E" w:rsidRDefault="00130866" w:rsidP="00130866">
            <w:pPr>
              <w:rPr>
                <w:rFonts w:ascii="Book Antiqua" w:hAnsi="Book Antiqua"/>
                <w:b/>
                <w:bCs/>
                <w:color w:val="000000"/>
                <w:lang w:eastAsia="es-CR"/>
              </w:rPr>
            </w:pP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22B4846"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Dirección de Planificación</w:t>
            </w: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180698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Mejora del Proceso Penal (Ámbito Jurisdiccional)</w:t>
            </w:r>
          </w:p>
        </w:tc>
        <w:tc>
          <w:tcPr>
            <w:tcW w:w="578" w:type="pct"/>
            <w:tcBorders>
              <w:top w:val="nil"/>
              <w:left w:val="nil"/>
              <w:bottom w:val="single" w:sz="4" w:space="0" w:color="auto"/>
              <w:right w:val="single" w:sz="4" w:space="0" w:color="auto"/>
            </w:tcBorders>
            <w:shd w:val="clear" w:color="000000" w:fill="FFFFFF"/>
            <w:noWrap/>
            <w:vAlign w:val="center"/>
            <w:hideMark/>
          </w:tcPr>
          <w:p w14:paraId="465DB13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3658DC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Coordinador de Unidad 3</w:t>
            </w:r>
          </w:p>
        </w:tc>
      </w:tr>
      <w:tr w:rsidR="00D5388D" w:rsidRPr="00F7574A" w14:paraId="72F32EE3" w14:textId="77777777" w:rsidTr="00BE00EC">
        <w:trPr>
          <w:trHeight w:val="330"/>
        </w:trPr>
        <w:tc>
          <w:tcPr>
            <w:tcW w:w="853" w:type="pct"/>
            <w:vMerge/>
            <w:tcBorders>
              <w:top w:val="nil"/>
              <w:left w:val="single" w:sz="4" w:space="0" w:color="auto"/>
              <w:bottom w:val="single" w:sz="4" w:space="0" w:color="000000"/>
              <w:right w:val="single" w:sz="4" w:space="0" w:color="auto"/>
            </w:tcBorders>
            <w:vAlign w:val="center"/>
            <w:hideMark/>
          </w:tcPr>
          <w:p w14:paraId="1CCDFC75"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55AD744"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29011F7A"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2B2141A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35E024DE"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D5388D" w:rsidRPr="00F7574A" w14:paraId="52393DB8"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765ABD49"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121C9F6B"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6F1C961F"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36B823B1"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513DFDA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Administrativo 1</w:t>
            </w:r>
          </w:p>
        </w:tc>
      </w:tr>
      <w:tr w:rsidR="00EC20D8" w:rsidRPr="00F7574A" w14:paraId="5260453F" w14:textId="77777777" w:rsidTr="00BE00EC">
        <w:trPr>
          <w:trHeight w:val="624"/>
        </w:trPr>
        <w:tc>
          <w:tcPr>
            <w:tcW w:w="853" w:type="pct"/>
            <w:vMerge/>
            <w:tcBorders>
              <w:top w:val="nil"/>
              <w:left w:val="single" w:sz="4" w:space="0" w:color="auto"/>
              <w:bottom w:val="single" w:sz="4" w:space="0" w:color="000000"/>
              <w:right w:val="single" w:sz="4" w:space="0" w:color="auto"/>
            </w:tcBorders>
            <w:vAlign w:val="center"/>
            <w:hideMark/>
          </w:tcPr>
          <w:p w14:paraId="7901A950" w14:textId="77777777" w:rsidR="00130866" w:rsidRPr="00C0781E" w:rsidRDefault="00130866" w:rsidP="00130866">
            <w:pPr>
              <w:rPr>
                <w:rFonts w:ascii="Book Antiqua" w:hAnsi="Book Antiqua"/>
                <w:b/>
                <w:bCs/>
                <w:color w:val="000000"/>
                <w:lang w:eastAsia="es-CR"/>
              </w:rPr>
            </w:pP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C94A5D"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Dirección de Tecnología de Información</w:t>
            </w:r>
          </w:p>
        </w:tc>
        <w:tc>
          <w:tcPr>
            <w:tcW w:w="1797" w:type="pct"/>
            <w:tcBorders>
              <w:top w:val="nil"/>
              <w:left w:val="nil"/>
              <w:bottom w:val="single" w:sz="4" w:space="0" w:color="auto"/>
              <w:right w:val="single" w:sz="4" w:space="0" w:color="auto"/>
            </w:tcBorders>
            <w:shd w:val="clear" w:color="000000" w:fill="FFFFFF"/>
            <w:vAlign w:val="center"/>
            <w:hideMark/>
          </w:tcPr>
          <w:p w14:paraId="7836A5A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Sistema de Gestión del Plan Estratégico Institucional</w:t>
            </w:r>
          </w:p>
        </w:tc>
        <w:tc>
          <w:tcPr>
            <w:tcW w:w="578" w:type="pct"/>
            <w:tcBorders>
              <w:top w:val="nil"/>
              <w:left w:val="nil"/>
              <w:bottom w:val="single" w:sz="4" w:space="0" w:color="auto"/>
              <w:right w:val="single" w:sz="4" w:space="0" w:color="auto"/>
            </w:tcBorders>
            <w:shd w:val="clear" w:color="000000" w:fill="FFFFFF"/>
            <w:noWrap/>
            <w:vAlign w:val="center"/>
            <w:hideMark/>
          </w:tcPr>
          <w:p w14:paraId="637CF524"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BD55665" w14:textId="5D9A36C7"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5E4CFF81" w14:textId="77777777" w:rsidTr="00BE00EC">
        <w:trPr>
          <w:trHeight w:val="990"/>
        </w:trPr>
        <w:tc>
          <w:tcPr>
            <w:tcW w:w="853" w:type="pct"/>
            <w:vMerge/>
            <w:tcBorders>
              <w:top w:val="nil"/>
              <w:left w:val="single" w:sz="4" w:space="0" w:color="auto"/>
              <w:bottom w:val="single" w:sz="4" w:space="0" w:color="000000"/>
              <w:right w:val="single" w:sz="4" w:space="0" w:color="auto"/>
            </w:tcBorders>
            <w:vAlign w:val="center"/>
            <w:hideMark/>
          </w:tcPr>
          <w:p w14:paraId="524D5295"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7B661004"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15816D4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Actualización de los sistemas de cableado estructurado de los circuitos y oficinas del país</w:t>
            </w:r>
          </w:p>
        </w:tc>
        <w:tc>
          <w:tcPr>
            <w:tcW w:w="578" w:type="pct"/>
            <w:tcBorders>
              <w:top w:val="nil"/>
              <w:left w:val="nil"/>
              <w:bottom w:val="single" w:sz="4" w:space="0" w:color="auto"/>
              <w:right w:val="single" w:sz="4" w:space="0" w:color="auto"/>
            </w:tcBorders>
            <w:shd w:val="clear" w:color="000000" w:fill="FFFFFF"/>
            <w:noWrap/>
            <w:vAlign w:val="center"/>
            <w:hideMark/>
          </w:tcPr>
          <w:p w14:paraId="21491D93"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0D004468"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Especializado 5</w:t>
            </w:r>
          </w:p>
        </w:tc>
      </w:tr>
      <w:tr w:rsidR="00D5388D" w:rsidRPr="00F7574A" w14:paraId="06D5E854"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AF2DAC5"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61BF886A"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0BE123F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Automatización de Indicadores de Gestión</w:t>
            </w:r>
          </w:p>
        </w:tc>
        <w:tc>
          <w:tcPr>
            <w:tcW w:w="578" w:type="pct"/>
            <w:tcBorders>
              <w:top w:val="nil"/>
              <w:left w:val="nil"/>
              <w:bottom w:val="single" w:sz="4" w:space="0" w:color="auto"/>
              <w:right w:val="single" w:sz="4" w:space="0" w:color="auto"/>
            </w:tcBorders>
            <w:shd w:val="clear" w:color="000000" w:fill="FFFFFF"/>
            <w:noWrap/>
            <w:vAlign w:val="center"/>
            <w:hideMark/>
          </w:tcPr>
          <w:p w14:paraId="572DDCA6"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576BA4D" w14:textId="70BC4FA4"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18E9EDC2"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573E9583"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16FAA8DF"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292D242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Desarrollo e Implantación Sistema Observatorio Judicial</w:t>
            </w:r>
          </w:p>
        </w:tc>
        <w:tc>
          <w:tcPr>
            <w:tcW w:w="578" w:type="pct"/>
            <w:tcBorders>
              <w:top w:val="nil"/>
              <w:left w:val="nil"/>
              <w:bottom w:val="single" w:sz="4" w:space="0" w:color="auto"/>
              <w:right w:val="single" w:sz="4" w:space="0" w:color="auto"/>
            </w:tcBorders>
            <w:shd w:val="clear" w:color="000000" w:fill="FFFFFF"/>
            <w:noWrap/>
            <w:vAlign w:val="center"/>
            <w:hideMark/>
          </w:tcPr>
          <w:p w14:paraId="43D13F17"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D6E3B68" w14:textId="06CA870D"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1A8594F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6152F14F"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460048A1"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13EF15A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Diseño e implementación de la automatización robótica de procesos</w:t>
            </w:r>
          </w:p>
        </w:tc>
        <w:tc>
          <w:tcPr>
            <w:tcW w:w="578" w:type="pct"/>
            <w:tcBorders>
              <w:top w:val="nil"/>
              <w:left w:val="nil"/>
              <w:bottom w:val="single" w:sz="4" w:space="0" w:color="auto"/>
              <w:right w:val="single" w:sz="4" w:space="0" w:color="auto"/>
            </w:tcBorders>
            <w:shd w:val="clear" w:color="000000" w:fill="FFFFFF"/>
            <w:noWrap/>
            <w:vAlign w:val="center"/>
            <w:hideMark/>
          </w:tcPr>
          <w:p w14:paraId="561EF80B"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7D1E9D4D" w14:textId="313828FE"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6F2C3E40"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1B0F3FE"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4C8D2174"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5D49323C"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Fortalecimiento del SDJ y acceso en línea Banco de Costa Rica</w:t>
            </w:r>
          </w:p>
        </w:tc>
        <w:tc>
          <w:tcPr>
            <w:tcW w:w="578" w:type="pct"/>
            <w:tcBorders>
              <w:top w:val="nil"/>
              <w:left w:val="nil"/>
              <w:bottom w:val="single" w:sz="4" w:space="0" w:color="auto"/>
              <w:right w:val="single" w:sz="4" w:space="0" w:color="auto"/>
            </w:tcBorders>
            <w:shd w:val="clear" w:color="000000" w:fill="FFFFFF"/>
            <w:noWrap/>
            <w:vAlign w:val="center"/>
            <w:hideMark/>
          </w:tcPr>
          <w:p w14:paraId="5C19127E"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8E75ECA" w14:textId="7E4EBFBE"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1</w:t>
            </w:r>
          </w:p>
        </w:tc>
      </w:tr>
      <w:tr w:rsidR="00D5388D" w:rsidRPr="00F7574A" w14:paraId="33D15FEE"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0F5D1969"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1A483E0"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1F63DAB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Implementación del Sistema de Compras Públicas</w:t>
            </w:r>
          </w:p>
        </w:tc>
        <w:tc>
          <w:tcPr>
            <w:tcW w:w="578" w:type="pct"/>
            <w:tcBorders>
              <w:top w:val="nil"/>
              <w:left w:val="nil"/>
              <w:bottom w:val="single" w:sz="4" w:space="0" w:color="auto"/>
              <w:right w:val="single" w:sz="4" w:space="0" w:color="auto"/>
            </w:tcBorders>
            <w:shd w:val="clear" w:color="000000" w:fill="FFFFFF"/>
            <w:noWrap/>
            <w:vAlign w:val="center"/>
            <w:hideMark/>
          </w:tcPr>
          <w:p w14:paraId="54CAEDC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0811F42F" w14:textId="6FB45D18"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5533EF0B"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0259F16D"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4F8F8C68"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10A5942"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Mejora del Proceso Penal (Ámbito Jurisdiccional)</w:t>
            </w:r>
          </w:p>
        </w:tc>
        <w:tc>
          <w:tcPr>
            <w:tcW w:w="578" w:type="pct"/>
            <w:tcBorders>
              <w:top w:val="nil"/>
              <w:left w:val="nil"/>
              <w:bottom w:val="single" w:sz="4" w:space="0" w:color="auto"/>
              <w:right w:val="single" w:sz="4" w:space="0" w:color="auto"/>
            </w:tcBorders>
            <w:shd w:val="clear" w:color="000000" w:fill="FFFFFF"/>
            <w:noWrap/>
            <w:vAlign w:val="center"/>
            <w:hideMark/>
          </w:tcPr>
          <w:p w14:paraId="150F23E7"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00E1101E" w14:textId="268C1261"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66EC533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4664FEA"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4149DEC"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45FB3F60"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52BB1B2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6F0D290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en Implantación</w:t>
            </w:r>
          </w:p>
        </w:tc>
      </w:tr>
      <w:tr w:rsidR="00D5388D" w:rsidRPr="00F7574A" w14:paraId="39F85CD9"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341B5CF"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AE88297"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24E6C422"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Migración del Sistema Integrado de Ejecución Presupuestario (SIGA-PJ)</w:t>
            </w:r>
          </w:p>
        </w:tc>
        <w:tc>
          <w:tcPr>
            <w:tcW w:w="578" w:type="pct"/>
            <w:tcBorders>
              <w:top w:val="nil"/>
              <w:left w:val="nil"/>
              <w:bottom w:val="single" w:sz="4" w:space="0" w:color="auto"/>
              <w:right w:val="single" w:sz="4" w:space="0" w:color="auto"/>
            </w:tcBorders>
            <w:shd w:val="clear" w:color="000000" w:fill="FFFFFF"/>
            <w:noWrap/>
            <w:vAlign w:val="center"/>
            <w:hideMark/>
          </w:tcPr>
          <w:p w14:paraId="43FF07B2"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29D70C1C" w14:textId="50E76FD7"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74188943"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080EC009"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8E9CC85"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7C57ED7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Modelo de Gestión de Presupuestos Plurianuales</w:t>
            </w:r>
          </w:p>
        </w:tc>
        <w:tc>
          <w:tcPr>
            <w:tcW w:w="578" w:type="pct"/>
            <w:tcBorders>
              <w:top w:val="nil"/>
              <w:left w:val="nil"/>
              <w:bottom w:val="single" w:sz="4" w:space="0" w:color="auto"/>
              <w:right w:val="single" w:sz="4" w:space="0" w:color="auto"/>
            </w:tcBorders>
            <w:shd w:val="clear" w:color="000000" w:fill="FFFFFF"/>
            <w:noWrap/>
            <w:vAlign w:val="center"/>
            <w:hideMark/>
          </w:tcPr>
          <w:p w14:paraId="543D142A"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63B82DF" w14:textId="1B4D1FBD"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66BC0894"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6C56D0E3"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99896EA"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4DE271FD"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Modernización del Sistema de Gestión en Línea y la Aplicación Móvil</w:t>
            </w:r>
          </w:p>
        </w:tc>
        <w:tc>
          <w:tcPr>
            <w:tcW w:w="578" w:type="pct"/>
            <w:tcBorders>
              <w:top w:val="nil"/>
              <w:left w:val="nil"/>
              <w:bottom w:val="single" w:sz="4" w:space="0" w:color="auto"/>
              <w:right w:val="single" w:sz="4" w:space="0" w:color="auto"/>
            </w:tcBorders>
            <w:shd w:val="clear" w:color="000000" w:fill="FFFFFF"/>
            <w:noWrap/>
            <w:vAlign w:val="center"/>
            <w:hideMark/>
          </w:tcPr>
          <w:p w14:paraId="033BCEBB"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28768AEA" w14:textId="143028A5"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02610CE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56A1F0E1"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1DA2BCC9"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073124B8"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Nexus - PJ</w:t>
            </w:r>
          </w:p>
        </w:tc>
        <w:tc>
          <w:tcPr>
            <w:tcW w:w="578" w:type="pct"/>
            <w:tcBorders>
              <w:top w:val="nil"/>
              <w:left w:val="nil"/>
              <w:bottom w:val="single" w:sz="4" w:space="0" w:color="auto"/>
              <w:right w:val="single" w:sz="4" w:space="0" w:color="auto"/>
            </w:tcBorders>
            <w:shd w:val="clear" w:color="000000" w:fill="FFFFFF"/>
            <w:noWrap/>
            <w:vAlign w:val="center"/>
            <w:hideMark/>
          </w:tcPr>
          <w:p w14:paraId="035A5514"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3B7E9684" w14:textId="44326771"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65B21A65"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60392102"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AB425D2"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C1B9679"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Nueva versión del Sistema de Gestión de despachos judiciales</w:t>
            </w:r>
          </w:p>
        </w:tc>
        <w:tc>
          <w:tcPr>
            <w:tcW w:w="578" w:type="pct"/>
            <w:tcBorders>
              <w:top w:val="nil"/>
              <w:left w:val="nil"/>
              <w:bottom w:val="single" w:sz="4" w:space="0" w:color="auto"/>
              <w:right w:val="single" w:sz="4" w:space="0" w:color="auto"/>
            </w:tcBorders>
            <w:shd w:val="clear" w:color="000000" w:fill="FFFFFF"/>
            <w:noWrap/>
            <w:vAlign w:val="center"/>
            <w:hideMark/>
          </w:tcPr>
          <w:p w14:paraId="096867BE"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4</w:t>
            </w:r>
          </w:p>
        </w:tc>
        <w:tc>
          <w:tcPr>
            <w:tcW w:w="994" w:type="pct"/>
            <w:tcBorders>
              <w:top w:val="nil"/>
              <w:left w:val="nil"/>
              <w:bottom w:val="single" w:sz="4" w:space="0" w:color="auto"/>
              <w:right w:val="single" w:sz="4" w:space="0" w:color="auto"/>
            </w:tcBorders>
            <w:shd w:val="clear" w:color="000000" w:fill="FFFFFF"/>
            <w:vAlign w:val="center"/>
            <w:hideMark/>
          </w:tcPr>
          <w:p w14:paraId="056097F4" w14:textId="7A90CC08"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1</w:t>
            </w:r>
          </w:p>
        </w:tc>
      </w:tr>
      <w:tr w:rsidR="00D5388D" w:rsidRPr="00F7574A" w14:paraId="2293C8ED"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7CAB7BB7"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9B61251"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38E98A90"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727587A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21E32875"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en Implantación</w:t>
            </w:r>
          </w:p>
        </w:tc>
      </w:tr>
      <w:tr w:rsidR="00D5388D" w:rsidRPr="00F7574A" w14:paraId="2C3DA5F4"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A8FFD53"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0F608BC"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19B9D4E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Plan para la Continuidad del Servicio Tecnológico</w:t>
            </w:r>
          </w:p>
        </w:tc>
        <w:tc>
          <w:tcPr>
            <w:tcW w:w="578" w:type="pct"/>
            <w:tcBorders>
              <w:top w:val="nil"/>
              <w:left w:val="nil"/>
              <w:bottom w:val="single" w:sz="4" w:space="0" w:color="auto"/>
              <w:right w:val="single" w:sz="4" w:space="0" w:color="auto"/>
            </w:tcBorders>
            <w:shd w:val="clear" w:color="000000" w:fill="FFFFFF"/>
            <w:noWrap/>
            <w:vAlign w:val="center"/>
            <w:hideMark/>
          </w:tcPr>
          <w:p w14:paraId="0928D1F9"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7E0BF833" w14:textId="618AB1BE"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581B7A75" w14:textId="77777777" w:rsidTr="00BE00EC">
        <w:trPr>
          <w:trHeight w:val="990"/>
        </w:trPr>
        <w:tc>
          <w:tcPr>
            <w:tcW w:w="853" w:type="pct"/>
            <w:vMerge/>
            <w:tcBorders>
              <w:top w:val="nil"/>
              <w:left w:val="single" w:sz="4" w:space="0" w:color="auto"/>
              <w:bottom w:val="single" w:sz="4" w:space="0" w:color="000000"/>
              <w:right w:val="single" w:sz="4" w:space="0" w:color="auto"/>
            </w:tcBorders>
            <w:vAlign w:val="center"/>
            <w:hideMark/>
          </w:tcPr>
          <w:p w14:paraId="54144AFF"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98DEBCF"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449C2F8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Variaciones en el Sistema de Pago, Reglamentos y Procedimientos producto de la Ley 9635</w:t>
            </w:r>
          </w:p>
        </w:tc>
        <w:tc>
          <w:tcPr>
            <w:tcW w:w="578" w:type="pct"/>
            <w:tcBorders>
              <w:top w:val="nil"/>
              <w:left w:val="nil"/>
              <w:bottom w:val="single" w:sz="4" w:space="0" w:color="auto"/>
              <w:right w:val="single" w:sz="4" w:space="0" w:color="auto"/>
            </w:tcBorders>
            <w:shd w:val="clear" w:color="000000" w:fill="FFFFFF"/>
            <w:noWrap/>
            <w:vAlign w:val="center"/>
            <w:hideMark/>
          </w:tcPr>
          <w:p w14:paraId="36D7306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786865EF" w14:textId="29F39926" w:rsidR="00130866" w:rsidRPr="00C0781E" w:rsidRDefault="00952FDA"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31AE8B09" w14:textId="77777777" w:rsidTr="00BE00EC">
        <w:trPr>
          <w:trHeight w:val="600"/>
        </w:trPr>
        <w:tc>
          <w:tcPr>
            <w:tcW w:w="853" w:type="pct"/>
            <w:vMerge/>
            <w:tcBorders>
              <w:top w:val="nil"/>
              <w:left w:val="single" w:sz="4" w:space="0" w:color="auto"/>
              <w:bottom w:val="single" w:sz="4" w:space="0" w:color="000000"/>
              <w:right w:val="single" w:sz="4" w:space="0" w:color="auto"/>
            </w:tcBorders>
            <w:vAlign w:val="center"/>
            <w:hideMark/>
          </w:tcPr>
          <w:p w14:paraId="3135C56E" w14:textId="77777777" w:rsidR="00130866" w:rsidRPr="00C0781E" w:rsidRDefault="00130866" w:rsidP="00130866">
            <w:pPr>
              <w:rPr>
                <w:rFonts w:ascii="Book Antiqua" w:hAnsi="Book Antiqua"/>
                <w:b/>
                <w:bCs/>
                <w:color w:val="000000"/>
                <w:lang w:eastAsia="es-CR"/>
              </w:rPr>
            </w:pP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6E3C827"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Dirección Ejecutiva</w:t>
            </w:r>
          </w:p>
        </w:tc>
        <w:tc>
          <w:tcPr>
            <w:tcW w:w="1797" w:type="pct"/>
            <w:tcBorders>
              <w:top w:val="nil"/>
              <w:left w:val="nil"/>
              <w:bottom w:val="single" w:sz="4" w:space="0" w:color="auto"/>
              <w:right w:val="single" w:sz="4" w:space="0" w:color="auto"/>
            </w:tcBorders>
            <w:shd w:val="clear" w:color="000000" w:fill="FFFFFF"/>
            <w:vAlign w:val="center"/>
            <w:hideMark/>
          </w:tcPr>
          <w:p w14:paraId="1B826D0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Construcción Edificio Circuito Judicial Puntarenas</w:t>
            </w:r>
          </w:p>
        </w:tc>
        <w:tc>
          <w:tcPr>
            <w:tcW w:w="578" w:type="pct"/>
            <w:tcBorders>
              <w:top w:val="nil"/>
              <w:left w:val="nil"/>
              <w:bottom w:val="single" w:sz="4" w:space="0" w:color="auto"/>
              <w:right w:val="single" w:sz="4" w:space="0" w:color="auto"/>
            </w:tcBorders>
            <w:shd w:val="clear" w:color="000000" w:fill="FFFFFF"/>
            <w:noWrap/>
            <w:vAlign w:val="center"/>
            <w:hideMark/>
          </w:tcPr>
          <w:p w14:paraId="759DEF9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6FEA28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D5388D" w:rsidRPr="00F7574A" w14:paraId="003D3E35"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0189843"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1A95FA77"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06B65C95"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Implementación del Sistema de Compras Públicas</w:t>
            </w:r>
          </w:p>
        </w:tc>
        <w:tc>
          <w:tcPr>
            <w:tcW w:w="578" w:type="pct"/>
            <w:tcBorders>
              <w:top w:val="nil"/>
              <w:left w:val="nil"/>
              <w:bottom w:val="single" w:sz="4" w:space="0" w:color="auto"/>
              <w:right w:val="single" w:sz="4" w:space="0" w:color="auto"/>
            </w:tcBorders>
            <w:shd w:val="clear" w:color="000000" w:fill="FFFFFF"/>
            <w:noWrap/>
            <w:vAlign w:val="center"/>
            <w:hideMark/>
          </w:tcPr>
          <w:p w14:paraId="1D0A8032"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36E4BD4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D5388D" w:rsidRPr="00F7574A" w14:paraId="6F3E35DE"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88837B1"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CCD633C"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5E64C62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Migración del Sistema Integrado de Ejecución Presupuestario (SIGA-PJ)</w:t>
            </w:r>
          </w:p>
        </w:tc>
        <w:tc>
          <w:tcPr>
            <w:tcW w:w="578" w:type="pct"/>
            <w:tcBorders>
              <w:top w:val="nil"/>
              <w:left w:val="nil"/>
              <w:bottom w:val="single" w:sz="4" w:space="0" w:color="auto"/>
              <w:right w:val="single" w:sz="4" w:space="0" w:color="auto"/>
            </w:tcBorders>
            <w:shd w:val="clear" w:color="000000" w:fill="FFFFFF"/>
            <w:noWrap/>
            <w:vAlign w:val="center"/>
            <w:hideMark/>
          </w:tcPr>
          <w:p w14:paraId="5B134380"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p>
        </w:tc>
        <w:tc>
          <w:tcPr>
            <w:tcW w:w="994" w:type="pct"/>
            <w:tcBorders>
              <w:top w:val="nil"/>
              <w:left w:val="nil"/>
              <w:bottom w:val="single" w:sz="4" w:space="0" w:color="auto"/>
              <w:right w:val="single" w:sz="4" w:space="0" w:color="auto"/>
            </w:tcBorders>
            <w:shd w:val="clear" w:color="000000" w:fill="FFFFFF"/>
            <w:vAlign w:val="center"/>
            <w:hideMark/>
          </w:tcPr>
          <w:p w14:paraId="0D116436"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1</w:t>
            </w:r>
          </w:p>
        </w:tc>
      </w:tr>
      <w:tr w:rsidR="00D5388D" w:rsidRPr="00F7574A" w14:paraId="7F856F47"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0A58613"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29156DA1"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361B947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Sistema Control de Accesos y Asistencia Electrónica</w:t>
            </w:r>
          </w:p>
        </w:tc>
        <w:tc>
          <w:tcPr>
            <w:tcW w:w="578" w:type="pct"/>
            <w:tcBorders>
              <w:top w:val="nil"/>
              <w:left w:val="nil"/>
              <w:bottom w:val="single" w:sz="4" w:space="0" w:color="auto"/>
              <w:right w:val="single" w:sz="4" w:space="0" w:color="auto"/>
            </w:tcBorders>
            <w:shd w:val="clear" w:color="000000" w:fill="FFFFFF"/>
            <w:noWrap/>
            <w:vAlign w:val="center"/>
            <w:hideMark/>
          </w:tcPr>
          <w:p w14:paraId="5B1AED3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330C723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Especializado 6</w:t>
            </w:r>
          </w:p>
        </w:tc>
      </w:tr>
      <w:tr w:rsidR="00C0781E" w:rsidRPr="00F7574A" w14:paraId="27CDCE90" w14:textId="77777777" w:rsidTr="00BE00EC">
        <w:trPr>
          <w:trHeight w:val="1200"/>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D0B00D0"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t>927</w:t>
            </w:r>
          </w:p>
        </w:tc>
        <w:tc>
          <w:tcPr>
            <w:tcW w:w="778" w:type="pct"/>
            <w:tcBorders>
              <w:top w:val="nil"/>
              <w:left w:val="nil"/>
              <w:bottom w:val="single" w:sz="4" w:space="0" w:color="auto"/>
              <w:right w:val="single" w:sz="4" w:space="0" w:color="auto"/>
            </w:tcBorders>
            <w:shd w:val="clear" w:color="000000" w:fill="FFFFFF"/>
            <w:vAlign w:val="center"/>
            <w:hideMark/>
          </w:tcPr>
          <w:p w14:paraId="6A2AF584"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Centro de Apoyo, Coord. y Mej. Función Jurisd.</w:t>
            </w:r>
          </w:p>
        </w:tc>
        <w:tc>
          <w:tcPr>
            <w:tcW w:w="1797" w:type="pct"/>
            <w:tcBorders>
              <w:top w:val="nil"/>
              <w:left w:val="nil"/>
              <w:bottom w:val="single" w:sz="4" w:space="0" w:color="auto"/>
              <w:right w:val="single" w:sz="4" w:space="0" w:color="auto"/>
            </w:tcBorders>
            <w:shd w:val="clear" w:color="000000" w:fill="FFFFFF"/>
            <w:vAlign w:val="center"/>
            <w:hideMark/>
          </w:tcPr>
          <w:p w14:paraId="0D19AD8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Planes de Descongestionamiento Familia</w:t>
            </w:r>
          </w:p>
        </w:tc>
        <w:tc>
          <w:tcPr>
            <w:tcW w:w="578" w:type="pct"/>
            <w:tcBorders>
              <w:top w:val="nil"/>
              <w:left w:val="nil"/>
              <w:bottom w:val="single" w:sz="4" w:space="0" w:color="auto"/>
              <w:right w:val="single" w:sz="4" w:space="0" w:color="auto"/>
            </w:tcBorders>
            <w:shd w:val="clear" w:color="000000" w:fill="FFFFFF"/>
            <w:noWrap/>
            <w:vAlign w:val="center"/>
            <w:hideMark/>
          </w:tcPr>
          <w:p w14:paraId="2D2224ED"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4</w:t>
            </w:r>
          </w:p>
        </w:tc>
        <w:tc>
          <w:tcPr>
            <w:tcW w:w="994" w:type="pct"/>
            <w:tcBorders>
              <w:top w:val="nil"/>
              <w:left w:val="nil"/>
              <w:bottom w:val="single" w:sz="4" w:space="0" w:color="auto"/>
              <w:right w:val="single" w:sz="4" w:space="0" w:color="auto"/>
            </w:tcBorders>
            <w:shd w:val="clear" w:color="000000" w:fill="FFFFFF"/>
            <w:vAlign w:val="center"/>
            <w:hideMark/>
          </w:tcPr>
          <w:p w14:paraId="11EF63A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Juez 3</w:t>
            </w:r>
          </w:p>
        </w:tc>
      </w:tr>
      <w:tr w:rsidR="00F7574A" w:rsidRPr="00F7574A" w14:paraId="1E0B91C8"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D7A3132" w14:textId="77777777" w:rsidR="00130866" w:rsidRPr="00C0781E" w:rsidRDefault="00130866" w:rsidP="00130866">
            <w:pPr>
              <w:rPr>
                <w:rFonts w:ascii="Book Antiqua" w:hAnsi="Book Antiqua"/>
                <w:b/>
                <w:bCs/>
                <w:color w:val="000000"/>
                <w:lang w:eastAsia="es-CR"/>
              </w:rPr>
            </w:pPr>
          </w:p>
        </w:tc>
        <w:tc>
          <w:tcPr>
            <w:tcW w:w="778" w:type="pct"/>
            <w:tcBorders>
              <w:top w:val="nil"/>
              <w:left w:val="nil"/>
              <w:bottom w:val="single" w:sz="4" w:space="0" w:color="auto"/>
              <w:right w:val="single" w:sz="4" w:space="0" w:color="auto"/>
            </w:tcBorders>
            <w:shd w:val="clear" w:color="000000" w:fill="FFFFFF"/>
            <w:vAlign w:val="center"/>
            <w:hideMark/>
          </w:tcPr>
          <w:p w14:paraId="73BE1E8E"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Comisión Agraria</w:t>
            </w:r>
          </w:p>
        </w:tc>
        <w:tc>
          <w:tcPr>
            <w:tcW w:w="1797" w:type="pct"/>
            <w:tcBorders>
              <w:top w:val="nil"/>
              <w:left w:val="nil"/>
              <w:bottom w:val="single" w:sz="4" w:space="0" w:color="auto"/>
              <w:right w:val="single" w:sz="4" w:space="0" w:color="auto"/>
            </w:tcBorders>
            <w:shd w:val="clear" w:color="000000" w:fill="FFFFFF"/>
            <w:vAlign w:val="center"/>
            <w:hideMark/>
          </w:tcPr>
          <w:p w14:paraId="5FA73428"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Implementación del Código Procesal Agrario</w:t>
            </w:r>
          </w:p>
        </w:tc>
        <w:tc>
          <w:tcPr>
            <w:tcW w:w="578" w:type="pct"/>
            <w:tcBorders>
              <w:top w:val="nil"/>
              <w:left w:val="nil"/>
              <w:bottom w:val="single" w:sz="4" w:space="0" w:color="auto"/>
              <w:right w:val="single" w:sz="4" w:space="0" w:color="auto"/>
            </w:tcBorders>
            <w:shd w:val="clear" w:color="000000" w:fill="FFFFFF"/>
            <w:noWrap/>
            <w:vAlign w:val="center"/>
            <w:hideMark/>
          </w:tcPr>
          <w:p w14:paraId="2C88C510"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5FCCB2F"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Juez 4</w:t>
            </w:r>
          </w:p>
        </w:tc>
      </w:tr>
      <w:tr w:rsidR="00F7574A" w:rsidRPr="00F7574A" w14:paraId="571B64AA" w14:textId="77777777" w:rsidTr="00BE00EC">
        <w:trPr>
          <w:trHeight w:val="900"/>
        </w:trPr>
        <w:tc>
          <w:tcPr>
            <w:tcW w:w="853" w:type="pct"/>
            <w:vMerge/>
            <w:tcBorders>
              <w:top w:val="nil"/>
              <w:left w:val="single" w:sz="4" w:space="0" w:color="auto"/>
              <w:bottom w:val="single" w:sz="4" w:space="0" w:color="000000"/>
              <w:right w:val="single" w:sz="4" w:space="0" w:color="auto"/>
            </w:tcBorders>
            <w:vAlign w:val="center"/>
            <w:hideMark/>
          </w:tcPr>
          <w:p w14:paraId="3CE478FA" w14:textId="77777777" w:rsidR="00130866" w:rsidRPr="00C0781E" w:rsidRDefault="00130866" w:rsidP="00130866">
            <w:pPr>
              <w:rPr>
                <w:rFonts w:ascii="Book Antiqua" w:hAnsi="Book Antiqua"/>
                <w:b/>
                <w:bCs/>
                <w:color w:val="000000"/>
                <w:lang w:eastAsia="es-CR"/>
              </w:rPr>
            </w:pPr>
          </w:p>
        </w:tc>
        <w:tc>
          <w:tcPr>
            <w:tcW w:w="778" w:type="pct"/>
            <w:tcBorders>
              <w:top w:val="nil"/>
              <w:left w:val="nil"/>
              <w:bottom w:val="single" w:sz="4" w:space="0" w:color="auto"/>
              <w:right w:val="single" w:sz="4" w:space="0" w:color="auto"/>
            </w:tcBorders>
            <w:shd w:val="clear" w:color="000000" w:fill="FFFFFF"/>
            <w:vAlign w:val="center"/>
            <w:hideMark/>
          </w:tcPr>
          <w:p w14:paraId="2401E810"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Programa Justicia Restaurativa</w:t>
            </w:r>
          </w:p>
        </w:tc>
        <w:tc>
          <w:tcPr>
            <w:tcW w:w="1797" w:type="pct"/>
            <w:tcBorders>
              <w:top w:val="nil"/>
              <w:left w:val="nil"/>
              <w:bottom w:val="single" w:sz="4" w:space="0" w:color="auto"/>
              <w:right w:val="single" w:sz="4" w:space="0" w:color="auto"/>
            </w:tcBorders>
            <w:shd w:val="clear" w:color="000000" w:fill="FFFFFF"/>
            <w:vAlign w:val="center"/>
            <w:hideMark/>
          </w:tcPr>
          <w:p w14:paraId="78306E19"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Programa de Justicia Restaurativa para el bienestar del personal judicial</w:t>
            </w:r>
          </w:p>
        </w:tc>
        <w:tc>
          <w:tcPr>
            <w:tcW w:w="578" w:type="pct"/>
            <w:tcBorders>
              <w:top w:val="nil"/>
              <w:left w:val="nil"/>
              <w:bottom w:val="single" w:sz="4" w:space="0" w:color="auto"/>
              <w:right w:val="single" w:sz="4" w:space="0" w:color="auto"/>
            </w:tcBorders>
            <w:shd w:val="clear" w:color="000000" w:fill="FFFFFF"/>
            <w:noWrap/>
            <w:vAlign w:val="center"/>
            <w:hideMark/>
          </w:tcPr>
          <w:p w14:paraId="74FCAF70"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CE34D5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en Derecho 3B</w:t>
            </w:r>
          </w:p>
        </w:tc>
      </w:tr>
      <w:tr w:rsidR="00EC20D8" w:rsidRPr="00F7574A" w14:paraId="7128A80D" w14:textId="77777777" w:rsidTr="00BE00EC">
        <w:trPr>
          <w:trHeight w:val="397"/>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0F1A7F9"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t>928</w:t>
            </w: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C5C99B"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Organismo de Investigación Judicial</w:t>
            </w: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BD42A7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Consolidación de equipo multidisciplinario en criminalística</w:t>
            </w:r>
          </w:p>
        </w:tc>
        <w:tc>
          <w:tcPr>
            <w:tcW w:w="578" w:type="pct"/>
            <w:tcBorders>
              <w:top w:val="nil"/>
              <w:left w:val="nil"/>
              <w:bottom w:val="single" w:sz="4" w:space="0" w:color="auto"/>
              <w:right w:val="single" w:sz="4" w:space="0" w:color="auto"/>
            </w:tcBorders>
            <w:shd w:val="clear" w:color="000000" w:fill="FFFFFF"/>
            <w:noWrap/>
            <w:vAlign w:val="center"/>
            <w:hideMark/>
          </w:tcPr>
          <w:p w14:paraId="156D9A9B"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28D0E688"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Guía Canino</w:t>
            </w:r>
          </w:p>
        </w:tc>
      </w:tr>
      <w:tr w:rsidR="00D5388D" w:rsidRPr="00F7574A" w14:paraId="27C53258"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3FC3E0DA"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895D4D9"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071377E1"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10EAAD8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61110F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Especializado 6</w:t>
            </w:r>
          </w:p>
        </w:tc>
      </w:tr>
      <w:tr w:rsidR="00D5388D" w:rsidRPr="00F7574A" w14:paraId="5FAE9CB7"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B0D9D02"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644D4538"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036559F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Fortalecimiento del Sistema Expediente Criminal Único</w:t>
            </w:r>
          </w:p>
        </w:tc>
        <w:tc>
          <w:tcPr>
            <w:tcW w:w="578" w:type="pct"/>
            <w:tcBorders>
              <w:top w:val="nil"/>
              <w:left w:val="nil"/>
              <w:bottom w:val="single" w:sz="4" w:space="0" w:color="auto"/>
              <w:right w:val="single" w:sz="4" w:space="0" w:color="auto"/>
            </w:tcBorders>
            <w:shd w:val="clear" w:color="000000" w:fill="FFFFFF"/>
            <w:noWrap/>
            <w:vAlign w:val="center"/>
            <w:hideMark/>
          </w:tcPr>
          <w:p w14:paraId="62397D1F"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5281FC08" w14:textId="3D063DFB" w:rsidR="00130866" w:rsidRPr="00C0781E" w:rsidRDefault="005A73D7"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1</w:t>
            </w:r>
          </w:p>
        </w:tc>
      </w:tr>
      <w:tr w:rsidR="00386B2D" w:rsidRPr="00F7574A" w14:paraId="6A81EB15" w14:textId="77777777" w:rsidTr="00BE00EC">
        <w:trPr>
          <w:trHeight w:val="485"/>
        </w:trPr>
        <w:tc>
          <w:tcPr>
            <w:tcW w:w="853" w:type="pct"/>
            <w:vMerge/>
            <w:tcBorders>
              <w:top w:val="nil"/>
              <w:left w:val="single" w:sz="4" w:space="0" w:color="auto"/>
              <w:bottom w:val="single" w:sz="4" w:space="0" w:color="000000"/>
              <w:right w:val="single" w:sz="4" w:space="0" w:color="auto"/>
            </w:tcBorders>
            <w:vAlign w:val="center"/>
            <w:hideMark/>
          </w:tcPr>
          <w:p w14:paraId="48BF0234"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62C46A0B"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4250A1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Implementación de nuevas metodologías y desarrollo del sistema de gestión de calidad, para el mejoramiento de los servicios forenses</w:t>
            </w:r>
          </w:p>
        </w:tc>
        <w:tc>
          <w:tcPr>
            <w:tcW w:w="578" w:type="pct"/>
            <w:tcBorders>
              <w:top w:val="nil"/>
              <w:left w:val="nil"/>
              <w:bottom w:val="single" w:sz="4" w:space="0" w:color="auto"/>
              <w:right w:val="single" w:sz="4" w:space="0" w:color="auto"/>
            </w:tcBorders>
            <w:shd w:val="clear" w:color="000000" w:fill="FFFFFF"/>
            <w:noWrap/>
            <w:vAlign w:val="center"/>
            <w:hideMark/>
          </w:tcPr>
          <w:p w14:paraId="3C007230" w14:textId="57B07433"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r w:rsidR="00480B18" w:rsidRPr="000C7010">
              <w:rPr>
                <w:rFonts w:ascii="Book Antiqua" w:hAnsi="Book Antiqua"/>
                <w:color w:val="000000"/>
                <w:vertAlign w:val="superscript"/>
                <w:lang w:eastAsia="es-CR"/>
              </w:rPr>
              <w:t>(a)</w:t>
            </w:r>
          </w:p>
        </w:tc>
        <w:tc>
          <w:tcPr>
            <w:tcW w:w="994" w:type="pct"/>
            <w:tcBorders>
              <w:top w:val="nil"/>
              <w:left w:val="nil"/>
              <w:bottom w:val="single" w:sz="4" w:space="0" w:color="auto"/>
              <w:right w:val="single" w:sz="4" w:space="0" w:color="auto"/>
            </w:tcBorders>
            <w:shd w:val="clear" w:color="000000" w:fill="FFFFFF"/>
            <w:vAlign w:val="center"/>
            <w:hideMark/>
          </w:tcPr>
          <w:p w14:paraId="78297BDE"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Perito Judicial 2B</w:t>
            </w:r>
          </w:p>
        </w:tc>
      </w:tr>
      <w:tr w:rsidR="00D5388D" w:rsidRPr="00F7574A" w14:paraId="6137B7C7"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5247327"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2624F93"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00937AEB"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34DF4BE9" w14:textId="7F1B30F3"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r w:rsidR="00480B18" w:rsidRPr="000C7010">
              <w:rPr>
                <w:rFonts w:ascii="Book Antiqua" w:hAnsi="Book Antiqua"/>
                <w:color w:val="000000"/>
                <w:vertAlign w:val="superscript"/>
                <w:lang w:eastAsia="es-CR"/>
              </w:rPr>
              <w:t>(a)</w:t>
            </w:r>
          </w:p>
        </w:tc>
        <w:tc>
          <w:tcPr>
            <w:tcW w:w="994" w:type="pct"/>
            <w:tcBorders>
              <w:top w:val="nil"/>
              <w:left w:val="nil"/>
              <w:bottom w:val="single" w:sz="4" w:space="0" w:color="auto"/>
              <w:right w:val="single" w:sz="4" w:space="0" w:color="auto"/>
            </w:tcBorders>
            <w:shd w:val="clear" w:color="000000" w:fill="FFFFFF"/>
            <w:vAlign w:val="center"/>
            <w:hideMark/>
          </w:tcPr>
          <w:p w14:paraId="756FE882"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Especializado 6</w:t>
            </w:r>
          </w:p>
        </w:tc>
      </w:tr>
      <w:tr w:rsidR="00D5388D" w:rsidRPr="00F7574A" w14:paraId="0A52A72B" w14:textId="77777777" w:rsidTr="00BE00EC">
        <w:trPr>
          <w:trHeight w:val="330"/>
        </w:trPr>
        <w:tc>
          <w:tcPr>
            <w:tcW w:w="853" w:type="pct"/>
            <w:vMerge/>
            <w:tcBorders>
              <w:top w:val="nil"/>
              <w:left w:val="single" w:sz="4" w:space="0" w:color="auto"/>
              <w:bottom w:val="single" w:sz="4" w:space="0" w:color="000000"/>
              <w:right w:val="single" w:sz="4" w:space="0" w:color="auto"/>
            </w:tcBorders>
            <w:vAlign w:val="center"/>
            <w:hideMark/>
          </w:tcPr>
          <w:p w14:paraId="319228C8"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4F33522D"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EE47A29"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Logística y Ejecución de Cooperación Internacional</w:t>
            </w:r>
          </w:p>
        </w:tc>
        <w:tc>
          <w:tcPr>
            <w:tcW w:w="578" w:type="pct"/>
            <w:tcBorders>
              <w:top w:val="nil"/>
              <w:left w:val="nil"/>
              <w:bottom w:val="single" w:sz="4" w:space="0" w:color="auto"/>
              <w:right w:val="single" w:sz="4" w:space="0" w:color="auto"/>
            </w:tcBorders>
            <w:shd w:val="clear" w:color="000000" w:fill="FFFFFF"/>
            <w:noWrap/>
            <w:vAlign w:val="center"/>
            <w:hideMark/>
          </w:tcPr>
          <w:p w14:paraId="1E2F73BA"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D7771B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1</w:t>
            </w:r>
          </w:p>
        </w:tc>
      </w:tr>
      <w:tr w:rsidR="00D5388D" w:rsidRPr="00F7574A" w14:paraId="36503064"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FE3D1BF"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1F25DEA"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4A097F19"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695DB88D"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B7DDB3A"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Supervisor de Servicio O.I.J.</w:t>
            </w:r>
          </w:p>
        </w:tc>
      </w:tr>
      <w:tr w:rsidR="00D5388D" w:rsidRPr="00F7574A" w14:paraId="6D110E56"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3D5D2A85"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A350104"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E74C1FC"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Modernización del Depósito de Objetos Decomisados</w:t>
            </w:r>
          </w:p>
        </w:tc>
        <w:tc>
          <w:tcPr>
            <w:tcW w:w="578" w:type="pct"/>
            <w:tcBorders>
              <w:top w:val="nil"/>
              <w:left w:val="nil"/>
              <w:bottom w:val="single" w:sz="4" w:space="0" w:color="auto"/>
              <w:right w:val="single" w:sz="4" w:space="0" w:color="auto"/>
            </w:tcBorders>
            <w:shd w:val="clear" w:color="000000" w:fill="FFFFFF"/>
            <w:noWrap/>
            <w:vAlign w:val="center"/>
            <w:hideMark/>
          </w:tcPr>
          <w:p w14:paraId="004297A0"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6</w:t>
            </w:r>
          </w:p>
        </w:tc>
        <w:tc>
          <w:tcPr>
            <w:tcW w:w="994" w:type="pct"/>
            <w:tcBorders>
              <w:top w:val="nil"/>
              <w:left w:val="nil"/>
              <w:bottom w:val="single" w:sz="4" w:space="0" w:color="auto"/>
              <w:right w:val="single" w:sz="4" w:space="0" w:color="auto"/>
            </w:tcBorders>
            <w:shd w:val="clear" w:color="000000" w:fill="FFFFFF"/>
            <w:vAlign w:val="center"/>
            <w:hideMark/>
          </w:tcPr>
          <w:p w14:paraId="15BF75A6" w14:textId="22D450B6" w:rsidR="00130866" w:rsidRPr="00C0781E" w:rsidRDefault="005A73D7" w:rsidP="00130866">
            <w:pPr>
              <w:rPr>
                <w:rFonts w:ascii="Book Antiqua" w:hAnsi="Book Antiqua"/>
                <w:color w:val="000000"/>
                <w:lang w:eastAsia="es-CR"/>
              </w:rPr>
            </w:pPr>
            <w:r>
              <w:rPr>
                <w:rFonts w:ascii="Book Antiqua" w:hAnsi="Book Antiqua"/>
                <w:color w:val="000000"/>
                <w:lang w:eastAsia="es-CR"/>
              </w:rPr>
              <w:t>Auxiliar</w:t>
            </w:r>
            <w:r w:rsidR="00130866" w:rsidRPr="00C0781E">
              <w:rPr>
                <w:rFonts w:ascii="Book Antiqua" w:hAnsi="Book Antiqua"/>
                <w:color w:val="000000"/>
                <w:lang w:eastAsia="es-CR"/>
              </w:rPr>
              <w:t xml:space="preserve"> Administrativo</w:t>
            </w:r>
          </w:p>
        </w:tc>
      </w:tr>
      <w:tr w:rsidR="00D5388D" w:rsidRPr="00F7574A" w14:paraId="4931AD2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25FE7D1"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744D229A"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4E355A71"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6FDB7B7D"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521D4D77"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Supervisor de Servicio O.I.J.</w:t>
            </w:r>
          </w:p>
        </w:tc>
      </w:tr>
      <w:tr w:rsidR="00D5388D" w:rsidRPr="00F7574A" w14:paraId="06CFE8B9"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11CD036B"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108ED93"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8EE1BD"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Sistema Automotriz de Reparaciones (SARIM)</w:t>
            </w:r>
            <w:r w:rsidRPr="00C0781E">
              <w:rPr>
                <w:rFonts w:ascii="Book Antiqua" w:hAnsi="Book Antiqua"/>
                <w:color w:val="000000"/>
                <w:lang w:eastAsia="es-CR"/>
              </w:rPr>
              <w:br/>
              <w:t>Modelo integral de traslado y custodia de personas detenidas</w:t>
            </w:r>
          </w:p>
        </w:tc>
        <w:tc>
          <w:tcPr>
            <w:tcW w:w="578" w:type="pct"/>
            <w:tcBorders>
              <w:top w:val="nil"/>
              <w:left w:val="nil"/>
              <w:bottom w:val="single" w:sz="4" w:space="0" w:color="auto"/>
              <w:right w:val="single" w:sz="4" w:space="0" w:color="auto"/>
            </w:tcBorders>
            <w:shd w:val="clear" w:color="000000" w:fill="FFFFFF"/>
            <w:noWrap/>
            <w:vAlign w:val="center"/>
            <w:hideMark/>
          </w:tcPr>
          <w:p w14:paraId="5A76F87C" w14:textId="6E788ED5"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2</w:t>
            </w:r>
            <w:r w:rsidR="004C4E01" w:rsidRPr="00C0781E">
              <w:rPr>
                <w:rFonts w:ascii="Book Antiqua" w:hAnsi="Book Antiqua"/>
                <w:color w:val="000000"/>
                <w:vertAlign w:val="superscript"/>
                <w:lang w:eastAsia="es-CR"/>
              </w:rPr>
              <w:t>(</w:t>
            </w:r>
            <w:r w:rsidR="00480B18">
              <w:rPr>
                <w:rFonts w:ascii="Book Antiqua" w:hAnsi="Book Antiqua"/>
                <w:color w:val="000000"/>
                <w:vertAlign w:val="superscript"/>
                <w:lang w:eastAsia="es-CR"/>
              </w:rPr>
              <w:t>b</w:t>
            </w:r>
            <w:r w:rsidR="004C4E01" w:rsidRPr="00C0781E">
              <w:rPr>
                <w:rFonts w:ascii="Book Antiqua" w:hAnsi="Book Antiqua"/>
                <w:color w:val="000000"/>
                <w:vertAlign w:val="superscript"/>
                <w:lang w:eastAsia="es-CR"/>
              </w:rPr>
              <w:t>)</w:t>
            </w:r>
          </w:p>
        </w:tc>
        <w:tc>
          <w:tcPr>
            <w:tcW w:w="994" w:type="pct"/>
            <w:tcBorders>
              <w:top w:val="nil"/>
              <w:left w:val="nil"/>
              <w:bottom w:val="single" w:sz="4" w:space="0" w:color="auto"/>
              <w:right w:val="single" w:sz="4" w:space="0" w:color="auto"/>
            </w:tcBorders>
            <w:shd w:val="clear" w:color="000000" w:fill="FFFFFF"/>
            <w:vAlign w:val="center"/>
            <w:hideMark/>
          </w:tcPr>
          <w:p w14:paraId="212796C6" w14:textId="311C89FA" w:rsidR="00130866" w:rsidRPr="00C0781E" w:rsidRDefault="005A73D7"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1</w:t>
            </w:r>
          </w:p>
        </w:tc>
      </w:tr>
      <w:tr w:rsidR="00D5388D" w:rsidRPr="00F7574A" w14:paraId="3A497EB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711FBCEC"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699FA105"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2BF11D40"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5BFBF152" w14:textId="50A3D330"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r w:rsidR="004C4E01" w:rsidRPr="000C7010">
              <w:rPr>
                <w:rFonts w:ascii="Book Antiqua" w:hAnsi="Book Antiqua"/>
                <w:color w:val="000000"/>
                <w:vertAlign w:val="superscript"/>
                <w:lang w:eastAsia="es-CR"/>
              </w:rPr>
              <w:t>(</w:t>
            </w:r>
            <w:r w:rsidR="00480B18">
              <w:rPr>
                <w:rFonts w:ascii="Book Antiqua" w:hAnsi="Book Antiqua"/>
                <w:color w:val="000000"/>
                <w:vertAlign w:val="superscript"/>
                <w:lang w:eastAsia="es-CR"/>
              </w:rPr>
              <w:t>b</w:t>
            </w:r>
            <w:r w:rsidR="004C4E01" w:rsidRPr="000C7010">
              <w:rPr>
                <w:rFonts w:ascii="Book Antiqua" w:hAnsi="Book Antiqua"/>
                <w:color w:val="000000"/>
                <w:vertAlign w:val="superscript"/>
                <w:lang w:eastAsia="es-CR"/>
              </w:rPr>
              <w:t>)</w:t>
            </w:r>
          </w:p>
        </w:tc>
        <w:tc>
          <w:tcPr>
            <w:tcW w:w="994" w:type="pct"/>
            <w:tcBorders>
              <w:top w:val="nil"/>
              <w:left w:val="nil"/>
              <w:bottom w:val="single" w:sz="4" w:space="0" w:color="auto"/>
              <w:right w:val="single" w:sz="4" w:space="0" w:color="auto"/>
            </w:tcBorders>
            <w:shd w:val="clear" w:color="000000" w:fill="FFFFFF"/>
            <w:vAlign w:val="center"/>
            <w:hideMark/>
          </w:tcPr>
          <w:p w14:paraId="6B65C528" w14:textId="48A96ACB" w:rsidR="00130866" w:rsidRPr="00C0781E" w:rsidRDefault="005A73D7"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7B106E8A"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308F6E54"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9884E4E"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4D30CC3E"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Sistema de Control Vehicular</w:t>
            </w:r>
          </w:p>
        </w:tc>
        <w:tc>
          <w:tcPr>
            <w:tcW w:w="578" w:type="pct"/>
            <w:tcBorders>
              <w:top w:val="nil"/>
              <w:left w:val="nil"/>
              <w:bottom w:val="single" w:sz="4" w:space="0" w:color="auto"/>
              <w:right w:val="single" w:sz="4" w:space="0" w:color="auto"/>
            </w:tcBorders>
            <w:shd w:val="clear" w:color="000000" w:fill="FFFFFF"/>
            <w:noWrap/>
            <w:vAlign w:val="center"/>
            <w:hideMark/>
          </w:tcPr>
          <w:p w14:paraId="6418526B"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141EC24B" w14:textId="1F39B651" w:rsidR="00130866" w:rsidRPr="00C0781E" w:rsidRDefault="005A73D7" w:rsidP="00130866">
            <w:pPr>
              <w:rPr>
                <w:rFonts w:ascii="Book Antiqua" w:hAnsi="Book Antiqua"/>
                <w:color w:val="000000"/>
                <w:lang w:eastAsia="es-CR"/>
              </w:rPr>
            </w:pPr>
            <w:r w:rsidRPr="00DA6D78">
              <w:rPr>
                <w:rFonts w:ascii="Book Antiqua" w:hAnsi="Book Antiqua"/>
                <w:color w:val="000000"/>
                <w:lang w:eastAsia="es-CR"/>
              </w:rPr>
              <w:t>Profesional</w:t>
            </w:r>
            <w:r w:rsidR="00130866" w:rsidRPr="00C0781E">
              <w:rPr>
                <w:rFonts w:ascii="Book Antiqua" w:hAnsi="Book Antiqua"/>
                <w:color w:val="000000"/>
                <w:lang w:eastAsia="es-CR"/>
              </w:rPr>
              <w:t xml:space="preserve"> en Informática 2</w:t>
            </w:r>
          </w:p>
        </w:tc>
      </w:tr>
      <w:tr w:rsidR="00D5388D" w:rsidRPr="00F7574A" w14:paraId="7103E3B5" w14:textId="77777777" w:rsidTr="00BE00EC">
        <w:trPr>
          <w:trHeight w:val="600"/>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6DA649"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t>929</w:t>
            </w: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99105A0"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Ministerio Público</w:t>
            </w:r>
          </w:p>
        </w:tc>
        <w:tc>
          <w:tcPr>
            <w:tcW w:w="1797" w:type="pct"/>
            <w:tcBorders>
              <w:top w:val="nil"/>
              <w:left w:val="nil"/>
              <w:bottom w:val="single" w:sz="4" w:space="0" w:color="auto"/>
              <w:right w:val="single" w:sz="4" w:space="0" w:color="auto"/>
            </w:tcBorders>
            <w:shd w:val="clear" w:color="000000" w:fill="FFFFFF"/>
            <w:vAlign w:val="center"/>
            <w:hideMark/>
          </w:tcPr>
          <w:p w14:paraId="5B91B36C"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Creación de la Fiscalía Adjunta de Atención de Hechos de Violencia en contra de las Niñas, Niños y Personas Adolescentes</w:t>
            </w:r>
          </w:p>
        </w:tc>
        <w:tc>
          <w:tcPr>
            <w:tcW w:w="578" w:type="pct"/>
            <w:tcBorders>
              <w:top w:val="nil"/>
              <w:left w:val="nil"/>
              <w:bottom w:val="single" w:sz="4" w:space="0" w:color="auto"/>
              <w:right w:val="single" w:sz="4" w:space="0" w:color="auto"/>
            </w:tcBorders>
            <w:shd w:val="clear" w:color="000000" w:fill="FFFFFF"/>
            <w:noWrap/>
            <w:vAlign w:val="center"/>
            <w:hideMark/>
          </w:tcPr>
          <w:p w14:paraId="7F9D3070"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4C5842B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Coordinador de Unidad 3</w:t>
            </w:r>
          </w:p>
        </w:tc>
      </w:tr>
      <w:tr w:rsidR="00D5388D" w:rsidRPr="00F7574A" w14:paraId="392BE015"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3D437B4F"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60DE568C"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4CAB125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Estrategia de Capacitación para el Ministerio Público</w:t>
            </w:r>
          </w:p>
        </w:tc>
        <w:tc>
          <w:tcPr>
            <w:tcW w:w="578" w:type="pct"/>
            <w:tcBorders>
              <w:top w:val="nil"/>
              <w:left w:val="nil"/>
              <w:bottom w:val="single" w:sz="4" w:space="0" w:color="auto"/>
              <w:right w:val="single" w:sz="4" w:space="0" w:color="auto"/>
            </w:tcBorders>
            <w:shd w:val="clear" w:color="000000" w:fill="FFFFFF"/>
            <w:noWrap/>
            <w:vAlign w:val="center"/>
            <w:hideMark/>
          </w:tcPr>
          <w:p w14:paraId="59EACF58"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202150F7"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Gestor de Capacitación 2</w:t>
            </w:r>
          </w:p>
        </w:tc>
      </w:tr>
      <w:tr w:rsidR="00D5388D" w:rsidRPr="00F7574A" w14:paraId="2C66BFDA" w14:textId="77777777" w:rsidTr="00BE00EC">
        <w:trPr>
          <w:trHeight w:val="330"/>
        </w:trPr>
        <w:tc>
          <w:tcPr>
            <w:tcW w:w="853" w:type="pct"/>
            <w:vMerge/>
            <w:tcBorders>
              <w:top w:val="nil"/>
              <w:left w:val="single" w:sz="4" w:space="0" w:color="auto"/>
              <w:bottom w:val="single" w:sz="4" w:space="0" w:color="000000"/>
              <w:right w:val="single" w:sz="4" w:space="0" w:color="auto"/>
            </w:tcBorders>
            <w:vAlign w:val="center"/>
            <w:hideMark/>
          </w:tcPr>
          <w:p w14:paraId="634062FD"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8226A30" w14:textId="77777777" w:rsidR="00130866" w:rsidRPr="00C0781E" w:rsidRDefault="00130866" w:rsidP="00130866">
            <w:pPr>
              <w:rPr>
                <w:rFonts w:ascii="Book Antiqua" w:hAnsi="Book Antiqua"/>
                <w:b/>
                <w:bCs/>
                <w:color w:val="000000"/>
                <w:lang w:eastAsia="es-CR"/>
              </w:rPr>
            </w:pPr>
          </w:p>
        </w:tc>
        <w:tc>
          <w:tcPr>
            <w:tcW w:w="1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B508AF5"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Rezago y Archivos Fiscales</w:t>
            </w:r>
          </w:p>
        </w:tc>
        <w:tc>
          <w:tcPr>
            <w:tcW w:w="578" w:type="pct"/>
            <w:tcBorders>
              <w:top w:val="nil"/>
              <w:left w:val="nil"/>
              <w:bottom w:val="single" w:sz="4" w:space="0" w:color="auto"/>
              <w:right w:val="single" w:sz="4" w:space="0" w:color="auto"/>
            </w:tcBorders>
            <w:shd w:val="clear" w:color="000000" w:fill="FFFFFF"/>
            <w:noWrap/>
            <w:vAlign w:val="center"/>
            <w:hideMark/>
          </w:tcPr>
          <w:p w14:paraId="7BEF9278"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30D3120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Fiscal Auxilia</w:t>
            </w:r>
          </w:p>
        </w:tc>
      </w:tr>
      <w:tr w:rsidR="00D5388D" w:rsidRPr="00F7574A" w14:paraId="3EC0F002" w14:textId="77777777" w:rsidTr="00BE00EC">
        <w:trPr>
          <w:trHeight w:val="330"/>
        </w:trPr>
        <w:tc>
          <w:tcPr>
            <w:tcW w:w="853" w:type="pct"/>
            <w:vMerge/>
            <w:tcBorders>
              <w:top w:val="nil"/>
              <w:left w:val="single" w:sz="4" w:space="0" w:color="auto"/>
              <w:bottom w:val="single" w:sz="4" w:space="0" w:color="000000"/>
              <w:right w:val="single" w:sz="4" w:space="0" w:color="auto"/>
            </w:tcBorders>
            <w:vAlign w:val="center"/>
            <w:hideMark/>
          </w:tcPr>
          <w:p w14:paraId="7CDAE1F6"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741B9D6A" w14:textId="77777777" w:rsidR="00130866" w:rsidRPr="00C0781E" w:rsidRDefault="00130866" w:rsidP="00130866">
            <w:pPr>
              <w:rPr>
                <w:rFonts w:ascii="Book Antiqua" w:hAnsi="Book Antiqua"/>
                <w:b/>
                <w:bCs/>
                <w:color w:val="000000"/>
                <w:lang w:eastAsia="es-CR"/>
              </w:rPr>
            </w:pPr>
          </w:p>
        </w:tc>
        <w:tc>
          <w:tcPr>
            <w:tcW w:w="1797" w:type="pct"/>
            <w:vMerge/>
            <w:tcBorders>
              <w:top w:val="nil"/>
              <w:left w:val="single" w:sz="4" w:space="0" w:color="auto"/>
              <w:bottom w:val="single" w:sz="4" w:space="0" w:color="auto"/>
              <w:right w:val="single" w:sz="4" w:space="0" w:color="auto"/>
            </w:tcBorders>
            <w:vAlign w:val="center"/>
            <w:hideMark/>
          </w:tcPr>
          <w:p w14:paraId="6272DFDF" w14:textId="77777777" w:rsidR="00130866" w:rsidRPr="00C0781E" w:rsidRDefault="00130866" w:rsidP="00130866">
            <w:pPr>
              <w:rPr>
                <w:rFonts w:ascii="Book Antiqua" w:hAnsi="Book Antiqua"/>
                <w:color w:val="000000"/>
                <w:lang w:eastAsia="es-CR"/>
              </w:rPr>
            </w:pPr>
          </w:p>
        </w:tc>
        <w:tc>
          <w:tcPr>
            <w:tcW w:w="578" w:type="pct"/>
            <w:tcBorders>
              <w:top w:val="nil"/>
              <w:left w:val="nil"/>
              <w:bottom w:val="single" w:sz="4" w:space="0" w:color="auto"/>
              <w:right w:val="single" w:sz="4" w:space="0" w:color="auto"/>
            </w:tcBorders>
            <w:shd w:val="clear" w:color="000000" w:fill="FFFFFF"/>
            <w:noWrap/>
            <w:vAlign w:val="center"/>
            <w:hideMark/>
          </w:tcPr>
          <w:p w14:paraId="6C034B4C"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556C81EB"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Judicial 2</w:t>
            </w:r>
          </w:p>
        </w:tc>
      </w:tr>
      <w:tr w:rsidR="00D5388D" w:rsidRPr="00F7574A" w14:paraId="62390F18" w14:textId="77777777" w:rsidTr="00BE00EC">
        <w:trPr>
          <w:trHeight w:val="330"/>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AC45C30"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t>930</w:t>
            </w:r>
          </w:p>
        </w:tc>
        <w:tc>
          <w:tcPr>
            <w:tcW w:w="778" w:type="pct"/>
            <w:vMerge w:val="restart"/>
            <w:tcBorders>
              <w:top w:val="nil"/>
              <w:left w:val="single" w:sz="4" w:space="0" w:color="auto"/>
              <w:bottom w:val="single" w:sz="4" w:space="0" w:color="auto"/>
              <w:right w:val="single" w:sz="4" w:space="0" w:color="auto"/>
            </w:tcBorders>
            <w:shd w:val="clear" w:color="000000" w:fill="FFFFFF"/>
            <w:vAlign w:val="center"/>
            <w:hideMark/>
          </w:tcPr>
          <w:p w14:paraId="2A1160A6"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Defensa Pública</w:t>
            </w:r>
          </w:p>
        </w:tc>
        <w:tc>
          <w:tcPr>
            <w:tcW w:w="1797" w:type="pct"/>
            <w:tcBorders>
              <w:top w:val="nil"/>
              <w:left w:val="nil"/>
              <w:bottom w:val="single" w:sz="4" w:space="0" w:color="auto"/>
              <w:right w:val="single" w:sz="4" w:space="0" w:color="auto"/>
            </w:tcBorders>
            <w:shd w:val="clear" w:color="000000" w:fill="FFFFFF"/>
            <w:vAlign w:val="center"/>
            <w:hideMark/>
          </w:tcPr>
          <w:p w14:paraId="77B59785"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Actualización de los estados procesales</w:t>
            </w:r>
          </w:p>
        </w:tc>
        <w:tc>
          <w:tcPr>
            <w:tcW w:w="578" w:type="pct"/>
            <w:tcBorders>
              <w:top w:val="nil"/>
              <w:left w:val="nil"/>
              <w:bottom w:val="single" w:sz="4" w:space="0" w:color="auto"/>
              <w:right w:val="single" w:sz="4" w:space="0" w:color="auto"/>
            </w:tcBorders>
            <w:shd w:val="clear" w:color="000000" w:fill="FFFFFF"/>
            <w:noWrap/>
            <w:vAlign w:val="center"/>
            <w:hideMark/>
          </w:tcPr>
          <w:p w14:paraId="0C82B3A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8</w:t>
            </w:r>
          </w:p>
        </w:tc>
        <w:tc>
          <w:tcPr>
            <w:tcW w:w="994" w:type="pct"/>
            <w:tcBorders>
              <w:top w:val="nil"/>
              <w:left w:val="nil"/>
              <w:bottom w:val="single" w:sz="4" w:space="0" w:color="auto"/>
              <w:right w:val="single" w:sz="4" w:space="0" w:color="auto"/>
            </w:tcBorders>
            <w:shd w:val="clear" w:color="000000" w:fill="FFFFFF"/>
            <w:vAlign w:val="center"/>
            <w:hideMark/>
          </w:tcPr>
          <w:p w14:paraId="0D326AD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Técnico Jurídico</w:t>
            </w:r>
          </w:p>
        </w:tc>
      </w:tr>
      <w:tr w:rsidR="00D5388D" w:rsidRPr="00F7574A" w14:paraId="51AA4906"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20501E2"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5525FFBC"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2DD0B7D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Estrategia de capacitación de la Defensa Pública</w:t>
            </w:r>
          </w:p>
        </w:tc>
        <w:tc>
          <w:tcPr>
            <w:tcW w:w="578" w:type="pct"/>
            <w:tcBorders>
              <w:top w:val="nil"/>
              <w:left w:val="nil"/>
              <w:bottom w:val="single" w:sz="4" w:space="0" w:color="auto"/>
              <w:right w:val="single" w:sz="4" w:space="0" w:color="auto"/>
            </w:tcBorders>
            <w:shd w:val="clear" w:color="000000" w:fill="FFFFFF"/>
            <w:noWrap/>
            <w:vAlign w:val="center"/>
            <w:hideMark/>
          </w:tcPr>
          <w:p w14:paraId="3B28DC0A"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298E42ED"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Gestor de Capacitación 2</w:t>
            </w:r>
          </w:p>
        </w:tc>
      </w:tr>
      <w:tr w:rsidR="00D5388D" w:rsidRPr="00F7574A" w14:paraId="4F773FF2"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0CC05D99"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4AD37812"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2DB21AF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Estrategia de Comunicación y Proyección de la Defensa Pública</w:t>
            </w:r>
          </w:p>
        </w:tc>
        <w:tc>
          <w:tcPr>
            <w:tcW w:w="578" w:type="pct"/>
            <w:tcBorders>
              <w:top w:val="nil"/>
              <w:left w:val="nil"/>
              <w:bottom w:val="single" w:sz="4" w:space="0" w:color="auto"/>
              <w:right w:val="single" w:sz="4" w:space="0" w:color="auto"/>
            </w:tcBorders>
            <w:shd w:val="clear" w:color="000000" w:fill="FFFFFF"/>
            <w:noWrap/>
            <w:vAlign w:val="center"/>
            <w:hideMark/>
          </w:tcPr>
          <w:p w14:paraId="24C03F3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7E459BCF"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Defensor Público</w:t>
            </w:r>
          </w:p>
        </w:tc>
      </w:tr>
      <w:tr w:rsidR="00D5388D" w:rsidRPr="00F7574A" w14:paraId="203C91F4"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2CDD088C"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369DB056"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5A82A609"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Estrategias de Coordinación de la Defensa Pública</w:t>
            </w:r>
          </w:p>
        </w:tc>
        <w:tc>
          <w:tcPr>
            <w:tcW w:w="578" w:type="pct"/>
            <w:tcBorders>
              <w:top w:val="nil"/>
              <w:left w:val="nil"/>
              <w:bottom w:val="single" w:sz="4" w:space="0" w:color="auto"/>
              <w:right w:val="single" w:sz="4" w:space="0" w:color="auto"/>
            </w:tcBorders>
            <w:shd w:val="clear" w:color="000000" w:fill="FFFFFF"/>
            <w:noWrap/>
            <w:vAlign w:val="center"/>
            <w:hideMark/>
          </w:tcPr>
          <w:p w14:paraId="61289C75"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6E0711A3"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Defensor Público</w:t>
            </w:r>
          </w:p>
        </w:tc>
      </w:tr>
      <w:tr w:rsidR="00D5388D" w:rsidRPr="00F7574A" w14:paraId="4CE20B7F" w14:textId="77777777" w:rsidTr="00BE00EC">
        <w:trPr>
          <w:trHeight w:val="660"/>
        </w:trPr>
        <w:tc>
          <w:tcPr>
            <w:tcW w:w="853" w:type="pct"/>
            <w:vMerge/>
            <w:tcBorders>
              <w:top w:val="nil"/>
              <w:left w:val="single" w:sz="4" w:space="0" w:color="auto"/>
              <w:bottom w:val="single" w:sz="4" w:space="0" w:color="000000"/>
              <w:right w:val="single" w:sz="4" w:space="0" w:color="auto"/>
            </w:tcBorders>
            <w:vAlign w:val="center"/>
            <w:hideMark/>
          </w:tcPr>
          <w:p w14:paraId="4EB7FB4E" w14:textId="77777777" w:rsidR="00130866" w:rsidRPr="00C0781E" w:rsidRDefault="00130866" w:rsidP="00130866">
            <w:pPr>
              <w:rPr>
                <w:rFonts w:ascii="Book Antiqua" w:hAnsi="Book Antiqua"/>
                <w:b/>
                <w:bCs/>
                <w:color w:val="000000"/>
                <w:lang w:eastAsia="es-CR"/>
              </w:rPr>
            </w:pPr>
          </w:p>
        </w:tc>
        <w:tc>
          <w:tcPr>
            <w:tcW w:w="778" w:type="pct"/>
            <w:vMerge/>
            <w:tcBorders>
              <w:top w:val="nil"/>
              <w:left w:val="single" w:sz="4" w:space="0" w:color="auto"/>
              <w:bottom w:val="single" w:sz="4" w:space="0" w:color="auto"/>
              <w:right w:val="single" w:sz="4" w:space="0" w:color="auto"/>
            </w:tcBorders>
            <w:vAlign w:val="center"/>
            <w:hideMark/>
          </w:tcPr>
          <w:p w14:paraId="0330CBFC" w14:textId="77777777" w:rsidR="00130866" w:rsidRPr="00C0781E" w:rsidRDefault="00130866" w:rsidP="00130866">
            <w:pPr>
              <w:rPr>
                <w:rFonts w:ascii="Book Antiqua" w:hAnsi="Book Antiqua"/>
                <w:b/>
                <w:bCs/>
                <w:color w:val="000000"/>
                <w:lang w:eastAsia="es-CR"/>
              </w:rPr>
            </w:pPr>
          </w:p>
        </w:tc>
        <w:tc>
          <w:tcPr>
            <w:tcW w:w="1797" w:type="pct"/>
            <w:tcBorders>
              <w:top w:val="nil"/>
              <w:left w:val="nil"/>
              <w:bottom w:val="single" w:sz="4" w:space="0" w:color="auto"/>
              <w:right w:val="single" w:sz="4" w:space="0" w:color="auto"/>
            </w:tcBorders>
            <w:shd w:val="clear" w:color="000000" w:fill="FFFFFF"/>
            <w:vAlign w:val="center"/>
            <w:hideMark/>
          </w:tcPr>
          <w:p w14:paraId="020E4490"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Implantación del Sistema de Seguimiento de Casos</w:t>
            </w:r>
          </w:p>
        </w:tc>
        <w:tc>
          <w:tcPr>
            <w:tcW w:w="578" w:type="pct"/>
            <w:tcBorders>
              <w:top w:val="nil"/>
              <w:left w:val="nil"/>
              <w:bottom w:val="single" w:sz="4" w:space="0" w:color="auto"/>
              <w:right w:val="single" w:sz="4" w:space="0" w:color="auto"/>
            </w:tcBorders>
            <w:shd w:val="clear" w:color="000000" w:fill="FFFFFF"/>
            <w:noWrap/>
            <w:vAlign w:val="center"/>
            <w:hideMark/>
          </w:tcPr>
          <w:p w14:paraId="7868FCC3"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6EB5BB5F"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Asistente Administrativo 1</w:t>
            </w:r>
          </w:p>
        </w:tc>
      </w:tr>
      <w:tr w:rsidR="00C0781E" w:rsidRPr="00F7574A" w14:paraId="070C7D9C" w14:textId="77777777" w:rsidTr="00BE00EC">
        <w:trPr>
          <w:trHeight w:val="990"/>
        </w:trPr>
        <w:tc>
          <w:tcPr>
            <w:tcW w:w="85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DFD4D7" w14:textId="77777777" w:rsidR="00130866" w:rsidRPr="00C0781E" w:rsidRDefault="00130866" w:rsidP="00130866">
            <w:pPr>
              <w:jc w:val="center"/>
              <w:rPr>
                <w:rFonts w:ascii="Book Antiqua" w:hAnsi="Book Antiqua"/>
                <w:b/>
                <w:bCs/>
                <w:color w:val="000000"/>
                <w:lang w:eastAsia="es-CR"/>
              </w:rPr>
            </w:pPr>
            <w:r w:rsidRPr="00C0781E">
              <w:rPr>
                <w:rFonts w:ascii="Book Antiqua" w:hAnsi="Book Antiqua"/>
                <w:b/>
                <w:bCs/>
                <w:color w:val="000000"/>
                <w:lang w:eastAsia="es-CR"/>
              </w:rPr>
              <w:lastRenderedPageBreak/>
              <w:t>950</w:t>
            </w:r>
          </w:p>
        </w:tc>
        <w:tc>
          <w:tcPr>
            <w:tcW w:w="778" w:type="pct"/>
            <w:tcBorders>
              <w:top w:val="nil"/>
              <w:left w:val="nil"/>
              <w:bottom w:val="single" w:sz="4" w:space="0" w:color="auto"/>
              <w:right w:val="single" w:sz="4" w:space="0" w:color="auto"/>
            </w:tcBorders>
            <w:shd w:val="clear" w:color="000000" w:fill="FFFFFF"/>
            <w:vAlign w:val="center"/>
            <w:hideMark/>
          </w:tcPr>
          <w:p w14:paraId="23F4FD72"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Atenc. y Prot. Víct. y Test.</w:t>
            </w:r>
          </w:p>
        </w:tc>
        <w:tc>
          <w:tcPr>
            <w:tcW w:w="1797" w:type="pct"/>
            <w:tcBorders>
              <w:top w:val="nil"/>
              <w:left w:val="nil"/>
              <w:bottom w:val="single" w:sz="4" w:space="0" w:color="auto"/>
              <w:right w:val="single" w:sz="4" w:space="0" w:color="auto"/>
            </w:tcBorders>
            <w:shd w:val="clear" w:color="000000" w:fill="FFFFFF"/>
            <w:vAlign w:val="center"/>
            <w:hideMark/>
          </w:tcPr>
          <w:p w14:paraId="08ABC0E1"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Propuesta de Reforma a la Ley 8720</w:t>
            </w:r>
          </w:p>
        </w:tc>
        <w:tc>
          <w:tcPr>
            <w:tcW w:w="578" w:type="pct"/>
            <w:tcBorders>
              <w:top w:val="nil"/>
              <w:left w:val="nil"/>
              <w:bottom w:val="single" w:sz="4" w:space="0" w:color="auto"/>
              <w:right w:val="single" w:sz="4" w:space="0" w:color="auto"/>
            </w:tcBorders>
            <w:shd w:val="clear" w:color="000000" w:fill="FFFFFF"/>
            <w:noWrap/>
            <w:vAlign w:val="center"/>
            <w:hideMark/>
          </w:tcPr>
          <w:p w14:paraId="40132FA3"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4</w:t>
            </w:r>
          </w:p>
        </w:tc>
        <w:tc>
          <w:tcPr>
            <w:tcW w:w="994" w:type="pct"/>
            <w:tcBorders>
              <w:top w:val="nil"/>
              <w:left w:val="nil"/>
              <w:bottom w:val="single" w:sz="4" w:space="0" w:color="auto"/>
              <w:right w:val="single" w:sz="4" w:space="0" w:color="auto"/>
            </w:tcBorders>
            <w:shd w:val="clear" w:color="000000" w:fill="FFFFFF"/>
            <w:vAlign w:val="center"/>
            <w:hideMark/>
          </w:tcPr>
          <w:p w14:paraId="3B174706"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Abogado de Atención y Protección a la Víctima del Delito</w:t>
            </w:r>
          </w:p>
        </w:tc>
      </w:tr>
      <w:tr w:rsidR="00F7574A" w:rsidRPr="00F7574A" w14:paraId="33175016" w14:textId="77777777" w:rsidTr="00BE00EC">
        <w:trPr>
          <w:trHeight w:val="900"/>
        </w:trPr>
        <w:tc>
          <w:tcPr>
            <w:tcW w:w="853" w:type="pct"/>
            <w:vMerge/>
            <w:tcBorders>
              <w:top w:val="nil"/>
              <w:left w:val="single" w:sz="4" w:space="0" w:color="auto"/>
              <w:bottom w:val="single" w:sz="4" w:space="0" w:color="000000"/>
              <w:right w:val="single" w:sz="4" w:space="0" w:color="auto"/>
            </w:tcBorders>
            <w:vAlign w:val="center"/>
            <w:hideMark/>
          </w:tcPr>
          <w:p w14:paraId="053B87A4" w14:textId="77777777" w:rsidR="00130866" w:rsidRPr="00C0781E" w:rsidRDefault="00130866" w:rsidP="00130866">
            <w:pPr>
              <w:rPr>
                <w:rFonts w:ascii="Book Antiqua" w:hAnsi="Book Antiqua"/>
                <w:b/>
                <w:bCs/>
                <w:color w:val="000000"/>
                <w:lang w:eastAsia="es-CR"/>
              </w:rPr>
            </w:pPr>
          </w:p>
        </w:tc>
        <w:tc>
          <w:tcPr>
            <w:tcW w:w="778" w:type="pct"/>
            <w:tcBorders>
              <w:top w:val="nil"/>
              <w:left w:val="nil"/>
              <w:bottom w:val="single" w:sz="4" w:space="0" w:color="auto"/>
              <w:right w:val="single" w:sz="4" w:space="0" w:color="auto"/>
            </w:tcBorders>
            <w:shd w:val="clear" w:color="000000" w:fill="FFFFFF"/>
            <w:vAlign w:val="center"/>
            <w:hideMark/>
          </w:tcPr>
          <w:p w14:paraId="57CF5A5F" w14:textId="77777777" w:rsidR="00130866" w:rsidRPr="00C0781E" w:rsidRDefault="00130866" w:rsidP="00130866">
            <w:pPr>
              <w:rPr>
                <w:rFonts w:ascii="Book Antiqua" w:hAnsi="Book Antiqua"/>
                <w:b/>
                <w:bCs/>
                <w:color w:val="000000"/>
                <w:lang w:eastAsia="es-CR"/>
              </w:rPr>
            </w:pPr>
            <w:r w:rsidRPr="00C0781E">
              <w:rPr>
                <w:rFonts w:ascii="Book Antiqua" w:hAnsi="Book Antiqua"/>
                <w:b/>
                <w:bCs/>
                <w:color w:val="000000"/>
                <w:lang w:eastAsia="es-CR"/>
              </w:rPr>
              <w:t>Programa Justicia Restaurativa</w:t>
            </w:r>
          </w:p>
        </w:tc>
        <w:tc>
          <w:tcPr>
            <w:tcW w:w="1797" w:type="pct"/>
            <w:tcBorders>
              <w:top w:val="nil"/>
              <w:left w:val="nil"/>
              <w:bottom w:val="single" w:sz="4" w:space="0" w:color="auto"/>
              <w:right w:val="single" w:sz="4" w:space="0" w:color="auto"/>
            </w:tcBorders>
            <w:shd w:val="clear" w:color="000000" w:fill="FFFFFF"/>
            <w:vAlign w:val="center"/>
            <w:hideMark/>
          </w:tcPr>
          <w:p w14:paraId="48CAC667"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Programa de Justicia Restaurativa para el bienestar del personal judicial</w:t>
            </w:r>
          </w:p>
        </w:tc>
        <w:tc>
          <w:tcPr>
            <w:tcW w:w="578" w:type="pct"/>
            <w:tcBorders>
              <w:top w:val="nil"/>
              <w:left w:val="nil"/>
              <w:bottom w:val="single" w:sz="4" w:space="0" w:color="auto"/>
              <w:right w:val="single" w:sz="4" w:space="0" w:color="auto"/>
            </w:tcBorders>
            <w:shd w:val="clear" w:color="000000" w:fill="FFFFFF"/>
            <w:noWrap/>
            <w:vAlign w:val="center"/>
            <w:hideMark/>
          </w:tcPr>
          <w:p w14:paraId="262A39BB" w14:textId="77777777" w:rsidR="00130866" w:rsidRPr="00C0781E" w:rsidRDefault="00130866" w:rsidP="00130866">
            <w:pPr>
              <w:jc w:val="center"/>
              <w:rPr>
                <w:rFonts w:ascii="Book Antiqua" w:hAnsi="Book Antiqua"/>
                <w:color w:val="000000"/>
                <w:lang w:eastAsia="es-CR"/>
              </w:rPr>
            </w:pPr>
            <w:r w:rsidRPr="00C0781E">
              <w:rPr>
                <w:rFonts w:ascii="Book Antiqua" w:hAnsi="Book Antiqua"/>
                <w:color w:val="000000"/>
                <w:lang w:eastAsia="es-CR"/>
              </w:rPr>
              <w:t>1</w:t>
            </w:r>
          </w:p>
        </w:tc>
        <w:tc>
          <w:tcPr>
            <w:tcW w:w="994" w:type="pct"/>
            <w:tcBorders>
              <w:top w:val="nil"/>
              <w:left w:val="nil"/>
              <w:bottom w:val="single" w:sz="4" w:space="0" w:color="auto"/>
              <w:right w:val="single" w:sz="4" w:space="0" w:color="auto"/>
            </w:tcBorders>
            <w:shd w:val="clear" w:color="000000" w:fill="FFFFFF"/>
            <w:vAlign w:val="center"/>
            <w:hideMark/>
          </w:tcPr>
          <w:p w14:paraId="3CF58C62"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Profesional 2</w:t>
            </w:r>
          </w:p>
        </w:tc>
      </w:tr>
      <w:tr w:rsidR="00130866" w:rsidRPr="00F7574A" w14:paraId="5DCED2C9" w14:textId="77777777" w:rsidTr="00C0781E">
        <w:trPr>
          <w:trHeight w:val="330"/>
        </w:trPr>
        <w:tc>
          <w:tcPr>
            <w:tcW w:w="3428" w:type="pct"/>
            <w:gridSpan w:val="3"/>
            <w:tcBorders>
              <w:top w:val="single" w:sz="4" w:space="0" w:color="auto"/>
              <w:left w:val="single" w:sz="4" w:space="0" w:color="auto"/>
              <w:bottom w:val="single" w:sz="4" w:space="0" w:color="auto"/>
              <w:right w:val="single" w:sz="4" w:space="0" w:color="auto"/>
            </w:tcBorders>
            <w:shd w:val="clear" w:color="D9E1F2" w:fill="44546A"/>
            <w:vAlign w:val="center"/>
            <w:hideMark/>
          </w:tcPr>
          <w:p w14:paraId="20683695" w14:textId="77777777" w:rsidR="00130866" w:rsidRPr="00C0781E" w:rsidRDefault="00130866" w:rsidP="00130866">
            <w:pPr>
              <w:jc w:val="right"/>
              <w:rPr>
                <w:rFonts w:ascii="Book Antiqua" w:hAnsi="Book Antiqua"/>
                <w:b/>
                <w:bCs/>
                <w:color w:val="FFFFFF"/>
                <w:lang w:eastAsia="es-CR"/>
              </w:rPr>
            </w:pPr>
            <w:r w:rsidRPr="00C0781E">
              <w:rPr>
                <w:rFonts w:ascii="Book Antiqua" w:hAnsi="Book Antiqua"/>
                <w:b/>
                <w:bCs/>
                <w:color w:val="FFFFFF"/>
                <w:lang w:eastAsia="es-CR"/>
              </w:rPr>
              <w:t>Total general</w:t>
            </w:r>
          </w:p>
        </w:tc>
        <w:tc>
          <w:tcPr>
            <w:tcW w:w="578" w:type="pct"/>
            <w:tcBorders>
              <w:top w:val="nil"/>
              <w:left w:val="nil"/>
              <w:bottom w:val="single" w:sz="4" w:space="0" w:color="auto"/>
              <w:right w:val="single" w:sz="4" w:space="0" w:color="auto"/>
            </w:tcBorders>
            <w:shd w:val="clear" w:color="D9E1F2" w:fill="44546A"/>
            <w:noWrap/>
            <w:vAlign w:val="center"/>
            <w:hideMark/>
          </w:tcPr>
          <w:p w14:paraId="5902BCC2" w14:textId="454B58D3" w:rsidR="00130866" w:rsidRPr="00C0781E" w:rsidRDefault="00130866" w:rsidP="00130866">
            <w:pPr>
              <w:jc w:val="center"/>
              <w:rPr>
                <w:rFonts w:ascii="Book Antiqua" w:hAnsi="Book Antiqua"/>
                <w:b/>
                <w:bCs/>
                <w:color w:val="FFFFFF"/>
                <w:lang w:eastAsia="es-CR"/>
              </w:rPr>
            </w:pPr>
            <w:r w:rsidRPr="00C0781E">
              <w:rPr>
                <w:rFonts w:ascii="Book Antiqua" w:hAnsi="Book Antiqua"/>
                <w:b/>
                <w:bCs/>
                <w:color w:val="FFFFFF"/>
                <w:lang w:eastAsia="es-CR"/>
              </w:rPr>
              <w:t>9</w:t>
            </w:r>
            <w:r w:rsidR="00CF0CEE">
              <w:rPr>
                <w:rFonts w:ascii="Book Antiqua" w:hAnsi="Book Antiqua"/>
                <w:b/>
                <w:bCs/>
                <w:color w:val="FFFFFF"/>
                <w:lang w:eastAsia="es-CR"/>
              </w:rPr>
              <w:t>0</w:t>
            </w:r>
          </w:p>
        </w:tc>
        <w:tc>
          <w:tcPr>
            <w:tcW w:w="994" w:type="pct"/>
            <w:tcBorders>
              <w:top w:val="nil"/>
              <w:left w:val="nil"/>
              <w:bottom w:val="nil"/>
              <w:right w:val="nil"/>
            </w:tcBorders>
            <w:shd w:val="clear" w:color="000000" w:fill="FFFFFF"/>
            <w:noWrap/>
            <w:vAlign w:val="center"/>
            <w:hideMark/>
          </w:tcPr>
          <w:p w14:paraId="59103504" w14:textId="77777777" w:rsidR="00130866" w:rsidRPr="00C0781E" w:rsidRDefault="00130866" w:rsidP="00130866">
            <w:pPr>
              <w:rPr>
                <w:rFonts w:ascii="Book Antiqua" w:hAnsi="Book Antiqua"/>
                <w:color w:val="000000"/>
                <w:lang w:eastAsia="es-CR"/>
              </w:rPr>
            </w:pPr>
            <w:r w:rsidRPr="00C0781E">
              <w:rPr>
                <w:rFonts w:ascii="Book Antiqua" w:hAnsi="Book Antiqua"/>
                <w:color w:val="000000"/>
                <w:lang w:eastAsia="es-CR"/>
              </w:rPr>
              <w:t> </w:t>
            </w:r>
          </w:p>
        </w:tc>
      </w:tr>
      <w:tr w:rsidR="00130866" w:rsidRPr="00F7574A" w14:paraId="6522D442" w14:textId="77777777" w:rsidTr="00C0781E">
        <w:trPr>
          <w:trHeight w:val="2229"/>
        </w:trPr>
        <w:tc>
          <w:tcPr>
            <w:tcW w:w="5000" w:type="pct"/>
            <w:gridSpan w:val="5"/>
            <w:tcBorders>
              <w:top w:val="nil"/>
              <w:left w:val="nil"/>
              <w:bottom w:val="nil"/>
              <w:right w:val="nil"/>
            </w:tcBorders>
            <w:shd w:val="clear" w:color="000000" w:fill="FFFFFF"/>
            <w:vAlign w:val="center"/>
            <w:hideMark/>
          </w:tcPr>
          <w:p w14:paraId="64992332" w14:textId="77777777" w:rsidR="00130866" w:rsidRDefault="00130866" w:rsidP="00480B18">
            <w:pPr>
              <w:jc w:val="both"/>
              <w:rPr>
                <w:rFonts w:ascii="Book Antiqua" w:hAnsi="Book Antiqua"/>
                <w:color w:val="000000"/>
                <w:lang w:eastAsia="es-CR"/>
              </w:rPr>
            </w:pPr>
            <w:r w:rsidRPr="00C0781E">
              <w:rPr>
                <w:rFonts w:ascii="Book Antiqua" w:hAnsi="Book Antiqua"/>
                <w:b/>
                <w:bCs/>
                <w:color w:val="000000"/>
                <w:lang w:eastAsia="es-CR"/>
              </w:rPr>
              <w:t>Notas:</w:t>
            </w:r>
            <w:r w:rsidRPr="00C0781E">
              <w:rPr>
                <w:rFonts w:ascii="Book Antiqua" w:hAnsi="Book Antiqua"/>
                <w:color w:val="000000"/>
                <w:lang w:eastAsia="es-CR"/>
              </w:rPr>
              <w:br/>
            </w:r>
            <w:r w:rsidRPr="00C0781E">
              <w:rPr>
                <w:rFonts w:ascii="Book Antiqua" w:hAnsi="Book Antiqua"/>
                <w:b/>
                <w:bCs/>
                <w:color w:val="000000"/>
                <w:lang w:eastAsia="es-CR"/>
              </w:rPr>
              <w:t>a)</w:t>
            </w:r>
            <w:r w:rsidRPr="00C0781E">
              <w:rPr>
                <w:rFonts w:ascii="Book Antiqua" w:hAnsi="Book Antiqua"/>
                <w:color w:val="000000"/>
                <w:lang w:eastAsia="es-CR"/>
              </w:rPr>
              <w:t xml:space="preserve"> </w:t>
            </w:r>
            <w:r w:rsidR="00480B18" w:rsidRPr="000C7010">
              <w:rPr>
                <w:rFonts w:ascii="Book Antiqua" w:hAnsi="Book Antiqua"/>
                <w:color w:val="000000"/>
                <w:lang w:eastAsia="es-CR"/>
              </w:rPr>
              <w:t>El Perito Judicial 2B se estaría solicitando hasta el 30 de setiembre de 2021, mientras que; el Técnico Especializado 6 estaría requiriéndose hasta el 29 de enero de 2021.</w:t>
            </w:r>
            <w:r w:rsidRPr="00C0781E">
              <w:rPr>
                <w:rFonts w:ascii="Book Antiqua" w:hAnsi="Book Antiqua"/>
                <w:color w:val="000000"/>
                <w:lang w:eastAsia="es-CR"/>
              </w:rPr>
              <w:br/>
            </w:r>
            <w:r w:rsidRPr="00C0781E">
              <w:rPr>
                <w:rFonts w:ascii="Book Antiqua" w:hAnsi="Book Antiqua"/>
                <w:b/>
                <w:bCs/>
                <w:color w:val="000000"/>
                <w:lang w:eastAsia="es-CR"/>
              </w:rPr>
              <w:t>b)</w:t>
            </w:r>
            <w:r w:rsidRPr="00C0781E">
              <w:rPr>
                <w:rFonts w:ascii="Book Antiqua" w:hAnsi="Book Antiqua"/>
                <w:color w:val="000000"/>
                <w:lang w:eastAsia="es-CR"/>
              </w:rPr>
              <w:t xml:space="preserve"> </w:t>
            </w:r>
            <w:r w:rsidRPr="000C7010">
              <w:rPr>
                <w:rFonts w:ascii="Book Antiqua" w:hAnsi="Book Antiqua"/>
                <w:color w:val="000000"/>
                <w:lang w:eastAsia="es-CR"/>
              </w:rPr>
              <w:t>El proyecto relacionado con el Sistema Automotriz de Reparaciones (SARIM) finaliza el 25 de agosto de 2021, posteriormente los recursos atenderían las labores del proyecto del Modelo integral de traslado y custodia de personas detenidas. Es decir, los recursos de este último estarían sujetos a la finalización del proyecto vinculado con el Sistema Automotriz de Reparaciones.</w:t>
            </w:r>
          </w:p>
          <w:p w14:paraId="62795E48" w14:textId="61E81752" w:rsidR="00130866" w:rsidRPr="00C0781E" w:rsidRDefault="00130866" w:rsidP="00C0781E">
            <w:pPr>
              <w:jc w:val="both"/>
              <w:rPr>
                <w:rFonts w:ascii="Book Antiqua" w:hAnsi="Book Antiqua"/>
                <w:color w:val="000000"/>
                <w:lang w:eastAsia="es-CR"/>
              </w:rPr>
            </w:pPr>
            <w:r w:rsidRPr="000C7010">
              <w:rPr>
                <w:rFonts w:ascii="Book Antiqua" w:hAnsi="Book Antiqua"/>
                <w:b/>
                <w:color w:val="000000"/>
                <w:lang w:eastAsia="es-CR"/>
              </w:rPr>
              <w:t>Fuente:</w:t>
            </w:r>
            <w:r w:rsidRPr="000C7010">
              <w:rPr>
                <w:rFonts w:ascii="Book Antiqua" w:hAnsi="Book Antiqua"/>
                <w:color w:val="000000"/>
                <w:lang w:eastAsia="es-CR"/>
              </w:rPr>
              <w:t xml:space="preserve"> Portafolio de Proyectos Estratégicos y consultas realizadas a las oficinas líderes de proyectos estratégicos con permisos con goce de salario.</w:t>
            </w:r>
          </w:p>
        </w:tc>
      </w:tr>
    </w:tbl>
    <w:p w14:paraId="2D42CA35" w14:textId="5C8D14EC" w:rsidR="003219CC" w:rsidRDefault="003219CC" w:rsidP="003219CC">
      <w:pPr>
        <w:jc w:val="both"/>
      </w:pPr>
    </w:p>
    <w:p w14:paraId="765423B9" w14:textId="77777777" w:rsidR="003219CC" w:rsidRPr="00BA7E3B" w:rsidRDefault="003219CC" w:rsidP="003219CC">
      <w:pPr>
        <w:rPr>
          <w:rFonts w:ascii="Book Antiqua" w:hAnsi="Book Antiqua"/>
        </w:rPr>
      </w:pPr>
    </w:p>
    <w:p w14:paraId="14EB738F" w14:textId="2A3397DE" w:rsidR="003219CC" w:rsidRPr="00C0781E" w:rsidRDefault="003219CC" w:rsidP="00C0781E">
      <w:pPr>
        <w:pStyle w:val="Ttulo3"/>
        <w:numPr>
          <w:ilvl w:val="1"/>
          <w:numId w:val="28"/>
        </w:numPr>
        <w:ind w:left="567"/>
        <w:jc w:val="both"/>
        <w:rPr>
          <w:rFonts w:ascii="Book Antiqua" w:hAnsi="Book Antiqua"/>
          <w:i/>
          <w:iCs/>
          <w:sz w:val="24"/>
          <w:szCs w:val="24"/>
        </w:rPr>
      </w:pPr>
      <w:bookmarkStart w:id="45" w:name="_Toc57969269"/>
      <w:bookmarkStart w:id="46" w:name="_Toc58343602"/>
      <w:r w:rsidRPr="00C0781E">
        <w:rPr>
          <w:rFonts w:ascii="Book Antiqua" w:hAnsi="Book Antiqua"/>
          <w:sz w:val="24"/>
          <w:szCs w:val="24"/>
        </w:rPr>
        <w:t xml:space="preserve">Permisos con goce de salario que </w:t>
      </w:r>
      <w:r w:rsidR="00E428DE" w:rsidRPr="00CC18A0">
        <w:rPr>
          <w:rFonts w:ascii="Book Antiqua" w:hAnsi="Book Antiqua"/>
          <w:sz w:val="24"/>
          <w:szCs w:val="24"/>
          <w:u w:val="single"/>
        </w:rPr>
        <w:t>no contin</w:t>
      </w:r>
      <w:r w:rsidR="00E428DE" w:rsidRPr="00CC18A0">
        <w:rPr>
          <w:rFonts w:ascii="Book Antiqua" w:hAnsi="Book Antiqua" w:hint="eastAsia"/>
          <w:sz w:val="24"/>
          <w:szCs w:val="24"/>
          <w:u w:val="single"/>
        </w:rPr>
        <w:t>ú</w:t>
      </w:r>
      <w:r w:rsidR="00E428DE" w:rsidRPr="00CC18A0">
        <w:rPr>
          <w:rFonts w:ascii="Book Antiqua" w:hAnsi="Book Antiqua"/>
          <w:sz w:val="24"/>
          <w:szCs w:val="24"/>
          <w:u w:val="single"/>
        </w:rPr>
        <w:t>an</w:t>
      </w:r>
      <w:r w:rsidR="007853EA" w:rsidRPr="00CC18A0">
        <w:rPr>
          <w:rFonts w:ascii="Book Antiqua" w:hAnsi="Book Antiqua"/>
          <w:sz w:val="24"/>
          <w:szCs w:val="24"/>
        </w:rPr>
        <w:t xml:space="preserve"> </w:t>
      </w:r>
      <w:r w:rsidRPr="00C0781E">
        <w:rPr>
          <w:rFonts w:ascii="Book Antiqua" w:hAnsi="Book Antiqua"/>
          <w:sz w:val="24"/>
          <w:szCs w:val="24"/>
        </w:rPr>
        <w:t>para el 2021</w:t>
      </w:r>
      <w:bookmarkEnd w:id="45"/>
      <w:bookmarkEnd w:id="46"/>
    </w:p>
    <w:p w14:paraId="27BCF876" w14:textId="77777777" w:rsidR="003219CC" w:rsidRDefault="003219CC" w:rsidP="003219CC">
      <w:pPr>
        <w:rPr>
          <w:rFonts w:ascii="Book Antiqua" w:hAnsi="Book Antiqua"/>
          <w:sz w:val="24"/>
          <w:szCs w:val="24"/>
        </w:rPr>
      </w:pPr>
    </w:p>
    <w:p w14:paraId="17949399" w14:textId="77777777" w:rsidR="003219CC" w:rsidRDefault="003219CC" w:rsidP="003219CC">
      <w:pPr>
        <w:jc w:val="both"/>
        <w:rPr>
          <w:rFonts w:ascii="Book Antiqua" w:hAnsi="Book Antiqua"/>
          <w:sz w:val="24"/>
          <w:szCs w:val="24"/>
        </w:rPr>
      </w:pPr>
      <w:r>
        <w:rPr>
          <w:rFonts w:ascii="Book Antiqua" w:hAnsi="Book Antiqua"/>
          <w:sz w:val="24"/>
          <w:szCs w:val="24"/>
        </w:rPr>
        <w:t>En la siguiente tabla se detallan los permisos con goce de salario que no serían necesarios prorrogar debido a los motivos señalados para cada caso:</w:t>
      </w:r>
    </w:p>
    <w:p w14:paraId="39EF080F" w14:textId="77777777" w:rsidR="003219CC" w:rsidRDefault="003219CC" w:rsidP="003219CC">
      <w:pPr>
        <w:jc w:val="both"/>
        <w:rPr>
          <w:rFonts w:ascii="Book Antiqua" w:hAnsi="Book Antiqua"/>
          <w:sz w:val="24"/>
          <w:szCs w:val="24"/>
        </w:rPr>
      </w:pPr>
    </w:p>
    <w:p w14:paraId="2214F920" w14:textId="75237624" w:rsidR="003219CC" w:rsidRDefault="003219CC" w:rsidP="003219CC">
      <w:pPr>
        <w:jc w:val="center"/>
        <w:rPr>
          <w:rFonts w:ascii="Book Antiqua" w:hAnsi="Book Antiqua"/>
          <w:b/>
          <w:bCs/>
          <w:sz w:val="24"/>
          <w:szCs w:val="24"/>
        </w:rPr>
      </w:pPr>
      <w:r w:rsidRPr="00BA7E3B">
        <w:rPr>
          <w:rFonts w:ascii="Book Antiqua" w:hAnsi="Book Antiqua"/>
          <w:b/>
          <w:bCs/>
          <w:sz w:val="24"/>
          <w:szCs w:val="24"/>
        </w:rPr>
        <w:t xml:space="preserve">Tabla </w:t>
      </w:r>
      <w:r w:rsidR="006A6428">
        <w:rPr>
          <w:rFonts w:ascii="Book Antiqua" w:hAnsi="Book Antiqua"/>
          <w:b/>
          <w:bCs/>
          <w:sz w:val="24"/>
          <w:szCs w:val="24"/>
        </w:rPr>
        <w:t>1</w:t>
      </w:r>
      <w:r w:rsidR="00A81606">
        <w:rPr>
          <w:rFonts w:ascii="Book Antiqua" w:hAnsi="Book Antiqua"/>
          <w:b/>
          <w:bCs/>
          <w:sz w:val="24"/>
          <w:szCs w:val="24"/>
        </w:rPr>
        <w:t>4</w:t>
      </w:r>
      <w:r w:rsidRPr="00BA7E3B">
        <w:rPr>
          <w:rFonts w:ascii="Book Antiqua" w:hAnsi="Book Antiqua"/>
          <w:b/>
          <w:bCs/>
          <w:sz w:val="24"/>
          <w:szCs w:val="24"/>
        </w:rPr>
        <w:t xml:space="preserve">. Permisos con Goce de Salarios </w:t>
      </w:r>
      <w:r>
        <w:rPr>
          <w:rFonts w:ascii="Book Antiqua" w:hAnsi="Book Antiqua"/>
          <w:b/>
          <w:bCs/>
          <w:sz w:val="24"/>
          <w:szCs w:val="24"/>
        </w:rPr>
        <w:t xml:space="preserve">que no continúan </w:t>
      </w:r>
      <w:r w:rsidRPr="00BA7E3B">
        <w:rPr>
          <w:rFonts w:ascii="Book Antiqua" w:hAnsi="Book Antiqua"/>
          <w:b/>
          <w:bCs/>
          <w:sz w:val="24"/>
          <w:szCs w:val="24"/>
        </w:rPr>
        <w:t>para el 202</w:t>
      </w:r>
      <w:r>
        <w:rPr>
          <w:rFonts w:ascii="Book Antiqua" w:hAnsi="Book Antiqua"/>
          <w:b/>
          <w:bCs/>
          <w:sz w:val="24"/>
          <w:szCs w:val="24"/>
        </w:rPr>
        <w:t>1</w:t>
      </w:r>
      <w:r w:rsidR="00D310C4">
        <w:rPr>
          <w:rFonts w:ascii="Book Antiqua" w:hAnsi="Book Antiqua"/>
          <w:b/>
          <w:bCs/>
          <w:sz w:val="24"/>
          <w:szCs w:val="24"/>
        </w:rPr>
        <w:t>.</w:t>
      </w:r>
    </w:p>
    <w:tbl>
      <w:tblPr>
        <w:tblW w:w="52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19"/>
        <w:gridCol w:w="1485"/>
        <w:gridCol w:w="930"/>
        <w:gridCol w:w="1396"/>
        <w:gridCol w:w="985"/>
        <w:gridCol w:w="1579"/>
        <w:gridCol w:w="1816"/>
      </w:tblGrid>
      <w:tr w:rsidR="003219CC" w:rsidRPr="00CC2124" w14:paraId="1F832C01" w14:textId="77777777" w:rsidTr="004E5DA7">
        <w:trPr>
          <w:trHeight w:val="900"/>
          <w:tblHeader/>
        </w:trPr>
        <w:tc>
          <w:tcPr>
            <w:tcW w:w="554" w:type="pct"/>
            <w:shd w:val="clear" w:color="auto" w:fill="44546A" w:themeFill="text2"/>
            <w:vAlign w:val="center"/>
            <w:hideMark/>
          </w:tcPr>
          <w:p w14:paraId="19A5F3A7"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Programa</w:t>
            </w:r>
          </w:p>
        </w:tc>
        <w:tc>
          <w:tcPr>
            <w:tcW w:w="780" w:type="pct"/>
            <w:shd w:val="clear" w:color="auto" w:fill="44546A" w:themeFill="text2"/>
            <w:vAlign w:val="center"/>
            <w:hideMark/>
          </w:tcPr>
          <w:p w14:paraId="0E811BE5"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Oficina a la que se le asigna el recurso</w:t>
            </w:r>
          </w:p>
        </w:tc>
        <w:tc>
          <w:tcPr>
            <w:tcW w:w="505" w:type="pct"/>
            <w:shd w:val="clear" w:color="auto" w:fill="44546A" w:themeFill="text2"/>
            <w:vAlign w:val="center"/>
            <w:hideMark/>
          </w:tcPr>
          <w:p w14:paraId="0A17EBF3"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Código de Proyecto</w:t>
            </w:r>
          </w:p>
        </w:tc>
        <w:tc>
          <w:tcPr>
            <w:tcW w:w="738" w:type="pct"/>
            <w:shd w:val="clear" w:color="auto" w:fill="44546A" w:themeFill="text2"/>
            <w:vAlign w:val="center"/>
            <w:hideMark/>
          </w:tcPr>
          <w:p w14:paraId="52C36EE4"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Proyecto</w:t>
            </w:r>
          </w:p>
        </w:tc>
        <w:tc>
          <w:tcPr>
            <w:tcW w:w="535" w:type="pct"/>
            <w:shd w:val="clear" w:color="auto" w:fill="44546A" w:themeFill="text2"/>
            <w:vAlign w:val="center"/>
            <w:hideMark/>
          </w:tcPr>
          <w:p w14:paraId="2E8201B6"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Cantidad de PCGS</w:t>
            </w:r>
          </w:p>
        </w:tc>
        <w:tc>
          <w:tcPr>
            <w:tcW w:w="887" w:type="pct"/>
            <w:shd w:val="clear" w:color="auto" w:fill="44546A" w:themeFill="text2"/>
            <w:vAlign w:val="center"/>
            <w:hideMark/>
          </w:tcPr>
          <w:p w14:paraId="4C8877A3"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Tipo de Puesto</w:t>
            </w:r>
          </w:p>
        </w:tc>
        <w:tc>
          <w:tcPr>
            <w:tcW w:w="1001" w:type="pct"/>
            <w:shd w:val="clear" w:color="auto" w:fill="44546A" w:themeFill="text2"/>
            <w:vAlign w:val="center"/>
            <w:hideMark/>
          </w:tcPr>
          <w:p w14:paraId="2A627DDC" w14:textId="77777777" w:rsidR="003219CC" w:rsidRPr="00CC2124" w:rsidRDefault="003219CC" w:rsidP="00E20E39">
            <w:pPr>
              <w:jc w:val="center"/>
              <w:rPr>
                <w:rFonts w:ascii="Book Antiqua" w:hAnsi="Book Antiqua" w:cs="Calibri"/>
                <w:b/>
                <w:bCs/>
                <w:color w:val="FFFFFF"/>
                <w:lang w:eastAsia="es-CR"/>
              </w:rPr>
            </w:pPr>
            <w:r w:rsidRPr="00CC2124">
              <w:rPr>
                <w:rFonts w:ascii="Book Antiqua" w:hAnsi="Book Antiqua" w:cs="Calibri"/>
                <w:b/>
                <w:bCs/>
                <w:color w:val="FFFFFF"/>
                <w:lang w:eastAsia="es-CR"/>
              </w:rPr>
              <w:t>Motivo</w:t>
            </w:r>
          </w:p>
        </w:tc>
      </w:tr>
      <w:tr w:rsidR="00EC20D8" w:rsidRPr="00CC2124" w14:paraId="02E66754" w14:textId="77777777" w:rsidTr="004E5DA7">
        <w:trPr>
          <w:trHeight w:val="660"/>
        </w:trPr>
        <w:tc>
          <w:tcPr>
            <w:tcW w:w="554" w:type="pct"/>
            <w:vMerge w:val="restart"/>
            <w:shd w:val="clear" w:color="auto" w:fill="FFFFFF" w:themeFill="background1"/>
            <w:vAlign w:val="center"/>
            <w:hideMark/>
          </w:tcPr>
          <w:p w14:paraId="063BD5FE" w14:textId="77777777" w:rsidR="003219CC" w:rsidRPr="00CC2124" w:rsidRDefault="003219CC" w:rsidP="00E20E39">
            <w:pPr>
              <w:jc w:val="center"/>
              <w:rPr>
                <w:rFonts w:ascii="Book Antiqua" w:hAnsi="Book Antiqua" w:cs="Calibri"/>
                <w:color w:val="000000"/>
                <w:lang w:eastAsia="es-CR"/>
              </w:rPr>
            </w:pPr>
            <w:r w:rsidRPr="00CC2124">
              <w:rPr>
                <w:rFonts w:ascii="Book Antiqua" w:hAnsi="Book Antiqua" w:cs="Calibri"/>
                <w:color w:val="000000"/>
                <w:lang w:eastAsia="es-CR"/>
              </w:rPr>
              <w:t>926</w:t>
            </w:r>
          </w:p>
        </w:tc>
        <w:tc>
          <w:tcPr>
            <w:tcW w:w="780" w:type="pct"/>
            <w:shd w:val="clear" w:color="auto" w:fill="FFFFFF" w:themeFill="background1"/>
            <w:vAlign w:val="center"/>
            <w:hideMark/>
          </w:tcPr>
          <w:p w14:paraId="408D2A85" w14:textId="77777777" w:rsidR="003219CC" w:rsidRPr="00CC2124" w:rsidRDefault="003219CC" w:rsidP="00E20E39">
            <w:pPr>
              <w:jc w:val="center"/>
              <w:rPr>
                <w:rFonts w:ascii="Book Antiqua" w:hAnsi="Book Antiqua" w:cs="Calibri"/>
                <w:color w:val="000000"/>
                <w:lang w:eastAsia="es-CR"/>
              </w:rPr>
            </w:pPr>
            <w:r w:rsidRPr="00CC2124">
              <w:rPr>
                <w:rFonts w:ascii="Book Antiqua" w:hAnsi="Book Antiqua" w:cs="Calibri"/>
                <w:color w:val="000000"/>
                <w:lang w:eastAsia="es-CR"/>
              </w:rPr>
              <w:t>Dirección de Gestión Humana</w:t>
            </w:r>
          </w:p>
        </w:tc>
        <w:tc>
          <w:tcPr>
            <w:tcW w:w="505" w:type="pct"/>
            <w:shd w:val="clear" w:color="auto" w:fill="FFFFFF" w:themeFill="background1"/>
            <w:vAlign w:val="center"/>
            <w:hideMark/>
          </w:tcPr>
          <w:p w14:paraId="02A50178" w14:textId="77777777" w:rsidR="003219CC" w:rsidRPr="00CC2124" w:rsidRDefault="003219CC" w:rsidP="00E20E39">
            <w:pPr>
              <w:jc w:val="center"/>
              <w:rPr>
                <w:rFonts w:ascii="Book Antiqua" w:hAnsi="Book Antiqua" w:cs="Calibri"/>
                <w:color w:val="000000"/>
                <w:lang w:eastAsia="es-CR"/>
              </w:rPr>
            </w:pPr>
            <w:r w:rsidRPr="00CC2124">
              <w:rPr>
                <w:rFonts w:ascii="Book Antiqua" w:hAnsi="Book Antiqua" w:cs="Calibri"/>
                <w:color w:val="000000"/>
                <w:lang w:eastAsia="es-CR"/>
              </w:rPr>
              <w:t>0134-DGH-P01</w:t>
            </w:r>
          </w:p>
        </w:tc>
        <w:tc>
          <w:tcPr>
            <w:tcW w:w="738" w:type="pct"/>
            <w:shd w:val="clear" w:color="auto" w:fill="FFFFFF" w:themeFill="background1"/>
            <w:vAlign w:val="center"/>
            <w:hideMark/>
          </w:tcPr>
          <w:p w14:paraId="0F360135" w14:textId="77777777" w:rsidR="003219CC" w:rsidRPr="00CC2124" w:rsidRDefault="003219CC" w:rsidP="00E20E39">
            <w:pPr>
              <w:rPr>
                <w:rFonts w:ascii="Book Antiqua" w:hAnsi="Book Antiqua" w:cs="Calibri"/>
                <w:color w:val="000000"/>
                <w:lang w:eastAsia="es-CR"/>
              </w:rPr>
            </w:pPr>
            <w:r w:rsidRPr="00CC2124">
              <w:rPr>
                <w:rFonts w:ascii="Book Antiqua" w:hAnsi="Book Antiqua" w:cs="Calibri"/>
                <w:color w:val="000000"/>
                <w:lang w:eastAsia="es-CR"/>
              </w:rPr>
              <w:t>Proyecto sistema horas extra y sanciones disciplinarias</w:t>
            </w:r>
          </w:p>
        </w:tc>
        <w:tc>
          <w:tcPr>
            <w:tcW w:w="535" w:type="pct"/>
            <w:shd w:val="clear" w:color="auto" w:fill="FFFFFF" w:themeFill="background1"/>
            <w:noWrap/>
            <w:vAlign w:val="center"/>
            <w:hideMark/>
          </w:tcPr>
          <w:p w14:paraId="25D912F8" w14:textId="77777777" w:rsidR="003219CC" w:rsidRPr="00CC2124" w:rsidRDefault="003219CC" w:rsidP="00E20E39">
            <w:pPr>
              <w:jc w:val="center"/>
              <w:rPr>
                <w:rFonts w:ascii="Book Antiqua" w:hAnsi="Book Antiqua" w:cs="Calibri"/>
                <w:color w:val="000000"/>
                <w:lang w:eastAsia="es-CR"/>
              </w:rPr>
            </w:pPr>
            <w:r w:rsidRPr="00CC2124">
              <w:rPr>
                <w:rFonts w:ascii="Book Antiqua" w:hAnsi="Book Antiqua" w:cs="Calibri"/>
                <w:color w:val="000000"/>
                <w:lang w:eastAsia="es-CR"/>
              </w:rPr>
              <w:t>1</w:t>
            </w:r>
          </w:p>
        </w:tc>
        <w:tc>
          <w:tcPr>
            <w:tcW w:w="887" w:type="pct"/>
            <w:shd w:val="clear" w:color="auto" w:fill="FFFFFF" w:themeFill="background1"/>
            <w:vAlign w:val="center"/>
            <w:hideMark/>
          </w:tcPr>
          <w:p w14:paraId="13B96DDE" w14:textId="77777777" w:rsidR="003219CC" w:rsidRPr="00CC2124" w:rsidRDefault="003219CC" w:rsidP="00E20E39">
            <w:pPr>
              <w:jc w:val="center"/>
              <w:rPr>
                <w:rFonts w:ascii="Book Antiqua" w:hAnsi="Book Antiqua" w:cs="Calibri"/>
                <w:color w:val="000000"/>
                <w:lang w:eastAsia="es-CR"/>
              </w:rPr>
            </w:pPr>
            <w:r w:rsidRPr="00CC2124">
              <w:rPr>
                <w:rFonts w:ascii="Book Antiqua" w:hAnsi="Book Antiqua" w:cs="Calibri"/>
                <w:color w:val="000000"/>
                <w:lang w:eastAsia="es-CR"/>
              </w:rPr>
              <w:t xml:space="preserve">Profesional 2 </w:t>
            </w:r>
          </w:p>
        </w:tc>
        <w:tc>
          <w:tcPr>
            <w:tcW w:w="1001" w:type="pct"/>
            <w:shd w:val="clear" w:color="auto" w:fill="FFFFFF" w:themeFill="background1"/>
            <w:vAlign w:val="center"/>
            <w:hideMark/>
          </w:tcPr>
          <w:p w14:paraId="4BB892D9" w14:textId="77777777" w:rsidR="003219CC" w:rsidRPr="00CC2124" w:rsidRDefault="003219CC" w:rsidP="00E20E39">
            <w:pPr>
              <w:jc w:val="both"/>
              <w:rPr>
                <w:rFonts w:ascii="Book Antiqua" w:hAnsi="Book Antiqua" w:cs="Calibri"/>
                <w:color w:val="000000"/>
                <w:lang w:eastAsia="es-CR"/>
              </w:rPr>
            </w:pPr>
            <w:r w:rsidRPr="00CC2124">
              <w:rPr>
                <w:rFonts w:ascii="Book Antiqua" w:hAnsi="Book Antiqua" w:cs="Calibri"/>
                <w:color w:val="000000"/>
                <w:lang w:eastAsia="es-CR"/>
              </w:rPr>
              <w:t xml:space="preserve">Los cronogramas de </w:t>
            </w:r>
            <w:r>
              <w:rPr>
                <w:rFonts w:ascii="Book Antiqua" w:hAnsi="Book Antiqua" w:cs="Calibri"/>
                <w:color w:val="000000"/>
                <w:lang w:eastAsia="es-CR"/>
              </w:rPr>
              <w:t xml:space="preserve">actividades </w:t>
            </w:r>
            <w:r w:rsidRPr="00CC2124">
              <w:rPr>
                <w:rFonts w:ascii="Book Antiqua" w:hAnsi="Book Antiqua" w:cs="Calibri"/>
                <w:color w:val="000000"/>
                <w:lang w:eastAsia="es-CR"/>
              </w:rPr>
              <w:t>estos proyectos de la Dirección de Gestión Humana finalizan el 18 de diciembre de 2020.</w:t>
            </w:r>
          </w:p>
        </w:tc>
      </w:tr>
      <w:tr w:rsidR="00EC20D8" w:rsidRPr="00CC2124" w14:paraId="098C4A1D" w14:textId="77777777" w:rsidTr="004E5DA7">
        <w:trPr>
          <w:trHeight w:val="1110"/>
        </w:trPr>
        <w:tc>
          <w:tcPr>
            <w:tcW w:w="554" w:type="pct"/>
            <w:vMerge/>
            <w:vAlign w:val="center"/>
            <w:hideMark/>
          </w:tcPr>
          <w:p w14:paraId="0899D174" w14:textId="77777777" w:rsidR="003219CC" w:rsidRPr="00CC2124" w:rsidRDefault="003219CC" w:rsidP="00E20E39">
            <w:pPr>
              <w:rPr>
                <w:rFonts w:ascii="Book Antiqua" w:hAnsi="Book Antiqua" w:cs="Calibri"/>
                <w:color w:val="000000"/>
                <w:lang w:eastAsia="es-CR"/>
              </w:rPr>
            </w:pPr>
          </w:p>
        </w:tc>
        <w:tc>
          <w:tcPr>
            <w:tcW w:w="780" w:type="pct"/>
            <w:shd w:val="clear" w:color="auto" w:fill="FFFFFF" w:themeFill="background1"/>
            <w:vAlign w:val="center"/>
            <w:hideMark/>
          </w:tcPr>
          <w:p w14:paraId="1005125B" w14:textId="7E5587CF"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Direcci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de Tecnolog</w:t>
            </w:r>
            <w:r w:rsidRPr="00CC18A0">
              <w:rPr>
                <w:rFonts w:ascii="Book Antiqua" w:hAnsi="Book Antiqua" w:cs="Calibri" w:hint="eastAsia"/>
                <w:b/>
                <w:color w:val="000000" w:themeColor="text1"/>
                <w:lang w:eastAsia="es-CR"/>
              </w:rPr>
              <w:t>í</w:t>
            </w:r>
            <w:r w:rsidRPr="00CC18A0">
              <w:rPr>
                <w:rFonts w:ascii="Book Antiqua" w:hAnsi="Book Antiqua" w:cs="Calibri"/>
                <w:b/>
                <w:color w:val="000000" w:themeColor="text1"/>
                <w:lang w:eastAsia="es-CR"/>
              </w:rPr>
              <w:t>a de la Informaci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w:t>
            </w:r>
          </w:p>
        </w:tc>
        <w:tc>
          <w:tcPr>
            <w:tcW w:w="505" w:type="pct"/>
            <w:shd w:val="clear" w:color="auto" w:fill="FFFFFF" w:themeFill="background1"/>
            <w:vAlign w:val="center"/>
            <w:hideMark/>
          </w:tcPr>
          <w:p w14:paraId="2D9DDDEA" w14:textId="7E5587CF"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0122-DTI-P08</w:t>
            </w:r>
          </w:p>
        </w:tc>
        <w:tc>
          <w:tcPr>
            <w:tcW w:w="738" w:type="pct"/>
            <w:shd w:val="clear" w:color="auto" w:fill="FFFFFF" w:themeFill="background1"/>
            <w:vAlign w:val="center"/>
            <w:hideMark/>
          </w:tcPr>
          <w:p w14:paraId="1C571DF8" w14:textId="7E5587CF" w:rsidR="003219CC" w:rsidRPr="00CC18A0" w:rsidRDefault="003219CC" w:rsidP="00E20E39">
            <w:pPr>
              <w:rPr>
                <w:rFonts w:ascii="Book Antiqua" w:hAnsi="Book Antiqua" w:cs="Calibri"/>
                <w:b/>
                <w:color w:val="000000"/>
                <w:lang w:eastAsia="es-CR"/>
              </w:rPr>
            </w:pPr>
            <w:r w:rsidRPr="00CC18A0">
              <w:rPr>
                <w:rFonts w:ascii="Book Antiqua" w:hAnsi="Book Antiqua" w:cs="Calibri"/>
                <w:b/>
                <w:color w:val="000000" w:themeColor="text1"/>
                <w:lang w:eastAsia="es-CR"/>
              </w:rPr>
              <w:t>Actualizaci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de los equipos activos de las redes LAN</w:t>
            </w:r>
          </w:p>
        </w:tc>
        <w:tc>
          <w:tcPr>
            <w:tcW w:w="535" w:type="pct"/>
            <w:shd w:val="clear" w:color="auto" w:fill="FFFFFF" w:themeFill="background1"/>
            <w:noWrap/>
            <w:vAlign w:val="center"/>
            <w:hideMark/>
          </w:tcPr>
          <w:p w14:paraId="55258344" w14:textId="7E5587CF"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1</w:t>
            </w:r>
          </w:p>
        </w:tc>
        <w:tc>
          <w:tcPr>
            <w:tcW w:w="887" w:type="pct"/>
            <w:shd w:val="clear" w:color="auto" w:fill="FFFFFF" w:themeFill="background1"/>
            <w:vAlign w:val="center"/>
            <w:hideMark/>
          </w:tcPr>
          <w:p w14:paraId="1B29AF2F" w14:textId="7E5587CF"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T</w:t>
            </w:r>
            <w:r w:rsidRPr="00CC18A0">
              <w:rPr>
                <w:rFonts w:ascii="Book Antiqua" w:hAnsi="Book Antiqua" w:cs="Calibri" w:hint="eastAsia"/>
                <w:b/>
                <w:color w:val="000000" w:themeColor="text1"/>
                <w:lang w:eastAsia="es-CR"/>
              </w:rPr>
              <w:t>é</w:t>
            </w:r>
            <w:r w:rsidRPr="00CC18A0">
              <w:rPr>
                <w:rFonts w:ascii="Book Antiqua" w:hAnsi="Book Antiqua" w:cs="Calibri"/>
                <w:b/>
                <w:color w:val="000000" w:themeColor="text1"/>
                <w:lang w:eastAsia="es-CR"/>
              </w:rPr>
              <w:t>cnico Especializado 5</w:t>
            </w:r>
          </w:p>
        </w:tc>
        <w:tc>
          <w:tcPr>
            <w:tcW w:w="1001" w:type="pct"/>
            <w:shd w:val="clear" w:color="auto" w:fill="FFFFFF" w:themeFill="background1"/>
            <w:vAlign w:val="center"/>
            <w:hideMark/>
          </w:tcPr>
          <w:p w14:paraId="29324BA2" w14:textId="7E5587CF" w:rsidR="003219CC" w:rsidRPr="00CC18A0" w:rsidRDefault="003219CC" w:rsidP="00E20E39">
            <w:pPr>
              <w:jc w:val="both"/>
              <w:rPr>
                <w:rFonts w:ascii="Book Antiqua" w:hAnsi="Book Antiqua" w:cs="Calibri"/>
                <w:b/>
                <w:color w:val="000000"/>
                <w:lang w:eastAsia="es-CR"/>
              </w:rPr>
            </w:pPr>
            <w:r w:rsidRPr="00CC18A0">
              <w:rPr>
                <w:rFonts w:ascii="Book Antiqua" w:hAnsi="Book Antiqua" w:cs="Calibri"/>
                <w:b/>
                <w:color w:val="000000" w:themeColor="text1"/>
                <w:lang w:eastAsia="es-CR"/>
              </w:rPr>
              <w:t>El proyecto finaliza durante la primera semana de enero de 2021, seg</w:t>
            </w:r>
            <w:r w:rsidRPr="00CC18A0">
              <w:rPr>
                <w:rFonts w:ascii="Book Antiqua" w:hAnsi="Book Antiqua" w:cs="Calibri" w:hint="eastAsia"/>
                <w:b/>
                <w:color w:val="000000" w:themeColor="text1"/>
                <w:lang w:eastAsia="es-CR"/>
              </w:rPr>
              <w:t>ú</w:t>
            </w:r>
            <w:r w:rsidRPr="00CC18A0">
              <w:rPr>
                <w:rFonts w:ascii="Book Antiqua" w:hAnsi="Book Antiqua" w:cs="Calibri"/>
                <w:b/>
                <w:color w:val="000000" w:themeColor="text1"/>
                <w:lang w:eastAsia="es-CR"/>
              </w:rPr>
              <w:t>n registro del cronograma de esta iniciativa.</w:t>
            </w:r>
          </w:p>
        </w:tc>
      </w:tr>
      <w:tr w:rsidR="00EC20D8" w:rsidRPr="00CC2124" w14:paraId="2B16C4F8" w14:textId="77777777" w:rsidTr="004E5DA7">
        <w:trPr>
          <w:trHeight w:val="1336"/>
        </w:trPr>
        <w:tc>
          <w:tcPr>
            <w:tcW w:w="554" w:type="pct"/>
            <w:shd w:val="clear" w:color="auto" w:fill="FFFFFF" w:themeFill="background1"/>
            <w:vAlign w:val="center"/>
            <w:hideMark/>
          </w:tcPr>
          <w:p w14:paraId="66040037" w14:textId="77777777"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lastRenderedPageBreak/>
              <w:t>927</w:t>
            </w:r>
          </w:p>
        </w:tc>
        <w:tc>
          <w:tcPr>
            <w:tcW w:w="780" w:type="pct"/>
            <w:shd w:val="clear" w:color="auto" w:fill="FFFFFF" w:themeFill="background1"/>
            <w:vAlign w:val="center"/>
            <w:hideMark/>
          </w:tcPr>
          <w:p w14:paraId="42893B56" w14:textId="77777777"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Oficina de Cumplimiento</w:t>
            </w:r>
          </w:p>
        </w:tc>
        <w:tc>
          <w:tcPr>
            <w:tcW w:w="505" w:type="pct"/>
            <w:shd w:val="clear" w:color="auto" w:fill="FFFFFF" w:themeFill="background1"/>
            <w:vAlign w:val="center"/>
            <w:hideMark/>
          </w:tcPr>
          <w:p w14:paraId="25B627AA" w14:textId="77777777" w:rsidR="003219CC" w:rsidRPr="00CC18A0" w:rsidRDefault="003219CC" w:rsidP="00E20E39">
            <w:pPr>
              <w:rPr>
                <w:b/>
                <w:color w:val="000000"/>
                <w:lang w:eastAsia="es-CR"/>
              </w:rPr>
            </w:pPr>
            <w:r w:rsidRPr="00CC18A0">
              <w:rPr>
                <w:b/>
                <w:color w:val="000000" w:themeColor="text1"/>
                <w:lang w:eastAsia="es-CR"/>
              </w:rPr>
              <w:t>1846-OC-P01</w:t>
            </w:r>
          </w:p>
        </w:tc>
        <w:tc>
          <w:tcPr>
            <w:tcW w:w="738" w:type="pct"/>
            <w:shd w:val="clear" w:color="auto" w:fill="FFFFFF" w:themeFill="background1"/>
            <w:vAlign w:val="center"/>
            <w:hideMark/>
          </w:tcPr>
          <w:p w14:paraId="581C5AEE" w14:textId="77777777" w:rsidR="003219CC" w:rsidRPr="00CC18A0" w:rsidRDefault="003219CC" w:rsidP="00E20E39">
            <w:pPr>
              <w:rPr>
                <w:b/>
                <w:color w:val="000000"/>
                <w:lang w:eastAsia="es-CR"/>
              </w:rPr>
            </w:pPr>
            <w:r w:rsidRPr="00CC18A0">
              <w:rPr>
                <w:b/>
                <w:color w:val="000000" w:themeColor="text1"/>
                <w:lang w:eastAsia="es-CR"/>
              </w:rPr>
              <w:t>Reducción de las brechas de riesgo</w:t>
            </w:r>
          </w:p>
        </w:tc>
        <w:tc>
          <w:tcPr>
            <w:tcW w:w="535" w:type="pct"/>
            <w:shd w:val="clear" w:color="auto" w:fill="FFFFFF" w:themeFill="background1"/>
            <w:noWrap/>
            <w:vAlign w:val="center"/>
            <w:hideMark/>
          </w:tcPr>
          <w:p w14:paraId="52D942D0" w14:textId="77777777" w:rsidR="003219CC" w:rsidRPr="00CC18A0" w:rsidRDefault="003219CC" w:rsidP="00E20E39">
            <w:pPr>
              <w:jc w:val="center"/>
              <w:rPr>
                <w:b/>
                <w:color w:val="000000"/>
                <w:lang w:eastAsia="es-CR"/>
              </w:rPr>
            </w:pPr>
            <w:r w:rsidRPr="00CC18A0">
              <w:rPr>
                <w:b/>
                <w:color w:val="000000" w:themeColor="text1"/>
                <w:lang w:eastAsia="es-CR"/>
              </w:rPr>
              <w:t>2</w:t>
            </w:r>
          </w:p>
        </w:tc>
        <w:tc>
          <w:tcPr>
            <w:tcW w:w="887" w:type="pct"/>
            <w:shd w:val="clear" w:color="auto" w:fill="FFFFFF" w:themeFill="background1"/>
            <w:vAlign w:val="center"/>
            <w:hideMark/>
          </w:tcPr>
          <w:p w14:paraId="73E5040B" w14:textId="77777777" w:rsidR="003219CC" w:rsidRPr="00CC18A0" w:rsidRDefault="003219CC" w:rsidP="00E20E39">
            <w:pPr>
              <w:jc w:val="center"/>
              <w:rPr>
                <w:b/>
                <w:color w:val="000000"/>
                <w:lang w:eastAsia="es-CR"/>
              </w:rPr>
            </w:pPr>
            <w:r w:rsidRPr="00CC18A0">
              <w:rPr>
                <w:b/>
                <w:color w:val="000000" w:themeColor="text1"/>
                <w:lang w:eastAsia="es-CR"/>
              </w:rPr>
              <w:t xml:space="preserve">Profesional en Derecho 3B </w:t>
            </w:r>
          </w:p>
        </w:tc>
        <w:tc>
          <w:tcPr>
            <w:tcW w:w="1001" w:type="pct"/>
            <w:vMerge w:val="restart"/>
            <w:shd w:val="clear" w:color="auto" w:fill="FFFFFF" w:themeFill="background1"/>
            <w:vAlign w:val="center"/>
            <w:hideMark/>
          </w:tcPr>
          <w:p w14:paraId="33D91C13" w14:textId="77777777" w:rsidR="003219CC" w:rsidRPr="00CC18A0" w:rsidRDefault="003219CC" w:rsidP="00E20E39">
            <w:pPr>
              <w:jc w:val="both"/>
              <w:rPr>
                <w:rFonts w:ascii="Book Antiqua" w:hAnsi="Book Antiqua" w:cs="Calibri"/>
                <w:b/>
                <w:color w:val="000000"/>
                <w:lang w:eastAsia="es-CR"/>
              </w:rPr>
            </w:pPr>
            <w:r w:rsidRPr="00CC18A0">
              <w:rPr>
                <w:rFonts w:ascii="Book Antiqua" w:hAnsi="Book Antiqua" w:cs="Calibri"/>
                <w:b/>
                <w:color w:val="000000" w:themeColor="text1"/>
                <w:lang w:eastAsia="es-CR"/>
              </w:rPr>
              <w:t>Corte Plena en sesi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N</w:t>
            </w:r>
            <w:r w:rsidRPr="00CC18A0">
              <w:rPr>
                <w:rFonts w:ascii="Book Antiqua" w:hAnsi="Book Antiqua" w:cs="Calibri" w:hint="eastAsia"/>
                <w:b/>
                <w:color w:val="000000" w:themeColor="text1"/>
                <w:lang w:eastAsia="es-CR"/>
              </w:rPr>
              <w:t>°</w:t>
            </w:r>
            <w:r w:rsidRPr="00CC18A0">
              <w:rPr>
                <w:rFonts w:ascii="Book Antiqua" w:hAnsi="Book Antiqua" w:cs="Calibri"/>
                <w:b/>
                <w:color w:val="000000" w:themeColor="text1"/>
                <w:lang w:eastAsia="es-CR"/>
              </w:rPr>
              <w:t>50-2020, 07 de setiembre de 2020, art</w:t>
            </w:r>
            <w:r w:rsidRPr="00CC18A0">
              <w:rPr>
                <w:rFonts w:ascii="Book Antiqua" w:hAnsi="Book Antiqua" w:cs="Calibri" w:hint="eastAsia"/>
                <w:b/>
                <w:color w:val="000000" w:themeColor="text1"/>
                <w:lang w:eastAsia="es-CR"/>
              </w:rPr>
              <w:t>í</w:t>
            </w:r>
            <w:r w:rsidRPr="00CC18A0">
              <w:rPr>
                <w:rFonts w:ascii="Book Antiqua" w:hAnsi="Book Antiqua" w:cs="Calibri"/>
                <w:b/>
                <w:color w:val="000000" w:themeColor="text1"/>
                <w:lang w:eastAsia="es-CR"/>
              </w:rPr>
              <w:t>culo XVII, se detallan las necesidades afines a la propuesta de creaci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y reforzamiento de las Oficinas de Anticorrupci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(Organismo de Investigaci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Judicial, Ministerio P</w:t>
            </w:r>
            <w:r w:rsidRPr="00CC18A0">
              <w:rPr>
                <w:rFonts w:ascii="Book Antiqua" w:hAnsi="Book Antiqua" w:cs="Calibri" w:hint="eastAsia"/>
                <w:b/>
                <w:color w:val="000000" w:themeColor="text1"/>
                <w:lang w:eastAsia="es-CR"/>
              </w:rPr>
              <w:t>ú</w:t>
            </w:r>
            <w:r w:rsidRPr="00CC18A0">
              <w:rPr>
                <w:rFonts w:ascii="Book Antiqua" w:hAnsi="Book Antiqua" w:cs="Calibri"/>
                <w:b/>
                <w:color w:val="000000" w:themeColor="text1"/>
                <w:lang w:eastAsia="es-CR"/>
              </w:rPr>
              <w:t>blico y Oficina de Cumplimiento), incorpor</w:t>
            </w:r>
            <w:r w:rsidRPr="00CC18A0">
              <w:rPr>
                <w:rFonts w:ascii="Book Antiqua" w:hAnsi="Book Antiqua" w:cs="Calibri" w:hint="eastAsia"/>
                <w:b/>
                <w:color w:val="000000" w:themeColor="text1"/>
                <w:lang w:eastAsia="es-CR"/>
              </w:rPr>
              <w:t>á</w:t>
            </w:r>
            <w:r w:rsidRPr="00CC18A0">
              <w:rPr>
                <w:rFonts w:ascii="Book Antiqua" w:hAnsi="Book Antiqua" w:cs="Calibri"/>
                <w:b/>
                <w:color w:val="000000" w:themeColor="text1"/>
                <w:lang w:eastAsia="es-CR"/>
              </w:rPr>
              <w:t>ndose el recurso humano asignado para estos proyectos.</w:t>
            </w:r>
          </w:p>
        </w:tc>
      </w:tr>
      <w:tr w:rsidR="00EC20D8" w:rsidRPr="00CC2124" w14:paraId="08965F78" w14:textId="77777777" w:rsidTr="004E5DA7">
        <w:trPr>
          <w:trHeight w:val="973"/>
        </w:trPr>
        <w:tc>
          <w:tcPr>
            <w:tcW w:w="554" w:type="pct"/>
            <w:vMerge w:val="restart"/>
            <w:shd w:val="clear" w:color="auto" w:fill="FFFFFF" w:themeFill="background1"/>
            <w:vAlign w:val="center"/>
            <w:hideMark/>
          </w:tcPr>
          <w:p w14:paraId="238F1D2F" w14:textId="77777777"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928</w:t>
            </w:r>
          </w:p>
        </w:tc>
        <w:tc>
          <w:tcPr>
            <w:tcW w:w="780" w:type="pct"/>
            <w:vMerge w:val="restart"/>
            <w:shd w:val="clear" w:color="auto" w:fill="FFFFFF" w:themeFill="background1"/>
            <w:vAlign w:val="center"/>
            <w:hideMark/>
          </w:tcPr>
          <w:p w14:paraId="445F6BAA" w14:textId="77777777" w:rsidR="003219CC" w:rsidRPr="00CC18A0" w:rsidRDefault="003219CC" w:rsidP="00E20E39">
            <w:pPr>
              <w:jc w:val="center"/>
              <w:rPr>
                <w:rFonts w:ascii="Book Antiqua" w:hAnsi="Book Antiqua" w:cs="Calibri"/>
                <w:b/>
                <w:color w:val="000000"/>
                <w:lang w:eastAsia="es-CR"/>
              </w:rPr>
            </w:pPr>
            <w:r w:rsidRPr="00CC18A0">
              <w:rPr>
                <w:rFonts w:ascii="Book Antiqua" w:hAnsi="Book Antiqua" w:cs="Calibri"/>
                <w:b/>
                <w:color w:val="000000" w:themeColor="text1"/>
                <w:lang w:eastAsia="es-CR"/>
              </w:rPr>
              <w:t>Organismo de Investigaci</w:t>
            </w:r>
            <w:r w:rsidRPr="00CC18A0">
              <w:rPr>
                <w:rFonts w:ascii="Book Antiqua" w:hAnsi="Book Antiqua" w:cs="Calibri" w:hint="eastAsia"/>
                <w:b/>
                <w:color w:val="000000" w:themeColor="text1"/>
                <w:lang w:eastAsia="es-CR"/>
              </w:rPr>
              <w:t>ó</w:t>
            </w:r>
            <w:r w:rsidRPr="00CC18A0">
              <w:rPr>
                <w:rFonts w:ascii="Book Antiqua" w:hAnsi="Book Antiqua" w:cs="Calibri"/>
                <w:b/>
                <w:color w:val="000000" w:themeColor="text1"/>
                <w:lang w:eastAsia="es-CR"/>
              </w:rPr>
              <w:t>n Judicial</w:t>
            </w:r>
          </w:p>
        </w:tc>
        <w:tc>
          <w:tcPr>
            <w:tcW w:w="505" w:type="pct"/>
            <w:vMerge w:val="restart"/>
            <w:shd w:val="clear" w:color="auto" w:fill="FFFFFF" w:themeFill="background1"/>
            <w:vAlign w:val="center"/>
            <w:hideMark/>
          </w:tcPr>
          <w:p w14:paraId="1BB23F90" w14:textId="77777777" w:rsidR="003219CC" w:rsidRPr="00CC18A0" w:rsidRDefault="003219CC" w:rsidP="00E20E39">
            <w:pPr>
              <w:jc w:val="center"/>
              <w:rPr>
                <w:b/>
                <w:color w:val="000000"/>
                <w:lang w:eastAsia="es-CR"/>
              </w:rPr>
            </w:pPr>
            <w:r w:rsidRPr="00CC18A0">
              <w:rPr>
                <w:b/>
                <w:color w:val="000000" w:themeColor="text1"/>
                <w:lang w:eastAsia="es-CR"/>
              </w:rPr>
              <w:t>1167-OIJ-P13</w:t>
            </w:r>
          </w:p>
        </w:tc>
        <w:tc>
          <w:tcPr>
            <w:tcW w:w="738" w:type="pct"/>
            <w:vMerge w:val="restart"/>
            <w:shd w:val="clear" w:color="auto" w:fill="FFFFFF" w:themeFill="background1"/>
            <w:vAlign w:val="center"/>
            <w:hideMark/>
          </w:tcPr>
          <w:p w14:paraId="203D32E2" w14:textId="77777777" w:rsidR="003219CC" w:rsidRPr="00CC18A0" w:rsidRDefault="003219CC" w:rsidP="00E20E39">
            <w:pPr>
              <w:rPr>
                <w:b/>
                <w:color w:val="000000"/>
                <w:lang w:eastAsia="es-CR"/>
              </w:rPr>
            </w:pPr>
            <w:r w:rsidRPr="00CC18A0">
              <w:rPr>
                <w:b/>
                <w:color w:val="000000" w:themeColor="text1"/>
                <w:lang w:eastAsia="es-CR"/>
              </w:rPr>
              <w:t>Estructura para el Abordaje de Casos de Corrupción</w:t>
            </w:r>
          </w:p>
        </w:tc>
        <w:tc>
          <w:tcPr>
            <w:tcW w:w="535" w:type="pct"/>
            <w:shd w:val="clear" w:color="auto" w:fill="FFFFFF" w:themeFill="background1"/>
            <w:noWrap/>
            <w:vAlign w:val="center"/>
            <w:hideMark/>
          </w:tcPr>
          <w:p w14:paraId="66D5CB16" w14:textId="77777777" w:rsidR="003219CC" w:rsidRPr="00CC18A0" w:rsidRDefault="003219CC" w:rsidP="00E20E39">
            <w:pPr>
              <w:jc w:val="center"/>
              <w:rPr>
                <w:b/>
                <w:color w:val="000000"/>
                <w:lang w:eastAsia="es-CR"/>
              </w:rPr>
            </w:pPr>
            <w:r w:rsidRPr="00CC18A0">
              <w:rPr>
                <w:b/>
                <w:color w:val="000000" w:themeColor="text1"/>
                <w:lang w:eastAsia="es-CR"/>
              </w:rPr>
              <w:t>1</w:t>
            </w:r>
          </w:p>
        </w:tc>
        <w:tc>
          <w:tcPr>
            <w:tcW w:w="887" w:type="pct"/>
            <w:shd w:val="clear" w:color="auto" w:fill="FFFFFF" w:themeFill="background1"/>
            <w:vAlign w:val="center"/>
            <w:hideMark/>
          </w:tcPr>
          <w:p w14:paraId="32DCF3AB" w14:textId="77777777" w:rsidR="003219CC" w:rsidRPr="00CC18A0" w:rsidRDefault="003219CC" w:rsidP="00E20E39">
            <w:pPr>
              <w:jc w:val="center"/>
              <w:rPr>
                <w:b/>
                <w:color w:val="000000"/>
                <w:lang w:eastAsia="es-CR"/>
              </w:rPr>
            </w:pPr>
            <w:r w:rsidRPr="00CC18A0">
              <w:rPr>
                <w:b/>
                <w:color w:val="000000" w:themeColor="text1"/>
                <w:lang w:eastAsia="es-CR"/>
              </w:rPr>
              <w:t>Analista en Criminología</w:t>
            </w:r>
          </w:p>
        </w:tc>
        <w:tc>
          <w:tcPr>
            <w:tcW w:w="1001" w:type="pct"/>
            <w:vMerge/>
            <w:vAlign w:val="center"/>
            <w:hideMark/>
          </w:tcPr>
          <w:p w14:paraId="617CB771" w14:textId="77777777" w:rsidR="003219CC" w:rsidRPr="00CC2124" w:rsidRDefault="003219CC" w:rsidP="00E20E39">
            <w:pPr>
              <w:rPr>
                <w:rFonts w:ascii="Book Antiqua" w:hAnsi="Book Antiqua" w:cs="Calibri"/>
                <w:color w:val="000000"/>
                <w:lang w:eastAsia="es-CR"/>
              </w:rPr>
            </w:pPr>
          </w:p>
        </w:tc>
      </w:tr>
      <w:tr w:rsidR="00EC20D8" w:rsidRPr="00CC2124" w14:paraId="362F0059" w14:textId="77777777" w:rsidTr="004E5DA7">
        <w:trPr>
          <w:trHeight w:val="1128"/>
        </w:trPr>
        <w:tc>
          <w:tcPr>
            <w:tcW w:w="554" w:type="pct"/>
            <w:vMerge/>
            <w:vAlign w:val="center"/>
            <w:hideMark/>
          </w:tcPr>
          <w:p w14:paraId="0BD923E9" w14:textId="77777777" w:rsidR="003219CC" w:rsidRPr="000B1A41" w:rsidRDefault="003219CC" w:rsidP="00E20E39">
            <w:pPr>
              <w:rPr>
                <w:rFonts w:ascii="Book Antiqua" w:hAnsi="Book Antiqua" w:cs="Calibri"/>
                <w:color w:val="000000"/>
                <w:lang w:eastAsia="es-CR"/>
              </w:rPr>
            </w:pPr>
          </w:p>
        </w:tc>
        <w:tc>
          <w:tcPr>
            <w:tcW w:w="780" w:type="pct"/>
            <w:vMerge/>
            <w:vAlign w:val="center"/>
            <w:hideMark/>
          </w:tcPr>
          <w:p w14:paraId="244366A8" w14:textId="77777777" w:rsidR="003219CC" w:rsidRPr="000B1A41" w:rsidRDefault="003219CC" w:rsidP="00E20E39">
            <w:pPr>
              <w:rPr>
                <w:rFonts w:ascii="Book Antiqua" w:hAnsi="Book Antiqua" w:cs="Calibri"/>
                <w:color w:val="000000"/>
                <w:lang w:eastAsia="es-CR"/>
              </w:rPr>
            </w:pPr>
          </w:p>
        </w:tc>
        <w:tc>
          <w:tcPr>
            <w:tcW w:w="505" w:type="pct"/>
            <w:vMerge/>
            <w:vAlign w:val="center"/>
            <w:hideMark/>
          </w:tcPr>
          <w:p w14:paraId="48C5F9AC" w14:textId="77777777" w:rsidR="003219CC" w:rsidRPr="000B1A41" w:rsidRDefault="003219CC" w:rsidP="00E20E39">
            <w:pPr>
              <w:rPr>
                <w:color w:val="000000"/>
                <w:lang w:eastAsia="es-CR"/>
              </w:rPr>
            </w:pPr>
          </w:p>
        </w:tc>
        <w:tc>
          <w:tcPr>
            <w:tcW w:w="738" w:type="pct"/>
            <w:vMerge/>
            <w:vAlign w:val="center"/>
            <w:hideMark/>
          </w:tcPr>
          <w:p w14:paraId="6E080FA0" w14:textId="77777777" w:rsidR="003219CC" w:rsidRPr="000B1A41" w:rsidRDefault="003219CC" w:rsidP="00E20E39">
            <w:pPr>
              <w:rPr>
                <w:color w:val="000000"/>
                <w:lang w:eastAsia="es-CR"/>
              </w:rPr>
            </w:pPr>
          </w:p>
        </w:tc>
        <w:tc>
          <w:tcPr>
            <w:tcW w:w="535" w:type="pct"/>
            <w:shd w:val="clear" w:color="auto" w:fill="FFFFFF" w:themeFill="background1"/>
            <w:noWrap/>
            <w:vAlign w:val="center"/>
            <w:hideMark/>
          </w:tcPr>
          <w:p w14:paraId="464C6CA7" w14:textId="77777777" w:rsidR="003219CC" w:rsidRPr="00CC18A0" w:rsidRDefault="003219CC" w:rsidP="00E20E39">
            <w:pPr>
              <w:jc w:val="center"/>
              <w:rPr>
                <w:b/>
                <w:color w:val="000000"/>
                <w:lang w:eastAsia="es-CR"/>
              </w:rPr>
            </w:pPr>
            <w:r w:rsidRPr="00CC18A0">
              <w:rPr>
                <w:b/>
                <w:color w:val="000000" w:themeColor="text1"/>
                <w:lang w:eastAsia="es-CR"/>
              </w:rPr>
              <w:t>1</w:t>
            </w:r>
          </w:p>
        </w:tc>
        <w:tc>
          <w:tcPr>
            <w:tcW w:w="887" w:type="pct"/>
            <w:shd w:val="clear" w:color="auto" w:fill="FFFFFF" w:themeFill="background1"/>
            <w:vAlign w:val="center"/>
            <w:hideMark/>
          </w:tcPr>
          <w:p w14:paraId="7CF1227F" w14:textId="77777777" w:rsidR="003219CC" w:rsidRPr="00CC18A0" w:rsidRDefault="003219CC" w:rsidP="00E20E39">
            <w:pPr>
              <w:jc w:val="center"/>
              <w:rPr>
                <w:b/>
                <w:color w:val="000000"/>
                <w:lang w:eastAsia="es-CR"/>
              </w:rPr>
            </w:pPr>
            <w:r w:rsidRPr="00CC18A0">
              <w:rPr>
                <w:b/>
                <w:color w:val="000000" w:themeColor="text1"/>
                <w:lang w:eastAsia="es-CR"/>
              </w:rPr>
              <w:t>Investigador 2</w:t>
            </w:r>
          </w:p>
        </w:tc>
        <w:tc>
          <w:tcPr>
            <w:tcW w:w="1001" w:type="pct"/>
            <w:vMerge/>
            <w:vAlign w:val="center"/>
            <w:hideMark/>
          </w:tcPr>
          <w:p w14:paraId="49C56E8D" w14:textId="77777777" w:rsidR="003219CC" w:rsidRPr="00CC2124" w:rsidRDefault="003219CC" w:rsidP="00E20E39">
            <w:pPr>
              <w:rPr>
                <w:rFonts w:ascii="Book Antiqua" w:hAnsi="Book Antiqua" w:cs="Calibri"/>
                <w:color w:val="000000"/>
                <w:lang w:eastAsia="es-CR"/>
              </w:rPr>
            </w:pPr>
          </w:p>
        </w:tc>
      </w:tr>
      <w:tr w:rsidR="00EC20D8" w:rsidRPr="00CC2124" w14:paraId="458CFE3E" w14:textId="77777777" w:rsidTr="004E5DA7">
        <w:trPr>
          <w:trHeight w:val="989"/>
        </w:trPr>
        <w:tc>
          <w:tcPr>
            <w:tcW w:w="554" w:type="pct"/>
            <w:vMerge/>
            <w:vAlign w:val="center"/>
            <w:hideMark/>
          </w:tcPr>
          <w:p w14:paraId="442D2A1A" w14:textId="77777777" w:rsidR="003219CC" w:rsidRPr="000B1A41" w:rsidRDefault="003219CC" w:rsidP="00E20E39">
            <w:pPr>
              <w:rPr>
                <w:rFonts w:ascii="Book Antiqua" w:hAnsi="Book Antiqua" w:cs="Calibri"/>
                <w:color w:val="000000"/>
                <w:lang w:eastAsia="es-CR"/>
              </w:rPr>
            </w:pPr>
          </w:p>
        </w:tc>
        <w:tc>
          <w:tcPr>
            <w:tcW w:w="780" w:type="pct"/>
            <w:vMerge/>
            <w:vAlign w:val="center"/>
            <w:hideMark/>
          </w:tcPr>
          <w:p w14:paraId="13B50422" w14:textId="77777777" w:rsidR="003219CC" w:rsidRPr="000B1A41" w:rsidRDefault="003219CC" w:rsidP="00E20E39">
            <w:pPr>
              <w:rPr>
                <w:rFonts w:ascii="Book Antiqua" w:hAnsi="Book Antiqua" w:cs="Calibri"/>
                <w:color w:val="000000"/>
                <w:lang w:eastAsia="es-CR"/>
              </w:rPr>
            </w:pPr>
          </w:p>
        </w:tc>
        <w:tc>
          <w:tcPr>
            <w:tcW w:w="505" w:type="pct"/>
            <w:vMerge/>
            <w:vAlign w:val="center"/>
            <w:hideMark/>
          </w:tcPr>
          <w:p w14:paraId="226C5A47" w14:textId="77777777" w:rsidR="003219CC" w:rsidRPr="000B1A41" w:rsidRDefault="003219CC" w:rsidP="00E20E39">
            <w:pPr>
              <w:rPr>
                <w:color w:val="000000"/>
                <w:lang w:eastAsia="es-CR"/>
              </w:rPr>
            </w:pPr>
          </w:p>
        </w:tc>
        <w:tc>
          <w:tcPr>
            <w:tcW w:w="738" w:type="pct"/>
            <w:vMerge/>
            <w:vAlign w:val="center"/>
            <w:hideMark/>
          </w:tcPr>
          <w:p w14:paraId="31D02C09" w14:textId="77777777" w:rsidR="003219CC" w:rsidRPr="000B1A41" w:rsidRDefault="003219CC" w:rsidP="00E20E39">
            <w:pPr>
              <w:rPr>
                <w:color w:val="000000"/>
                <w:lang w:eastAsia="es-CR"/>
              </w:rPr>
            </w:pPr>
          </w:p>
        </w:tc>
        <w:tc>
          <w:tcPr>
            <w:tcW w:w="535" w:type="pct"/>
            <w:shd w:val="clear" w:color="auto" w:fill="FFFFFF" w:themeFill="background1"/>
            <w:noWrap/>
            <w:vAlign w:val="center"/>
            <w:hideMark/>
          </w:tcPr>
          <w:p w14:paraId="1A3631BC" w14:textId="77777777" w:rsidR="003219CC" w:rsidRPr="00CC18A0" w:rsidRDefault="003219CC" w:rsidP="00E20E39">
            <w:pPr>
              <w:jc w:val="center"/>
              <w:rPr>
                <w:b/>
                <w:color w:val="000000"/>
                <w:lang w:eastAsia="es-CR"/>
              </w:rPr>
            </w:pPr>
            <w:r w:rsidRPr="00CC18A0">
              <w:rPr>
                <w:b/>
                <w:color w:val="000000" w:themeColor="text1"/>
                <w:lang w:eastAsia="es-CR"/>
              </w:rPr>
              <w:t>1</w:t>
            </w:r>
          </w:p>
        </w:tc>
        <w:tc>
          <w:tcPr>
            <w:tcW w:w="887" w:type="pct"/>
            <w:shd w:val="clear" w:color="auto" w:fill="FFFFFF" w:themeFill="background1"/>
            <w:vAlign w:val="center"/>
            <w:hideMark/>
          </w:tcPr>
          <w:p w14:paraId="2C1EB252" w14:textId="77777777" w:rsidR="003219CC" w:rsidRPr="00CC18A0" w:rsidRDefault="003219CC" w:rsidP="00E20E39">
            <w:pPr>
              <w:jc w:val="center"/>
              <w:rPr>
                <w:b/>
                <w:color w:val="000000"/>
                <w:lang w:eastAsia="es-CR"/>
              </w:rPr>
            </w:pPr>
            <w:r w:rsidRPr="00CC18A0">
              <w:rPr>
                <w:b/>
                <w:color w:val="000000" w:themeColor="text1"/>
                <w:lang w:eastAsia="es-CR"/>
              </w:rPr>
              <w:t>Jefe de Investigación 1</w:t>
            </w:r>
          </w:p>
        </w:tc>
        <w:tc>
          <w:tcPr>
            <w:tcW w:w="1001" w:type="pct"/>
            <w:vMerge/>
            <w:vAlign w:val="center"/>
            <w:hideMark/>
          </w:tcPr>
          <w:p w14:paraId="30ABB008" w14:textId="77777777" w:rsidR="003219CC" w:rsidRPr="00CC2124" w:rsidRDefault="003219CC" w:rsidP="00E20E39">
            <w:pPr>
              <w:rPr>
                <w:rFonts w:ascii="Book Antiqua" w:hAnsi="Book Antiqua" w:cs="Calibri"/>
                <w:color w:val="000000"/>
                <w:lang w:eastAsia="es-CR"/>
              </w:rPr>
            </w:pPr>
          </w:p>
        </w:tc>
      </w:tr>
      <w:tr w:rsidR="00EC20D8" w:rsidRPr="00CC2124" w14:paraId="079FD481" w14:textId="77777777" w:rsidTr="004E5DA7">
        <w:trPr>
          <w:trHeight w:val="330"/>
        </w:trPr>
        <w:tc>
          <w:tcPr>
            <w:tcW w:w="554" w:type="pct"/>
            <w:vMerge/>
            <w:vAlign w:val="center"/>
            <w:hideMark/>
          </w:tcPr>
          <w:p w14:paraId="4D027A79" w14:textId="77777777" w:rsidR="003219CC" w:rsidRPr="003102BC" w:rsidRDefault="003219CC" w:rsidP="00E20E39">
            <w:pPr>
              <w:rPr>
                <w:rFonts w:ascii="Book Antiqua" w:hAnsi="Book Antiqua" w:cs="Calibri"/>
                <w:color w:val="000000"/>
                <w:lang w:eastAsia="es-CR"/>
              </w:rPr>
            </w:pPr>
          </w:p>
        </w:tc>
        <w:tc>
          <w:tcPr>
            <w:tcW w:w="780" w:type="pct"/>
            <w:vMerge/>
            <w:vAlign w:val="center"/>
            <w:hideMark/>
          </w:tcPr>
          <w:p w14:paraId="732147A6" w14:textId="77777777" w:rsidR="003219CC" w:rsidRPr="003102BC" w:rsidRDefault="003219CC" w:rsidP="00E20E39">
            <w:pPr>
              <w:rPr>
                <w:rFonts w:ascii="Book Antiqua" w:hAnsi="Book Antiqua" w:cs="Calibri"/>
                <w:color w:val="000000"/>
                <w:lang w:eastAsia="es-CR"/>
              </w:rPr>
            </w:pPr>
          </w:p>
        </w:tc>
        <w:tc>
          <w:tcPr>
            <w:tcW w:w="505" w:type="pct"/>
            <w:vMerge/>
            <w:vAlign w:val="center"/>
            <w:hideMark/>
          </w:tcPr>
          <w:p w14:paraId="5EC6A762" w14:textId="77777777" w:rsidR="003219CC" w:rsidRPr="003102BC" w:rsidRDefault="003219CC" w:rsidP="00E20E39">
            <w:pPr>
              <w:rPr>
                <w:color w:val="000000"/>
                <w:lang w:eastAsia="es-CR"/>
              </w:rPr>
            </w:pPr>
          </w:p>
        </w:tc>
        <w:tc>
          <w:tcPr>
            <w:tcW w:w="738" w:type="pct"/>
            <w:vMerge/>
            <w:vAlign w:val="center"/>
            <w:hideMark/>
          </w:tcPr>
          <w:p w14:paraId="06105304" w14:textId="77777777" w:rsidR="003219CC" w:rsidRPr="003102BC" w:rsidRDefault="003219CC" w:rsidP="00E20E39">
            <w:pPr>
              <w:rPr>
                <w:color w:val="000000"/>
                <w:lang w:eastAsia="es-CR"/>
              </w:rPr>
            </w:pPr>
          </w:p>
        </w:tc>
        <w:tc>
          <w:tcPr>
            <w:tcW w:w="535" w:type="pct"/>
            <w:shd w:val="clear" w:color="auto" w:fill="FFFFFF" w:themeFill="background1"/>
            <w:noWrap/>
            <w:vAlign w:val="center"/>
            <w:hideMark/>
          </w:tcPr>
          <w:p w14:paraId="3B4D6FF5" w14:textId="77777777" w:rsidR="003219CC" w:rsidRPr="00CC18A0" w:rsidRDefault="003219CC" w:rsidP="00E20E39">
            <w:pPr>
              <w:jc w:val="center"/>
              <w:rPr>
                <w:b/>
                <w:color w:val="000000"/>
                <w:lang w:eastAsia="es-CR"/>
              </w:rPr>
            </w:pPr>
            <w:r w:rsidRPr="00CC18A0">
              <w:rPr>
                <w:b/>
                <w:color w:val="000000" w:themeColor="text1"/>
                <w:lang w:eastAsia="es-CR"/>
              </w:rPr>
              <w:t>1</w:t>
            </w:r>
          </w:p>
        </w:tc>
        <w:tc>
          <w:tcPr>
            <w:tcW w:w="887" w:type="pct"/>
            <w:shd w:val="clear" w:color="auto" w:fill="FFFFFF" w:themeFill="background1"/>
            <w:vAlign w:val="center"/>
            <w:hideMark/>
          </w:tcPr>
          <w:p w14:paraId="24CCE9FD" w14:textId="77777777" w:rsidR="003219CC" w:rsidRPr="00CC18A0" w:rsidRDefault="003219CC" w:rsidP="00E20E39">
            <w:pPr>
              <w:jc w:val="center"/>
              <w:rPr>
                <w:b/>
                <w:color w:val="000000"/>
                <w:lang w:eastAsia="es-CR"/>
              </w:rPr>
            </w:pPr>
            <w:r w:rsidRPr="00CC18A0">
              <w:rPr>
                <w:b/>
                <w:color w:val="000000" w:themeColor="text1"/>
                <w:lang w:eastAsia="es-CR"/>
              </w:rPr>
              <w:t>Oficial de Investigación</w:t>
            </w:r>
          </w:p>
        </w:tc>
        <w:tc>
          <w:tcPr>
            <w:tcW w:w="1001" w:type="pct"/>
            <w:vMerge/>
            <w:vAlign w:val="center"/>
            <w:hideMark/>
          </w:tcPr>
          <w:p w14:paraId="64395C89" w14:textId="77777777" w:rsidR="003219CC" w:rsidRPr="00CC2124" w:rsidRDefault="003219CC" w:rsidP="00E20E39">
            <w:pPr>
              <w:rPr>
                <w:rFonts w:ascii="Book Antiqua" w:hAnsi="Book Antiqua" w:cs="Calibri"/>
                <w:color w:val="000000"/>
                <w:lang w:eastAsia="es-CR"/>
              </w:rPr>
            </w:pPr>
          </w:p>
        </w:tc>
      </w:tr>
    </w:tbl>
    <w:p w14:paraId="19A81F73" w14:textId="77777777" w:rsidR="003219CC" w:rsidRPr="00CC18A0" w:rsidRDefault="003219CC" w:rsidP="003219CC">
      <w:pPr>
        <w:rPr>
          <w:rFonts w:ascii="Book Antiqua" w:hAnsi="Book Antiqua"/>
          <w:b/>
          <w:sz w:val="24"/>
          <w:szCs w:val="24"/>
        </w:rPr>
      </w:pPr>
    </w:p>
    <w:p w14:paraId="61CB364C" w14:textId="77777777" w:rsidR="003219CC" w:rsidRDefault="003219CC" w:rsidP="003219CC">
      <w:pPr>
        <w:jc w:val="both"/>
        <w:rPr>
          <w:rFonts w:ascii="Book Antiqua" w:hAnsi="Book Antiqua"/>
          <w:sz w:val="24"/>
          <w:szCs w:val="24"/>
        </w:rPr>
      </w:pPr>
      <w:r w:rsidRPr="00D04FF1">
        <w:rPr>
          <w:rFonts w:ascii="Book Antiqua" w:hAnsi="Book Antiqua"/>
          <w:sz w:val="24"/>
          <w:szCs w:val="24"/>
        </w:rPr>
        <w:t xml:space="preserve">Por otro lado, </w:t>
      </w:r>
      <w:r>
        <w:rPr>
          <w:rFonts w:ascii="Book Antiqua" w:hAnsi="Book Antiqua"/>
          <w:sz w:val="24"/>
          <w:szCs w:val="24"/>
        </w:rPr>
        <w:t>en relación con el</w:t>
      </w:r>
      <w:r w:rsidRPr="00D04FF1">
        <w:rPr>
          <w:rFonts w:ascii="Book Antiqua" w:hAnsi="Book Antiqua"/>
          <w:sz w:val="24"/>
          <w:szCs w:val="24"/>
        </w:rPr>
        <w:t xml:space="preserve"> proyecto de “Estructura para el Abordaje de Casos de Corrupción”</w:t>
      </w:r>
      <w:r>
        <w:rPr>
          <w:rFonts w:ascii="Book Antiqua" w:hAnsi="Book Antiqua"/>
          <w:sz w:val="24"/>
          <w:szCs w:val="24"/>
        </w:rPr>
        <w:t xml:space="preserve"> del Organismo de Investigación Judicial</w:t>
      </w:r>
      <w:r w:rsidRPr="00D04FF1">
        <w:rPr>
          <w:rFonts w:ascii="Book Antiqua" w:hAnsi="Book Antiqua"/>
          <w:sz w:val="24"/>
          <w:szCs w:val="24"/>
        </w:rPr>
        <w:t>, se venían utilizando unos permisos con goce de salario para el desarrollo de este proyecto:</w:t>
      </w:r>
    </w:p>
    <w:p w14:paraId="4BEEF24D" w14:textId="77777777" w:rsidR="003219CC" w:rsidRDefault="003219CC" w:rsidP="003219CC">
      <w:pPr>
        <w:jc w:val="both"/>
        <w:rPr>
          <w:rFonts w:ascii="Book Antiqua" w:hAnsi="Book Antiqua"/>
          <w:sz w:val="24"/>
          <w:szCs w:val="24"/>
        </w:rPr>
      </w:pPr>
    </w:p>
    <w:p w14:paraId="28D25502" w14:textId="2086C613" w:rsidR="003219CC" w:rsidRPr="00B6007D" w:rsidRDefault="003219CC" w:rsidP="003219CC">
      <w:pPr>
        <w:jc w:val="center"/>
        <w:rPr>
          <w:rFonts w:ascii="Book Antiqua" w:hAnsi="Book Antiqua"/>
          <w:b/>
          <w:bCs/>
          <w:sz w:val="24"/>
          <w:szCs w:val="24"/>
        </w:rPr>
      </w:pPr>
      <w:r w:rsidRPr="00B6007D">
        <w:rPr>
          <w:rFonts w:ascii="Book Antiqua" w:hAnsi="Book Antiqua"/>
          <w:b/>
          <w:bCs/>
          <w:sz w:val="24"/>
          <w:szCs w:val="24"/>
        </w:rPr>
        <w:t xml:space="preserve">Tabla </w:t>
      </w:r>
      <w:r w:rsidR="006A6428">
        <w:rPr>
          <w:rFonts w:ascii="Book Antiqua" w:hAnsi="Book Antiqua"/>
          <w:b/>
          <w:bCs/>
          <w:sz w:val="24"/>
          <w:szCs w:val="24"/>
        </w:rPr>
        <w:t>1</w:t>
      </w:r>
      <w:r w:rsidR="00A81606">
        <w:rPr>
          <w:rFonts w:ascii="Book Antiqua" w:hAnsi="Book Antiqua"/>
          <w:b/>
          <w:bCs/>
          <w:sz w:val="24"/>
          <w:szCs w:val="24"/>
        </w:rPr>
        <w:t>5</w:t>
      </w:r>
      <w:r w:rsidRPr="00B6007D">
        <w:rPr>
          <w:rFonts w:ascii="Book Antiqua" w:hAnsi="Book Antiqua"/>
          <w:b/>
          <w:bCs/>
          <w:sz w:val="24"/>
          <w:szCs w:val="24"/>
        </w:rPr>
        <w:t>. Detalle de plazas</w:t>
      </w:r>
    </w:p>
    <w:tbl>
      <w:tblPr>
        <w:tblW w:w="0" w:type="auto"/>
        <w:jc w:val="center"/>
        <w:tblCellMar>
          <w:left w:w="0" w:type="dxa"/>
          <w:right w:w="0" w:type="dxa"/>
        </w:tblCellMar>
        <w:tblLook w:val="04A0" w:firstRow="1" w:lastRow="0" w:firstColumn="1" w:lastColumn="0" w:noHBand="0" w:noVBand="1"/>
      </w:tblPr>
      <w:tblGrid>
        <w:gridCol w:w="1084"/>
        <w:gridCol w:w="2734"/>
      </w:tblGrid>
      <w:tr w:rsidR="003219CC" w14:paraId="0E215422" w14:textId="77777777" w:rsidTr="00E20E39">
        <w:trPr>
          <w:trHeight w:val="20"/>
          <w:jc w:val="center"/>
        </w:trPr>
        <w:tc>
          <w:tcPr>
            <w:tcW w:w="1084" w:type="dxa"/>
            <w:tcBorders>
              <w:top w:val="single" w:sz="8" w:space="0" w:color="auto"/>
              <w:left w:val="single" w:sz="8" w:space="0" w:color="auto"/>
              <w:bottom w:val="single" w:sz="8" w:space="0" w:color="auto"/>
              <w:right w:val="single" w:sz="8" w:space="0" w:color="auto"/>
            </w:tcBorders>
            <w:shd w:val="clear" w:color="auto" w:fill="44546A"/>
            <w:noWrap/>
            <w:tcMar>
              <w:top w:w="0" w:type="dxa"/>
              <w:left w:w="108" w:type="dxa"/>
              <w:bottom w:w="0" w:type="dxa"/>
              <w:right w:w="108" w:type="dxa"/>
            </w:tcMar>
            <w:hideMark/>
          </w:tcPr>
          <w:p w14:paraId="2813E9D2" w14:textId="77777777" w:rsidR="003219CC" w:rsidRDefault="003219CC" w:rsidP="00E20E39">
            <w:pPr>
              <w:jc w:val="center"/>
              <w:rPr>
                <w:rFonts w:ascii="Book Antiqua" w:hAnsi="Book Antiqua"/>
                <w:color w:val="FFFFFF"/>
                <w:lang w:eastAsia="en-US"/>
              </w:rPr>
            </w:pPr>
            <w:r>
              <w:rPr>
                <w:rFonts w:ascii="Book Antiqua" w:hAnsi="Book Antiqua"/>
                <w:color w:val="FFFFFF"/>
              </w:rPr>
              <w:t>Cantidad</w:t>
            </w:r>
          </w:p>
        </w:tc>
        <w:tc>
          <w:tcPr>
            <w:tcW w:w="2734" w:type="dxa"/>
            <w:tcBorders>
              <w:top w:val="single" w:sz="8" w:space="0" w:color="auto"/>
              <w:left w:val="nil"/>
              <w:bottom w:val="single" w:sz="8" w:space="0" w:color="auto"/>
              <w:right w:val="single" w:sz="8" w:space="0" w:color="auto"/>
            </w:tcBorders>
            <w:shd w:val="clear" w:color="auto" w:fill="44546A"/>
            <w:tcMar>
              <w:top w:w="0" w:type="dxa"/>
              <w:left w:w="108" w:type="dxa"/>
              <w:bottom w:w="0" w:type="dxa"/>
              <w:right w:w="108" w:type="dxa"/>
            </w:tcMar>
            <w:hideMark/>
          </w:tcPr>
          <w:p w14:paraId="1EFDEAB1" w14:textId="77777777" w:rsidR="003219CC" w:rsidRDefault="003219CC" w:rsidP="00E20E39">
            <w:pPr>
              <w:jc w:val="center"/>
              <w:rPr>
                <w:rFonts w:ascii="Book Antiqua" w:hAnsi="Book Antiqua"/>
                <w:color w:val="FFFFFF"/>
              </w:rPr>
            </w:pPr>
            <w:r>
              <w:rPr>
                <w:rFonts w:ascii="Book Antiqua" w:hAnsi="Book Antiqua"/>
                <w:color w:val="FFFFFF"/>
              </w:rPr>
              <w:t>Tipo de Puesto</w:t>
            </w:r>
          </w:p>
        </w:tc>
      </w:tr>
      <w:tr w:rsidR="003219CC" w14:paraId="5C6DB062" w14:textId="77777777" w:rsidTr="00E20E39">
        <w:trPr>
          <w:trHeight w:val="20"/>
          <w:jc w:val="center"/>
        </w:trPr>
        <w:tc>
          <w:tcPr>
            <w:tcW w:w="1084"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FA548EF" w14:textId="77777777" w:rsidR="003219CC" w:rsidRDefault="003219CC" w:rsidP="00E20E39">
            <w:pPr>
              <w:jc w:val="center"/>
              <w:rPr>
                <w:rFonts w:ascii="Book Antiqua" w:hAnsi="Book Antiqua"/>
                <w:color w:val="000000"/>
              </w:rPr>
            </w:pPr>
            <w:r>
              <w:rPr>
                <w:rFonts w:ascii="Book Antiqua" w:hAnsi="Book Antiqua"/>
                <w:color w:val="000000"/>
              </w:rPr>
              <w:t>3</w:t>
            </w:r>
          </w:p>
        </w:tc>
        <w:tc>
          <w:tcPr>
            <w:tcW w:w="2734" w:type="dxa"/>
            <w:tcBorders>
              <w:top w:val="nil"/>
              <w:left w:val="nil"/>
              <w:bottom w:val="single" w:sz="8" w:space="0" w:color="auto"/>
              <w:right w:val="single" w:sz="8" w:space="0" w:color="auto"/>
            </w:tcBorders>
            <w:tcMar>
              <w:top w:w="0" w:type="dxa"/>
              <w:left w:w="108" w:type="dxa"/>
              <w:bottom w:w="0" w:type="dxa"/>
              <w:right w:w="108" w:type="dxa"/>
            </w:tcMar>
            <w:hideMark/>
          </w:tcPr>
          <w:p w14:paraId="72EBD595" w14:textId="77777777" w:rsidR="003219CC" w:rsidRDefault="003219CC" w:rsidP="00E20E39">
            <w:pPr>
              <w:rPr>
                <w:rFonts w:ascii="Book Antiqua" w:hAnsi="Book Antiqua"/>
                <w:color w:val="000000"/>
              </w:rPr>
            </w:pPr>
            <w:r>
              <w:rPr>
                <w:rFonts w:ascii="Book Antiqua" w:hAnsi="Book Antiqua"/>
                <w:color w:val="000000"/>
              </w:rPr>
              <w:t>Auxiliar Administrativo 1</w:t>
            </w:r>
          </w:p>
        </w:tc>
      </w:tr>
      <w:tr w:rsidR="003219CC" w14:paraId="5FA4EAC4" w14:textId="77777777" w:rsidTr="00E20E39">
        <w:trPr>
          <w:trHeight w:val="20"/>
          <w:jc w:val="center"/>
        </w:trPr>
        <w:tc>
          <w:tcPr>
            <w:tcW w:w="1084"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7149828" w14:textId="77777777" w:rsidR="003219CC" w:rsidRDefault="003219CC" w:rsidP="00E20E39">
            <w:pPr>
              <w:jc w:val="center"/>
              <w:rPr>
                <w:rFonts w:ascii="Book Antiqua" w:hAnsi="Book Antiqua"/>
                <w:color w:val="000000"/>
              </w:rPr>
            </w:pPr>
            <w:r>
              <w:rPr>
                <w:rFonts w:ascii="Book Antiqua" w:hAnsi="Book Antiqua"/>
                <w:color w:val="000000"/>
              </w:rPr>
              <w:t>1</w:t>
            </w:r>
          </w:p>
        </w:tc>
        <w:tc>
          <w:tcPr>
            <w:tcW w:w="2734" w:type="dxa"/>
            <w:tcBorders>
              <w:top w:val="nil"/>
              <w:left w:val="nil"/>
              <w:bottom w:val="single" w:sz="8" w:space="0" w:color="auto"/>
              <w:right w:val="single" w:sz="8" w:space="0" w:color="auto"/>
            </w:tcBorders>
            <w:tcMar>
              <w:top w:w="0" w:type="dxa"/>
              <w:left w:w="108" w:type="dxa"/>
              <w:bottom w:w="0" w:type="dxa"/>
              <w:right w:w="108" w:type="dxa"/>
            </w:tcMar>
            <w:hideMark/>
          </w:tcPr>
          <w:p w14:paraId="6C1E40B2" w14:textId="77777777" w:rsidR="003219CC" w:rsidRDefault="003219CC" w:rsidP="00E20E39">
            <w:pPr>
              <w:rPr>
                <w:rFonts w:ascii="Book Antiqua" w:hAnsi="Book Antiqua"/>
                <w:color w:val="000000"/>
              </w:rPr>
            </w:pPr>
            <w:r>
              <w:rPr>
                <w:rFonts w:ascii="Book Antiqua" w:hAnsi="Book Antiqua"/>
                <w:color w:val="000000"/>
              </w:rPr>
              <w:t xml:space="preserve">Profesional 1 </w:t>
            </w:r>
          </w:p>
        </w:tc>
      </w:tr>
      <w:tr w:rsidR="003219CC" w14:paraId="425AF026" w14:textId="77777777" w:rsidTr="00E20E39">
        <w:trPr>
          <w:trHeight w:val="20"/>
          <w:jc w:val="center"/>
        </w:trPr>
        <w:tc>
          <w:tcPr>
            <w:tcW w:w="1084"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4CF5604" w14:textId="77777777" w:rsidR="003219CC" w:rsidRDefault="003219CC" w:rsidP="00E20E39">
            <w:pPr>
              <w:jc w:val="center"/>
              <w:rPr>
                <w:rFonts w:ascii="Book Antiqua" w:hAnsi="Book Antiqua"/>
                <w:color w:val="000000"/>
              </w:rPr>
            </w:pPr>
            <w:r>
              <w:rPr>
                <w:rFonts w:ascii="Book Antiqua" w:hAnsi="Book Antiqua"/>
                <w:color w:val="000000"/>
              </w:rPr>
              <w:t>1</w:t>
            </w:r>
          </w:p>
        </w:tc>
        <w:tc>
          <w:tcPr>
            <w:tcW w:w="2734" w:type="dxa"/>
            <w:tcBorders>
              <w:top w:val="nil"/>
              <w:left w:val="nil"/>
              <w:bottom w:val="single" w:sz="8" w:space="0" w:color="auto"/>
              <w:right w:val="single" w:sz="8" w:space="0" w:color="auto"/>
            </w:tcBorders>
            <w:tcMar>
              <w:top w:w="0" w:type="dxa"/>
              <w:left w:w="108" w:type="dxa"/>
              <w:bottom w:w="0" w:type="dxa"/>
              <w:right w:w="108" w:type="dxa"/>
            </w:tcMar>
            <w:hideMark/>
          </w:tcPr>
          <w:p w14:paraId="3123B81D" w14:textId="77777777" w:rsidR="003219CC" w:rsidRDefault="003219CC" w:rsidP="00E20E39">
            <w:pPr>
              <w:rPr>
                <w:rFonts w:ascii="Book Antiqua" w:hAnsi="Book Antiqua"/>
                <w:color w:val="000000"/>
              </w:rPr>
            </w:pPr>
            <w:r>
              <w:rPr>
                <w:rFonts w:ascii="Book Antiqua" w:hAnsi="Book Antiqua"/>
                <w:color w:val="000000"/>
              </w:rPr>
              <w:t xml:space="preserve">Profesional 2 </w:t>
            </w:r>
          </w:p>
        </w:tc>
      </w:tr>
      <w:tr w:rsidR="003219CC" w14:paraId="4CD9C882" w14:textId="77777777" w:rsidTr="00E20E39">
        <w:trPr>
          <w:trHeight w:val="20"/>
          <w:jc w:val="center"/>
        </w:trPr>
        <w:tc>
          <w:tcPr>
            <w:tcW w:w="1084"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5BBC3D0" w14:textId="77777777" w:rsidR="003219CC" w:rsidRDefault="003219CC" w:rsidP="00E20E39">
            <w:pPr>
              <w:jc w:val="center"/>
              <w:rPr>
                <w:rFonts w:ascii="Book Antiqua" w:hAnsi="Book Antiqua"/>
                <w:color w:val="000000"/>
              </w:rPr>
            </w:pPr>
            <w:r>
              <w:rPr>
                <w:rFonts w:ascii="Book Antiqua" w:hAnsi="Book Antiqua"/>
                <w:color w:val="000000"/>
              </w:rPr>
              <w:t>1</w:t>
            </w:r>
          </w:p>
        </w:tc>
        <w:tc>
          <w:tcPr>
            <w:tcW w:w="2734" w:type="dxa"/>
            <w:tcBorders>
              <w:top w:val="nil"/>
              <w:left w:val="nil"/>
              <w:bottom w:val="single" w:sz="8" w:space="0" w:color="auto"/>
              <w:right w:val="single" w:sz="8" w:space="0" w:color="auto"/>
            </w:tcBorders>
            <w:tcMar>
              <w:top w:w="0" w:type="dxa"/>
              <w:left w:w="108" w:type="dxa"/>
              <w:bottom w:w="0" w:type="dxa"/>
              <w:right w:w="108" w:type="dxa"/>
            </w:tcMar>
            <w:hideMark/>
          </w:tcPr>
          <w:p w14:paraId="7F53CC83" w14:textId="77777777" w:rsidR="003219CC" w:rsidRDefault="003219CC" w:rsidP="00E20E39">
            <w:pPr>
              <w:rPr>
                <w:rFonts w:ascii="Book Antiqua" w:hAnsi="Book Antiqua"/>
                <w:color w:val="000000"/>
              </w:rPr>
            </w:pPr>
            <w:r>
              <w:rPr>
                <w:rFonts w:ascii="Book Antiqua" w:hAnsi="Book Antiqua"/>
                <w:color w:val="000000"/>
              </w:rPr>
              <w:t xml:space="preserve">Profesional en Informática 2 </w:t>
            </w:r>
          </w:p>
        </w:tc>
      </w:tr>
    </w:tbl>
    <w:p w14:paraId="59EDF413" w14:textId="77777777" w:rsidR="003219CC" w:rsidRDefault="003219CC" w:rsidP="003219CC">
      <w:pPr>
        <w:jc w:val="both"/>
        <w:rPr>
          <w:rFonts w:ascii="Book Antiqua" w:hAnsi="Book Antiqua"/>
          <w:sz w:val="24"/>
          <w:szCs w:val="24"/>
          <w:highlight w:val="yellow"/>
        </w:rPr>
      </w:pPr>
    </w:p>
    <w:p w14:paraId="18B9565F" w14:textId="77777777" w:rsidR="003219CC" w:rsidRPr="007D75B1" w:rsidRDefault="003219CC" w:rsidP="003219CC">
      <w:pPr>
        <w:jc w:val="both"/>
        <w:rPr>
          <w:rFonts w:ascii="Book Antiqua" w:hAnsi="Book Antiqua"/>
          <w:sz w:val="24"/>
          <w:szCs w:val="24"/>
        </w:rPr>
      </w:pPr>
      <w:r>
        <w:rPr>
          <w:rFonts w:ascii="Book Antiqua" w:hAnsi="Book Antiqua"/>
          <w:sz w:val="24"/>
          <w:szCs w:val="24"/>
        </w:rPr>
        <w:t>Al respecto, e</w:t>
      </w:r>
      <w:r w:rsidRPr="007D75B1">
        <w:rPr>
          <w:rFonts w:ascii="Book Antiqua" w:hAnsi="Book Antiqua"/>
          <w:sz w:val="24"/>
          <w:szCs w:val="24"/>
        </w:rPr>
        <w:t>s importante señalar lo siguiente:</w:t>
      </w:r>
    </w:p>
    <w:p w14:paraId="19332958" w14:textId="77777777" w:rsidR="003219CC" w:rsidRPr="007D75B1" w:rsidRDefault="003219CC" w:rsidP="003219CC">
      <w:pPr>
        <w:jc w:val="both"/>
        <w:rPr>
          <w:rFonts w:ascii="Book Antiqua" w:hAnsi="Book Antiqua"/>
          <w:sz w:val="24"/>
          <w:szCs w:val="24"/>
        </w:rPr>
      </w:pPr>
    </w:p>
    <w:p w14:paraId="5AC5DC99" w14:textId="6D698C95" w:rsidR="003219CC" w:rsidRDefault="003219CC" w:rsidP="003219CC">
      <w:pPr>
        <w:pStyle w:val="Prrafodelista"/>
        <w:numPr>
          <w:ilvl w:val="0"/>
          <w:numId w:val="14"/>
        </w:numPr>
        <w:jc w:val="both"/>
        <w:rPr>
          <w:rFonts w:ascii="Book Antiqua" w:hAnsi="Book Antiqua"/>
        </w:rPr>
      </w:pPr>
      <w:r>
        <w:rPr>
          <w:rFonts w:ascii="Book Antiqua" w:hAnsi="Book Antiqua"/>
        </w:rPr>
        <w:t>La Corte Plena en sesión n°47-2019, celebrada el 23 de Mayo del 2019, artículo XXIII, acordó: “</w:t>
      </w:r>
      <w:r>
        <w:rPr>
          <w:rFonts w:ascii="Book Antiqua" w:hAnsi="Book Antiqua"/>
          <w:i/>
          <w:iCs/>
        </w:rPr>
        <w:t xml:space="preserve">4) En caso de existir disposición política para la incorporación de recursos adicionales, se recomienda el escenario intermedio en donde se dispone tanto de las actuales estructuras más la creación de 54 plazas nuevas (38 OIJ, 3 Oficina de Cumplimiento y 13 Ministerio Público), según conformación del cuadro “Detalle de </w:t>
      </w:r>
      <w:r>
        <w:rPr>
          <w:rFonts w:ascii="Book Antiqua" w:hAnsi="Book Antiqua"/>
          <w:i/>
          <w:iCs/>
        </w:rPr>
        <w:lastRenderedPageBreak/>
        <w:t>Escenarios para atenderla Anticorrupción</w:t>
      </w:r>
      <w:r>
        <w:rPr>
          <w:rFonts w:ascii="Book Antiqua" w:hAnsi="Book Antiqua"/>
        </w:rPr>
        <w:t xml:space="preserve">”. Teniendo presente que este escenario no contemplaba estas seis plazas que se señalan en la tabla </w:t>
      </w:r>
      <w:r w:rsidR="00D922D5">
        <w:rPr>
          <w:rFonts w:ascii="Book Antiqua" w:hAnsi="Book Antiqua"/>
        </w:rPr>
        <w:t>15</w:t>
      </w:r>
      <w:r>
        <w:rPr>
          <w:rFonts w:ascii="Book Antiqua" w:hAnsi="Book Antiqua"/>
        </w:rPr>
        <w:t xml:space="preserve"> del presente informe.</w:t>
      </w:r>
    </w:p>
    <w:p w14:paraId="73ACCC4B" w14:textId="77777777" w:rsidR="003219CC" w:rsidRDefault="003219CC" w:rsidP="003219CC">
      <w:pPr>
        <w:jc w:val="both"/>
        <w:rPr>
          <w:rFonts w:ascii="Book Antiqua" w:eastAsiaTheme="minorHAnsi" w:hAnsi="Book Antiqua"/>
        </w:rPr>
      </w:pPr>
    </w:p>
    <w:p w14:paraId="47265CF8" w14:textId="77777777" w:rsidR="003219CC" w:rsidRDefault="003219CC" w:rsidP="003219CC">
      <w:pPr>
        <w:pStyle w:val="Prrafodelista"/>
        <w:numPr>
          <w:ilvl w:val="0"/>
          <w:numId w:val="14"/>
        </w:numPr>
        <w:jc w:val="both"/>
        <w:rPr>
          <w:rFonts w:ascii="Book Antiqua" w:hAnsi="Book Antiqua"/>
        </w:rPr>
      </w:pPr>
      <w:r>
        <w:rPr>
          <w:rFonts w:ascii="Book Antiqua" w:hAnsi="Book Antiqua"/>
        </w:rPr>
        <w:t>El Consejo Superior en sesión n°84-2019, celebrada el 26 de setiembre del 2019, artículo XLI, acordó: “</w:t>
      </w:r>
      <w:r>
        <w:rPr>
          <w:rFonts w:ascii="Book Antiqua" w:hAnsi="Book Antiqua"/>
          <w:i/>
          <w:iCs/>
        </w:rPr>
        <w:t>1.) Tener por recibido el informe 1539-PLA-2019 del 20 de setiembre de 2019, suscrito por el licenciado Erick Antonio Mora Leiva, Director interino de Planificación y con base en él acoger parcialmente las recomendaciones citadas dentro del citado memorial</w:t>
      </w:r>
      <w:r>
        <w:rPr>
          <w:rFonts w:ascii="Book Antiqua" w:hAnsi="Book Antiqua"/>
        </w:rPr>
        <w:t>”. En el informe supra de la Dirección de Planificación, en el apartado 5.2 Nuevas Solicitudes, respecto a plazas para la atención del proyecto de Anticorrupción, se indicó:</w:t>
      </w:r>
    </w:p>
    <w:p w14:paraId="25C97C86" w14:textId="77777777" w:rsidR="003219CC" w:rsidRDefault="003219CC" w:rsidP="003219CC">
      <w:pPr>
        <w:pStyle w:val="Prrafodelista"/>
        <w:jc w:val="both"/>
        <w:rPr>
          <w:rFonts w:ascii="Book Antiqua" w:eastAsiaTheme="minorHAnsi" w:hAnsi="Book Antiqua"/>
        </w:rPr>
      </w:pPr>
    </w:p>
    <w:p w14:paraId="3DBADFC5" w14:textId="77777777" w:rsidR="003219CC" w:rsidRDefault="003219CC" w:rsidP="003219CC">
      <w:pPr>
        <w:ind w:left="1068" w:right="1701"/>
        <w:jc w:val="both"/>
        <w:rPr>
          <w:rFonts w:ascii="Book Antiqua" w:hAnsi="Book Antiqua"/>
          <w:sz w:val="24"/>
          <w:szCs w:val="24"/>
        </w:rPr>
      </w:pPr>
      <w:r>
        <w:rPr>
          <w:rFonts w:ascii="Book Antiqua" w:hAnsi="Book Antiqua"/>
          <w:sz w:val="24"/>
          <w:szCs w:val="24"/>
        </w:rPr>
        <w:t>El Consejo Superior en la sesión 76-2019 celebrada el 29 de agosto del 2019, artículo LI, conoció el informe 1385-PLA-PE-2019, en el cual se incluía la solicitud del Organismo de Investigación Judicial para otorgar permisos con goce de salario para el proyecto denominado “Proyecto Anticorrupción OIJ”, según lo indicado en dicho oficio por parte de esta Dirección se destaca que lo siguiente:</w:t>
      </w:r>
    </w:p>
    <w:p w14:paraId="45276028" w14:textId="77777777" w:rsidR="003219CC" w:rsidRDefault="003219CC" w:rsidP="003219CC">
      <w:pPr>
        <w:ind w:right="1701"/>
        <w:jc w:val="both"/>
        <w:rPr>
          <w:rFonts w:ascii="Book Antiqua" w:hAnsi="Book Antiqua"/>
          <w:sz w:val="24"/>
          <w:szCs w:val="24"/>
          <w:lang w:eastAsia="en-US"/>
        </w:rPr>
      </w:pPr>
    </w:p>
    <w:p w14:paraId="12A0C556" w14:textId="77777777" w:rsidR="003219CC" w:rsidRPr="00964EAA" w:rsidRDefault="003219CC" w:rsidP="003219CC">
      <w:pPr>
        <w:ind w:left="1068" w:right="1701"/>
        <w:jc w:val="both"/>
        <w:rPr>
          <w:rFonts w:ascii="Book Antiqua" w:hAnsi="Book Antiqua"/>
          <w:b/>
          <w:bCs/>
          <w:i/>
          <w:iCs/>
          <w:sz w:val="24"/>
          <w:szCs w:val="24"/>
        </w:rPr>
      </w:pPr>
      <w:r w:rsidRPr="00964EAA">
        <w:rPr>
          <w:rFonts w:ascii="Book Antiqua" w:hAnsi="Book Antiqua"/>
          <w:i/>
          <w:iCs/>
          <w:sz w:val="24"/>
          <w:szCs w:val="24"/>
        </w:rPr>
        <w:t xml:space="preserve">(…) se hace la observación que lo solicitado por parte del Organismo de Investigación Judicial, mediante oficio 0762-DG-2019, en algunas categorías de las plazas no se encuentra alineado al escenario 2 aprobado por la Corte Plena, por lo que se realiza la observación que de las plazas de informático y la plaza de Analista en Criminología si están aprobadas como un recurso nuevo, siendo que las demás plazas serían tomadas de la estructura ordinaria y la plaza de Profesional 2 no se encuentra dentro de la estructura aprobada. </w:t>
      </w:r>
      <w:r w:rsidRPr="00964EAA">
        <w:rPr>
          <w:rFonts w:ascii="Book Antiqua" w:hAnsi="Book Antiqua"/>
          <w:b/>
          <w:bCs/>
          <w:i/>
          <w:iCs/>
          <w:sz w:val="24"/>
          <w:szCs w:val="24"/>
          <w:u w:val="single"/>
        </w:rPr>
        <w:t>Por tanto, se procede a poner en conocimiento esta información, para lo que bien estime resolver el Consejo Superior y que para la siguiente prorroga se realicen las aclaraciones correspondientes por el Organismo de Investigación Judicial</w:t>
      </w:r>
      <w:r w:rsidRPr="00964EAA">
        <w:rPr>
          <w:rFonts w:ascii="Book Antiqua" w:hAnsi="Book Antiqua"/>
          <w:b/>
          <w:bCs/>
          <w:i/>
          <w:iCs/>
          <w:sz w:val="24"/>
          <w:szCs w:val="24"/>
        </w:rPr>
        <w:t>.</w:t>
      </w:r>
      <w:r w:rsidRPr="00964EAA">
        <w:rPr>
          <w:rFonts w:ascii="Book Antiqua" w:hAnsi="Book Antiqua"/>
          <w:i/>
          <w:iCs/>
          <w:sz w:val="24"/>
          <w:szCs w:val="24"/>
        </w:rPr>
        <w:t>”</w:t>
      </w:r>
      <w:r w:rsidRPr="00964EAA">
        <w:rPr>
          <w:rFonts w:ascii="Book Antiqua" w:hAnsi="Book Antiqua"/>
          <w:b/>
          <w:bCs/>
          <w:i/>
          <w:iCs/>
          <w:sz w:val="24"/>
          <w:szCs w:val="24"/>
        </w:rPr>
        <w:t xml:space="preserve"> </w:t>
      </w:r>
      <w:r w:rsidRPr="00964EAA">
        <w:rPr>
          <w:rFonts w:ascii="Book Antiqua" w:hAnsi="Book Antiqua"/>
          <w:sz w:val="24"/>
          <w:szCs w:val="24"/>
        </w:rPr>
        <w:t>El subrayado en negrita no corresponde al original.</w:t>
      </w:r>
      <w:r w:rsidRPr="00964EAA">
        <w:rPr>
          <w:rFonts w:ascii="Book Antiqua" w:hAnsi="Book Antiqua"/>
          <w:b/>
          <w:bCs/>
          <w:i/>
          <w:iCs/>
          <w:sz w:val="24"/>
          <w:szCs w:val="24"/>
        </w:rPr>
        <w:t xml:space="preserve"> </w:t>
      </w:r>
    </w:p>
    <w:p w14:paraId="3CBF2FD0" w14:textId="77777777" w:rsidR="003219CC" w:rsidRDefault="003219CC" w:rsidP="003219CC">
      <w:pPr>
        <w:ind w:left="709" w:right="1701"/>
        <w:jc w:val="both"/>
        <w:rPr>
          <w:rFonts w:ascii="Book Antiqua" w:hAnsi="Book Antiqua"/>
          <w:b/>
          <w:bCs/>
          <w:i/>
          <w:iCs/>
        </w:rPr>
      </w:pPr>
    </w:p>
    <w:p w14:paraId="0D9A018D" w14:textId="77777777" w:rsidR="003219CC" w:rsidRDefault="003219CC" w:rsidP="003219CC">
      <w:pPr>
        <w:ind w:left="360" w:right="1701" w:firstLine="708"/>
        <w:jc w:val="both"/>
        <w:rPr>
          <w:rFonts w:ascii="Book Antiqua" w:hAnsi="Book Antiqua"/>
          <w:sz w:val="24"/>
          <w:szCs w:val="24"/>
        </w:rPr>
      </w:pPr>
      <w:r>
        <w:rPr>
          <w:rFonts w:ascii="Book Antiqua" w:hAnsi="Book Antiqua"/>
          <w:sz w:val="24"/>
          <w:szCs w:val="24"/>
        </w:rPr>
        <w:t xml:space="preserve">De esta manera el Consejo Superior acordó: </w:t>
      </w:r>
    </w:p>
    <w:p w14:paraId="683A4088" w14:textId="77777777" w:rsidR="003219CC" w:rsidRPr="00964EAA" w:rsidRDefault="003219CC" w:rsidP="003219CC">
      <w:pPr>
        <w:ind w:right="1701"/>
        <w:jc w:val="both"/>
        <w:rPr>
          <w:rFonts w:ascii="Book Antiqua" w:hAnsi="Book Antiqua"/>
          <w:sz w:val="24"/>
          <w:szCs w:val="24"/>
        </w:rPr>
      </w:pPr>
    </w:p>
    <w:p w14:paraId="1DCA9818" w14:textId="77777777" w:rsidR="003219CC" w:rsidRPr="00964EAA" w:rsidRDefault="003219CC" w:rsidP="003219CC">
      <w:pPr>
        <w:ind w:left="1068" w:right="1701" w:firstLine="350"/>
        <w:jc w:val="both"/>
        <w:rPr>
          <w:rFonts w:ascii="Book Antiqua" w:hAnsi="Book Antiqua"/>
          <w:i/>
          <w:iCs/>
          <w:sz w:val="24"/>
          <w:szCs w:val="24"/>
        </w:rPr>
      </w:pPr>
      <w:r w:rsidRPr="00964EAA">
        <w:rPr>
          <w:rFonts w:ascii="Book Antiqua" w:hAnsi="Book Antiqua"/>
          <w:i/>
          <w:iCs/>
          <w:sz w:val="24"/>
          <w:szCs w:val="24"/>
        </w:rPr>
        <w:t>“</w:t>
      </w:r>
      <w:r w:rsidRPr="00964EAA">
        <w:rPr>
          <w:rFonts w:ascii="Book Antiqua" w:hAnsi="Book Antiqua"/>
          <w:b/>
          <w:bCs/>
          <w:i/>
          <w:iCs/>
          <w:sz w:val="24"/>
          <w:szCs w:val="24"/>
        </w:rPr>
        <w:t xml:space="preserve">1.) </w:t>
      </w:r>
      <w:r w:rsidRPr="00964EAA">
        <w:rPr>
          <w:rFonts w:ascii="Book Antiqua" w:hAnsi="Book Antiqua"/>
          <w:i/>
          <w:iCs/>
          <w:sz w:val="24"/>
          <w:szCs w:val="24"/>
        </w:rPr>
        <w:t xml:space="preserve">Tener por rendido el informe 1385-PLA-PE-2019 elaborado por la Dirección de Planificación. </w:t>
      </w:r>
      <w:r w:rsidRPr="00964EAA">
        <w:rPr>
          <w:rFonts w:ascii="Book Antiqua" w:hAnsi="Book Antiqua"/>
          <w:b/>
          <w:bCs/>
          <w:i/>
          <w:iCs/>
          <w:sz w:val="24"/>
          <w:szCs w:val="24"/>
        </w:rPr>
        <w:t xml:space="preserve">2.) </w:t>
      </w:r>
      <w:r w:rsidRPr="00964EAA">
        <w:rPr>
          <w:rFonts w:ascii="Book Antiqua" w:hAnsi="Book Antiqua"/>
          <w:i/>
          <w:iCs/>
          <w:sz w:val="24"/>
          <w:szCs w:val="24"/>
        </w:rPr>
        <w:t xml:space="preserve">De conformidad con el artículo 44 de la Ley Orgánica del Poder Judicial, con las </w:t>
      </w:r>
      <w:r w:rsidRPr="00964EAA">
        <w:rPr>
          <w:rFonts w:ascii="Book Antiqua" w:hAnsi="Book Antiqua"/>
          <w:i/>
          <w:iCs/>
          <w:sz w:val="24"/>
          <w:szCs w:val="24"/>
        </w:rPr>
        <w:lastRenderedPageBreak/>
        <w:t>políticas aprobadas por Corte Plena, por ser un asunto de interés institucional y según lo indicado en la certificación de contenido presupuestario 407-P-2019, conceder permiso con goce de salario y sustitución del 1 al 30 de setiembre de 2019, según el siguiente detalle:</w:t>
      </w:r>
    </w:p>
    <w:p w14:paraId="00399FC6" w14:textId="77777777" w:rsidR="003219CC" w:rsidRDefault="003219CC" w:rsidP="003219CC">
      <w:pPr>
        <w:ind w:right="1701"/>
        <w:rPr>
          <w:rFonts w:ascii="Book Antiqua" w:hAnsi="Book Antiqua"/>
          <w:b/>
          <w:bCs/>
          <w:i/>
          <w:iCs/>
          <w:sz w:val="18"/>
          <w:szCs w:val="18"/>
          <w:lang w:eastAsia="ar-SA"/>
        </w:rPr>
      </w:pPr>
    </w:p>
    <w:p w14:paraId="3DB3143F" w14:textId="77777777" w:rsidR="003219CC" w:rsidRDefault="5B482939" w:rsidP="003219CC">
      <w:pPr>
        <w:ind w:right="1701"/>
        <w:rPr>
          <w:rFonts w:ascii="Book Antiqua" w:hAnsi="Book Antiqua"/>
          <w:b/>
          <w:bCs/>
          <w:i/>
          <w:iCs/>
          <w:color w:val="FF0000"/>
          <w:sz w:val="18"/>
          <w:szCs w:val="18"/>
        </w:rPr>
      </w:pPr>
      <w:r>
        <w:rPr>
          <w:noProof/>
        </w:rPr>
        <w:drawing>
          <wp:inline distT="0" distB="0" distL="0" distR="0" wp14:anchorId="0E6F82A3" wp14:editId="4E178117">
            <wp:extent cx="5613401" cy="153035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27">
                      <a:extLst>
                        <a:ext uri="{28A0092B-C50C-407E-A947-70E740481C1C}">
                          <a14:useLocalDpi xmlns:a14="http://schemas.microsoft.com/office/drawing/2010/main" val="0"/>
                        </a:ext>
                      </a:extLst>
                    </a:blip>
                    <a:stretch>
                      <a:fillRect/>
                    </a:stretch>
                  </pic:blipFill>
                  <pic:spPr>
                    <a:xfrm>
                      <a:off x="0" y="0"/>
                      <a:ext cx="5613401" cy="1530350"/>
                    </a:xfrm>
                    <a:prstGeom prst="rect">
                      <a:avLst/>
                    </a:prstGeom>
                  </pic:spPr>
                </pic:pic>
              </a:graphicData>
            </a:graphic>
          </wp:inline>
        </w:drawing>
      </w:r>
    </w:p>
    <w:p w14:paraId="1A1C79E6" w14:textId="77777777" w:rsidR="003219CC" w:rsidRDefault="003219CC" w:rsidP="003219CC">
      <w:pPr>
        <w:ind w:left="709" w:right="1701" w:firstLine="709"/>
        <w:jc w:val="both"/>
        <w:rPr>
          <w:rFonts w:ascii="Book Antiqua" w:hAnsi="Book Antiqua"/>
          <w:i/>
          <w:iCs/>
          <w:sz w:val="18"/>
          <w:szCs w:val="18"/>
          <w:lang w:eastAsia="en-US"/>
        </w:rPr>
      </w:pPr>
      <w:r>
        <w:rPr>
          <w:rFonts w:ascii="Book Antiqua" w:hAnsi="Book Antiqua"/>
          <w:b/>
          <w:bCs/>
          <w:i/>
          <w:iCs/>
          <w:sz w:val="18"/>
          <w:szCs w:val="18"/>
        </w:rPr>
        <w:t>3.)</w:t>
      </w:r>
      <w:r>
        <w:rPr>
          <w:rFonts w:ascii="Book Antiqua" w:hAnsi="Book Antiqua"/>
          <w:i/>
          <w:iCs/>
          <w:sz w:val="18"/>
          <w:szCs w:val="18"/>
        </w:rPr>
        <w:t xml:space="preserve"> Solicitar a la Dirección de Gestión Humana remitir </w:t>
      </w:r>
      <w:r>
        <w:rPr>
          <w:rFonts w:ascii="Book Antiqua" w:hAnsi="Book Antiqua"/>
          <w:i/>
          <w:iCs/>
          <w:snapToGrid w:val="0"/>
          <w:sz w:val="18"/>
          <w:szCs w:val="18"/>
        </w:rPr>
        <w:t>la certificación de contenido presupuestario, para mantener la funcionalidad de la oficina en lo que resta del año.”</w:t>
      </w:r>
    </w:p>
    <w:p w14:paraId="517D3995" w14:textId="77777777" w:rsidR="003219CC" w:rsidRDefault="003219CC" w:rsidP="003219CC">
      <w:pPr>
        <w:ind w:right="1701"/>
        <w:rPr>
          <w:rFonts w:ascii="Book Antiqua" w:hAnsi="Book Antiqua"/>
          <w:sz w:val="22"/>
          <w:szCs w:val="22"/>
        </w:rPr>
      </w:pPr>
    </w:p>
    <w:p w14:paraId="4C16D87A" w14:textId="77777777" w:rsidR="003219CC" w:rsidRPr="00964EAA" w:rsidRDefault="003219CC" w:rsidP="004E5DA7">
      <w:pPr>
        <w:jc w:val="both"/>
        <w:rPr>
          <w:rFonts w:ascii="Book Antiqua" w:hAnsi="Book Antiqua"/>
          <w:sz w:val="24"/>
          <w:szCs w:val="24"/>
        </w:rPr>
      </w:pPr>
      <w:r>
        <w:rPr>
          <w:rFonts w:ascii="Book Antiqua" w:hAnsi="Book Antiqua"/>
          <w:sz w:val="24"/>
          <w:szCs w:val="24"/>
        </w:rPr>
        <w:t xml:space="preserve">La </w:t>
      </w:r>
      <w:r w:rsidRPr="00964EAA">
        <w:rPr>
          <w:rFonts w:ascii="Book Antiqua" w:hAnsi="Book Antiqua"/>
          <w:sz w:val="24"/>
          <w:szCs w:val="24"/>
        </w:rPr>
        <w:t xml:space="preserve">Dirección </w:t>
      </w:r>
      <w:r>
        <w:rPr>
          <w:rFonts w:ascii="Book Antiqua" w:hAnsi="Book Antiqua"/>
          <w:sz w:val="24"/>
          <w:szCs w:val="24"/>
        </w:rPr>
        <w:t xml:space="preserve">de Planificación </w:t>
      </w:r>
      <w:r w:rsidRPr="00964EAA">
        <w:rPr>
          <w:rFonts w:ascii="Book Antiqua" w:hAnsi="Book Antiqua"/>
          <w:sz w:val="24"/>
          <w:szCs w:val="24"/>
        </w:rPr>
        <w:t>hizo el señalamiento correspondiente sobre las plazas que se estaban incorporando en este proyecto estratégico y las cuales no formaban parte del escenario aprobado originalmente por Corte Plena.</w:t>
      </w:r>
    </w:p>
    <w:p w14:paraId="237BA7E0" w14:textId="77777777" w:rsidR="003219CC" w:rsidRDefault="003219CC" w:rsidP="003219CC">
      <w:pPr>
        <w:jc w:val="both"/>
        <w:rPr>
          <w:rFonts w:ascii="Book Antiqua" w:hAnsi="Book Antiqua"/>
        </w:rPr>
      </w:pPr>
    </w:p>
    <w:p w14:paraId="59E3F0E6" w14:textId="77777777" w:rsidR="003219CC" w:rsidRDefault="003219CC" w:rsidP="003219CC">
      <w:pPr>
        <w:jc w:val="both"/>
        <w:rPr>
          <w:rFonts w:ascii="Book Antiqua" w:hAnsi="Book Antiqua"/>
          <w:sz w:val="24"/>
          <w:szCs w:val="24"/>
        </w:rPr>
      </w:pPr>
      <w:r w:rsidRPr="00C5134A">
        <w:rPr>
          <w:rFonts w:ascii="Book Antiqua" w:hAnsi="Book Antiqua"/>
          <w:sz w:val="24"/>
          <w:szCs w:val="24"/>
        </w:rPr>
        <w:t>As</w:t>
      </w:r>
      <w:r w:rsidRPr="00C5134A">
        <w:rPr>
          <w:rFonts w:ascii="Book Antiqua" w:hAnsi="Book Antiqua" w:hint="eastAsia"/>
          <w:sz w:val="24"/>
          <w:szCs w:val="24"/>
        </w:rPr>
        <w:t>í</w:t>
      </w:r>
      <w:r w:rsidRPr="00C5134A">
        <w:rPr>
          <w:rFonts w:ascii="Book Antiqua" w:hAnsi="Book Antiqua"/>
          <w:sz w:val="24"/>
          <w:szCs w:val="24"/>
        </w:rPr>
        <w:t xml:space="preserve"> las cosas, mediante correo del pasado 12 de noviembre, remitido por el Lic. Alexis Hern</w:t>
      </w:r>
      <w:r w:rsidRPr="00C5134A">
        <w:rPr>
          <w:rFonts w:ascii="Book Antiqua" w:hAnsi="Book Antiqua" w:hint="eastAsia"/>
          <w:sz w:val="24"/>
          <w:szCs w:val="24"/>
        </w:rPr>
        <w:t>á</w:t>
      </w:r>
      <w:r w:rsidRPr="00C5134A">
        <w:rPr>
          <w:rFonts w:ascii="Book Antiqua" w:hAnsi="Book Antiqua"/>
          <w:sz w:val="24"/>
          <w:szCs w:val="24"/>
        </w:rPr>
        <w:t>ndez Guti</w:t>
      </w:r>
      <w:r w:rsidRPr="00C5134A">
        <w:rPr>
          <w:rFonts w:ascii="Book Antiqua" w:hAnsi="Book Antiqua" w:hint="eastAsia"/>
          <w:sz w:val="24"/>
          <w:szCs w:val="24"/>
        </w:rPr>
        <w:t>é</w:t>
      </w:r>
      <w:r w:rsidRPr="00C5134A">
        <w:rPr>
          <w:rFonts w:ascii="Book Antiqua" w:hAnsi="Book Antiqua"/>
          <w:sz w:val="24"/>
          <w:szCs w:val="24"/>
        </w:rPr>
        <w:t>rrez, Profesional 2 de la Direcci</w:t>
      </w:r>
      <w:r w:rsidRPr="00C5134A">
        <w:rPr>
          <w:rFonts w:ascii="Book Antiqua" w:hAnsi="Book Antiqua" w:hint="eastAsia"/>
          <w:sz w:val="24"/>
          <w:szCs w:val="24"/>
        </w:rPr>
        <w:t>ó</w:t>
      </w:r>
      <w:r w:rsidRPr="00C5134A">
        <w:rPr>
          <w:rFonts w:ascii="Book Antiqua" w:hAnsi="Book Antiqua"/>
          <w:sz w:val="24"/>
          <w:szCs w:val="24"/>
        </w:rPr>
        <w:t>n de Planificaci</w:t>
      </w:r>
      <w:r w:rsidRPr="00C5134A">
        <w:rPr>
          <w:rFonts w:ascii="Book Antiqua" w:hAnsi="Book Antiqua" w:hint="eastAsia"/>
          <w:sz w:val="24"/>
          <w:szCs w:val="24"/>
        </w:rPr>
        <w:t>ó</w:t>
      </w:r>
      <w:r w:rsidRPr="00C5134A">
        <w:rPr>
          <w:rFonts w:ascii="Book Antiqua" w:hAnsi="Book Antiqua"/>
          <w:sz w:val="24"/>
          <w:szCs w:val="24"/>
        </w:rPr>
        <w:t>n, present</w:t>
      </w:r>
      <w:r w:rsidRPr="00C5134A">
        <w:rPr>
          <w:rFonts w:ascii="Book Antiqua" w:hAnsi="Book Antiqua" w:hint="eastAsia"/>
          <w:sz w:val="24"/>
          <w:szCs w:val="24"/>
        </w:rPr>
        <w:t>ó</w:t>
      </w:r>
      <w:r w:rsidRPr="00C5134A">
        <w:rPr>
          <w:rFonts w:ascii="Book Antiqua" w:hAnsi="Book Antiqua"/>
          <w:sz w:val="24"/>
          <w:szCs w:val="24"/>
        </w:rPr>
        <w:t xml:space="preserve"> la consulta al Organismo de Investigaci</w:t>
      </w:r>
      <w:r w:rsidRPr="00C5134A">
        <w:rPr>
          <w:rFonts w:ascii="Book Antiqua" w:hAnsi="Book Antiqua" w:hint="eastAsia"/>
          <w:sz w:val="24"/>
          <w:szCs w:val="24"/>
        </w:rPr>
        <w:t>ó</w:t>
      </w:r>
      <w:r w:rsidRPr="00C5134A">
        <w:rPr>
          <w:rFonts w:ascii="Book Antiqua" w:hAnsi="Book Antiqua"/>
          <w:sz w:val="24"/>
          <w:szCs w:val="24"/>
        </w:rPr>
        <w:t>n Judicial sobre estas plazas, del cual se obtuvo respuesta mediante oficio 1047-DICR-2020 (ver anexo 3), en el que detallan las labores a realizar por estas plazas hasta el 04 de mayo de 2021, relacionada con entregables previamente definidos en el plan de gesti</w:t>
      </w:r>
      <w:r w:rsidRPr="00C5134A">
        <w:rPr>
          <w:rFonts w:ascii="Book Antiqua" w:hAnsi="Book Antiqua" w:hint="eastAsia"/>
          <w:sz w:val="24"/>
          <w:szCs w:val="24"/>
        </w:rPr>
        <w:t>ó</w:t>
      </w:r>
      <w:r w:rsidRPr="00C5134A">
        <w:rPr>
          <w:rFonts w:ascii="Book Antiqua" w:hAnsi="Book Antiqua"/>
          <w:sz w:val="24"/>
          <w:szCs w:val="24"/>
        </w:rPr>
        <w:t>n de ese proyecto. Por lo anterior, queda a criterio del Consejo Superior, valorar la continuidad de estos recursos.</w:t>
      </w:r>
    </w:p>
    <w:p w14:paraId="189D8E0F" w14:textId="77777777" w:rsidR="003219CC" w:rsidRDefault="003219CC" w:rsidP="003219CC">
      <w:pPr>
        <w:rPr>
          <w:rFonts w:ascii="Book Antiqua" w:hAnsi="Book Antiqua"/>
          <w:sz w:val="24"/>
          <w:szCs w:val="24"/>
        </w:rPr>
      </w:pPr>
    </w:p>
    <w:p w14:paraId="6F5F9B81" w14:textId="1C6E6BDB" w:rsidR="003219CC" w:rsidRPr="00C0781E" w:rsidRDefault="00E428DE" w:rsidP="00C0781E">
      <w:pPr>
        <w:pStyle w:val="Ttulo3"/>
        <w:numPr>
          <w:ilvl w:val="1"/>
          <w:numId w:val="28"/>
        </w:numPr>
        <w:ind w:left="567"/>
        <w:jc w:val="both"/>
        <w:rPr>
          <w:rFonts w:ascii="Book Antiqua" w:hAnsi="Book Antiqua"/>
          <w:i/>
          <w:iCs/>
          <w:sz w:val="24"/>
          <w:szCs w:val="24"/>
        </w:rPr>
      </w:pPr>
      <w:bookmarkStart w:id="47" w:name="_Toc57969270"/>
      <w:bookmarkStart w:id="48" w:name="_Toc58343603"/>
      <w:r w:rsidRPr="00C0781E">
        <w:rPr>
          <w:rFonts w:ascii="Book Antiqua" w:hAnsi="Book Antiqua"/>
          <w:color w:val="ED7D31" w:themeColor="accent2"/>
          <w:sz w:val="24"/>
          <w:szCs w:val="24"/>
          <w:u w:val="single"/>
        </w:rPr>
        <w:t>Nuevas solicitudes</w:t>
      </w:r>
      <w:r w:rsidR="00E629EC" w:rsidRPr="00C0781E">
        <w:rPr>
          <w:rFonts w:ascii="Book Antiqua" w:hAnsi="Book Antiqua"/>
          <w:color w:val="ED7D31" w:themeColor="accent2"/>
          <w:sz w:val="24"/>
          <w:szCs w:val="24"/>
        </w:rPr>
        <w:t xml:space="preserve"> </w:t>
      </w:r>
      <w:r w:rsidR="003219CC" w:rsidRPr="00C0781E">
        <w:rPr>
          <w:rFonts w:ascii="Book Antiqua" w:hAnsi="Book Antiqua"/>
          <w:sz w:val="24"/>
          <w:szCs w:val="24"/>
        </w:rPr>
        <w:t xml:space="preserve">de </w:t>
      </w:r>
      <w:r w:rsidR="007853EA">
        <w:rPr>
          <w:rFonts w:ascii="Book Antiqua" w:hAnsi="Book Antiqua"/>
          <w:sz w:val="24"/>
          <w:szCs w:val="24"/>
        </w:rPr>
        <w:t xml:space="preserve">permisos con goce de salario </w:t>
      </w:r>
      <w:r w:rsidR="00E629EC">
        <w:rPr>
          <w:rFonts w:ascii="Book Antiqua" w:hAnsi="Book Antiqua"/>
          <w:sz w:val="24"/>
          <w:szCs w:val="24"/>
        </w:rPr>
        <w:t xml:space="preserve">recibidas </w:t>
      </w:r>
      <w:r w:rsidR="007853EA">
        <w:rPr>
          <w:rFonts w:ascii="Book Antiqua" w:hAnsi="Book Antiqua"/>
          <w:sz w:val="24"/>
          <w:szCs w:val="24"/>
        </w:rPr>
        <w:t>para la ejecución de proyecto</w:t>
      </w:r>
      <w:r w:rsidR="00E629EC">
        <w:rPr>
          <w:rFonts w:ascii="Book Antiqua" w:hAnsi="Book Antiqua"/>
          <w:sz w:val="24"/>
          <w:szCs w:val="24"/>
        </w:rPr>
        <w:t>s en el 2021</w:t>
      </w:r>
      <w:bookmarkEnd w:id="47"/>
      <w:bookmarkEnd w:id="48"/>
      <w:r w:rsidR="003219CC" w:rsidRPr="00C0781E">
        <w:rPr>
          <w:rFonts w:ascii="Book Antiqua" w:hAnsi="Book Antiqua"/>
          <w:sz w:val="24"/>
          <w:szCs w:val="24"/>
        </w:rPr>
        <w:t xml:space="preserve"> </w:t>
      </w:r>
    </w:p>
    <w:p w14:paraId="41DD9DB2" w14:textId="1112B406" w:rsidR="003219CC" w:rsidRDefault="003219CC" w:rsidP="003219CC">
      <w:pPr>
        <w:spacing w:before="120" w:after="120"/>
        <w:jc w:val="both"/>
        <w:rPr>
          <w:rFonts w:ascii="Book Antiqua" w:hAnsi="Book Antiqua"/>
          <w:color w:val="000000" w:themeColor="text1"/>
          <w:sz w:val="24"/>
          <w:szCs w:val="24"/>
          <w:lang w:eastAsia="es-CR"/>
        </w:rPr>
      </w:pPr>
      <w:r>
        <w:rPr>
          <w:rFonts w:ascii="Book Antiqua" w:hAnsi="Book Antiqua"/>
          <w:color w:val="000000" w:themeColor="text1"/>
          <w:sz w:val="24"/>
          <w:szCs w:val="24"/>
          <w:lang w:eastAsia="es-CR"/>
        </w:rPr>
        <w:t xml:space="preserve">A continuación, se muestra las </w:t>
      </w:r>
      <w:r w:rsidRPr="7BCF6AE7">
        <w:rPr>
          <w:rFonts w:ascii="Book Antiqua" w:hAnsi="Book Antiqua"/>
          <w:color w:val="000000" w:themeColor="text1"/>
          <w:sz w:val="24"/>
          <w:szCs w:val="24"/>
          <w:lang w:eastAsia="es-CR"/>
        </w:rPr>
        <w:t>solicitudes de proyectos nuevos</w:t>
      </w:r>
      <w:r>
        <w:rPr>
          <w:rFonts w:ascii="Book Antiqua" w:hAnsi="Book Antiqua"/>
          <w:color w:val="000000" w:themeColor="text1"/>
          <w:sz w:val="24"/>
          <w:szCs w:val="24"/>
          <w:lang w:eastAsia="es-CR"/>
        </w:rPr>
        <w:t xml:space="preserve"> y</w:t>
      </w:r>
      <w:r w:rsidRPr="7BCF6AE7">
        <w:rPr>
          <w:rFonts w:ascii="Book Antiqua" w:hAnsi="Book Antiqua"/>
          <w:color w:val="000000" w:themeColor="text1"/>
          <w:sz w:val="24"/>
          <w:szCs w:val="24"/>
          <w:lang w:eastAsia="es-CR"/>
        </w:rPr>
        <w:t xml:space="preserve"> gestiones relacionadas con permisos con goce de salario para la atención de nuevos proyectos. En la tabla 1</w:t>
      </w:r>
      <w:r w:rsidR="00CD4EFA">
        <w:rPr>
          <w:rFonts w:ascii="Book Antiqua" w:hAnsi="Book Antiqua"/>
          <w:color w:val="000000" w:themeColor="text1"/>
          <w:sz w:val="24"/>
          <w:szCs w:val="24"/>
          <w:lang w:eastAsia="es-CR"/>
        </w:rPr>
        <w:t>6</w:t>
      </w:r>
      <w:r w:rsidRPr="7BCF6AE7">
        <w:rPr>
          <w:rFonts w:ascii="Book Antiqua" w:hAnsi="Book Antiqua"/>
          <w:color w:val="000000" w:themeColor="text1"/>
          <w:sz w:val="24"/>
          <w:szCs w:val="24"/>
          <w:lang w:eastAsia="es-CR"/>
        </w:rPr>
        <w:t xml:space="preserve"> se detallan </w:t>
      </w:r>
      <w:r w:rsidR="0F0315A9" w:rsidRPr="345F01A0">
        <w:rPr>
          <w:rFonts w:ascii="Book Antiqua" w:hAnsi="Book Antiqua"/>
          <w:color w:val="000000" w:themeColor="text1"/>
          <w:sz w:val="24"/>
          <w:szCs w:val="24"/>
          <w:lang w:eastAsia="es-CR"/>
        </w:rPr>
        <w:t>los</w:t>
      </w:r>
      <w:r w:rsidRPr="7BCF6AE7">
        <w:rPr>
          <w:rFonts w:ascii="Book Antiqua" w:hAnsi="Book Antiqua"/>
          <w:color w:val="000000" w:themeColor="text1"/>
          <w:sz w:val="24"/>
          <w:szCs w:val="24"/>
          <w:lang w:eastAsia="es-CR"/>
        </w:rPr>
        <w:t xml:space="preserve"> proyectos que fueron presentados ante la Dirección de Planificación.</w:t>
      </w:r>
    </w:p>
    <w:p w14:paraId="6DF79CFD" w14:textId="290A8499" w:rsidR="003219CC" w:rsidRDefault="003219CC" w:rsidP="003219CC">
      <w:pPr>
        <w:spacing w:before="120" w:after="120"/>
        <w:jc w:val="both"/>
        <w:rPr>
          <w:rFonts w:ascii="Book Antiqua" w:hAnsi="Book Antiqua"/>
          <w:color w:val="000000"/>
          <w:sz w:val="24"/>
          <w:szCs w:val="24"/>
          <w:lang w:eastAsia="es-CR"/>
        </w:rPr>
      </w:pPr>
    </w:p>
    <w:p w14:paraId="4D9007DA" w14:textId="290A8499" w:rsidR="001E2AFA" w:rsidRDefault="001E2AFA" w:rsidP="003219CC">
      <w:pPr>
        <w:spacing w:before="120" w:after="120"/>
        <w:jc w:val="both"/>
        <w:rPr>
          <w:rFonts w:ascii="Book Antiqua" w:hAnsi="Book Antiqua"/>
          <w:color w:val="000000"/>
          <w:sz w:val="24"/>
          <w:szCs w:val="24"/>
          <w:lang w:eastAsia="es-CR"/>
        </w:rPr>
      </w:pPr>
    </w:p>
    <w:p w14:paraId="0897C133" w14:textId="290A8499" w:rsidR="001E2AFA" w:rsidRPr="00BA7E3B" w:rsidRDefault="001E2AFA" w:rsidP="003219CC">
      <w:pPr>
        <w:spacing w:before="120" w:after="120"/>
        <w:jc w:val="both"/>
        <w:rPr>
          <w:rFonts w:ascii="Book Antiqua" w:hAnsi="Book Antiqua"/>
          <w:color w:val="000000"/>
          <w:sz w:val="24"/>
          <w:szCs w:val="24"/>
          <w:lang w:eastAsia="es-CR"/>
        </w:rPr>
      </w:pPr>
    </w:p>
    <w:p w14:paraId="4F4E8242" w14:textId="732934D1" w:rsidR="003219CC" w:rsidRPr="00BA7E3B" w:rsidRDefault="003219CC" w:rsidP="003219CC">
      <w:pPr>
        <w:jc w:val="center"/>
        <w:rPr>
          <w:rFonts w:ascii="Book Antiqua" w:hAnsi="Book Antiqua"/>
          <w:b/>
          <w:bCs/>
          <w:sz w:val="24"/>
          <w:szCs w:val="24"/>
          <w:lang w:val="es-ES"/>
        </w:rPr>
      </w:pPr>
      <w:r w:rsidRPr="00BA7E3B">
        <w:rPr>
          <w:rFonts w:ascii="Book Antiqua" w:hAnsi="Book Antiqua"/>
          <w:b/>
          <w:bCs/>
          <w:sz w:val="24"/>
          <w:szCs w:val="24"/>
          <w:lang w:val="es-ES"/>
        </w:rPr>
        <w:lastRenderedPageBreak/>
        <w:t>Tabla 1</w:t>
      </w:r>
      <w:r w:rsidR="00CD4EFA">
        <w:rPr>
          <w:rFonts w:ascii="Book Antiqua" w:hAnsi="Book Antiqua"/>
          <w:b/>
          <w:bCs/>
          <w:sz w:val="24"/>
          <w:szCs w:val="24"/>
          <w:lang w:val="es-ES"/>
        </w:rPr>
        <w:t>6</w:t>
      </w:r>
      <w:r w:rsidRPr="00BA7E3B">
        <w:rPr>
          <w:rFonts w:ascii="Book Antiqua" w:hAnsi="Book Antiqua"/>
          <w:b/>
          <w:bCs/>
          <w:sz w:val="24"/>
          <w:szCs w:val="24"/>
          <w:lang w:val="es-ES"/>
        </w:rPr>
        <w:t>. Detalle de las nuevas solicitudes de proyecto recibidas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5"/>
        <w:gridCol w:w="1287"/>
        <w:gridCol w:w="1688"/>
        <w:gridCol w:w="4530"/>
      </w:tblGrid>
      <w:tr w:rsidR="00330158" w:rsidRPr="003C43EF" w14:paraId="7F76A661" w14:textId="77777777" w:rsidTr="000F21A2">
        <w:trPr>
          <w:trHeight w:val="241"/>
          <w:jc w:val="center"/>
        </w:trPr>
        <w:tc>
          <w:tcPr>
            <w:tcW w:w="750" w:type="pct"/>
            <w:shd w:val="clear" w:color="auto" w:fill="44546A" w:themeFill="text2"/>
            <w:vAlign w:val="center"/>
            <w:hideMark/>
          </w:tcPr>
          <w:p w14:paraId="11E7EAA2" w14:textId="77777777" w:rsidR="003219CC" w:rsidRPr="003C43EF" w:rsidRDefault="003219CC" w:rsidP="00E20E39">
            <w:pPr>
              <w:jc w:val="center"/>
              <w:rPr>
                <w:rFonts w:ascii="Book Antiqua" w:hAnsi="Book Antiqua" w:cs="Calibri"/>
                <w:b/>
                <w:bCs/>
                <w:color w:val="FFFFFF"/>
                <w:lang w:eastAsia="es-CR"/>
              </w:rPr>
            </w:pPr>
            <w:r w:rsidRPr="003C43EF">
              <w:rPr>
                <w:rFonts w:ascii="Book Antiqua" w:hAnsi="Book Antiqua" w:cs="Calibri"/>
                <w:b/>
                <w:bCs/>
                <w:color w:val="FFFFFF"/>
                <w:lang w:eastAsia="es-CR"/>
              </w:rPr>
              <w:t>Oficina líder de proyecto</w:t>
            </w:r>
          </w:p>
        </w:tc>
        <w:tc>
          <w:tcPr>
            <w:tcW w:w="729" w:type="pct"/>
            <w:shd w:val="clear" w:color="auto" w:fill="44546A" w:themeFill="text2"/>
            <w:vAlign w:val="center"/>
            <w:hideMark/>
          </w:tcPr>
          <w:p w14:paraId="0920F55D" w14:textId="77777777" w:rsidR="003219CC" w:rsidRPr="003C43EF" w:rsidRDefault="003219CC" w:rsidP="00E20E39">
            <w:pPr>
              <w:jc w:val="center"/>
              <w:rPr>
                <w:rFonts w:ascii="Book Antiqua" w:hAnsi="Book Antiqua" w:cs="Calibri"/>
                <w:b/>
                <w:bCs/>
                <w:color w:val="FFFFFF"/>
                <w:lang w:eastAsia="es-CR"/>
              </w:rPr>
            </w:pPr>
            <w:r w:rsidRPr="003C43EF">
              <w:rPr>
                <w:rFonts w:ascii="Book Antiqua" w:hAnsi="Book Antiqua" w:cs="Calibri"/>
                <w:b/>
                <w:bCs/>
                <w:color w:val="FFFFFF"/>
                <w:lang w:eastAsia="es-CR"/>
              </w:rPr>
              <w:t>Código de Proyecto</w:t>
            </w:r>
          </w:p>
        </w:tc>
        <w:tc>
          <w:tcPr>
            <w:tcW w:w="956" w:type="pct"/>
            <w:shd w:val="clear" w:color="auto" w:fill="44546A" w:themeFill="text2"/>
            <w:vAlign w:val="center"/>
            <w:hideMark/>
          </w:tcPr>
          <w:p w14:paraId="5071A037" w14:textId="77777777" w:rsidR="003219CC" w:rsidRPr="003C43EF" w:rsidRDefault="003219CC" w:rsidP="00E20E39">
            <w:pPr>
              <w:jc w:val="center"/>
              <w:rPr>
                <w:rFonts w:ascii="Book Antiqua" w:hAnsi="Book Antiqua" w:cs="Calibri"/>
                <w:b/>
                <w:bCs/>
                <w:color w:val="FFFFFF"/>
                <w:lang w:eastAsia="es-CR"/>
              </w:rPr>
            </w:pPr>
            <w:r w:rsidRPr="003C43EF">
              <w:rPr>
                <w:rFonts w:ascii="Book Antiqua" w:hAnsi="Book Antiqua" w:cs="Calibri"/>
                <w:b/>
                <w:bCs/>
                <w:color w:val="FFFFFF"/>
                <w:lang w:eastAsia="es-CR"/>
              </w:rPr>
              <w:t>Proyecto</w:t>
            </w:r>
          </w:p>
        </w:tc>
        <w:tc>
          <w:tcPr>
            <w:tcW w:w="2565" w:type="pct"/>
            <w:shd w:val="clear" w:color="auto" w:fill="44546A" w:themeFill="text2"/>
            <w:vAlign w:val="center"/>
            <w:hideMark/>
          </w:tcPr>
          <w:p w14:paraId="321C36FF" w14:textId="77777777" w:rsidR="003219CC" w:rsidRPr="003C43EF" w:rsidRDefault="003219CC" w:rsidP="00E20E39">
            <w:pPr>
              <w:jc w:val="center"/>
              <w:rPr>
                <w:rFonts w:ascii="Book Antiqua" w:hAnsi="Book Antiqua" w:cs="Calibri"/>
                <w:b/>
                <w:bCs/>
                <w:color w:val="FFFFFF"/>
                <w:lang w:eastAsia="es-CR"/>
              </w:rPr>
            </w:pPr>
            <w:r w:rsidRPr="003C43EF">
              <w:rPr>
                <w:rFonts w:ascii="Book Antiqua" w:hAnsi="Book Antiqua" w:cs="Calibri"/>
                <w:b/>
                <w:bCs/>
                <w:color w:val="FFFFFF"/>
                <w:lang w:eastAsia="es-CR"/>
              </w:rPr>
              <w:t>Observaciones</w:t>
            </w:r>
          </w:p>
        </w:tc>
      </w:tr>
      <w:tr w:rsidR="00330158" w:rsidRPr="003C43EF" w14:paraId="12BD7A77" w14:textId="77777777" w:rsidTr="000F21A2">
        <w:trPr>
          <w:trHeight w:val="455"/>
          <w:jc w:val="center"/>
        </w:trPr>
        <w:tc>
          <w:tcPr>
            <w:tcW w:w="750" w:type="pct"/>
            <w:vAlign w:val="center"/>
            <w:hideMark/>
          </w:tcPr>
          <w:p w14:paraId="05D9DDF7" w14:textId="77777777" w:rsidR="003219CC" w:rsidRPr="003C43EF" w:rsidRDefault="003219CC" w:rsidP="00E20E39">
            <w:pPr>
              <w:rPr>
                <w:rFonts w:ascii="Book Antiqua" w:hAnsi="Book Antiqua" w:cs="Calibri"/>
                <w:b/>
                <w:bCs/>
                <w:color w:val="FFFFFF"/>
                <w:lang w:eastAsia="es-CR"/>
              </w:rPr>
            </w:pPr>
          </w:p>
        </w:tc>
        <w:tc>
          <w:tcPr>
            <w:tcW w:w="729" w:type="pct"/>
            <w:vAlign w:val="center"/>
            <w:hideMark/>
          </w:tcPr>
          <w:p w14:paraId="1224F0A0" w14:textId="77777777" w:rsidR="003219CC" w:rsidRPr="003C43EF" w:rsidRDefault="003219CC" w:rsidP="00E20E39">
            <w:pPr>
              <w:rPr>
                <w:rFonts w:ascii="Book Antiqua" w:hAnsi="Book Antiqua" w:cs="Calibri"/>
                <w:b/>
                <w:bCs/>
                <w:color w:val="FFFFFF"/>
                <w:lang w:eastAsia="es-CR"/>
              </w:rPr>
            </w:pPr>
          </w:p>
        </w:tc>
        <w:tc>
          <w:tcPr>
            <w:tcW w:w="956" w:type="pct"/>
            <w:vAlign w:val="center"/>
            <w:hideMark/>
          </w:tcPr>
          <w:p w14:paraId="2E2FDDD4" w14:textId="77777777" w:rsidR="003219CC" w:rsidRPr="003C43EF" w:rsidRDefault="003219CC" w:rsidP="00E20E39">
            <w:pPr>
              <w:rPr>
                <w:rFonts w:ascii="Book Antiqua" w:hAnsi="Book Antiqua" w:cs="Calibri"/>
                <w:b/>
                <w:bCs/>
                <w:color w:val="FFFFFF"/>
                <w:lang w:eastAsia="es-CR"/>
              </w:rPr>
            </w:pPr>
          </w:p>
        </w:tc>
        <w:tc>
          <w:tcPr>
            <w:tcW w:w="2565" w:type="pct"/>
            <w:vAlign w:val="center"/>
            <w:hideMark/>
          </w:tcPr>
          <w:p w14:paraId="7D5DCE3A" w14:textId="77777777" w:rsidR="003219CC" w:rsidRPr="003C43EF" w:rsidRDefault="003219CC" w:rsidP="00E20E39">
            <w:pPr>
              <w:rPr>
                <w:rFonts w:ascii="Book Antiqua" w:hAnsi="Book Antiqua" w:cs="Calibri"/>
                <w:b/>
                <w:bCs/>
                <w:color w:val="FFFFFF"/>
                <w:lang w:eastAsia="es-CR"/>
              </w:rPr>
            </w:pPr>
          </w:p>
        </w:tc>
      </w:tr>
      <w:tr w:rsidR="003219CC" w:rsidRPr="003C43EF" w14:paraId="5CA86805" w14:textId="77777777" w:rsidTr="000F21A2">
        <w:trPr>
          <w:trHeight w:val="990"/>
          <w:jc w:val="center"/>
        </w:trPr>
        <w:tc>
          <w:tcPr>
            <w:tcW w:w="750" w:type="pct"/>
            <w:shd w:val="clear" w:color="auto" w:fill="FFFFFF" w:themeFill="background1"/>
            <w:vAlign w:val="center"/>
            <w:hideMark/>
          </w:tcPr>
          <w:p w14:paraId="0A0FD038" w14:textId="77777777" w:rsidR="003219CC" w:rsidRPr="003C43EF" w:rsidRDefault="003219CC" w:rsidP="00E20E39">
            <w:pPr>
              <w:rPr>
                <w:rFonts w:ascii="Book Antiqua" w:hAnsi="Book Antiqua" w:cs="Calibri"/>
                <w:color w:val="000000"/>
                <w:lang w:eastAsia="es-CR"/>
              </w:rPr>
            </w:pPr>
            <w:r w:rsidRPr="003C43EF">
              <w:rPr>
                <w:rFonts w:ascii="Book Antiqua" w:hAnsi="Book Antiqua" w:cs="Calibri"/>
                <w:color w:val="000000"/>
                <w:lang w:eastAsia="es-CR"/>
              </w:rPr>
              <w:t>Oficina de Control Interno</w:t>
            </w:r>
          </w:p>
        </w:tc>
        <w:tc>
          <w:tcPr>
            <w:tcW w:w="729" w:type="pct"/>
            <w:shd w:val="clear" w:color="auto" w:fill="FFFFFF" w:themeFill="background1"/>
            <w:vAlign w:val="center"/>
            <w:hideMark/>
          </w:tcPr>
          <w:p w14:paraId="1BB3B589" w14:textId="77777777" w:rsidR="003219CC" w:rsidRPr="003C43EF" w:rsidRDefault="003219CC" w:rsidP="00E20E39">
            <w:pPr>
              <w:jc w:val="center"/>
              <w:rPr>
                <w:rFonts w:ascii="Book Antiqua" w:hAnsi="Book Antiqua" w:cs="Calibri"/>
                <w:color w:val="000000"/>
                <w:lang w:eastAsia="es-CR"/>
              </w:rPr>
            </w:pPr>
            <w:r w:rsidRPr="003C43EF">
              <w:rPr>
                <w:rFonts w:ascii="Book Antiqua" w:hAnsi="Book Antiqua" w:cs="Calibri"/>
                <w:color w:val="000000"/>
                <w:lang w:eastAsia="es-CR"/>
              </w:rPr>
              <w:t>0914-OCI-P01</w:t>
            </w:r>
          </w:p>
        </w:tc>
        <w:tc>
          <w:tcPr>
            <w:tcW w:w="956" w:type="pct"/>
            <w:shd w:val="clear" w:color="auto" w:fill="FFFFFF" w:themeFill="background1"/>
            <w:vAlign w:val="center"/>
            <w:hideMark/>
          </w:tcPr>
          <w:p w14:paraId="5847FD4B" w14:textId="77777777" w:rsidR="003219CC" w:rsidRPr="003C43EF" w:rsidRDefault="003219CC" w:rsidP="00E20E39">
            <w:pPr>
              <w:jc w:val="center"/>
              <w:rPr>
                <w:rFonts w:ascii="Book Antiqua" w:hAnsi="Book Antiqua" w:cs="Calibri"/>
                <w:color w:val="000000"/>
                <w:lang w:eastAsia="es-CR"/>
              </w:rPr>
            </w:pPr>
            <w:r w:rsidRPr="003C43EF">
              <w:rPr>
                <w:rFonts w:ascii="Book Antiqua" w:hAnsi="Book Antiqua" w:cs="Calibri"/>
                <w:color w:val="000000"/>
                <w:lang w:eastAsia="es-CR"/>
              </w:rPr>
              <w:t>Mejora y actualización de los sistemas SEVRI y PAI e integrarlos al proceso de Planificación Institucional</w:t>
            </w:r>
          </w:p>
        </w:tc>
        <w:tc>
          <w:tcPr>
            <w:tcW w:w="2565" w:type="pct"/>
            <w:shd w:val="clear" w:color="auto" w:fill="FFFFFF" w:themeFill="background1"/>
            <w:vAlign w:val="center"/>
            <w:hideMark/>
          </w:tcPr>
          <w:p w14:paraId="5CCD0CBF" w14:textId="77777777" w:rsidR="003219CC" w:rsidRPr="003C43EF" w:rsidRDefault="003219CC" w:rsidP="00E20E39">
            <w:pPr>
              <w:jc w:val="both"/>
              <w:rPr>
                <w:rFonts w:ascii="Book Antiqua" w:hAnsi="Book Antiqua" w:cs="Calibri"/>
                <w:color w:val="000000"/>
                <w:lang w:eastAsia="es-CR"/>
              </w:rPr>
            </w:pPr>
            <w:r w:rsidRPr="003C43EF">
              <w:rPr>
                <w:rFonts w:ascii="Book Antiqua" w:hAnsi="Book Antiqua" w:cs="Calibri"/>
                <w:color w:val="000000"/>
                <w:lang w:eastAsia="es-CR"/>
              </w:rPr>
              <w:t>La Corte Plena en sesión 50-2020 celebrada el 7 de setiembre de 2020, artículo XVIII, acogió las recomendaciones del informe N°1183-PLA-PE-2020, elaborado por la Dirección de Planificación, relacionado con el “Modelo de Gestión de Riesgos Estratégicos en el Poder Judicial”, donde se expone la necesidad de automatizar e integrar los riesgos estratégicos con los sistemas PEI, PAO, SEVRI, PAI y Project Online, previa verificación de contenido presupuestario pertinente”. Aspectos que se procura atender con este proyecto, el cual ya aporto el acta de constitución y el estudio de factibilidad:</w:t>
            </w:r>
          </w:p>
          <w:p w14:paraId="416EE7CF" w14:textId="77777777" w:rsidR="003219CC" w:rsidRPr="003C43EF" w:rsidRDefault="003219CC" w:rsidP="00E20E39">
            <w:pPr>
              <w:jc w:val="both"/>
              <w:rPr>
                <w:rFonts w:ascii="Book Antiqua" w:hAnsi="Book Antiqua" w:cs="Calibri"/>
                <w:color w:val="000000"/>
                <w:lang w:eastAsia="es-CR"/>
              </w:rPr>
            </w:pPr>
          </w:p>
          <w:bookmarkStart w:id="49" w:name="_MON_1669035354"/>
          <w:bookmarkEnd w:id="49"/>
          <w:p w14:paraId="56BFC3AB" w14:textId="77777777" w:rsidR="003219CC" w:rsidRPr="003C43EF" w:rsidRDefault="003219CC" w:rsidP="00E20E39">
            <w:pPr>
              <w:jc w:val="center"/>
              <w:rPr>
                <w:rFonts w:ascii="Book Antiqua" w:hAnsi="Book Antiqua" w:cs="Calibri"/>
                <w:color w:val="000000"/>
                <w:lang w:eastAsia="es-CR"/>
              </w:rPr>
            </w:pPr>
            <w:r w:rsidRPr="007F2B74">
              <w:rPr>
                <w:rFonts w:ascii="Book Antiqua" w:hAnsi="Book Antiqua" w:cs="Calibri"/>
                <w:color w:val="000000"/>
                <w:lang w:eastAsia="es-CR"/>
              </w:rPr>
              <w:object w:dxaOrig="1532" w:dyaOrig="991" w14:anchorId="7FC7DCDA">
                <v:shape id="_x0000_i1078" type="#_x0000_t75" style="width:77.25pt;height:50.25pt" o:ole="">
                  <v:imagedata r:id="rId128" o:title=""/>
                </v:shape>
                <o:OLEObject Type="Embed" ProgID="Word.Document.12" ShapeID="_x0000_i1078" DrawAspect="Icon" ObjectID="_1686051269" r:id="rId129">
                  <o:FieldCodes>\s</o:FieldCodes>
                </o:OLEObject>
              </w:object>
            </w:r>
            <w:r w:rsidRPr="007F2B74">
              <w:rPr>
                <w:rFonts w:ascii="Book Antiqua" w:hAnsi="Book Antiqua" w:cs="Calibri"/>
                <w:color w:val="000000"/>
                <w:lang w:eastAsia="es-CR"/>
              </w:rPr>
              <w:object w:dxaOrig="1532" w:dyaOrig="991" w14:anchorId="3170A423">
                <v:shape id="_x0000_i1079" type="#_x0000_t75" style="width:77.25pt;height:50.25pt" o:ole="">
                  <v:imagedata r:id="rId130" o:title=""/>
                </v:shape>
                <o:OLEObject Type="Embed" ProgID="Word.Document.12" ShapeID="_x0000_i1079" DrawAspect="Icon" ObjectID="_1686051270" r:id="rId131">
                  <o:FieldCodes>\s</o:FieldCodes>
                </o:OLEObject>
              </w:object>
            </w:r>
          </w:p>
          <w:p w14:paraId="15C25E4D" w14:textId="77777777" w:rsidR="003219CC" w:rsidRPr="003C43EF" w:rsidRDefault="003219CC" w:rsidP="00E20E39">
            <w:pPr>
              <w:jc w:val="center"/>
              <w:rPr>
                <w:rFonts w:ascii="Book Antiqua" w:hAnsi="Book Antiqua" w:cs="Calibri"/>
                <w:color w:val="000000"/>
                <w:lang w:eastAsia="es-CR"/>
              </w:rPr>
            </w:pPr>
          </w:p>
        </w:tc>
      </w:tr>
      <w:tr w:rsidR="003219CC" w:rsidRPr="003C43EF" w14:paraId="68581E72" w14:textId="77777777" w:rsidTr="000F21A2">
        <w:trPr>
          <w:trHeight w:val="990"/>
          <w:jc w:val="center"/>
        </w:trPr>
        <w:tc>
          <w:tcPr>
            <w:tcW w:w="750" w:type="pct"/>
            <w:shd w:val="clear" w:color="auto" w:fill="FFFFFF" w:themeFill="background1"/>
            <w:vAlign w:val="center"/>
          </w:tcPr>
          <w:p w14:paraId="43AB5C8F" w14:textId="77777777" w:rsidR="003219CC" w:rsidRPr="003C43EF" w:rsidRDefault="003219CC" w:rsidP="00E20E39">
            <w:pPr>
              <w:jc w:val="center"/>
              <w:rPr>
                <w:rFonts w:ascii="Book Antiqua" w:hAnsi="Book Antiqua" w:cs="Calibri"/>
                <w:color w:val="000000"/>
                <w:lang w:eastAsia="es-CR"/>
              </w:rPr>
            </w:pPr>
            <w:r w:rsidRPr="003C43EF">
              <w:rPr>
                <w:rFonts w:ascii="Book Antiqua" w:hAnsi="Book Antiqua" w:cs="Calibri"/>
                <w:color w:val="000000"/>
                <w:lang w:eastAsia="es-CR"/>
              </w:rPr>
              <w:t>Dirección Ejecutiva</w:t>
            </w:r>
          </w:p>
          <w:p w14:paraId="200AC480" w14:textId="77777777" w:rsidR="003219CC" w:rsidRPr="003C43EF" w:rsidRDefault="003219CC" w:rsidP="00E20E39">
            <w:pPr>
              <w:jc w:val="center"/>
              <w:rPr>
                <w:rFonts w:ascii="Book Antiqua" w:hAnsi="Book Antiqua" w:cs="Calibri"/>
                <w:color w:val="000000"/>
                <w:lang w:eastAsia="es-CR"/>
              </w:rPr>
            </w:pPr>
            <w:r w:rsidRPr="003C43EF">
              <w:rPr>
                <w:rFonts w:ascii="Book Antiqua" w:hAnsi="Book Antiqua" w:cs="Calibri"/>
                <w:color w:val="000000"/>
                <w:lang w:eastAsia="es-CR"/>
              </w:rPr>
              <w:t>Dirección de Tecnología de Información</w:t>
            </w:r>
          </w:p>
        </w:tc>
        <w:tc>
          <w:tcPr>
            <w:tcW w:w="729" w:type="pct"/>
            <w:shd w:val="clear" w:color="auto" w:fill="FFFFFF" w:themeFill="background1"/>
            <w:vAlign w:val="center"/>
          </w:tcPr>
          <w:p w14:paraId="58212137" w14:textId="77777777" w:rsidR="003219CC" w:rsidRPr="003C43EF" w:rsidRDefault="003219CC" w:rsidP="00E20E39">
            <w:pPr>
              <w:jc w:val="center"/>
              <w:rPr>
                <w:rFonts w:ascii="Book Antiqua" w:hAnsi="Book Antiqua" w:cs="Calibri"/>
                <w:color w:val="000000"/>
                <w:lang w:eastAsia="es-CR"/>
              </w:rPr>
            </w:pPr>
            <w:r w:rsidRPr="000B1A41">
              <w:rPr>
                <w:rFonts w:ascii="Book Antiqua" w:hAnsi="Book Antiqua" w:cs="Calibri"/>
                <w:color w:val="000000"/>
                <w:lang w:eastAsia="es-CR"/>
              </w:rPr>
              <w:t>0117-DE-P14</w:t>
            </w:r>
          </w:p>
        </w:tc>
        <w:tc>
          <w:tcPr>
            <w:tcW w:w="956" w:type="pct"/>
            <w:shd w:val="clear" w:color="auto" w:fill="FFFFFF" w:themeFill="background1"/>
            <w:vAlign w:val="center"/>
          </w:tcPr>
          <w:p w14:paraId="0A041619" w14:textId="77777777" w:rsidR="003219CC" w:rsidRPr="003C43EF" w:rsidRDefault="003219CC" w:rsidP="00E20E39">
            <w:pPr>
              <w:jc w:val="center"/>
              <w:rPr>
                <w:rFonts w:ascii="Book Antiqua" w:hAnsi="Book Antiqua" w:cs="Calibri"/>
                <w:color w:val="000000"/>
                <w:lang w:eastAsia="es-CR"/>
              </w:rPr>
            </w:pPr>
            <w:r w:rsidRPr="000B1A41">
              <w:rPr>
                <w:rFonts w:ascii="Book Antiqua" w:hAnsi="Book Antiqua" w:cs="Calibri"/>
                <w:color w:val="000000"/>
                <w:lang w:eastAsia="es-CR"/>
              </w:rPr>
              <w:t>Implementación del Sistema de Compras Públicas</w:t>
            </w:r>
          </w:p>
        </w:tc>
        <w:tc>
          <w:tcPr>
            <w:tcW w:w="2565" w:type="pct"/>
            <w:shd w:val="clear" w:color="auto" w:fill="FFFFFF" w:themeFill="background1"/>
            <w:vAlign w:val="center"/>
          </w:tcPr>
          <w:p w14:paraId="59D06BC3" w14:textId="77777777" w:rsidR="003219CC" w:rsidRPr="003C43EF" w:rsidRDefault="003219CC" w:rsidP="00E20E39">
            <w:pPr>
              <w:jc w:val="both"/>
              <w:rPr>
                <w:rFonts w:ascii="Book Antiqua" w:hAnsi="Book Antiqua" w:cs="Calibri"/>
                <w:color w:val="000000"/>
                <w:lang w:eastAsia="es-CR"/>
              </w:rPr>
            </w:pPr>
            <w:r w:rsidRPr="003C43EF">
              <w:rPr>
                <w:rFonts w:ascii="Book Antiqua" w:hAnsi="Book Antiqua" w:cs="Calibri"/>
                <w:color w:val="000000"/>
                <w:lang w:eastAsia="es-CR"/>
              </w:rPr>
              <w:t>El Consejo Superior del Poder Judicial, en sesión N° 45-2020 celebrada el 08 de mayo de 2020, artículo XIII, acordó en relación con los permisos con goce de salario que se requieren para la implementación del SICOP, tener esta necesidad como un carácter prioritario y cubrir con el presupuesto aprobado finalmente en la subpartida de sustituciones. A continuación, se detallan los permisos con goce de salarios contemplados para ese proyecto:</w:t>
            </w:r>
          </w:p>
          <w:p w14:paraId="2BC2F7E6" w14:textId="77777777" w:rsidR="003219CC" w:rsidRPr="003C43EF" w:rsidRDefault="003219CC" w:rsidP="00E20E39">
            <w:pPr>
              <w:jc w:val="both"/>
              <w:rPr>
                <w:rFonts w:ascii="Book Antiqua" w:hAnsi="Book Antiqua" w:cs="Calibri"/>
                <w:color w:val="000000"/>
                <w:lang w:eastAsia="es-CR"/>
              </w:rPr>
            </w:pPr>
          </w:p>
          <w:p w14:paraId="71AD0725" w14:textId="77777777" w:rsidR="003219CC" w:rsidRPr="003C43EF" w:rsidRDefault="5B482939" w:rsidP="00E20E39">
            <w:pPr>
              <w:jc w:val="center"/>
              <w:rPr>
                <w:rFonts w:ascii="Book Antiqua" w:hAnsi="Book Antiqua" w:cs="Calibri"/>
                <w:color w:val="000000"/>
                <w:lang w:eastAsia="es-CR"/>
              </w:rPr>
            </w:pPr>
            <w:r>
              <w:rPr>
                <w:noProof/>
              </w:rPr>
              <w:drawing>
                <wp:inline distT="0" distB="0" distL="0" distR="0" wp14:anchorId="201C1349" wp14:editId="301CF9CC">
                  <wp:extent cx="2743200" cy="6191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32">
                            <a:extLst>
                              <a:ext uri="{28A0092B-C50C-407E-A947-70E740481C1C}">
                                <a14:useLocalDpi xmlns:a14="http://schemas.microsoft.com/office/drawing/2010/main" val="0"/>
                              </a:ext>
                            </a:extLst>
                          </a:blip>
                          <a:stretch>
                            <a:fillRect/>
                          </a:stretch>
                        </pic:blipFill>
                        <pic:spPr>
                          <a:xfrm>
                            <a:off x="0" y="0"/>
                            <a:ext cx="2743200" cy="619125"/>
                          </a:xfrm>
                          <a:prstGeom prst="rect">
                            <a:avLst/>
                          </a:prstGeom>
                        </pic:spPr>
                      </pic:pic>
                    </a:graphicData>
                  </a:graphic>
                </wp:inline>
              </w:drawing>
            </w:r>
          </w:p>
          <w:p w14:paraId="15F8196B" w14:textId="77777777" w:rsidR="003219CC" w:rsidRDefault="003219CC" w:rsidP="00E20E39">
            <w:pPr>
              <w:jc w:val="both"/>
              <w:rPr>
                <w:rFonts w:ascii="Book Antiqua" w:hAnsi="Book Antiqua" w:cs="Calibri"/>
                <w:color w:val="000000"/>
                <w:lang w:eastAsia="es-CR"/>
              </w:rPr>
            </w:pPr>
            <w:r w:rsidRPr="003C43EF">
              <w:rPr>
                <w:rFonts w:ascii="Book Antiqua" w:hAnsi="Book Antiqua" w:cs="Calibri"/>
                <w:color w:val="000000"/>
                <w:lang w:eastAsia="es-CR"/>
              </w:rPr>
              <w:t>Es importante indicar que</w:t>
            </w:r>
            <w:r>
              <w:rPr>
                <w:rFonts w:ascii="Book Antiqua" w:hAnsi="Book Antiqua" w:cs="Calibri"/>
                <w:color w:val="000000"/>
                <w:lang w:eastAsia="es-CR"/>
              </w:rPr>
              <w:t xml:space="preserve"> para este proyecto durante el 2020 se otorgaron un total de 4 permisos de acuerdo con el siguiente detalle: </w:t>
            </w:r>
          </w:p>
          <w:p w14:paraId="69F3E4D3" w14:textId="77777777" w:rsidR="003219CC" w:rsidRDefault="003219CC" w:rsidP="00E20E39">
            <w:pPr>
              <w:jc w:val="both"/>
              <w:rPr>
                <w:rFonts w:ascii="Book Antiqua" w:hAnsi="Book Antiqua" w:cs="Calibri"/>
                <w:color w:val="000000"/>
                <w:lang w:eastAsia="es-CR"/>
              </w:rPr>
            </w:pPr>
          </w:p>
          <w:tbl>
            <w:tblPr>
              <w:tblW w:w="45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3"/>
              <w:gridCol w:w="492"/>
              <w:gridCol w:w="2301"/>
            </w:tblGrid>
            <w:tr w:rsidR="003219CC" w:rsidRPr="004C4D65" w14:paraId="2497C34D" w14:textId="77777777" w:rsidTr="00E20E39">
              <w:trPr>
                <w:trHeight w:val="383"/>
                <w:jc w:val="center"/>
              </w:trPr>
              <w:tc>
                <w:tcPr>
                  <w:tcW w:w="1522" w:type="pct"/>
                  <w:shd w:val="clear" w:color="auto" w:fill="FFFFFF"/>
                  <w:tcMar>
                    <w:top w:w="0" w:type="dxa"/>
                    <w:left w:w="70" w:type="dxa"/>
                    <w:bottom w:w="0" w:type="dxa"/>
                    <w:right w:w="70" w:type="dxa"/>
                  </w:tcMar>
                  <w:vAlign w:val="center"/>
                  <w:hideMark/>
                </w:tcPr>
                <w:p w14:paraId="4C9E7361" w14:textId="77777777" w:rsidR="003219CC" w:rsidRPr="004C4D65" w:rsidRDefault="003219CC" w:rsidP="00E20E39">
                  <w:pPr>
                    <w:pStyle w:val="xmsonormal"/>
                    <w:rPr>
                      <w:sz w:val="20"/>
                      <w:szCs w:val="20"/>
                    </w:rPr>
                  </w:pPr>
                  <w:r w:rsidRPr="004C4D65">
                    <w:rPr>
                      <w:color w:val="000000"/>
                      <w:sz w:val="20"/>
                      <w:szCs w:val="20"/>
                      <w:lang w:val="es-ES"/>
                    </w:rPr>
                    <w:t xml:space="preserve">Dirección Ejecutiva </w:t>
                  </w:r>
                </w:p>
              </w:tc>
              <w:tc>
                <w:tcPr>
                  <w:tcW w:w="613" w:type="pct"/>
                  <w:shd w:val="clear" w:color="auto" w:fill="FFFFFF"/>
                  <w:noWrap/>
                  <w:tcMar>
                    <w:top w:w="0" w:type="dxa"/>
                    <w:left w:w="70" w:type="dxa"/>
                    <w:bottom w:w="0" w:type="dxa"/>
                    <w:right w:w="70" w:type="dxa"/>
                  </w:tcMar>
                  <w:vAlign w:val="center"/>
                  <w:hideMark/>
                </w:tcPr>
                <w:p w14:paraId="75BD2C52" w14:textId="77777777" w:rsidR="003219CC" w:rsidRPr="004C4D65" w:rsidRDefault="003219CC" w:rsidP="00E20E39">
                  <w:pPr>
                    <w:pStyle w:val="xmsonormal"/>
                    <w:jc w:val="center"/>
                    <w:rPr>
                      <w:sz w:val="20"/>
                      <w:szCs w:val="20"/>
                    </w:rPr>
                  </w:pPr>
                  <w:r w:rsidRPr="004C4D65">
                    <w:rPr>
                      <w:color w:val="000000"/>
                      <w:sz w:val="20"/>
                      <w:szCs w:val="20"/>
                      <w:lang w:val="es-ES"/>
                    </w:rPr>
                    <w:t>2</w:t>
                  </w:r>
                </w:p>
              </w:tc>
              <w:tc>
                <w:tcPr>
                  <w:tcW w:w="2864" w:type="pct"/>
                  <w:shd w:val="clear" w:color="auto" w:fill="FFFFFF"/>
                  <w:tcMar>
                    <w:top w:w="0" w:type="dxa"/>
                    <w:left w:w="70" w:type="dxa"/>
                    <w:bottom w:w="0" w:type="dxa"/>
                    <w:right w:w="70" w:type="dxa"/>
                  </w:tcMar>
                  <w:vAlign w:val="center"/>
                  <w:hideMark/>
                </w:tcPr>
                <w:p w14:paraId="755A4F0E" w14:textId="77777777" w:rsidR="003219CC" w:rsidRPr="004C4D65" w:rsidRDefault="003219CC" w:rsidP="00E20E39">
                  <w:pPr>
                    <w:pStyle w:val="xmsonormal"/>
                    <w:jc w:val="center"/>
                    <w:rPr>
                      <w:sz w:val="20"/>
                      <w:szCs w:val="20"/>
                    </w:rPr>
                  </w:pPr>
                  <w:r w:rsidRPr="004C4D65">
                    <w:rPr>
                      <w:color w:val="000000"/>
                      <w:sz w:val="20"/>
                      <w:szCs w:val="20"/>
                      <w:lang w:val="es-ES"/>
                    </w:rPr>
                    <w:t xml:space="preserve">Profesional 2 </w:t>
                  </w:r>
                </w:p>
              </w:tc>
            </w:tr>
            <w:tr w:rsidR="003219CC" w:rsidRPr="004C4D65" w14:paraId="19A0F8C7" w14:textId="77777777" w:rsidTr="00E20E39">
              <w:trPr>
                <w:trHeight w:val="418"/>
                <w:jc w:val="center"/>
              </w:trPr>
              <w:tc>
                <w:tcPr>
                  <w:tcW w:w="1522" w:type="pct"/>
                  <w:vMerge w:val="restart"/>
                  <w:shd w:val="clear" w:color="auto" w:fill="FFFFFF"/>
                  <w:tcMar>
                    <w:top w:w="0" w:type="dxa"/>
                    <w:left w:w="70" w:type="dxa"/>
                    <w:bottom w:w="0" w:type="dxa"/>
                    <w:right w:w="70" w:type="dxa"/>
                  </w:tcMar>
                  <w:vAlign w:val="center"/>
                </w:tcPr>
                <w:p w14:paraId="6D2C1425" w14:textId="77777777" w:rsidR="003219CC" w:rsidRPr="004C4D65" w:rsidRDefault="003219CC" w:rsidP="00E20E39">
                  <w:pPr>
                    <w:pStyle w:val="xmsonormal"/>
                    <w:rPr>
                      <w:color w:val="000000"/>
                      <w:sz w:val="20"/>
                      <w:szCs w:val="20"/>
                      <w:lang w:val="es-ES"/>
                    </w:rPr>
                  </w:pPr>
                  <w:r w:rsidRPr="004C4D65">
                    <w:rPr>
                      <w:color w:val="000000"/>
                      <w:sz w:val="20"/>
                      <w:szCs w:val="20"/>
                      <w:lang w:val="es-ES"/>
                    </w:rPr>
                    <w:t>Dirección de Tecnología</w:t>
                  </w:r>
                </w:p>
              </w:tc>
              <w:tc>
                <w:tcPr>
                  <w:tcW w:w="613" w:type="pct"/>
                  <w:shd w:val="clear" w:color="auto" w:fill="FFFFFF"/>
                  <w:noWrap/>
                  <w:tcMar>
                    <w:top w:w="0" w:type="dxa"/>
                    <w:left w:w="70" w:type="dxa"/>
                    <w:bottom w:w="0" w:type="dxa"/>
                    <w:right w:w="70" w:type="dxa"/>
                  </w:tcMar>
                  <w:vAlign w:val="center"/>
                </w:tcPr>
                <w:p w14:paraId="4F0DD1F7" w14:textId="77777777" w:rsidR="003219CC" w:rsidRPr="004C4D65" w:rsidRDefault="003219CC" w:rsidP="00E20E39">
                  <w:pPr>
                    <w:pStyle w:val="xmsonormal"/>
                    <w:jc w:val="center"/>
                    <w:rPr>
                      <w:color w:val="000000"/>
                      <w:sz w:val="20"/>
                      <w:szCs w:val="20"/>
                      <w:lang w:val="es-ES"/>
                    </w:rPr>
                  </w:pPr>
                  <w:r w:rsidRPr="004C4D65">
                    <w:rPr>
                      <w:color w:val="000000"/>
                      <w:sz w:val="20"/>
                      <w:szCs w:val="20"/>
                      <w:lang w:val="es-ES"/>
                    </w:rPr>
                    <w:t>1</w:t>
                  </w:r>
                </w:p>
              </w:tc>
              <w:tc>
                <w:tcPr>
                  <w:tcW w:w="2864" w:type="pct"/>
                  <w:shd w:val="clear" w:color="auto" w:fill="FFFFFF"/>
                  <w:tcMar>
                    <w:top w:w="0" w:type="dxa"/>
                    <w:left w:w="70" w:type="dxa"/>
                    <w:bottom w:w="0" w:type="dxa"/>
                    <w:right w:w="70" w:type="dxa"/>
                  </w:tcMar>
                  <w:vAlign w:val="center"/>
                </w:tcPr>
                <w:p w14:paraId="603CDAC1" w14:textId="77777777" w:rsidR="003219CC" w:rsidRPr="004C4D65" w:rsidRDefault="003219CC" w:rsidP="00E20E39">
                  <w:pPr>
                    <w:pStyle w:val="xmsonormal"/>
                    <w:jc w:val="center"/>
                    <w:rPr>
                      <w:color w:val="000000"/>
                      <w:sz w:val="20"/>
                      <w:szCs w:val="20"/>
                      <w:lang w:val="es-ES"/>
                    </w:rPr>
                  </w:pPr>
                  <w:r w:rsidRPr="004C4D65">
                    <w:rPr>
                      <w:color w:val="000000"/>
                      <w:sz w:val="20"/>
                      <w:szCs w:val="20"/>
                      <w:lang w:val="es-ES"/>
                    </w:rPr>
                    <w:t xml:space="preserve">Profesional en Informática 1 </w:t>
                  </w:r>
                </w:p>
              </w:tc>
            </w:tr>
            <w:tr w:rsidR="003219CC" w:rsidRPr="004C4D65" w14:paraId="71EB29F5" w14:textId="77777777" w:rsidTr="00E20E39">
              <w:trPr>
                <w:trHeight w:val="423"/>
                <w:jc w:val="center"/>
              </w:trPr>
              <w:tc>
                <w:tcPr>
                  <w:tcW w:w="1522" w:type="pct"/>
                  <w:vMerge/>
                  <w:shd w:val="clear" w:color="auto" w:fill="FFFFFF"/>
                  <w:tcMar>
                    <w:top w:w="0" w:type="dxa"/>
                    <w:left w:w="70" w:type="dxa"/>
                    <w:bottom w:w="0" w:type="dxa"/>
                    <w:right w:w="70" w:type="dxa"/>
                  </w:tcMar>
                  <w:vAlign w:val="center"/>
                </w:tcPr>
                <w:p w14:paraId="4F74BBE4" w14:textId="77777777" w:rsidR="003219CC" w:rsidRPr="004C4D65" w:rsidRDefault="003219CC" w:rsidP="00E20E39">
                  <w:pPr>
                    <w:pStyle w:val="xmsonormal"/>
                    <w:jc w:val="center"/>
                    <w:rPr>
                      <w:color w:val="000000"/>
                      <w:sz w:val="20"/>
                      <w:szCs w:val="20"/>
                      <w:lang w:val="es-ES"/>
                    </w:rPr>
                  </w:pPr>
                </w:p>
              </w:tc>
              <w:tc>
                <w:tcPr>
                  <w:tcW w:w="613" w:type="pct"/>
                  <w:shd w:val="clear" w:color="auto" w:fill="FFFFFF"/>
                  <w:noWrap/>
                  <w:tcMar>
                    <w:top w:w="0" w:type="dxa"/>
                    <w:left w:w="70" w:type="dxa"/>
                    <w:bottom w:w="0" w:type="dxa"/>
                    <w:right w:w="70" w:type="dxa"/>
                  </w:tcMar>
                  <w:vAlign w:val="center"/>
                </w:tcPr>
                <w:p w14:paraId="4C58EC40" w14:textId="77777777" w:rsidR="003219CC" w:rsidRPr="004C4D65" w:rsidRDefault="003219CC" w:rsidP="00E20E39">
                  <w:pPr>
                    <w:pStyle w:val="xmsonormal"/>
                    <w:jc w:val="center"/>
                    <w:rPr>
                      <w:color w:val="000000"/>
                      <w:sz w:val="20"/>
                      <w:szCs w:val="20"/>
                      <w:lang w:val="es-ES"/>
                    </w:rPr>
                  </w:pPr>
                  <w:r w:rsidRPr="004C4D65">
                    <w:rPr>
                      <w:color w:val="000000"/>
                      <w:sz w:val="20"/>
                      <w:szCs w:val="20"/>
                      <w:lang w:val="es-ES"/>
                    </w:rPr>
                    <w:t>1</w:t>
                  </w:r>
                </w:p>
              </w:tc>
              <w:tc>
                <w:tcPr>
                  <w:tcW w:w="2864" w:type="pct"/>
                  <w:shd w:val="clear" w:color="auto" w:fill="FFFFFF"/>
                  <w:tcMar>
                    <w:top w:w="0" w:type="dxa"/>
                    <w:left w:w="70" w:type="dxa"/>
                    <w:bottom w:w="0" w:type="dxa"/>
                    <w:right w:w="70" w:type="dxa"/>
                  </w:tcMar>
                  <w:vAlign w:val="center"/>
                </w:tcPr>
                <w:p w14:paraId="0A6C259A" w14:textId="77777777" w:rsidR="003219CC" w:rsidRPr="004C4D65" w:rsidRDefault="003219CC" w:rsidP="00E20E39">
                  <w:pPr>
                    <w:pStyle w:val="xmsonormal"/>
                    <w:jc w:val="center"/>
                    <w:rPr>
                      <w:color w:val="000000"/>
                      <w:sz w:val="20"/>
                      <w:szCs w:val="20"/>
                      <w:lang w:val="es-ES"/>
                    </w:rPr>
                  </w:pPr>
                  <w:r w:rsidRPr="004C4D65">
                    <w:rPr>
                      <w:color w:val="000000"/>
                      <w:sz w:val="20"/>
                      <w:szCs w:val="20"/>
                      <w:lang w:val="es-ES"/>
                    </w:rPr>
                    <w:t xml:space="preserve">Profesional en Informática 2 </w:t>
                  </w:r>
                </w:p>
              </w:tc>
            </w:tr>
          </w:tbl>
          <w:p w14:paraId="65B591DD" w14:textId="77777777" w:rsidR="003219CC" w:rsidRDefault="003219CC" w:rsidP="00E20E39">
            <w:pPr>
              <w:jc w:val="both"/>
              <w:rPr>
                <w:rFonts w:ascii="Book Antiqua" w:hAnsi="Book Antiqua" w:cs="Calibri"/>
                <w:color w:val="000000"/>
                <w:lang w:eastAsia="es-CR"/>
              </w:rPr>
            </w:pPr>
          </w:p>
          <w:p w14:paraId="01A9C0DA" w14:textId="77777777" w:rsidR="003219CC" w:rsidRPr="003C43EF" w:rsidRDefault="003219CC" w:rsidP="00E20E39">
            <w:pPr>
              <w:jc w:val="both"/>
              <w:rPr>
                <w:rFonts w:ascii="Book Antiqua" w:hAnsi="Book Antiqua" w:cs="Calibri"/>
                <w:color w:val="000000"/>
                <w:lang w:eastAsia="es-CR"/>
              </w:rPr>
            </w:pPr>
            <w:r w:rsidRPr="003C43EF">
              <w:rPr>
                <w:rFonts w:ascii="Book Antiqua" w:hAnsi="Book Antiqua" w:cs="Calibri"/>
                <w:color w:val="000000"/>
                <w:lang w:eastAsia="es-CR"/>
              </w:rPr>
              <w:lastRenderedPageBreak/>
              <w:t xml:space="preserve"> </w:t>
            </w:r>
          </w:p>
        </w:tc>
      </w:tr>
      <w:tr w:rsidR="003D6E71" w:rsidRPr="003C43EF" w14:paraId="2B7354FC" w14:textId="77777777" w:rsidTr="000F21A2">
        <w:trPr>
          <w:trHeight w:val="990"/>
          <w:jc w:val="center"/>
        </w:trPr>
        <w:tc>
          <w:tcPr>
            <w:tcW w:w="750" w:type="pct"/>
            <w:vMerge w:val="restart"/>
            <w:shd w:val="clear" w:color="auto" w:fill="FFFFFF" w:themeFill="background1"/>
            <w:vAlign w:val="center"/>
          </w:tcPr>
          <w:p w14:paraId="392A9AF0" w14:textId="77777777" w:rsidR="00EE17C2" w:rsidRPr="003C43EF" w:rsidRDefault="00EE17C2" w:rsidP="00E20E39">
            <w:pPr>
              <w:jc w:val="center"/>
              <w:rPr>
                <w:rFonts w:ascii="Book Antiqua" w:hAnsi="Book Antiqua" w:cs="Calibri"/>
                <w:color w:val="000000"/>
                <w:lang w:eastAsia="es-CR"/>
              </w:rPr>
            </w:pPr>
            <w:r w:rsidRPr="003C43EF">
              <w:rPr>
                <w:rFonts w:ascii="Book Antiqua" w:hAnsi="Book Antiqua" w:cs="Calibri"/>
                <w:lang w:eastAsia="es-CR"/>
              </w:rPr>
              <w:lastRenderedPageBreak/>
              <w:t>Organismo de Investigación Judicial</w:t>
            </w:r>
          </w:p>
          <w:p w14:paraId="1794DE8C" w14:textId="3286C87F" w:rsidR="00EE17C2" w:rsidRPr="003C43EF" w:rsidRDefault="00EE17C2" w:rsidP="00E20E39">
            <w:pPr>
              <w:jc w:val="center"/>
              <w:rPr>
                <w:rFonts w:ascii="Book Antiqua" w:hAnsi="Book Antiqua" w:cs="Calibri"/>
                <w:color w:val="000000"/>
                <w:lang w:eastAsia="es-CR"/>
              </w:rPr>
            </w:pPr>
            <w:r w:rsidRPr="003C43EF">
              <w:rPr>
                <w:rFonts w:ascii="Book Antiqua" w:hAnsi="Book Antiqua" w:cs="Calibri"/>
                <w:lang w:eastAsia="es-CR"/>
              </w:rPr>
              <w:t>Organismo de Investigación Judicial</w:t>
            </w:r>
          </w:p>
        </w:tc>
        <w:tc>
          <w:tcPr>
            <w:tcW w:w="729" w:type="pct"/>
            <w:shd w:val="clear" w:color="auto" w:fill="FFFFFF" w:themeFill="background1"/>
            <w:vAlign w:val="center"/>
          </w:tcPr>
          <w:p w14:paraId="452A6BB6" w14:textId="77777777" w:rsidR="00EE17C2" w:rsidRPr="000B1A41" w:rsidRDefault="00EE17C2" w:rsidP="00E20E39">
            <w:pPr>
              <w:jc w:val="center"/>
              <w:rPr>
                <w:rFonts w:ascii="Book Antiqua" w:hAnsi="Book Antiqua" w:cs="Calibri"/>
                <w:color w:val="000000"/>
                <w:lang w:eastAsia="es-CR"/>
              </w:rPr>
            </w:pPr>
            <w:r w:rsidRPr="000B1A41">
              <w:rPr>
                <w:rFonts w:ascii="Book Antiqua" w:hAnsi="Book Antiqua" w:cs="Calibri"/>
                <w:color w:val="000000"/>
                <w:lang w:eastAsia="es-CR"/>
              </w:rPr>
              <w:t>1167-OIJ-P22</w:t>
            </w:r>
          </w:p>
        </w:tc>
        <w:tc>
          <w:tcPr>
            <w:tcW w:w="956" w:type="pct"/>
            <w:shd w:val="clear" w:color="auto" w:fill="FFFFFF" w:themeFill="background1"/>
            <w:vAlign w:val="center"/>
          </w:tcPr>
          <w:p w14:paraId="07731091" w14:textId="77777777" w:rsidR="00EE17C2" w:rsidRPr="000B1A41" w:rsidRDefault="00EE17C2" w:rsidP="00E20E39">
            <w:pPr>
              <w:jc w:val="center"/>
              <w:rPr>
                <w:rFonts w:ascii="Book Antiqua" w:hAnsi="Book Antiqua" w:cs="Calibri"/>
                <w:color w:val="000000"/>
                <w:lang w:eastAsia="es-CR"/>
              </w:rPr>
            </w:pPr>
            <w:r w:rsidRPr="000B1A41">
              <w:rPr>
                <w:rFonts w:ascii="Book Antiqua" w:hAnsi="Book Antiqua" w:cs="Calibri"/>
                <w:color w:val="000000"/>
                <w:lang w:eastAsia="es-CR"/>
              </w:rPr>
              <w:t>Sistema de Análisis de Crímenes Violentos</w:t>
            </w:r>
          </w:p>
        </w:tc>
        <w:tc>
          <w:tcPr>
            <w:tcW w:w="2565" w:type="pct"/>
            <w:shd w:val="clear" w:color="auto" w:fill="FFFFFF" w:themeFill="background1"/>
            <w:vAlign w:val="center"/>
          </w:tcPr>
          <w:p w14:paraId="644F5048" w14:textId="2A8F5FDE" w:rsidR="00EE17C2" w:rsidRDefault="00EE17C2" w:rsidP="00E20E39">
            <w:pPr>
              <w:jc w:val="both"/>
              <w:rPr>
                <w:rFonts w:ascii="Book Antiqua" w:hAnsi="Book Antiqua" w:cs="Calibri"/>
                <w:color w:val="000000"/>
                <w:lang w:eastAsia="es-CR"/>
              </w:rPr>
            </w:pPr>
            <w:r w:rsidRPr="37B8195C">
              <w:rPr>
                <w:rFonts w:ascii="Book Antiqua" w:hAnsi="Book Antiqua" w:cs="Calibri"/>
                <w:color w:val="000000" w:themeColor="text1"/>
                <w:lang w:eastAsia="es-CR"/>
              </w:rPr>
              <w:t>La Comisión Gerencial de Tecnologías de Información mediante oficio CGTI-35-2020, comunicó lo acordado en sesión n°06-2020, celebrada el 16 de octubre del presente año, artículo VI; en la cual se aprobó el estudio de factibilidad relacionado con el proyecto del Sistema de Análisis de Crímenes Violentos a cargo de la Plataforma de Información Policial, el cual también se po</w:t>
            </w:r>
            <w:r w:rsidR="26734074" w:rsidRPr="37B8195C">
              <w:rPr>
                <w:rFonts w:ascii="Book Antiqua" w:hAnsi="Book Antiqua" w:cs="Calibri"/>
                <w:color w:val="000000" w:themeColor="text1"/>
                <w:lang w:eastAsia="es-CR"/>
              </w:rPr>
              <w:t>n</w:t>
            </w:r>
            <w:r w:rsidRPr="37B8195C">
              <w:rPr>
                <w:rFonts w:ascii="Book Antiqua" w:hAnsi="Book Antiqua" w:cs="Calibri"/>
                <w:color w:val="000000" w:themeColor="text1"/>
                <w:lang w:eastAsia="es-CR"/>
              </w:rPr>
              <w:t>drá en conocimiento del Consejo Superior para su aprobación. A continuación, se adjunta la documentación aportada:</w:t>
            </w:r>
          </w:p>
          <w:p w14:paraId="51C7D08B" w14:textId="77777777" w:rsidR="00EE17C2" w:rsidRDefault="00EE17C2" w:rsidP="00E20E39">
            <w:pPr>
              <w:jc w:val="both"/>
              <w:rPr>
                <w:rFonts w:ascii="Book Antiqua" w:hAnsi="Book Antiqua" w:cs="Calibri"/>
                <w:color w:val="000000"/>
                <w:lang w:eastAsia="es-CR"/>
              </w:rPr>
            </w:pPr>
          </w:p>
          <w:p w14:paraId="79983E08" w14:textId="77777777" w:rsidR="00EE17C2" w:rsidRDefault="00EE17C2" w:rsidP="00E20E39">
            <w:pPr>
              <w:jc w:val="center"/>
              <w:rPr>
                <w:rFonts w:ascii="Book Antiqua" w:hAnsi="Book Antiqua" w:cs="Calibri"/>
                <w:color w:val="000000"/>
                <w:lang w:eastAsia="es-CR"/>
              </w:rPr>
            </w:pPr>
            <w:r>
              <w:rPr>
                <w:rFonts w:ascii="Book Antiqua" w:hAnsi="Book Antiqua" w:cs="Calibri"/>
                <w:color w:val="000000"/>
                <w:lang w:eastAsia="es-CR"/>
              </w:rPr>
              <w:object w:dxaOrig="1532" w:dyaOrig="991" w14:anchorId="49559FD1">
                <v:shape id="_x0000_i1080" type="#_x0000_t75" style="width:77.25pt;height:50.25pt" o:ole="">
                  <v:imagedata r:id="rId133" o:title=""/>
                </v:shape>
                <o:OLEObject Type="Embed" ProgID="Word.Document.12" ShapeID="_x0000_i1080" DrawAspect="Icon" ObjectID="_1686051271" r:id="rId134">
                  <o:FieldCodes>\s</o:FieldCodes>
                </o:OLEObject>
              </w:object>
            </w:r>
            <w:r>
              <w:rPr>
                <w:rFonts w:ascii="Book Antiqua" w:hAnsi="Book Antiqua" w:cs="Calibri"/>
                <w:color w:val="000000"/>
                <w:lang w:eastAsia="es-CR"/>
              </w:rPr>
              <w:object w:dxaOrig="1532" w:dyaOrig="991" w14:anchorId="74E0EB3E">
                <v:shape id="_x0000_i1081" type="#_x0000_t75" style="width:77.25pt;height:50.25pt" o:ole="">
                  <v:imagedata r:id="rId135" o:title=""/>
                </v:shape>
                <o:OLEObject Type="Embed" ProgID="Word.Document.12" ShapeID="_x0000_i1081" DrawAspect="Icon" ObjectID="_1686051272" r:id="rId136">
                  <o:FieldCodes>\s</o:FieldCodes>
                </o:OLEObject>
              </w:object>
            </w:r>
          </w:p>
          <w:p w14:paraId="6090BB6E" w14:textId="77777777" w:rsidR="00EE17C2" w:rsidRPr="003C43EF" w:rsidRDefault="00EE17C2" w:rsidP="00E20E39">
            <w:pPr>
              <w:jc w:val="both"/>
              <w:rPr>
                <w:rFonts w:ascii="Book Antiqua" w:hAnsi="Book Antiqua" w:cs="Calibri"/>
                <w:color w:val="000000"/>
                <w:lang w:eastAsia="es-CR"/>
              </w:rPr>
            </w:pPr>
          </w:p>
        </w:tc>
      </w:tr>
      <w:tr w:rsidR="003D6E71" w:rsidRPr="003C43EF" w14:paraId="0580CE36" w14:textId="77777777" w:rsidTr="000F21A2">
        <w:trPr>
          <w:trHeight w:val="990"/>
          <w:jc w:val="center"/>
        </w:trPr>
        <w:tc>
          <w:tcPr>
            <w:tcW w:w="750" w:type="pct"/>
            <w:vMerge/>
            <w:vAlign w:val="center"/>
          </w:tcPr>
          <w:p w14:paraId="4593BEFC" w14:textId="031E11E7" w:rsidR="00EE17C2" w:rsidRPr="003C43EF" w:rsidRDefault="00EE17C2" w:rsidP="00E20E39">
            <w:pPr>
              <w:jc w:val="center"/>
              <w:rPr>
                <w:rFonts w:ascii="Book Antiqua" w:hAnsi="Book Antiqua" w:cs="Calibri"/>
                <w:lang w:eastAsia="es-CR"/>
              </w:rPr>
            </w:pPr>
          </w:p>
        </w:tc>
        <w:tc>
          <w:tcPr>
            <w:tcW w:w="729" w:type="pct"/>
            <w:shd w:val="clear" w:color="auto" w:fill="FFFFFF" w:themeFill="background1"/>
            <w:vAlign w:val="center"/>
          </w:tcPr>
          <w:p w14:paraId="5012A226" w14:textId="431B861C" w:rsidR="00EE17C2" w:rsidRPr="000B1A41" w:rsidRDefault="00EE17C2" w:rsidP="00E20E39">
            <w:pPr>
              <w:jc w:val="center"/>
              <w:rPr>
                <w:rFonts w:ascii="Book Antiqua" w:hAnsi="Book Antiqua" w:cs="Calibri"/>
                <w:color w:val="000000"/>
                <w:lang w:eastAsia="es-CR"/>
              </w:rPr>
            </w:pPr>
            <w:r w:rsidRPr="000B1A41">
              <w:rPr>
                <w:rFonts w:ascii="Book Antiqua" w:hAnsi="Book Antiqua" w:cs="Calibri"/>
                <w:color w:val="000000"/>
                <w:lang w:eastAsia="es-CR"/>
              </w:rPr>
              <w:t>1167-OIJ-P2</w:t>
            </w:r>
            <w:r>
              <w:rPr>
                <w:rFonts w:ascii="Book Antiqua" w:hAnsi="Book Antiqua" w:cs="Calibri"/>
                <w:color w:val="000000"/>
                <w:lang w:eastAsia="es-CR"/>
              </w:rPr>
              <w:t>4</w:t>
            </w:r>
          </w:p>
        </w:tc>
        <w:tc>
          <w:tcPr>
            <w:tcW w:w="956" w:type="pct"/>
            <w:shd w:val="clear" w:color="auto" w:fill="FFFFFF" w:themeFill="background1"/>
            <w:vAlign w:val="center"/>
          </w:tcPr>
          <w:p w14:paraId="75E370CE" w14:textId="03C0737C" w:rsidR="00EE17C2" w:rsidRPr="000B1A41" w:rsidRDefault="009B5B58" w:rsidP="00E20E39">
            <w:pPr>
              <w:jc w:val="center"/>
              <w:rPr>
                <w:rFonts w:ascii="Book Antiqua" w:hAnsi="Book Antiqua" w:cs="Calibri"/>
                <w:color w:val="000000"/>
                <w:lang w:eastAsia="es-CR"/>
              </w:rPr>
            </w:pPr>
            <w:r w:rsidRPr="009B5B58">
              <w:rPr>
                <w:rFonts w:ascii="Book Antiqua" w:hAnsi="Book Antiqua" w:cs="Calibri"/>
                <w:color w:val="000000"/>
                <w:lang w:eastAsia="es-CR"/>
              </w:rPr>
              <w:t>Desarrollo Estudio de Factibilidad y diseño del Proyecto SUPERCOP</w:t>
            </w:r>
          </w:p>
        </w:tc>
        <w:tc>
          <w:tcPr>
            <w:tcW w:w="2565" w:type="pct"/>
            <w:shd w:val="clear" w:color="auto" w:fill="FFFFFF" w:themeFill="background1"/>
            <w:vAlign w:val="center"/>
          </w:tcPr>
          <w:p w14:paraId="6CDF087B" w14:textId="48DB51D5" w:rsidR="00EE17C2" w:rsidRDefault="00E250ED" w:rsidP="00D04478">
            <w:pPr>
              <w:jc w:val="both"/>
              <w:rPr>
                <w:rFonts w:ascii="Book Antiqua" w:hAnsi="Book Antiqua" w:cs="Calibri"/>
                <w:color w:val="000000"/>
                <w:lang w:eastAsia="es-CR"/>
              </w:rPr>
            </w:pPr>
            <w:r>
              <w:rPr>
                <w:rFonts w:ascii="Book Antiqua" w:hAnsi="Book Antiqua" w:cs="Calibri"/>
                <w:color w:val="000000"/>
                <w:lang w:eastAsia="es-CR"/>
              </w:rPr>
              <w:t>Este proyecto busca completar el estudio de factibilidad</w:t>
            </w:r>
            <w:r w:rsidR="00CF2EBE">
              <w:rPr>
                <w:rFonts w:ascii="Book Antiqua" w:hAnsi="Book Antiqua" w:cs="Calibri"/>
                <w:color w:val="000000"/>
                <w:lang w:eastAsia="es-CR"/>
              </w:rPr>
              <w:t xml:space="preserve"> del </w:t>
            </w:r>
            <w:r w:rsidR="00CF2EBE" w:rsidRPr="00CF2EBE">
              <w:rPr>
                <w:rFonts w:ascii="Book Antiqua" w:hAnsi="Book Antiqua" w:cs="Calibri"/>
                <w:color w:val="000000"/>
                <w:lang w:eastAsia="es-CR"/>
              </w:rPr>
              <w:t>Sistema Único Policial</w:t>
            </w:r>
            <w:r w:rsidR="00CF2EBE">
              <w:rPr>
                <w:rFonts w:ascii="Book Antiqua" w:hAnsi="Book Antiqua" w:cs="Calibri"/>
                <w:color w:val="000000"/>
                <w:lang w:eastAsia="es-CR"/>
              </w:rPr>
              <w:t xml:space="preserve"> </w:t>
            </w:r>
            <w:r w:rsidR="00CF2EBE" w:rsidRPr="00CF2EBE">
              <w:rPr>
                <w:rFonts w:ascii="Book Antiqua" w:hAnsi="Book Antiqua" w:cs="Calibri"/>
                <w:color w:val="000000"/>
                <w:lang w:eastAsia="es-CR"/>
              </w:rPr>
              <w:t>Especializado en la Resolución de la Criminalidad común, Organizada y la Prevención</w:t>
            </w:r>
            <w:r w:rsidR="00D04478">
              <w:rPr>
                <w:rFonts w:ascii="Book Antiqua" w:hAnsi="Book Antiqua" w:cs="Calibri"/>
                <w:color w:val="000000"/>
                <w:lang w:eastAsia="es-CR"/>
              </w:rPr>
              <w:t xml:space="preserve">, </w:t>
            </w:r>
            <w:r w:rsidR="00D04478" w:rsidRPr="00D04478">
              <w:rPr>
                <w:rFonts w:ascii="Book Antiqua" w:hAnsi="Book Antiqua" w:cs="Calibri"/>
                <w:color w:val="000000"/>
                <w:lang w:eastAsia="es-CR"/>
              </w:rPr>
              <w:t>en el cual se integren todos los</w:t>
            </w:r>
            <w:r w:rsidR="00D04478">
              <w:rPr>
                <w:rFonts w:ascii="Book Antiqua" w:hAnsi="Book Antiqua" w:cs="Calibri"/>
                <w:color w:val="000000"/>
                <w:lang w:eastAsia="es-CR"/>
              </w:rPr>
              <w:t xml:space="preserve"> </w:t>
            </w:r>
            <w:r w:rsidR="00D04478" w:rsidRPr="00D04478">
              <w:rPr>
                <w:rFonts w:ascii="Book Antiqua" w:hAnsi="Book Antiqua" w:cs="Calibri"/>
                <w:color w:val="000000"/>
                <w:lang w:eastAsia="es-CR"/>
              </w:rPr>
              <w:t>procesos y aristas de investigación que se lleva a cabo en el Organismo de Investigación Judicial</w:t>
            </w:r>
            <w:r w:rsidR="00D04478">
              <w:rPr>
                <w:rFonts w:ascii="Book Antiqua" w:hAnsi="Book Antiqua" w:cs="Calibri"/>
                <w:color w:val="000000"/>
                <w:lang w:eastAsia="es-CR"/>
              </w:rPr>
              <w:t>. A continuación, se adjunta la documentación aportada:</w:t>
            </w:r>
          </w:p>
          <w:p w14:paraId="316B8958" w14:textId="4B24F4F7" w:rsidR="009B5B58" w:rsidRDefault="00D04478" w:rsidP="00C0781E">
            <w:pPr>
              <w:jc w:val="center"/>
              <w:rPr>
                <w:rFonts w:ascii="Book Antiqua" w:hAnsi="Book Antiqua" w:cs="Calibri"/>
                <w:color w:val="000000"/>
                <w:lang w:eastAsia="es-CR"/>
              </w:rPr>
            </w:pPr>
            <w:r>
              <w:rPr>
                <w:rFonts w:ascii="Book Antiqua" w:hAnsi="Book Antiqua" w:cs="Calibri"/>
                <w:color w:val="000000"/>
                <w:lang w:eastAsia="es-CR"/>
              </w:rPr>
              <w:object w:dxaOrig="1532" w:dyaOrig="991" w14:anchorId="498DBDA7">
                <v:shape id="_x0000_i1082" type="#_x0000_t75" style="width:76.5pt;height:49.5pt" o:ole="">
                  <v:imagedata r:id="rId137" o:title=""/>
                </v:shape>
                <o:OLEObject Type="Embed" ProgID="AcroExch.Document.DC" ShapeID="_x0000_i1082" DrawAspect="Icon" ObjectID="_1686051273" r:id="rId138"/>
              </w:object>
            </w:r>
            <w:r w:rsidR="009B5B58">
              <w:rPr>
                <w:rFonts w:ascii="Book Antiqua" w:hAnsi="Book Antiqua" w:cs="Calibri"/>
                <w:color w:val="000000"/>
                <w:lang w:eastAsia="es-CR"/>
              </w:rPr>
              <w:object w:dxaOrig="1532" w:dyaOrig="991" w14:anchorId="0871849B">
                <v:shape id="_x0000_i1083" type="#_x0000_t75" style="width:76.5pt;height:49.5pt" o:ole="">
                  <v:imagedata r:id="rId139" o:title=""/>
                </v:shape>
                <o:OLEObject Type="Embed" ProgID="AcroExch.Document.DC" ShapeID="_x0000_i1083" DrawAspect="Icon" ObjectID="_1686051274" r:id="rId140"/>
              </w:object>
            </w:r>
          </w:p>
        </w:tc>
      </w:tr>
      <w:tr w:rsidR="003D6E71" w:rsidRPr="003C43EF" w14:paraId="052A7B12" w14:textId="77777777" w:rsidTr="000F21A2">
        <w:trPr>
          <w:trHeight w:val="846"/>
          <w:jc w:val="center"/>
        </w:trPr>
        <w:tc>
          <w:tcPr>
            <w:tcW w:w="750" w:type="pct"/>
            <w:vMerge/>
            <w:vAlign w:val="center"/>
            <w:hideMark/>
          </w:tcPr>
          <w:p w14:paraId="02902237" w14:textId="469B4E3A" w:rsidR="00EE17C2" w:rsidRPr="003C43EF" w:rsidRDefault="00EE17C2" w:rsidP="00E20E39">
            <w:pPr>
              <w:jc w:val="center"/>
              <w:rPr>
                <w:rFonts w:ascii="Book Antiqua" w:hAnsi="Book Antiqua" w:cs="Calibri"/>
                <w:lang w:eastAsia="es-CR"/>
              </w:rPr>
            </w:pPr>
          </w:p>
        </w:tc>
        <w:tc>
          <w:tcPr>
            <w:tcW w:w="729" w:type="pct"/>
            <w:shd w:val="clear" w:color="auto" w:fill="FFFFFF" w:themeFill="background1"/>
            <w:vAlign w:val="center"/>
            <w:hideMark/>
          </w:tcPr>
          <w:p w14:paraId="6E7D4336" w14:textId="383A671E" w:rsidR="00EE17C2" w:rsidRPr="003C43EF" w:rsidRDefault="00D74EBC" w:rsidP="00E20E39">
            <w:pPr>
              <w:jc w:val="center"/>
              <w:rPr>
                <w:rFonts w:ascii="Book Antiqua" w:hAnsi="Book Antiqua" w:cs="Calibri"/>
                <w:lang w:eastAsia="es-CR"/>
              </w:rPr>
            </w:pPr>
            <w:r w:rsidRPr="000B1A41">
              <w:rPr>
                <w:rFonts w:ascii="Book Antiqua" w:hAnsi="Book Antiqua" w:cs="Calibri"/>
                <w:color w:val="000000"/>
                <w:lang w:eastAsia="es-CR"/>
              </w:rPr>
              <w:t>1167-OIJ-P2</w:t>
            </w:r>
            <w:r>
              <w:rPr>
                <w:rFonts w:ascii="Book Antiqua" w:hAnsi="Book Antiqua" w:cs="Calibri"/>
                <w:color w:val="000000"/>
                <w:lang w:eastAsia="es-CR"/>
              </w:rPr>
              <w:t>3</w:t>
            </w:r>
          </w:p>
        </w:tc>
        <w:tc>
          <w:tcPr>
            <w:tcW w:w="956" w:type="pct"/>
            <w:shd w:val="clear" w:color="auto" w:fill="FFFFFF" w:themeFill="background1"/>
            <w:vAlign w:val="center"/>
            <w:hideMark/>
          </w:tcPr>
          <w:p w14:paraId="56886767" w14:textId="77777777" w:rsidR="00EE17C2" w:rsidRPr="003C43EF" w:rsidRDefault="00EE17C2" w:rsidP="00E20E39">
            <w:pPr>
              <w:jc w:val="center"/>
              <w:rPr>
                <w:rFonts w:ascii="Book Antiqua" w:hAnsi="Book Antiqua" w:cs="Calibri"/>
                <w:lang w:eastAsia="es-CR"/>
              </w:rPr>
            </w:pPr>
            <w:r w:rsidRPr="003C43EF">
              <w:rPr>
                <w:rFonts w:ascii="Book Antiqua" w:hAnsi="Book Antiqua" w:cs="Calibri"/>
                <w:lang w:eastAsia="es-CR"/>
              </w:rPr>
              <w:t>Implementar y validar dos metodologías de análisis de material vegetal sospechoso para distinguir entre cáñamo y marihuana.</w:t>
            </w:r>
          </w:p>
        </w:tc>
        <w:tc>
          <w:tcPr>
            <w:tcW w:w="2565" w:type="pct"/>
            <w:shd w:val="clear" w:color="auto" w:fill="FFFFFF" w:themeFill="background1"/>
            <w:vAlign w:val="center"/>
            <w:hideMark/>
          </w:tcPr>
          <w:p w14:paraId="49F3C3D7" w14:textId="77777777" w:rsidR="00EE17C2" w:rsidRPr="003C43EF" w:rsidRDefault="00EE17C2" w:rsidP="00E20E39">
            <w:pPr>
              <w:jc w:val="both"/>
              <w:rPr>
                <w:rFonts w:ascii="Book Antiqua" w:hAnsi="Book Antiqua" w:cs="Calibri"/>
                <w:lang w:eastAsia="es-CR"/>
              </w:rPr>
            </w:pPr>
            <w:r w:rsidRPr="003C43EF">
              <w:rPr>
                <w:rFonts w:ascii="Book Antiqua" w:hAnsi="Book Antiqua" w:cs="Calibri"/>
                <w:lang w:eastAsia="es-CR"/>
              </w:rPr>
              <w:t>Esta iniciativa busca implementar una metodología cualitativa (prueba de color) y una metodología cuantitativa (por medio de cromatografía de gases GC/MS) para distinguir entre cáñamo y marihuana en la Sección de Química Analítica. Atendiendo los sistemas de gestión para garantizar calidad y respuesta oportuna de los resultados en los servicios forenses en el área de drogas de abuso. La MPM Gina Bagnarello Madrigal, del Dpto. de Ciencias Forenses, procedió a incorporar el Plan de Gestión:</w:t>
            </w:r>
          </w:p>
          <w:p w14:paraId="27ACFEC0" w14:textId="77777777" w:rsidR="00EE17C2" w:rsidRPr="003C43EF" w:rsidRDefault="00EE17C2" w:rsidP="00E20E39">
            <w:pPr>
              <w:jc w:val="both"/>
              <w:rPr>
                <w:rFonts w:ascii="Book Antiqua" w:hAnsi="Book Antiqua" w:cs="Calibri"/>
                <w:lang w:eastAsia="es-CR"/>
              </w:rPr>
            </w:pPr>
          </w:p>
          <w:p w14:paraId="32B5D7F4" w14:textId="77777777" w:rsidR="00EE17C2" w:rsidRPr="003C43EF" w:rsidRDefault="00EE17C2" w:rsidP="00E20E39">
            <w:pPr>
              <w:jc w:val="center"/>
              <w:rPr>
                <w:rFonts w:ascii="Book Antiqua" w:hAnsi="Book Antiqua" w:cs="Calibri"/>
                <w:lang w:eastAsia="es-CR"/>
              </w:rPr>
            </w:pPr>
            <w:r w:rsidRPr="007F2B74">
              <w:rPr>
                <w:rFonts w:ascii="Book Antiqua" w:hAnsi="Book Antiqua" w:cs="Calibri"/>
                <w:lang w:eastAsia="es-CR"/>
              </w:rPr>
              <w:object w:dxaOrig="1532" w:dyaOrig="991" w14:anchorId="73AD8CF3">
                <v:shape id="_x0000_i1084" type="#_x0000_t75" style="width:77.25pt;height:50.25pt" o:ole="">
                  <v:imagedata r:id="rId141" o:title=""/>
                </v:shape>
                <o:OLEObject Type="Embed" ProgID="Word.Document.12" ShapeID="_x0000_i1084" DrawAspect="Icon" ObjectID="_1686051275" r:id="rId142">
                  <o:FieldCodes>\s</o:FieldCodes>
                </o:OLEObject>
              </w:object>
            </w:r>
            <w:r w:rsidRPr="007F2B74">
              <w:rPr>
                <w:rFonts w:ascii="Book Antiqua" w:hAnsi="Book Antiqua" w:cs="Calibri"/>
                <w:lang w:eastAsia="es-CR"/>
              </w:rPr>
              <w:object w:dxaOrig="1532" w:dyaOrig="991" w14:anchorId="640547FA">
                <v:shape id="_x0000_i1085" type="#_x0000_t75" style="width:77.25pt;height:50.25pt" o:ole="">
                  <v:imagedata r:id="rId143" o:title=""/>
                </v:shape>
                <o:OLEObject Type="Embed" ProgID="Word.Document.12" ShapeID="_x0000_i1085" DrawAspect="Icon" ObjectID="_1686051276" r:id="rId144">
                  <o:FieldCodes>\s</o:FieldCodes>
                </o:OLEObject>
              </w:object>
            </w:r>
            <w:bookmarkStart w:id="50" w:name="_1668609172"/>
            <w:bookmarkEnd w:id="50"/>
            <w:r w:rsidRPr="005C3C8B">
              <w:rPr>
                <w:rFonts w:ascii="Book Antiqua" w:hAnsi="Book Antiqua" w:cs="Calibri"/>
                <w:lang w:eastAsia="es-CR"/>
              </w:rPr>
              <w:object w:dxaOrig="1532" w:dyaOrig="991" w14:anchorId="39A72BD8">
                <v:shape id="_x0000_i1086" type="#_x0000_t75" style="width:77.25pt;height:50.25pt" o:ole="">
                  <v:imagedata r:id="rId145" o:title=""/>
                </v:shape>
                <o:OLEObject Type="Embed" ProgID="Word.Document.12" ShapeID="_x0000_i1086" DrawAspect="Icon" ObjectID="_1686051277" r:id="rId146">
                  <o:FieldCodes>\s</o:FieldCodes>
                </o:OLEObject>
              </w:object>
            </w:r>
            <w:r w:rsidRPr="003C43EF">
              <w:rPr>
                <w:rFonts w:ascii="Book Antiqua" w:hAnsi="Book Antiqua" w:cs="Calibri"/>
                <w:lang w:eastAsia="es-CR"/>
              </w:rPr>
              <w:t> </w:t>
            </w:r>
          </w:p>
        </w:tc>
      </w:tr>
      <w:tr w:rsidR="002D1241" w:rsidRPr="003C43EF" w14:paraId="572B4928" w14:textId="77777777" w:rsidTr="000F21A2">
        <w:trPr>
          <w:trHeight w:val="846"/>
          <w:jc w:val="center"/>
        </w:trPr>
        <w:tc>
          <w:tcPr>
            <w:tcW w:w="750" w:type="pct"/>
            <w:shd w:val="clear" w:color="auto" w:fill="FFFFFF" w:themeFill="background1"/>
            <w:vAlign w:val="center"/>
          </w:tcPr>
          <w:p w14:paraId="5B54F35E" w14:textId="1E148DB3"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lastRenderedPageBreak/>
              <w:t>Secretaría Técnica de Género y Acceso a la Justicia</w:t>
            </w:r>
          </w:p>
        </w:tc>
        <w:tc>
          <w:tcPr>
            <w:tcW w:w="729" w:type="pct"/>
            <w:shd w:val="clear" w:color="auto" w:fill="FFFFFF" w:themeFill="background1"/>
            <w:vAlign w:val="center"/>
          </w:tcPr>
          <w:p w14:paraId="6509320A" w14:textId="158CBBFC"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t>0707-STGAJ-P01</w:t>
            </w:r>
          </w:p>
        </w:tc>
        <w:tc>
          <w:tcPr>
            <w:tcW w:w="956" w:type="pct"/>
            <w:shd w:val="clear" w:color="auto" w:fill="FFFFFF" w:themeFill="background1"/>
            <w:vAlign w:val="center"/>
          </w:tcPr>
          <w:p w14:paraId="2CD1A21E" w14:textId="53146F9D"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t>Diagnóstico y plan de acción para el trabajo con hombres que laboran en el PJ para la construcción de masculinidades positivas y no violentas</w:t>
            </w:r>
          </w:p>
        </w:tc>
        <w:tc>
          <w:tcPr>
            <w:tcW w:w="2565" w:type="pct"/>
            <w:shd w:val="clear" w:color="auto" w:fill="FFFFFF" w:themeFill="background1"/>
            <w:vAlign w:val="center"/>
          </w:tcPr>
          <w:p w14:paraId="6A6203AB" w14:textId="1590F5B7" w:rsidR="002D1241" w:rsidRDefault="002D1241" w:rsidP="002D1241">
            <w:pPr>
              <w:jc w:val="both"/>
              <w:rPr>
                <w:rFonts w:ascii="Book Antiqua" w:hAnsi="Book Antiqua" w:cs="Calibri"/>
                <w:color w:val="000000"/>
                <w:lang w:eastAsia="es-CR"/>
              </w:rPr>
            </w:pPr>
            <w:r w:rsidRPr="03741605">
              <w:rPr>
                <w:rFonts w:ascii="Book Antiqua" w:hAnsi="Book Antiqua" w:cs="Calibri"/>
                <w:color w:val="000000" w:themeColor="text1"/>
                <w:lang w:eastAsia="es-CR"/>
              </w:rPr>
              <w:t xml:space="preserve">El Consejo Superior en sesión extraordinaria N° 68-2020 celebrada el 03 de julio del 2020, artículo único denegó la solicitud de la Secretaría Técnica de Género y Acceso a la Justicia, referente al permiso con goce de salario para la ejecución del proyecto denominado “Diagnóstico y plan de acción para el trabajo con hombres que laboran en el PJ para la construcción de masculinidades positivas y no violentas”, por cuanto no existe contenido presupuestario, por lo que se </w:t>
            </w:r>
            <w:r w:rsidRPr="37B8195C">
              <w:rPr>
                <w:rFonts w:ascii="Book Antiqua" w:hAnsi="Book Antiqua" w:cs="Calibri"/>
                <w:color w:val="000000" w:themeColor="text1"/>
                <w:lang w:eastAsia="es-CR"/>
              </w:rPr>
              <w:t>analizar</w:t>
            </w:r>
            <w:r w:rsidR="5597F187" w:rsidRPr="37B8195C">
              <w:rPr>
                <w:rFonts w:ascii="Book Antiqua" w:hAnsi="Book Antiqua" w:cs="Calibri"/>
                <w:color w:val="000000" w:themeColor="text1"/>
                <w:lang w:eastAsia="es-CR"/>
              </w:rPr>
              <w:t>á</w:t>
            </w:r>
            <w:r w:rsidRPr="37B8195C">
              <w:rPr>
                <w:rFonts w:ascii="Book Antiqua" w:hAnsi="Book Antiqua" w:cs="Calibri"/>
                <w:color w:val="000000" w:themeColor="text1"/>
                <w:lang w:eastAsia="es-CR"/>
              </w:rPr>
              <w:t>n</w:t>
            </w:r>
            <w:r w:rsidRPr="03741605">
              <w:rPr>
                <w:rFonts w:ascii="Book Antiqua" w:hAnsi="Book Antiqua" w:cs="Calibri"/>
                <w:color w:val="000000" w:themeColor="text1"/>
                <w:lang w:eastAsia="es-CR"/>
              </w:rPr>
              <w:t xml:space="preserve"> nuevamente los datos para considerar en el mes de agosto. Así las cosas, Este proyecto se encuentra a la espera de la aprobación del recurso humano necesario para la ejecución de las actividades correspondientes. Este ya cuenta con su acta de constitución y estudio de factibilidad:</w:t>
            </w:r>
          </w:p>
          <w:p w14:paraId="4D33B2D4" w14:textId="77777777" w:rsidR="002D1241" w:rsidRDefault="002D1241" w:rsidP="002D1241">
            <w:pPr>
              <w:jc w:val="both"/>
              <w:rPr>
                <w:rFonts w:ascii="Book Antiqua" w:hAnsi="Book Antiqua" w:cs="Calibri"/>
                <w:color w:val="000000"/>
                <w:lang w:eastAsia="es-CR"/>
              </w:rPr>
            </w:pPr>
          </w:p>
          <w:p w14:paraId="7B4D8B1A" w14:textId="77777777" w:rsidR="002D1241" w:rsidRDefault="002D1241" w:rsidP="002D1241">
            <w:pPr>
              <w:jc w:val="both"/>
              <w:rPr>
                <w:sz w:val="22"/>
                <w:szCs w:val="22"/>
              </w:rPr>
            </w:pPr>
            <w:r w:rsidRPr="007111D1">
              <w:rPr>
                <w:sz w:val="22"/>
                <w:szCs w:val="22"/>
              </w:rPr>
              <w:object w:dxaOrig="1530" w:dyaOrig="1020" w14:anchorId="520AB54C">
                <v:shape id="_x0000_i1087" type="#_x0000_t75" style="width:77.25pt;height:50.25pt" o:ole="">
                  <v:imagedata r:id="rId147" o:title=""/>
                </v:shape>
                <o:OLEObject Type="Embed" ProgID="Word.Document.12" ShapeID="_x0000_i1087" DrawAspect="Icon" ObjectID="_1686051278" r:id="rId148">
                  <o:FieldCodes>\s</o:FieldCodes>
                </o:OLEObject>
              </w:object>
            </w:r>
            <w:r>
              <w:rPr>
                <w:sz w:val="22"/>
                <w:szCs w:val="22"/>
              </w:rPr>
              <w:object w:dxaOrig="1532" w:dyaOrig="991" w14:anchorId="7FDA0796">
                <v:shape id="_x0000_i1088" type="#_x0000_t75" style="width:77.25pt;height:50.25pt" o:ole="">
                  <v:imagedata r:id="rId149" o:title=""/>
                </v:shape>
                <o:OLEObject Type="Embed" ProgID="Word.Document.12" ShapeID="_x0000_i1088" DrawAspect="Icon" ObjectID="_1686051279" r:id="rId150">
                  <o:FieldCodes>\s</o:FieldCodes>
                </o:OLEObject>
              </w:object>
            </w:r>
          </w:p>
          <w:p w14:paraId="014535BD" w14:textId="45B2E1F2" w:rsidR="002D1241" w:rsidRPr="003C43EF" w:rsidRDefault="002D1241" w:rsidP="002D1241">
            <w:pPr>
              <w:jc w:val="both"/>
              <w:rPr>
                <w:rFonts w:ascii="Book Antiqua" w:hAnsi="Book Antiqua" w:cs="Calibri"/>
                <w:lang w:eastAsia="es-CR"/>
              </w:rPr>
            </w:pPr>
          </w:p>
        </w:tc>
      </w:tr>
      <w:tr w:rsidR="002D1241" w:rsidRPr="003C43EF" w14:paraId="4F6B9A34" w14:textId="77777777" w:rsidTr="000F21A2">
        <w:trPr>
          <w:trHeight w:val="846"/>
          <w:jc w:val="center"/>
        </w:trPr>
        <w:tc>
          <w:tcPr>
            <w:tcW w:w="750" w:type="pct"/>
            <w:vMerge w:val="restart"/>
            <w:shd w:val="clear" w:color="auto" w:fill="FFFFFF" w:themeFill="background1"/>
            <w:vAlign w:val="center"/>
          </w:tcPr>
          <w:p w14:paraId="30D981FB" w14:textId="2F33F29A"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t>Dirección de Tecnología de Información</w:t>
            </w:r>
          </w:p>
        </w:tc>
        <w:tc>
          <w:tcPr>
            <w:tcW w:w="729" w:type="pct"/>
            <w:shd w:val="clear" w:color="auto" w:fill="FFFFFF" w:themeFill="background1"/>
            <w:vAlign w:val="center"/>
          </w:tcPr>
          <w:p w14:paraId="235C462A" w14:textId="76EEDC0D"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t>0122-DTI-P11</w:t>
            </w:r>
          </w:p>
        </w:tc>
        <w:tc>
          <w:tcPr>
            <w:tcW w:w="956" w:type="pct"/>
            <w:shd w:val="clear" w:color="auto" w:fill="FFFFFF" w:themeFill="background1"/>
            <w:vAlign w:val="center"/>
          </w:tcPr>
          <w:p w14:paraId="25FC73C7" w14:textId="447CE452" w:rsidR="002D1241" w:rsidRPr="003C43EF" w:rsidRDefault="002D1241" w:rsidP="002D1241">
            <w:pPr>
              <w:jc w:val="center"/>
              <w:rPr>
                <w:rFonts w:ascii="Book Antiqua" w:hAnsi="Book Antiqua" w:cs="Calibri"/>
                <w:lang w:eastAsia="es-CR"/>
              </w:rPr>
            </w:pPr>
            <w:r w:rsidRPr="0005375C">
              <w:rPr>
                <w:rFonts w:ascii="Book Antiqua" w:hAnsi="Book Antiqua" w:cs="Calibri"/>
                <w:color w:val="000000"/>
                <w:lang w:eastAsia="es-CR"/>
              </w:rPr>
              <w:t>Rediseño y Migración de Telefonía IP</w:t>
            </w:r>
          </w:p>
        </w:tc>
        <w:tc>
          <w:tcPr>
            <w:tcW w:w="2565" w:type="pct"/>
            <w:shd w:val="clear" w:color="auto" w:fill="FFFFFF" w:themeFill="background1"/>
            <w:vAlign w:val="center"/>
          </w:tcPr>
          <w:p w14:paraId="6FDAB6B7" w14:textId="3392C2D7" w:rsidR="002D1241" w:rsidRPr="00E64950" w:rsidRDefault="002D1241" w:rsidP="002D1241">
            <w:pPr>
              <w:spacing w:before="60" w:after="60"/>
              <w:ind w:left="108" w:right="136"/>
              <w:jc w:val="both"/>
              <w:rPr>
                <w:rFonts w:ascii="Book Antiqua" w:hAnsi="Book Antiqua"/>
                <w:color w:val="000000"/>
              </w:rPr>
            </w:pPr>
            <w:r w:rsidRPr="00E64950">
              <w:rPr>
                <w:rFonts w:ascii="Book Antiqua" w:hAnsi="Book Antiqua"/>
                <w:color w:val="000000"/>
              </w:rPr>
              <w:t>Proyecto nuevo según lo indicado por la Licda. Kattia Morales Navarro en oficio 1407-DTI-2020, al cual el Consejo Superior en sesión 45-2020, artículo Xll celebrada el 08 de mayo del 2020</w:t>
            </w:r>
            <w:r>
              <w:rPr>
                <w:rFonts w:ascii="Book Antiqua" w:hAnsi="Book Antiqua"/>
                <w:color w:val="000000"/>
              </w:rPr>
              <w:t>,</w:t>
            </w:r>
            <w:r w:rsidRPr="00E64950">
              <w:rPr>
                <w:rFonts w:ascii="Book Antiqua" w:hAnsi="Book Antiqua"/>
                <w:color w:val="000000"/>
              </w:rPr>
              <w:t xml:space="preserve"> procedió a aprobar los recursos presupuestarios correspondientes.</w:t>
            </w:r>
            <w:r>
              <w:rPr>
                <w:rFonts w:ascii="Book Antiqua" w:hAnsi="Book Antiqua"/>
                <w:color w:val="000000"/>
              </w:rPr>
              <w:t xml:space="preserve"> Al respecto, remitió el caso de negocio o estudio de factibilidad, quedando pendiente las proyecciones plurianuales, que se realizará con el sistema de proyección plurianual. Este proyecto se tiene previsto iniciar en el 2021.</w:t>
            </w:r>
          </w:p>
          <w:p w14:paraId="0D7E7C91" w14:textId="77777777" w:rsidR="002C0524" w:rsidRPr="00E64950" w:rsidRDefault="002C0524" w:rsidP="002D1241">
            <w:pPr>
              <w:spacing w:before="60" w:after="60"/>
              <w:ind w:left="108" w:right="136"/>
              <w:jc w:val="both"/>
              <w:rPr>
                <w:rFonts w:ascii="Book Antiqua" w:hAnsi="Book Antiqua"/>
                <w:color w:val="000000"/>
              </w:rPr>
            </w:pPr>
          </w:p>
          <w:p w14:paraId="60F26DCF" w14:textId="34A08BF5" w:rsidR="002D1241" w:rsidRPr="003C43EF" w:rsidRDefault="002C0524" w:rsidP="002D1241">
            <w:pPr>
              <w:jc w:val="both"/>
              <w:rPr>
                <w:rFonts w:ascii="Book Antiqua" w:hAnsi="Book Antiqua" w:cs="Calibri"/>
                <w:lang w:eastAsia="es-CR"/>
              </w:rPr>
            </w:pPr>
            <w:r w:rsidRPr="00E64950">
              <w:rPr>
                <w:rFonts w:ascii="Book Antiqua" w:hAnsi="Book Antiqua"/>
                <w:color w:val="000000"/>
              </w:rPr>
              <w:object w:dxaOrig="1532" w:dyaOrig="991" w14:anchorId="064FF289">
                <v:shape id="_x0000_i1089" type="#_x0000_t75" style="width:79.5pt;height:50.25pt" o:ole="">
                  <v:imagedata r:id="rId151" o:title=""/>
                </v:shape>
                <o:OLEObject Type="Embed" ProgID="Word.Document.12" ShapeID="_x0000_i1089" DrawAspect="Icon" ObjectID="_1686051280" r:id="rId152">
                  <o:FieldCodes>\s</o:FieldCodes>
                </o:OLEObject>
              </w:object>
            </w:r>
            <w:r w:rsidRPr="00E64950">
              <w:rPr>
                <w:rFonts w:ascii="Book Antiqua" w:hAnsi="Book Antiqua" w:cs="Arial"/>
              </w:rPr>
              <w:object w:dxaOrig="1532" w:dyaOrig="991" w14:anchorId="441835F4">
                <v:shape id="_x0000_i1090" type="#_x0000_t75" style="width:79.5pt;height:50.25pt" o:ole="">
                  <v:imagedata r:id="rId153" o:title=""/>
                </v:shape>
                <o:OLEObject Type="Embed" ProgID="Word.Document.12" ShapeID="_x0000_i1090" DrawAspect="Icon" ObjectID="_1686051281" r:id="rId154">
                  <o:FieldCodes>\s</o:FieldCodes>
                </o:OLEObject>
              </w:object>
            </w:r>
          </w:p>
        </w:tc>
      </w:tr>
      <w:tr w:rsidR="0009021B" w:rsidRPr="003C43EF" w14:paraId="65324444" w14:textId="77777777" w:rsidTr="000F21A2">
        <w:trPr>
          <w:trHeight w:val="846"/>
          <w:jc w:val="center"/>
        </w:trPr>
        <w:tc>
          <w:tcPr>
            <w:tcW w:w="750" w:type="pct"/>
            <w:vMerge/>
            <w:vAlign w:val="center"/>
          </w:tcPr>
          <w:p w14:paraId="2811C4E7" w14:textId="77777777" w:rsidR="0009021B" w:rsidRPr="0005375C" w:rsidRDefault="0009021B" w:rsidP="002D1241">
            <w:pPr>
              <w:jc w:val="center"/>
              <w:rPr>
                <w:rFonts w:ascii="Book Antiqua" w:hAnsi="Book Antiqua" w:cs="Calibri"/>
                <w:color w:val="000000"/>
                <w:lang w:eastAsia="es-CR"/>
              </w:rPr>
            </w:pPr>
          </w:p>
        </w:tc>
        <w:tc>
          <w:tcPr>
            <w:tcW w:w="729" w:type="pct"/>
            <w:shd w:val="clear" w:color="auto" w:fill="FFFFFF" w:themeFill="background1"/>
            <w:vAlign w:val="center"/>
          </w:tcPr>
          <w:p w14:paraId="4CBB8D69" w14:textId="3E715E48" w:rsidR="0009021B" w:rsidRPr="0005375C" w:rsidRDefault="00801B6B" w:rsidP="002D1241">
            <w:pPr>
              <w:jc w:val="center"/>
              <w:rPr>
                <w:rFonts w:ascii="Book Antiqua" w:hAnsi="Book Antiqua" w:cs="Calibri"/>
                <w:color w:val="000000"/>
                <w:lang w:eastAsia="es-CR"/>
              </w:rPr>
            </w:pPr>
            <w:r w:rsidRPr="0005375C">
              <w:rPr>
                <w:rFonts w:ascii="Book Antiqua" w:hAnsi="Book Antiqua" w:cs="Calibri"/>
                <w:color w:val="000000"/>
                <w:lang w:eastAsia="es-CR"/>
              </w:rPr>
              <w:t>0122-DTI-P1</w:t>
            </w:r>
            <w:r>
              <w:rPr>
                <w:rFonts w:ascii="Book Antiqua" w:hAnsi="Book Antiqua" w:cs="Calibri"/>
                <w:color w:val="000000"/>
                <w:lang w:eastAsia="es-CR"/>
              </w:rPr>
              <w:t>6</w:t>
            </w:r>
          </w:p>
        </w:tc>
        <w:tc>
          <w:tcPr>
            <w:tcW w:w="956" w:type="pct"/>
            <w:shd w:val="clear" w:color="auto" w:fill="FFFFFF" w:themeFill="background1"/>
            <w:vAlign w:val="center"/>
          </w:tcPr>
          <w:p w14:paraId="522CD786" w14:textId="7E0D6B29" w:rsidR="0009021B" w:rsidRPr="0005375C" w:rsidRDefault="005B3E69" w:rsidP="002D1241">
            <w:pPr>
              <w:jc w:val="center"/>
              <w:rPr>
                <w:rFonts w:ascii="Book Antiqua" w:hAnsi="Book Antiqua" w:cs="Calibri"/>
                <w:color w:val="000000"/>
                <w:lang w:eastAsia="es-CR"/>
              </w:rPr>
            </w:pPr>
            <w:r w:rsidRPr="005B3E69">
              <w:rPr>
                <w:rFonts w:ascii="Book Antiqua" w:hAnsi="Book Antiqua" w:cs="Calibri"/>
                <w:color w:val="000000"/>
                <w:lang w:eastAsia="es-CR"/>
              </w:rPr>
              <w:t>Implantación del Nuevo Sistema de Gestión</w:t>
            </w:r>
          </w:p>
        </w:tc>
        <w:tc>
          <w:tcPr>
            <w:tcW w:w="2565" w:type="pct"/>
            <w:vMerge w:val="restart"/>
            <w:shd w:val="clear" w:color="auto" w:fill="FFFFFF" w:themeFill="background1"/>
            <w:vAlign w:val="center"/>
          </w:tcPr>
          <w:p w14:paraId="2F4B8BC4" w14:textId="7446CA5E" w:rsidR="00B1431E" w:rsidRPr="003521C8" w:rsidRDefault="006353D9" w:rsidP="002D1241">
            <w:pPr>
              <w:spacing w:before="60" w:after="60"/>
              <w:ind w:left="108" w:right="136"/>
              <w:jc w:val="both"/>
              <w:rPr>
                <w:rFonts w:ascii="Book Antiqua" w:hAnsi="Book Antiqua"/>
                <w:color w:val="000000"/>
              </w:rPr>
            </w:pPr>
            <w:r w:rsidRPr="000040E8">
              <w:rPr>
                <w:rFonts w:ascii="Book Antiqua" w:hAnsi="Book Antiqua"/>
                <w:color w:val="000000" w:themeColor="text1"/>
              </w:rPr>
              <w:t xml:space="preserve">La solicitud del requerimiento de </w:t>
            </w:r>
            <w:r w:rsidR="00CE3709" w:rsidRPr="000040E8">
              <w:rPr>
                <w:rFonts w:ascii="Book Antiqua" w:hAnsi="Book Antiqua"/>
                <w:color w:val="000000" w:themeColor="text1"/>
              </w:rPr>
              <w:t>permisos con goce de salarios para la implementaci</w:t>
            </w:r>
            <w:r w:rsidR="00CE3709" w:rsidRPr="000040E8">
              <w:rPr>
                <w:rFonts w:ascii="Book Antiqua" w:hAnsi="Book Antiqua" w:hint="eastAsia"/>
                <w:color w:val="000000" w:themeColor="text1"/>
              </w:rPr>
              <w:t>ó</w:t>
            </w:r>
            <w:r w:rsidR="00CE3709" w:rsidRPr="000040E8">
              <w:rPr>
                <w:rFonts w:ascii="Book Antiqua" w:hAnsi="Book Antiqua"/>
                <w:color w:val="000000" w:themeColor="text1"/>
              </w:rPr>
              <w:t>n del Escritorio Virtual se conoci</w:t>
            </w:r>
            <w:r w:rsidR="00CE3709" w:rsidRPr="000040E8">
              <w:rPr>
                <w:rFonts w:ascii="Book Antiqua" w:hAnsi="Book Antiqua" w:hint="eastAsia"/>
                <w:color w:val="000000" w:themeColor="text1"/>
              </w:rPr>
              <w:t>ó</w:t>
            </w:r>
            <w:r w:rsidR="00CE3709" w:rsidRPr="000040E8">
              <w:rPr>
                <w:rFonts w:ascii="Book Antiqua" w:hAnsi="Book Antiqua"/>
                <w:color w:val="000000" w:themeColor="text1"/>
              </w:rPr>
              <w:t xml:space="preserve"> por parte del Consejo Superior en sesi</w:t>
            </w:r>
            <w:r w:rsidR="00CE3709" w:rsidRPr="000040E8">
              <w:rPr>
                <w:rFonts w:ascii="Book Antiqua" w:hAnsi="Book Antiqua" w:hint="eastAsia"/>
                <w:color w:val="000000" w:themeColor="text1"/>
              </w:rPr>
              <w:t>ó</w:t>
            </w:r>
            <w:r w:rsidR="00CE3709" w:rsidRPr="000040E8">
              <w:rPr>
                <w:rFonts w:ascii="Book Antiqua" w:hAnsi="Book Antiqua"/>
                <w:color w:val="000000" w:themeColor="text1"/>
              </w:rPr>
              <w:t>n N</w:t>
            </w:r>
            <w:r w:rsidR="00CE3709" w:rsidRPr="000040E8">
              <w:rPr>
                <w:rFonts w:ascii="Book Antiqua" w:hAnsi="Book Antiqua" w:hint="eastAsia"/>
                <w:color w:val="000000" w:themeColor="text1"/>
              </w:rPr>
              <w:t>°</w:t>
            </w:r>
            <w:r w:rsidR="00CE3709" w:rsidRPr="000040E8">
              <w:rPr>
                <w:rFonts w:ascii="Book Antiqua" w:hAnsi="Book Antiqua"/>
                <w:color w:val="000000" w:themeColor="text1"/>
              </w:rPr>
              <w:t xml:space="preserve"> 111-2020 celebrada el 17 de noviembre del 2020, articulo </w:t>
            </w:r>
            <w:r w:rsidR="00042063" w:rsidRPr="000040E8">
              <w:rPr>
                <w:rFonts w:ascii="Book Antiqua" w:hAnsi="Book Antiqua"/>
                <w:color w:val="000000" w:themeColor="text1"/>
              </w:rPr>
              <w:t>XXXI.</w:t>
            </w:r>
          </w:p>
          <w:p w14:paraId="590CC3B6" w14:textId="77777777" w:rsidR="00B1431E" w:rsidRPr="000040E8" w:rsidRDefault="00B1431E" w:rsidP="002D1241">
            <w:pPr>
              <w:spacing w:before="60" w:after="60"/>
              <w:ind w:left="108" w:right="136"/>
              <w:jc w:val="both"/>
              <w:rPr>
                <w:rFonts w:ascii="Book Antiqua" w:hAnsi="Book Antiqua"/>
                <w:color w:val="000000"/>
              </w:rPr>
            </w:pPr>
          </w:p>
          <w:bookmarkStart w:id="51" w:name="_MON_1668933656"/>
          <w:bookmarkEnd w:id="51"/>
          <w:p w14:paraId="650A3BBD" w14:textId="77777777" w:rsidR="00B1431E" w:rsidRPr="003521C8" w:rsidRDefault="00B1431E" w:rsidP="002D1241">
            <w:pPr>
              <w:spacing w:before="60" w:after="60"/>
              <w:ind w:left="108" w:right="136"/>
              <w:jc w:val="both"/>
              <w:rPr>
                <w:rFonts w:ascii="Book Antiqua" w:hAnsi="Book Antiqua"/>
                <w:color w:val="000000"/>
              </w:rPr>
            </w:pPr>
            <w:r w:rsidRPr="003521C8">
              <w:rPr>
                <w:rFonts w:ascii="Book Antiqua" w:hAnsi="Book Antiqua"/>
                <w:color w:val="000000"/>
              </w:rPr>
              <w:object w:dxaOrig="1532" w:dyaOrig="991" w14:anchorId="1EE94B37">
                <v:shape id="_x0000_i1091" type="#_x0000_t75" style="width:76.5pt;height:49.5pt" o:ole="">
                  <v:imagedata r:id="rId155" o:title=""/>
                </v:shape>
                <o:OLEObject Type="Embed" ProgID="Word.Document.12" ShapeID="_x0000_i1091" DrawAspect="Icon" ObjectID="_1686051282" r:id="rId156">
                  <o:FieldCodes>\s</o:FieldCodes>
                </o:OLEObject>
              </w:object>
            </w:r>
            <w:bookmarkStart w:id="52" w:name="_MON_1668933683"/>
            <w:bookmarkEnd w:id="52"/>
            <w:r w:rsidRPr="000040E8">
              <w:rPr>
                <w:rFonts w:ascii="Book Antiqua" w:hAnsi="Book Antiqua"/>
                <w:color w:val="000000"/>
              </w:rPr>
              <w:object w:dxaOrig="1532" w:dyaOrig="991" w14:anchorId="72AAD739">
                <v:shape id="_x0000_i1092" type="#_x0000_t75" style="width:76.5pt;height:49.5pt" o:ole="">
                  <v:imagedata r:id="rId157" o:title=""/>
                </v:shape>
                <o:OLEObject Type="Embed" ProgID="Word.Document.12" ShapeID="_x0000_i1092" DrawAspect="Icon" ObjectID="_1686051283" r:id="rId158">
                  <o:FieldCodes>\s</o:FieldCodes>
                </o:OLEObject>
              </w:object>
            </w:r>
          </w:p>
          <w:p w14:paraId="1D551C7A" w14:textId="5F9C95EC" w:rsidR="0009021B" w:rsidRPr="00CC18A0" w:rsidRDefault="00B1431E" w:rsidP="002D1241">
            <w:pPr>
              <w:spacing w:before="60" w:after="60"/>
              <w:ind w:left="108" w:right="136"/>
              <w:jc w:val="both"/>
              <w:rPr>
                <w:rFonts w:ascii="Book Antiqua" w:hAnsi="Book Antiqua"/>
                <w:color w:val="000000"/>
                <w:highlight w:val="yellow"/>
              </w:rPr>
            </w:pPr>
            <w:r w:rsidRPr="000040E8">
              <w:rPr>
                <w:rFonts w:ascii="Book Antiqua" w:hAnsi="Book Antiqua"/>
                <w:color w:val="000000" w:themeColor="text1"/>
              </w:rPr>
              <w:t>No se aporta ninguna</w:t>
            </w:r>
            <w:r w:rsidR="008E29D0" w:rsidRPr="000040E8">
              <w:rPr>
                <w:rFonts w:ascii="Book Antiqua" w:hAnsi="Book Antiqua"/>
                <w:color w:val="000000" w:themeColor="text1"/>
              </w:rPr>
              <w:t xml:space="preserve"> documentaci</w:t>
            </w:r>
            <w:r w:rsidR="008E29D0" w:rsidRPr="000040E8">
              <w:rPr>
                <w:rFonts w:ascii="Book Antiqua" w:hAnsi="Book Antiqua" w:hint="eastAsia"/>
                <w:color w:val="000000" w:themeColor="text1"/>
              </w:rPr>
              <w:t>ó</w:t>
            </w:r>
            <w:r w:rsidR="008E29D0" w:rsidRPr="000040E8">
              <w:rPr>
                <w:rFonts w:ascii="Book Antiqua" w:hAnsi="Book Antiqua"/>
                <w:color w:val="000000" w:themeColor="text1"/>
              </w:rPr>
              <w:t>n adicional</w:t>
            </w:r>
            <w:r w:rsidR="00042063" w:rsidRPr="000040E8">
              <w:rPr>
                <w:rFonts w:ascii="Book Antiqua" w:hAnsi="Book Antiqua"/>
                <w:color w:val="000000" w:themeColor="text1"/>
              </w:rPr>
              <w:t xml:space="preserve"> para este proyecto</w:t>
            </w:r>
            <w:r w:rsidR="008E29D0" w:rsidRPr="000040E8">
              <w:rPr>
                <w:rFonts w:ascii="Book Antiqua" w:hAnsi="Book Antiqua"/>
                <w:color w:val="000000" w:themeColor="text1"/>
              </w:rPr>
              <w:t>.</w:t>
            </w:r>
          </w:p>
        </w:tc>
      </w:tr>
      <w:tr w:rsidR="0009021B" w:rsidRPr="003C43EF" w14:paraId="2A8CD796" w14:textId="77777777" w:rsidTr="000F21A2">
        <w:trPr>
          <w:trHeight w:val="846"/>
          <w:jc w:val="center"/>
        </w:trPr>
        <w:tc>
          <w:tcPr>
            <w:tcW w:w="750" w:type="pct"/>
            <w:vMerge/>
            <w:vAlign w:val="center"/>
          </w:tcPr>
          <w:p w14:paraId="045DC3D2" w14:textId="77777777" w:rsidR="0009021B" w:rsidRPr="0005375C" w:rsidRDefault="0009021B" w:rsidP="002D1241">
            <w:pPr>
              <w:jc w:val="center"/>
              <w:rPr>
                <w:rFonts w:ascii="Book Antiqua" w:hAnsi="Book Antiqua" w:cs="Calibri"/>
                <w:color w:val="000000"/>
                <w:lang w:eastAsia="es-CR"/>
              </w:rPr>
            </w:pPr>
          </w:p>
        </w:tc>
        <w:tc>
          <w:tcPr>
            <w:tcW w:w="729" w:type="pct"/>
            <w:shd w:val="clear" w:color="auto" w:fill="FFFFFF" w:themeFill="background1"/>
            <w:vAlign w:val="center"/>
          </w:tcPr>
          <w:p w14:paraId="1C2DFC2C" w14:textId="50ABEA13" w:rsidR="0009021B" w:rsidRPr="0005375C" w:rsidRDefault="00801B6B" w:rsidP="002D1241">
            <w:pPr>
              <w:jc w:val="center"/>
              <w:rPr>
                <w:rFonts w:ascii="Book Antiqua" w:hAnsi="Book Antiqua" w:cs="Calibri"/>
                <w:color w:val="000000"/>
                <w:lang w:eastAsia="es-CR"/>
              </w:rPr>
            </w:pPr>
            <w:r w:rsidRPr="0005375C">
              <w:rPr>
                <w:rFonts w:ascii="Book Antiqua" w:hAnsi="Book Antiqua" w:cs="Calibri"/>
                <w:color w:val="000000"/>
                <w:lang w:eastAsia="es-CR"/>
              </w:rPr>
              <w:t>0122-DTI-P1</w:t>
            </w:r>
            <w:r>
              <w:rPr>
                <w:rFonts w:ascii="Book Antiqua" w:hAnsi="Book Antiqua" w:cs="Calibri"/>
                <w:color w:val="000000"/>
                <w:lang w:eastAsia="es-CR"/>
              </w:rPr>
              <w:t>7</w:t>
            </w:r>
          </w:p>
        </w:tc>
        <w:tc>
          <w:tcPr>
            <w:tcW w:w="956" w:type="pct"/>
            <w:shd w:val="clear" w:color="auto" w:fill="FFFFFF" w:themeFill="background1"/>
            <w:vAlign w:val="center"/>
          </w:tcPr>
          <w:p w14:paraId="2B2FF642" w14:textId="1DA4B9C2" w:rsidR="0009021B" w:rsidRPr="0005375C" w:rsidRDefault="002C0524" w:rsidP="002D1241">
            <w:pPr>
              <w:jc w:val="center"/>
              <w:rPr>
                <w:rFonts w:ascii="Book Antiqua" w:hAnsi="Book Antiqua" w:cs="Calibri"/>
                <w:color w:val="000000"/>
                <w:lang w:eastAsia="es-CR"/>
              </w:rPr>
            </w:pPr>
            <w:r w:rsidRPr="002C0524">
              <w:rPr>
                <w:rFonts w:ascii="Book Antiqua" w:hAnsi="Book Antiqua" w:cs="Calibri"/>
                <w:color w:val="000000"/>
                <w:lang w:eastAsia="es-CR"/>
              </w:rPr>
              <w:t>Implementación del Escritorio Virtual Despachos Penales</w:t>
            </w:r>
          </w:p>
        </w:tc>
        <w:tc>
          <w:tcPr>
            <w:tcW w:w="2565" w:type="pct"/>
            <w:vMerge/>
            <w:vAlign w:val="center"/>
          </w:tcPr>
          <w:p w14:paraId="6A070662" w14:textId="77777777" w:rsidR="0009021B" w:rsidRPr="00E64950" w:rsidRDefault="0009021B" w:rsidP="002D1241">
            <w:pPr>
              <w:spacing w:before="60" w:after="60"/>
              <w:ind w:left="108" w:right="136"/>
              <w:jc w:val="both"/>
              <w:rPr>
                <w:rFonts w:ascii="Book Antiqua" w:hAnsi="Book Antiqua"/>
                <w:color w:val="000000"/>
              </w:rPr>
            </w:pPr>
          </w:p>
        </w:tc>
      </w:tr>
      <w:tr w:rsidR="00330158" w:rsidRPr="003C43EF" w14:paraId="6132DEB2" w14:textId="77777777" w:rsidTr="000F21A2">
        <w:trPr>
          <w:trHeight w:val="3934"/>
          <w:jc w:val="center"/>
        </w:trPr>
        <w:tc>
          <w:tcPr>
            <w:tcW w:w="750" w:type="pct"/>
            <w:shd w:val="clear" w:color="auto" w:fill="FFFFFF" w:themeFill="background1"/>
            <w:vAlign w:val="center"/>
          </w:tcPr>
          <w:p w14:paraId="0975A6EE" w14:textId="67FC8341" w:rsidR="00D74EBC" w:rsidRPr="0005375C" w:rsidRDefault="00D74EBC" w:rsidP="002D1241">
            <w:pPr>
              <w:jc w:val="center"/>
              <w:rPr>
                <w:rFonts w:ascii="Book Antiqua" w:hAnsi="Book Antiqua" w:cs="Calibri"/>
                <w:color w:val="000000"/>
                <w:lang w:eastAsia="es-CR"/>
              </w:rPr>
            </w:pPr>
            <w:r>
              <w:rPr>
                <w:rFonts w:ascii="Book Antiqua" w:hAnsi="Book Antiqua" w:cs="Calibri"/>
                <w:color w:val="000000"/>
                <w:lang w:eastAsia="es-CR"/>
              </w:rPr>
              <w:t>Ministerio Público</w:t>
            </w:r>
          </w:p>
        </w:tc>
        <w:tc>
          <w:tcPr>
            <w:tcW w:w="729" w:type="pct"/>
            <w:shd w:val="clear" w:color="auto" w:fill="FFFFFF" w:themeFill="background1"/>
            <w:vAlign w:val="center"/>
          </w:tcPr>
          <w:p w14:paraId="0191AA71" w14:textId="42479499" w:rsidR="00D74EBC" w:rsidRPr="0005375C" w:rsidRDefault="00325517" w:rsidP="002D1241">
            <w:pPr>
              <w:jc w:val="center"/>
              <w:rPr>
                <w:rFonts w:ascii="Book Antiqua" w:hAnsi="Book Antiqua" w:cs="Calibri"/>
                <w:color w:val="000000"/>
                <w:lang w:eastAsia="es-CR"/>
              </w:rPr>
            </w:pPr>
            <w:r w:rsidRPr="00325517">
              <w:rPr>
                <w:rFonts w:ascii="Book Antiqua" w:hAnsi="Book Antiqua" w:cs="Calibri"/>
                <w:color w:val="000000"/>
                <w:lang w:eastAsia="es-CR"/>
              </w:rPr>
              <w:t>0717-MP-P11</w:t>
            </w:r>
          </w:p>
        </w:tc>
        <w:tc>
          <w:tcPr>
            <w:tcW w:w="956" w:type="pct"/>
            <w:shd w:val="clear" w:color="auto" w:fill="FFFFFF" w:themeFill="background1"/>
            <w:vAlign w:val="center"/>
          </w:tcPr>
          <w:p w14:paraId="4C446A72" w14:textId="741FCC0D" w:rsidR="00D74EBC" w:rsidRPr="0005375C" w:rsidRDefault="00325517" w:rsidP="002D1241">
            <w:pPr>
              <w:jc w:val="center"/>
              <w:rPr>
                <w:rFonts w:ascii="Book Antiqua" w:hAnsi="Book Antiqua" w:cs="Calibri"/>
                <w:color w:val="000000"/>
                <w:lang w:eastAsia="es-CR"/>
              </w:rPr>
            </w:pPr>
            <w:r w:rsidRPr="00325517">
              <w:rPr>
                <w:rFonts w:ascii="Book Antiqua" w:hAnsi="Book Antiqua" w:cs="Calibri"/>
                <w:color w:val="000000"/>
                <w:lang w:eastAsia="es-CR"/>
              </w:rPr>
              <w:t>Política de Atención de casos a personas con discapacidad y población a adulto mayor</w:t>
            </w:r>
          </w:p>
        </w:tc>
        <w:tc>
          <w:tcPr>
            <w:tcW w:w="2565" w:type="pct"/>
            <w:shd w:val="clear" w:color="auto" w:fill="FFFFFF" w:themeFill="background1"/>
            <w:vAlign w:val="center"/>
          </w:tcPr>
          <w:p w14:paraId="6773A90C" w14:textId="77777777" w:rsidR="00D74EBC" w:rsidRDefault="00653E29" w:rsidP="000A0CF6">
            <w:pPr>
              <w:spacing w:before="60" w:after="60"/>
              <w:ind w:left="108" w:right="136"/>
              <w:jc w:val="both"/>
              <w:rPr>
                <w:rFonts w:ascii="Book Antiqua" w:hAnsi="Book Antiqua"/>
                <w:color w:val="000000"/>
              </w:rPr>
            </w:pPr>
            <w:r>
              <w:rPr>
                <w:rFonts w:ascii="Book Antiqua" w:hAnsi="Book Antiqua"/>
                <w:color w:val="000000"/>
              </w:rPr>
              <w:t>Este</w:t>
            </w:r>
            <w:r w:rsidR="00015A9E" w:rsidRPr="00015A9E">
              <w:rPr>
                <w:rFonts w:ascii="Book Antiqua" w:hAnsi="Book Antiqua"/>
                <w:color w:val="000000"/>
              </w:rPr>
              <w:t xml:space="preserve"> proyecto </w:t>
            </w:r>
            <w:r>
              <w:rPr>
                <w:rFonts w:ascii="Book Antiqua" w:hAnsi="Book Antiqua"/>
                <w:color w:val="000000"/>
              </w:rPr>
              <w:t xml:space="preserve">está </w:t>
            </w:r>
            <w:r w:rsidR="00015A9E" w:rsidRPr="00015A9E">
              <w:rPr>
                <w:rFonts w:ascii="Book Antiqua" w:hAnsi="Book Antiqua"/>
                <w:color w:val="000000"/>
              </w:rPr>
              <w:t>dirigido a la estructuración de las políticas de persecución penal para la atención de casos de población discapacitada y adulto mayor, el objetivo es desarrollar en conjunto con la F</w:t>
            </w:r>
            <w:r w:rsidR="00FE5C02">
              <w:rPr>
                <w:rFonts w:ascii="Book Antiqua" w:hAnsi="Book Antiqua"/>
                <w:color w:val="000000"/>
              </w:rPr>
              <w:t>iscalía General</w:t>
            </w:r>
            <w:r w:rsidR="00015A9E" w:rsidRPr="00015A9E">
              <w:rPr>
                <w:rFonts w:ascii="Book Antiqua" w:hAnsi="Book Antiqua"/>
                <w:color w:val="000000"/>
              </w:rPr>
              <w:t xml:space="preserve"> y la </w:t>
            </w:r>
            <w:r w:rsidR="00FE08E3">
              <w:rPr>
                <w:rFonts w:ascii="Book Antiqua" w:hAnsi="Book Antiqua"/>
                <w:color w:val="000000"/>
              </w:rPr>
              <w:t xml:space="preserve">Unidad de </w:t>
            </w:r>
            <w:r w:rsidR="00015A9E" w:rsidRPr="00015A9E">
              <w:rPr>
                <w:rFonts w:ascii="Book Antiqua" w:hAnsi="Book Antiqua"/>
                <w:color w:val="000000"/>
              </w:rPr>
              <w:t>C</w:t>
            </w:r>
            <w:r w:rsidR="00FE08E3">
              <w:rPr>
                <w:rFonts w:ascii="Book Antiqua" w:hAnsi="Book Antiqua"/>
                <w:color w:val="000000"/>
              </w:rPr>
              <w:t xml:space="preserve">apacitación y </w:t>
            </w:r>
            <w:r w:rsidR="00015A9E" w:rsidRPr="00015A9E">
              <w:rPr>
                <w:rFonts w:ascii="Book Antiqua" w:hAnsi="Book Antiqua"/>
                <w:color w:val="000000"/>
              </w:rPr>
              <w:t>S</w:t>
            </w:r>
            <w:r w:rsidR="00FE08E3">
              <w:rPr>
                <w:rFonts w:ascii="Book Antiqua" w:hAnsi="Book Antiqua"/>
                <w:color w:val="000000"/>
              </w:rPr>
              <w:t>upervisión</w:t>
            </w:r>
            <w:r w:rsidR="00015A9E" w:rsidRPr="00015A9E">
              <w:rPr>
                <w:rFonts w:ascii="Book Antiqua" w:hAnsi="Book Antiqua"/>
                <w:color w:val="000000"/>
              </w:rPr>
              <w:t>, las pautas del procedimiento de la investigación de los casos vinculado a estas poblaciones, debido a que se han visualizado un repunte en las denuncias, que ha conllevado a descubrir las deficiencias en nuestro talento humano en verificar la imputación y aplicación del derecho penal, para lograr un abordaje adecuado de los casos y lograr aplicar una verdadera justicia pronta y cumplida</w:t>
            </w:r>
            <w:r w:rsidR="00E91DFF">
              <w:rPr>
                <w:rFonts w:ascii="Book Antiqua" w:hAnsi="Book Antiqua"/>
                <w:color w:val="000000"/>
              </w:rPr>
              <w:t xml:space="preserve">. </w:t>
            </w:r>
          </w:p>
          <w:bookmarkStart w:id="53" w:name="_MON_1668845664"/>
          <w:bookmarkEnd w:id="53"/>
          <w:p w14:paraId="77B4767F" w14:textId="0AEB8A61" w:rsidR="00D74EBC" w:rsidRPr="00E64950" w:rsidRDefault="00B31D7C" w:rsidP="00C0781E">
            <w:pPr>
              <w:spacing w:before="60" w:after="60"/>
              <w:ind w:left="108" w:right="136"/>
              <w:jc w:val="center"/>
              <w:rPr>
                <w:rFonts w:ascii="Book Antiqua" w:hAnsi="Book Antiqua"/>
                <w:color w:val="000000"/>
              </w:rPr>
            </w:pPr>
            <w:r>
              <w:rPr>
                <w:rFonts w:ascii="Book Antiqua" w:hAnsi="Book Antiqua"/>
                <w:color w:val="000000"/>
              </w:rPr>
              <w:object w:dxaOrig="1532" w:dyaOrig="991" w14:anchorId="3A81F266">
                <v:shape id="_x0000_i1093" type="#_x0000_t75" style="width:76.5pt;height:49.5pt" o:ole="">
                  <v:imagedata r:id="rId159" o:title=""/>
                </v:shape>
                <o:OLEObject Type="Embed" ProgID="Word.Document.12" ShapeID="_x0000_i1093" DrawAspect="Icon" ObjectID="_1686051284" r:id="rId160">
                  <o:FieldCodes>\s</o:FieldCodes>
                </o:OLEObject>
              </w:object>
            </w:r>
            <w:bookmarkStart w:id="54" w:name="_MON_1668845704"/>
            <w:bookmarkEnd w:id="54"/>
            <w:r>
              <w:rPr>
                <w:rFonts w:ascii="Book Antiqua" w:hAnsi="Book Antiqua"/>
                <w:color w:val="000000"/>
              </w:rPr>
              <w:object w:dxaOrig="1532" w:dyaOrig="991" w14:anchorId="6C535FFD">
                <v:shape id="_x0000_i1094" type="#_x0000_t75" style="width:76.5pt;height:49.5pt" o:ole="">
                  <v:imagedata r:id="rId161" o:title=""/>
                </v:shape>
                <o:OLEObject Type="Embed" ProgID="Word.Document.12" ShapeID="_x0000_i1094" DrawAspect="Icon" ObjectID="_1686051285" r:id="rId162">
                  <o:FieldCodes>\s</o:FieldCodes>
                </o:OLEObject>
              </w:object>
            </w:r>
          </w:p>
        </w:tc>
      </w:tr>
    </w:tbl>
    <w:p w14:paraId="49C00355" w14:textId="77777777" w:rsidR="003219CC" w:rsidRDefault="003219CC" w:rsidP="003219CC">
      <w:pPr>
        <w:rPr>
          <w:lang w:val="es-ES"/>
        </w:rPr>
      </w:pPr>
      <w:r w:rsidRPr="00A83185">
        <w:rPr>
          <w:b/>
          <w:bCs/>
          <w:lang w:val="es-ES"/>
        </w:rPr>
        <w:t xml:space="preserve">Fuente: </w:t>
      </w:r>
      <w:r>
        <w:rPr>
          <w:lang w:val="es-ES"/>
        </w:rPr>
        <w:t>Elaboración propia a partir de las actas del Consejo Superior indicadas en la tabla.</w:t>
      </w:r>
    </w:p>
    <w:p w14:paraId="4F4AD4D3" w14:textId="77777777" w:rsidR="003219CC" w:rsidRPr="00A83185" w:rsidRDefault="003219CC" w:rsidP="003219CC">
      <w:pPr>
        <w:spacing w:before="120" w:after="120"/>
        <w:jc w:val="both"/>
        <w:rPr>
          <w:rFonts w:ascii="Book Antiqua" w:hAnsi="Book Antiqua"/>
          <w:color w:val="000000"/>
          <w:sz w:val="24"/>
          <w:szCs w:val="24"/>
          <w:lang w:eastAsia="es-CR"/>
        </w:rPr>
      </w:pPr>
    </w:p>
    <w:p w14:paraId="04D387E2" w14:textId="7C69B3D9" w:rsidR="003219CC" w:rsidRDefault="003219CC" w:rsidP="003219CC">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De</w:t>
      </w:r>
      <w:r w:rsidR="00E52A61">
        <w:rPr>
          <w:rFonts w:ascii="Book Antiqua" w:hAnsi="Book Antiqua"/>
          <w:color w:val="000000"/>
          <w:sz w:val="24"/>
          <w:szCs w:val="24"/>
          <w:lang w:eastAsia="es-CR"/>
        </w:rPr>
        <w:t xml:space="preserve"> acuerdo con lo detallado en los párrafo</w:t>
      </w:r>
      <w:r w:rsidR="00EC2B9E">
        <w:rPr>
          <w:rFonts w:ascii="Book Antiqua" w:hAnsi="Book Antiqua"/>
          <w:color w:val="000000"/>
          <w:sz w:val="24"/>
          <w:szCs w:val="24"/>
          <w:lang w:eastAsia="es-CR"/>
        </w:rPr>
        <w:t>s</w:t>
      </w:r>
      <w:r w:rsidR="00E52A61">
        <w:rPr>
          <w:rFonts w:ascii="Book Antiqua" w:hAnsi="Book Antiqua"/>
          <w:color w:val="000000"/>
          <w:sz w:val="24"/>
          <w:szCs w:val="24"/>
          <w:lang w:eastAsia="es-CR"/>
        </w:rPr>
        <w:t xml:space="preserve"> anteriores, a </w:t>
      </w:r>
      <w:r w:rsidR="00A77D5C">
        <w:rPr>
          <w:rFonts w:ascii="Book Antiqua" w:hAnsi="Book Antiqua"/>
          <w:color w:val="000000"/>
          <w:sz w:val="24"/>
          <w:szCs w:val="24"/>
          <w:lang w:eastAsia="es-CR"/>
        </w:rPr>
        <w:t>continuación,</w:t>
      </w:r>
      <w:r w:rsidR="006F6A63">
        <w:rPr>
          <w:rFonts w:ascii="Book Antiqua" w:hAnsi="Book Antiqua"/>
          <w:color w:val="000000"/>
          <w:sz w:val="24"/>
          <w:szCs w:val="24"/>
          <w:lang w:eastAsia="es-CR"/>
        </w:rPr>
        <w:t xml:space="preserve"> en la tabla 17 se resumen los recursos que están solicitando las oficinas para </w:t>
      </w:r>
      <w:r w:rsidR="00FA392B">
        <w:rPr>
          <w:rFonts w:ascii="Book Antiqua" w:hAnsi="Book Antiqua"/>
          <w:color w:val="000000"/>
          <w:sz w:val="24"/>
          <w:szCs w:val="24"/>
          <w:lang w:eastAsia="es-CR"/>
        </w:rPr>
        <w:t>la ejecución de estos nuevos proyectos:</w:t>
      </w:r>
    </w:p>
    <w:p w14:paraId="4210ABCA" w14:textId="77777777" w:rsidR="00A73746" w:rsidRPr="00A73746" w:rsidRDefault="00A73746" w:rsidP="00A73746">
      <w:pPr>
        <w:spacing w:before="120" w:after="120"/>
        <w:jc w:val="both"/>
        <w:rPr>
          <w:rFonts w:ascii="Book Antiqua" w:hAnsi="Book Antiqua"/>
          <w:color w:val="000000"/>
          <w:sz w:val="24"/>
          <w:szCs w:val="24"/>
          <w:lang w:eastAsia="es-CR"/>
        </w:rPr>
      </w:pPr>
    </w:p>
    <w:p w14:paraId="695E7B54" w14:textId="77777777" w:rsidR="00A77D5C" w:rsidRDefault="00A77D5C" w:rsidP="003219CC">
      <w:pPr>
        <w:spacing w:before="120" w:after="120"/>
        <w:jc w:val="both"/>
        <w:rPr>
          <w:rFonts w:ascii="Book Antiqua" w:hAnsi="Book Antiqua"/>
          <w:color w:val="000000"/>
          <w:sz w:val="24"/>
          <w:szCs w:val="24"/>
          <w:lang w:eastAsia="es-CR"/>
        </w:rPr>
      </w:pPr>
    </w:p>
    <w:p w14:paraId="7CAD83F1" w14:textId="77777777" w:rsidR="00A77D5C" w:rsidRDefault="00A77D5C" w:rsidP="003219CC">
      <w:pPr>
        <w:spacing w:before="120" w:after="120"/>
        <w:jc w:val="both"/>
        <w:rPr>
          <w:rFonts w:ascii="Book Antiqua" w:hAnsi="Book Antiqua"/>
          <w:color w:val="000000"/>
          <w:sz w:val="24"/>
          <w:szCs w:val="24"/>
          <w:lang w:eastAsia="es-CR"/>
        </w:rPr>
      </w:pPr>
    </w:p>
    <w:p w14:paraId="7EAFDF8C" w14:textId="77777777" w:rsidR="00A77D5C" w:rsidRDefault="00A77D5C" w:rsidP="003219CC">
      <w:pPr>
        <w:spacing w:before="120" w:after="120"/>
        <w:jc w:val="both"/>
        <w:rPr>
          <w:rFonts w:ascii="Book Antiqua" w:hAnsi="Book Antiqua"/>
          <w:color w:val="000000"/>
          <w:sz w:val="24"/>
          <w:szCs w:val="24"/>
          <w:lang w:eastAsia="es-CR"/>
        </w:rPr>
      </w:pPr>
    </w:p>
    <w:p w14:paraId="149B3130" w14:textId="7DD990B6" w:rsidR="003219CC" w:rsidRPr="00BA7E3B" w:rsidRDefault="003219CC" w:rsidP="003219CC">
      <w:pPr>
        <w:jc w:val="center"/>
        <w:rPr>
          <w:rFonts w:ascii="Book Antiqua" w:hAnsi="Book Antiqua"/>
          <w:b/>
          <w:bCs/>
          <w:sz w:val="24"/>
          <w:szCs w:val="24"/>
          <w:lang w:val="es-ES"/>
        </w:rPr>
      </w:pPr>
      <w:r w:rsidRPr="00BA7E3B">
        <w:rPr>
          <w:rFonts w:ascii="Book Antiqua" w:hAnsi="Book Antiqua"/>
          <w:b/>
          <w:bCs/>
          <w:sz w:val="24"/>
          <w:szCs w:val="24"/>
          <w:lang w:val="es-ES"/>
        </w:rPr>
        <w:lastRenderedPageBreak/>
        <w:t xml:space="preserve">Tabla </w:t>
      </w:r>
      <w:r w:rsidR="0065514E">
        <w:rPr>
          <w:rFonts w:ascii="Book Antiqua" w:hAnsi="Book Antiqua"/>
          <w:b/>
          <w:bCs/>
          <w:sz w:val="24"/>
          <w:szCs w:val="24"/>
          <w:lang w:val="es-ES"/>
        </w:rPr>
        <w:t>17</w:t>
      </w:r>
      <w:r w:rsidRPr="00BA7E3B">
        <w:rPr>
          <w:rFonts w:ascii="Book Antiqua" w:hAnsi="Book Antiqua"/>
          <w:b/>
          <w:bCs/>
          <w:sz w:val="24"/>
          <w:szCs w:val="24"/>
          <w:lang w:val="es-ES"/>
        </w:rPr>
        <w:t>. Detalle de l</w:t>
      </w:r>
      <w:r>
        <w:rPr>
          <w:rFonts w:ascii="Book Antiqua" w:hAnsi="Book Antiqua"/>
          <w:b/>
          <w:bCs/>
          <w:sz w:val="24"/>
          <w:szCs w:val="24"/>
          <w:lang w:val="es-ES"/>
        </w:rPr>
        <w:t>os permisos con goce de salarios requeridos para las</w:t>
      </w:r>
      <w:r w:rsidRPr="00BA7E3B">
        <w:rPr>
          <w:rFonts w:ascii="Book Antiqua" w:hAnsi="Book Antiqua"/>
          <w:b/>
          <w:bCs/>
          <w:sz w:val="24"/>
          <w:szCs w:val="24"/>
          <w:lang w:val="es-ES"/>
        </w:rPr>
        <w:t xml:space="preserve"> nuevas solicitudes de proyecto recibidas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287"/>
        <w:gridCol w:w="2753"/>
        <w:gridCol w:w="1035"/>
        <w:gridCol w:w="2342"/>
      </w:tblGrid>
      <w:tr w:rsidR="003219CC" w:rsidRPr="00483A8C" w14:paraId="0102F20F" w14:textId="77777777" w:rsidTr="00CD6104">
        <w:trPr>
          <w:trHeight w:val="374"/>
        </w:trPr>
        <w:tc>
          <w:tcPr>
            <w:tcW w:w="800" w:type="pct"/>
            <w:vMerge w:val="restart"/>
            <w:shd w:val="clear" w:color="000000" w:fill="44546A"/>
            <w:vAlign w:val="center"/>
            <w:hideMark/>
          </w:tcPr>
          <w:p w14:paraId="20BAB8E2"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Oficina a la que se le asigna el recurso</w:t>
            </w:r>
          </w:p>
        </w:tc>
        <w:tc>
          <w:tcPr>
            <w:tcW w:w="729" w:type="pct"/>
            <w:vMerge w:val="restart"/>
            <w:shd w:val="clear" w:color="000000" w:fill="44546A"/>
            <w:vAlign w:val="center"/>
            <w:hideMark/>
          </w:tcPr>
          <w:p w14:paraId="365383A7"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Código de Proyecto</w:t>
            </w:r>
          </w:p>
        </w:tc>
        <w:tc>
          <w:tcPr>
            <w:tcW w:w="1559" w:type="pct"/>
            <w:vMerge w:val="restart"/>
            <w:shd w:val="clear" w:color="000000" w:fill="44546A"/>
            <w:vAlign w:val="center"/>
            <w:hideMark/>
          </w:tcPr>
          <w:p w14:paraId="3CEE776F"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Proyecto</w:t>
            </w:r>
          </w:p>
        </w:tc>
        <w:tc>
          <w:tcPr>
            <w:tcW w:w="1912" w:type="pct"/>
            <w:gridSpan w:val="2"/>
            <w:shd w:val="clear" w:color="000000" w:fill="44546A"/>
            <w:vAlign w:val="center"/>
            <w:hideMark/>
          </w:tcPr>
          <w:p w14:paraId="2368A808"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Requerimiento de recurso humano adicional</w:t>
            </w:r>
          </w:p>
        </w:tc>
      </w:tr>
      <w:tr w:rsidR="003219CC" w:rsidRPr="00483A8C" w14:paraId="1F4AA669" w14:textId="77777777" w:rsidTr="00CD6104">
        <w:trPr>
          <w:trHeight w:val="600"/>
        </w:trPr>
        <w:tc>
          <w:tcPr>
            <w:tcW w:w="800" w:type="pct"/>
            <w:vMerge/>
            <w:vAlign w:val="center"/>
            <w:hideMark/>
          </w:tcPr>
          <w:p w14:paraId="690CD0EF" w14:textId="77777777" w:rsidR="003219CC" w:rsidRPr="00483A8C" w:rsidRDefault="003219CC" w:rsidP="00E20E39">
            <w:pPr>
              <w:rPr>
                <w:rFonts w:ascii="Book Antiqua" w:hAnsi="Book Antiqua" w:cs="Calibri"/>
                <w:b/>
                <w:bCs/>
                <w:color w:val="FFFFFF"/>
                <w:lang w:eastAsia="es-CR"/>
              </w:rPr>
            </w:pPr>
          </w:p>
        </w:tc>
        <w:tc>
          <w:tcPr>
            <w:tcW w:w="729" w:type="pct"/>
            <w:vMerge/>
            <w:vAlign w:val="center"/>
            <w:hideMark/>
          </w:tcPr>
          <w:p w14:paraId="2BB85677" w14:textId="77777777" w:rsidR="003219CC" w:rsidRPr="00483A8C" w:rsidRDefault="003219CC" w:rsidP="00E20E39">
            <w:pPr>
              <w:rPr>
                <w:rFonts w:ascii="Book Antiqua" w:hAnsi="Book Antiqua" w:cs="Calibri"/>
                <w:b/>
                <w:bCs/>
                <w:color w:val="FFFFFF"/>
                <w:lang w:eastAsia="es-CR"/>
              </w:rPr>
            </w:pPr>
          </w:p>
        </w:tc>
        <w:tc>
          <w:tcPr>
            <w:tcW w:w="1559" w:type="pct"/>
            <w:vMerge/>
            <w:vAlign w:val="center"/>
            <w:hideMark/>
          </w:tcPr>
          <w:p w14:paraId="59D9D8EA" w14:textId="77777777" w:rsidR="003219CC" w:rsidRPr="00483A8C" w:rsidRDefault="003219CC" w:rsidP="00E20E39">
            <w:pPr>
              <w:rPr>
                <w:rFonts w:ascii="Book Antiqua" w:hAnsi="Book Antiqua" w:cs="Calibri"/>
                <w:b/>
                <w:bCs/>
                <w:color w:val="FFFFFF"/>
                <w:lang w:eastAsia="es-CR"/>
              </w:rPr>
            </w:pPr>
          </w:p>
        </w:tc>
        <w:tc>
          <w:tcPr>
            <w:tcW w:w="586" w:type="pct"/>
            <w:shd w:val="clear" w:color="000000" w:fill="44546A"/>
            <w:vAlign w:val="center"/>
            <w:hideMark/>
          </w:tcPr>
          <w:p w14:paraId="15636001"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Cantidad de PCGS</w:t>
            </w:r>
          </w:p>
        </w:tc>
        <w:tc>
          <w:tcPr>
            <w:tcW w:w="1326" w:type="pct"/>
            <w:shd w:val="clear" w:color="000000" w:fill="44546A"/>
            <w:vAlign w:val="center"/>
            <w:hideMark/>
          </w:tcPr>
          <w:p w14:paraId="2066B56C" w14:textId="77777777" w:rsidR="003219CC" w:rsidRPr="00483A8C" w:rsidRDefault="003219CC" w:rsidP="00E20E39">
            <w:pPr>
              <w:jc w:val="center"/>
              <w:rPr>
                <w:rFonts w:ascii="Book Antiqua" w:hAnsi="Book Antiqua" w:cs="Calibri"/>
                <w:b/>
                <w:bCs/>
                <w:color w:val="FFFFFF"/>
                <w:lang w:eastAsia="es-CR"/>
              </w:rPr>
            </w:pPr>
            <w:r w:rsidRPr="00483A8C">
              <w:rPr>
                <w:rFonts w:ascii="Book Antiqua" w:hAnsi="Book Antiqua" w:cs="Calibri"/>
                <w:b/>
                <w:bCs/>
                <w:color w:val="FFFFFF"/>
                <w:lang w:eastAsia="es-CR"/>
              </w:rPr>
              <w:t>Tipo de Puesto</w:t>
            </w:r>
          </w:p>
        </w:tc>
      </w:tr>
      <w:tr w:rsidR="003219CC" w:rsidRPr="00483A8C" w14:paraId="4399EA94" w14:textId="77777777" w:rsidTr="00CD6104">
        <w:trPr>
          <w:trHeight w:val="660"/>
        </w:trPr>
        <w:tc>
          <w:tcPr>
            <w:tcW w:w="800" w:type="pct"/>
            <w:shd w:val="clear" w:color="000000" w:fill="FFFFFF"/>
            <w:vAlign w:val="center"/>
            <w:hideMark/>
          </w:tcPr>
          <w:p w14:paraId="0DDECA23" w14:textId="77777777" w:rsidR="003219CC" w:rsidRPr="00483A8C" w:rsidRDefault="003219CC" w:rsidP="00E20E39">
            <w:pPr>
              <w:rPr>
                <w:rFonts w:ascii="Book Antiqua" w:hAnsi="Book Antiqua" w:cs="Calibri"/>
                <w:color w:val="000000"/>
                <w:lang w:eastAsia="es-CR"/>
              </w:rPr>
            </w:pPr>
            <w:r w:rsidRPr="00483A8C">
              <w:rPr>
                <w:rFonts w:ascii="Book Antiqua" w:hAnsi="Book Antiqua" w:cs="Calibri"/>
                <w:color w:val="000000"/>
                <w:lang w:eastAsia="es-CR"/>
              </w:rPr>
              <w:t>Dirección Ejecutiva</w:t>
            </w:r>
          </w:p>
        </w:tc>
        <w:tc>
          <w:tcPr>
            <w:tcW w:w="729" w:type="pct"/>
            <w:shd w:val="clear" w:color="000000" w:fill="FFFFFF"/>
            <w:vAlign w:val="center"/>
            <w:hideMark/>
          </w:tcPr>
          <w:p w14:paraId="36FD58D6"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0117-DE-P14</w:t>
            </w:r>
          </w:p>
        </w:tc>
        <w:tc>
          <w:tcPr>
            <w:tcW w:w="1559" w:type="pct"/>
            <w:shd w:val="clear" w:color="000000" w:fill="FFFFFF"/>
            <w:vAlign w:val="center"/>
            <w:hideMark/>
          </w:tcPr>
          <w:p w14:paraId="3045E575"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Implementación del Sistema de Compras Públicas</w:t>
            </w:r>
          </w:p>
        </w:tc>
        <w:tc>
          <w:tcPr>
            <w:tcW w:w="586" w:type="pct"/>
            <w:shd w:val="clear" w:color="000000" w:fill="FFFFFF"/>
            <w:vAlign w:val="center"/>
            <w:hideMark/>
          </w:tcPr>
          <w:p w14:paraId="04807992"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1</w:t>
            </w:r>
          </w:p>
        </w:tc>
        <w:tc>
          <w:tcPr>
            <w:tcW w:w="1326" w:type="pct"/>
            <w:shd w:val="clear" w:color="000000" w:fill="FFFFFF"/>
            <w:vAlign w:val="center"/>
            <w:hideMark/>
          </w:tcPr>
          <w:p w14:paraId="4FC49521"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2 </w:t>
            </w:r>
          </w:p>
        </w:tc>
      </w:tr>
      <w:tr w:rsidR="003219CC" w:rsidRPr="00483A8C" w14:paraId="10B44AA4" w14:textId="77777777" w:rsidTr="00CD6104">
        <w:trPr>
          <w:trHeight w:val="990"/>
        </w:trPr>
        <w:tc>
          <w:tcPr>
            <w:tcW w:w="800" w:type="pct"/>
            <w:shd w:val="clear" w:color="000000" w:fill="FFFFFF"/>
            <w:vAlign w:val="center"/>
            <w:hideMark/>
          </w:tcPr>
          <w:p w14:paraId="02C91692" w14:textId="77777777" w:rsidR="003219CC" w:rsidRPr="00483A8C" w:rsidRDefault="003219CC" w:rsidP="00E20E39">
            <w:pPr>
              <w:rPr>
                <w:rFonts w:ascii="Book Antiqua" w:hAnsi="Book Antiqua" w:cs="Calibri"/>
                <w:color w:val="000000"/>
                <w:lang w:eastAsia="es-CR"/>
              </w:rPr>
            </w:pPr>
            <w:r w:rsidRPr="00483A8C">
              <w:rPr>
                <w:rFonts w:ascii="Book Antiqua" w:hAnsi="Book Antiqua" w:cs="Calibri"/>
                <w:color w:val="000000"/>
                <w:lang w:eastAsia="es-CR"/>
              </w:rPr>
              <w:t>Dirección de Tecnología de Información</w:t>
            </w:r>
          </w:p>
        </w:tc>
        <w:tc>
          <w:tcPr>
            <w:tcW w:w="729" w:type="pct"/>
            <w:shd w:val="clear" w:color="000000" w:fill="FFFFFF"/>
            <w:vAlign w:val="center"/>
            <w:hideMark/>
          </w:tcPr>
          <w:p w14:paraId="77739A9B"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0117-DE-P14</w:t>
            </w:r>
          </w:p>
        </w:tc>
        <w:tc>
          <w:tcPr>
            <w:tcW w:w="1559" w:type="pct"/>
            <w:shd w:val="clear" w:color="000000" w:fill="FFFFFF"/>
            <w:vAlign w:val="center"/>
            <w:hideMark/>
          </w:tcPr>
          <w:p w14:paraId="28FF15A9"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Implementación del Sistema de Compras Públicas</w:t>
            </w:r>
          </w:p>
        </w:tc>
        <w:tc>
          <w:tcPr>
            <w:tcW w:w="586" w:type="pct"/>
            <w:shd w:val="clear" w:color="000000" w:fill="FFFFFF"/>
            <w:vAlign w:val="center"/>
            <w:hideMark/>
          </w:tcPr>
          <w:p w14:paraId="5CEECDC8"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2</w:t>
            </w:r>
            <w:r w:rsidRPr="00483A8C">
              <w:rPr>
                <w:rFonts w:ascii="Book Antiqua" w:hAnsi="Book Antiqua" w:cs="Calibri"/>
                <w:color w:val="000000"/>
                <w:vertAlign w:val="superscript"/>
                <w:lang w:eastAsia="es-CR"/>
              </w:rPr>
              <w:t>(1)</w:t>
            </w:r>
          </w:p>
        </w:tc>
        <w:tc>
          <w:tcPr>
            <w:tcW w:w="1326" w:type="pct"/>
            <w:shd w:val="clear" w:color="000000" w:fill="FFFFFF"/>
            <w:vAlign w:val="center"/>
            <w:hideMark/>
          </w:tcPr>
          <w:p w14:paraId="5059663E"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en Informática 2 </w:t>
            </w:r>
          </w:p>
        </w:tc>
      </w:tr>
      <w:tr w:rsidR="003219CC" w:rsidRPr="00483A8C" w14:paraId="34814F56" w14:textId="77777777" w:rsidTr="00CD6104">
        <w:trPr>
          <w:trHeight w:val="990"/>
        </w:trPr>
        <w:tc>
          <w:tcPr>
            <w:tcW w:w="800" w:type="pct"/>
            <w:shd w:val="clear" w:color="000000" w:fill="FFFFFF"/>
            <w:vAlign w:val="center"/>
            <w:hideMark/>
          </w:tcPr>
          <w:p w14:paraId="6FA0418E" w14:textId="77777777" w:rsidR="003219CC" w:rsidRPr="00483A8C" w:rsidRDefault="003219CC" w:rsidP="00E20E39">
            <w:pPr>
              <w:rPr>
                <w:rFonts w:ascii="Book Antiqua" w:hAnsi="Book Antiqua" w:cs="Calibri"/>
                <w:color w:val="000000"/>
                <w:lang w:eastAsia="es-CR"/>
              </w:rPr>
            </w:pPr>
            <w:r w:rsidRPr="00483A8C">
              <w:rPr>
                <w:rFonts w:ascii="Book Antiqua" w:hAnsi="Book Antiqua" w:cs="Calibri"/>
                <w:color w:val="000000"/>
                <w:lang w:eastAsia="es-CR"/>
              </w:rPr>
              <w:t>Oficina de Control Interno</w:t>
            </w:r>
          </w:p>
        </w:tc>
        <w:tc>
          <w:tcPr>
            <w:tcW w:w="729" w:type="pct"/>
            <w:shd w:val="clear" w:color="000000" w:fill="FFFFFF"/>
            <w:vAlign w:val="center"/>
            <w:hideMark/>
          </w:tcPr>
          <w:p w14:paraId="71FFC577"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0914-OCI-P01</w:t>
            </w:r>
          </w:p>
        </w:tc>
        <w:tc>
          <w:tcPr>
            <w:tcW w:w="1559" w:type="pct"/>
            <w:shd w:val="clear" w:color="000000" w:fill="FFFFFF"/>
            <w:vAlign w:val="center"/>
            <w:hideMark/>
          </w:tcPr>
          <w:p w14:paraId="7C47612F"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Mejora y actualización de los sistemas SEVRI y PAI e integrarlos al proceso de Planificación Institucional</w:t>
            </w:r>
          </w:p>
        </w:tc>
        <w:tc>
          <w:tcPr>
            <w:tcW w:w="586" w:type="pct"/>
            <w:shd w:val="clear" w:color="000000" w:fill="FFFFFF"/>
            <w:vAlign w:val="center"/>
            <w:hideMark/>
          </w:tcPr>
          <w:p w14:paraId="59684B1F"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1</w:t>
            </w:r>
          </w:p>
        </w:tc>
        <w:tc>
          <w:tcPr>
            <w:tcW w:w="1326" w:type="pct"/>
            <w:shd w:val="clear" w:color="000000" w:fill="FFFFFF"/>
            <w:vAlign w:val="center"/>
            <w:hideMark/>
          </w:tcPr>
          <w:p w14:paraId="1116D8A1" w14:textId="77777777" w:rsidR="003219CC" w:rsidRPr="00483A8C" w:rsidRDefault="003219CC" w:rsidP="00E20E39">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en Informática 2 </w:t>
            </w:r>
          </w:p>
        </w:tc>
      </w:tr>
      <w:tr w:rsidR="00335A3E" w:rsidRPr="00483A8C" w14:paraId="01A73AA3" w14:textId="77777777" w:rsidTr="00695EAF">
        <w:trPr>
          <w:trHeight w:val="561"/>
        </w:trPr>
        <w:tc>
          <w:tcPr>
            <w:tcW w:w="800" w:type="pct"/>
            <w:vMerge w:val="restart"/>
            <w:shd w:val="clear" w:color="000000" w:fill="FFFFFF"/>
            <w:vAlign w:val="center"/>
          </w:tcPr>
          <w:p w14:paraId="25DAEB1D" w14:textId="49DD34B6" w:rsidR="00195283" w:rsidRPr="00483A8C" w:rsidRDefault="00195283" w:rsidP="00E20E39">
            <w:pPr>
              <w:rPr>
                <w:rFonts w:ascii="Book Antiqua" w:hAnsi="Book Antiqua" w:cs="Calibri"/>
                <w:color w:val="000000"/>
                <w:lang w:eastAsia="es-CR"/>
              </w:rPr>
            </w:pPr>
            <w:r w:rsidRPr="00483A8C">
              <w:rPr>
                <w:rFonts w:ascii="Book Antiqua" w:hAnsi="Book Antiqua" w:cs="Calibri"/>
                <w:lang w:eastAsia="es-CR"/>
              </w:rPr>
              <w:t>Organismo de Investigación Judicial</w:t>
            </w:r>
          </w:p>
        </w:tc>
        <w:tc>
          <w:tcPr>
            <w:tcW w:w="729" w:type="pct"/>
            <w:vMerge w:val="restart"/>
            <w:shd w:val="clear" w:color="000000" w:fill="FFFFFF"/>
            <w:vAlign w:val="center"/>
          </w:tcPr>
          <w:p w14:paraId="5A7A6CBC" w14:textId="01A9ADE8" w:rsidR="00195283" w:rsidRPr="00483A8C" w:rsidRDefault="00195283" w:rsidP="00E20E39">
            <w:pPr>
              <w:jc w:val="center"/>
              <w:rPr>
                <w:rFonts w:ascii="Book Antiqua" w:hAnsi="Book Antiqua" w:cs="Calibri"/>
                <w:color w:val="000000"/>
                <w:lang w:eastAsia="es-CR"/>
              </w:rPr>
            </w:pPr>
            <w:r w:rsidRPr="000B1A41">
              <w:rPr>
                <w:rFonts w:ascii="Book Antiqua" w:hAnsi="Book Antiqua" w:cs="Calibri"/>
                <w:color w:val="000000"/>
                <w:lang w:eastAsia="es-CR"/>
              </w:rPr>
              <w:t>1167-OIJ-P2</w:t>
            </w:r>
            <w:r>
              <w:rPr>
                <w:rFonts w:ascii="Book Antiqua" w:hAnsi="Book Antiqua" w:cs="Calibri"/>
                <w:color w:val="000000"/>
                <w:lang w:eastAsia="es-CR"/>
              </w:rPr>
              <w:t>4</w:t>
            </w:r>
          </w:p>
        </w:tc>
        <w:tc>
          <w:tcPr>
            <w:tcW w:w="1559" w:type="pct"/>
            <w:vMerge w:val="restart"/>
            <w:shd w:val="clear" w:color="000000" w:fill="FFFFFF"/>
            <w:vAlign w:val="center"/>
          </w:tcPr>
          <w:p w14:paraId="25AA40CA" w14:textId="24A605E7" w:rsidR="00195283" w:rsidRPr="00483A8C" w:rsidRDefault="00195283" w:rsidP="00C0781E">
            <w:pPr>
              <w:rPr>
                <w:rFonts w:ascii="Book Antiqua" w:hAnsi="Book Antiqua" w:cs="Calibri"/>
                <w:color w:val="000000"/>
                <w:lang w:eastAsia="es-CR"/>
              </w:rPr>
            </w:pPr>
            <w:r w:rsidRPr="009B5B58">
              <w:rPr>
                <w:rFonts w:ascii="Book Antiqua" w:hAnsi="Book Antiqua" w:cs="Calibri"/>
                <w:color w:val="000000"/>
                <w:lang w:eastAsia="es-CR"/>
              </w:rPr>
              <w:t>Desarrollo Estudio de Factibilidad y diseño del Proyecto SUPERCOP</w:t>
            </w:r>
          </w:p>
        </w:tc>
        <w:tc>
          <w:tcPr>
            <w:tcW w:w="586" w:type="pct"/>
            <w:shd w:val="clear" w:color="000000" w:fill="FFFFFF"/>
            <w:vAlign w:val="center"/>
          </w:tcPr>
          <w:p w14:paraId="0F844CB8" w14:textId="61BBC90D" w:rsidR="00195283" w:rsidRPr="00483A8C" w:rsidRDefault="00195283" w:rsidP="00E20E39">
            <w:pPr>
              <w:jc w:val="center"/>
              <w:rPr>
                <w:rFonts w:ascii="Book Antiqua" w:hAnsi="Book Antiqua" w:cs="Calibri"/>
                <w:color w:val="000000"/>
                <w:lang w:eastAsia="es-CR"/>
              </w:rPr>
            </w:pPr>
            <w:r>
              <w:rPr>
                <w:rFonts w:ascii="Book Antiqua" w:hAnsi="Book Antiqua" w:cs="Calibri"/>
                <w:color w:val="000000"/>
                <w:lang w:eastAsia="es-CR"/>
              </w:rPr>
              <w:t>1</w:t>
            </w:r>
          </w:p>
        </w:tc>
        <w:tc>
          <w:tcPr>
            <w:tcW w:w="1326" w:type="pct"/>
            <w:shd w:val="clear" w:color="000000" w:fill="FFFFFF"/>
            <w:vAlign w:val="center"/>
          </w:tcPr>
          <w:p w14:paraId="617FDF52" w14:textId="751023BA" w:rsidR="00195283" w:rsidRPr="00483A8C" w:rsidRDefault="00581FB3" w:rsidP="00E20E39">
            <w:pPr>
              <w:jc w:val="center"/>
              <w:rPr>
                <w:rFonts w:ascii="Book Antiqua" w:hAnsi="Book Antiqua" w:cs="Calibri"/>
                <w:color w:val="000000"/>
                <w:lang w:eastAsia="es-CR"/>
              </w:rPr>
            </w:pPr>
            <w:r w:rsidRPr="00483A8C">
              <w:rPr>
                <w:rFonts w:ascii="Book Antiqua" w:hAnsi="Book Antiqua" w:cs="Calibri"/>
                <w:color w:val="000000"/>
                <w:lang w:eastAsia="es-CR"/>
              </w:rPr>
              <w:t>Profesional en Informática 2</w:t>
            </w:r>
          </w:p>
        </w:tc>
      </w:tr>
      <w:tr w:rsidR="00335A3E" w:rsidRPr="00483A8C" w14:paraId="5DE23C23" w14:textId="77777777" w:rsidTr="00695EAF">
        <w:trPr>
          <w:trHeight w:val="122"/>
        </w:trPr>
        <w:tc>
          <w:tcPr>
            <w:tcW w:w="800" w:type="pct"/>
            <w:vMerge/>
            <w:shd w:val="clear" w:color="000000" w:fill="FFFFFF"/>
            <w:vAlign w:val="center"/>
          </w:tcPr>
          <w:p w14:paraId="039711CD" w14:textId="77777777" w:rsidR="00195283" w:rsidRPr="00483A8C" w:rsidRDefault="00195283" w:rsidP="00E20E39">
            <w:pPr>
              <w:rPr>
                <w:rFonts w:ascii="Book Antiqua" w:hAnsi="Book Antiqua" w:cs="Calibri"/>
                <w:lang w:eastAsia="es-CR"/>
              </w:rPr>
            </w:pPr>
          </w:p>
        </w:tc>
        <w:tc>
          <w:tcPr>
            <w:tcW w:w="729" w:type="pct"/>
            <w:vMerge/>
            <w:shd w:val="clear" w:color="000000" w:fill="FFFFFF"/>
            <w:vAlign w:val="center"/>
          </w:tcPr>
          <w:p w14:paraId="5592A323" w14:textId="77777777" w:rsidR="00195283" w:rsidRPr="000B1A41" w:rsidRDefault="00195283" w:rsidP="00E20E39">
            <w:pPr>
              <w:jc w:val="center"/>
              <w:rPr>
                <w:rFonts w:ascii="Book Antiqua" w:hAnsi="Book Antiqua" w:cs="Calibri"/>
                <w:color w:val="000000"/>
                <w:lang w:eastAsia="es-CR"/>
              </w:rPr>
            </w:pPr>
          </w:p>
        </w:tc>
        <w:tc>
          <w:tcPr>
            <w:tcW w:w="1559" w:type="pct"/>
            <w:vMerge/>
            <w:shd w:val="clear" w:color="000000" w:fill="FFFFFF"/>
            <w:vAlign w:val="center"/>
          </w:tcPr>
          <w:p w14:paraId="7589625C" w14:textId="77777777" w:rsidR="00195283" w:rsidRPr="009B5B58" w:rsidRDefault="00195283" w:rsidP="00E20E39">
            <w:pPr>
              <w:jc w:val="center"/>
              <w:rPr>
                <w:rFonts w:ascii="Book Antiqua" w:hAnsi="Book Antiqua" w:cs="Calibri"/>
                <w:color w:val="000000"/>
                <w:lang w:eastAsia="es-CR"/>
              </w:rPr>
            </w:pPr>
          </w:p>
        </w:tc>
        <w:tc>
          <w:tcPr>
            <w:tcW w:w="586" w:type="pct"/>
            <w:shd w:val="clear" w:color="000000" w:fill="FFFFFF"/>
            <w:vAlign w:val="center"/>
          </w:tcPr>
          <w:p w14:paraId="328F4BCC" w14:textId="7C1CD89A" w:rsidR="00195283" w:rsidRPr="00483A8C" w:rsidRDefault="00195283" w:rsidP="00E20E39">
            <w:pPr>
              <w:jc w:val="center"/>
              <w:rPr>
                <w:rFonts w:ascii="Book Antiqua" w:hAnsi="Book Antiqua" w:cs="Calibri"/>
                <w:color w:val="000000"/>
                <w:lang w:eastAsia="es-CR"/>
              </w:rPr>
            </w:pPr>
            <w:r>
              <w:rPr>
                <w:rFonts w:ascii="Book Antiqua" w:hAnsi="Book Antiqua" w:cs="Calibri"/>
                <w:color w:val="000000"/>
                <w:lang w:eastAsia="es-CR"/>
              </w:rPr>
              <w:t>1</w:t>
            </w:r>
          </w:p>
        </w:tc>
        <w:tc>
          <w:tcPr>
            <w:tcW w:w="1326" w:type="pct"/>
            <w:shd w:val="clear" w:color="000000" w:fill="FFFFFF"/>
            <w:vAlign w:val="center"/>
          </w:tcPr>
          <w:p w14:paraId="3E5BABFF" w14:textId="196ED08B" w:rsidR="00195283" w:rsidRPr="00483A8C" w:rsidRDefault="00581FB3" w:rsidP="00E20E39">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en Informática </w:t>
            </w:r>
            <w:r>
              <w:rPr>
                <w:rFonts w:ascii="Book Antiqua" w:hAnsi="Book Antiqua" w:cs="Calibri"/>
                <w:color w:val="000000"/>
                <w:lang w:eastAsia="es-CR"/>
              </w:rPr>
              <w:t>3</w:t>
            </w:r>
          </w:p>
        </w:tc>
      </w:tr>
      <w:tr w:rsidR="009712AB" w:rsidRPr="00483A8C" w14:paraId="4824EA51" w14:textId="77777777" w:rsidTr="00CD6104">
        <w:trPr>
          <w:trHeight w:val="1125"/>
        </w:trPr>
        <w:tc>
          <w:tcPr>
            <w:tcW w:w="800" w:type="pct"/>
            <w:vMerge/>
            <w:vAlign w:val="center"/>
            <w:hideMark/>
          </w:tcPr>
          <w:p w14:paraId="5FCD6E95" w14:textId="7AC6C076" w:rsidR="009712AB" w:rsidRPr="00483A8C" w:rsidRDefault="009712AB" w:rsidP="00E20E39">
            <w:pPr>
              <w:rPr>
                <w:rFonts w:ascii="Book Antiqua" w:hAnsi="Book Antiqua" w:cs="Calibri"/>
                <w:lang w:eastAsia="es-CR"/>
              </w:rPr>
            </w:pPr>
          </w:p>
        </w:tc>
        <w:tc>
          <w:tcPr>
            <w:tcW w:w="729" w:type="pct"/>
            <w:vAlign w:val="center"/>
            <w:hideMark/>
          </w:tcPr>
          <w:p w14:paraId="671829E3" w14:textId="1E918A55" w:rsidR="009712AB" w:rsidRPr="00483A8C" w:rsidRDefault="000A0CF6" w:rsidP="00E20E39">
            <w:pPr>
              <w:rPr>
                <w:rFonts w:ascii="Book Antiqua" w:hAnsi="Book Antiqua" w:cs="Calibri"/>
                <w:lang w:eastAsia="es-CR"/>
              </w:rPr>
            </w:pPr>
            <w:r w:rsidRPr="000B1A41">
              <w:rPr>
                <w:rFonts w:ascii="Book Antiqua" w:hAnsi="Book Antiqua" w:cs="Calibri"/>
                <w:color w:val="000000"/>
                <w:lang w:eastAsia="es-CR"/>
              </w:rPr>
              <w:t>1167-OIJ-P2</w:t>
            </w:r>
            <w:r>
              <w:rPr>
                <w:rFonts w:ascii="Book Antiqua" w:hAnsi="Book Antiqua" w:cs="Calibri"/>
                <w:color w:val="000000"/>
                <w:lang w:eastAsia="es-CR"/>
              </w:rPr>
              <w:t>3</w:t>
            </w:r>
          </w:p>
        </w:tc>
        <w:tc>
          <w:tcPr>
            <w:tcW w:w="1559" w:type="pct"/>
            <w:vAlign w:val="center"/>
            <w:hideMark/>
          </w:tcPr>
          <w:p w14:paraId="250BC88D" w14:textId="77777777" w:rsidR="009712AB" w:rsidRPr="00483A8C" w:rsidRDefault="009712AB" w:rsidP="00E20E39">
            <w:pPr>
              <w:rPr>
                <w:rFonts w:ascii="Book Antiqua" w:hAnsi="Book Antiqua" w:cs="Calibri"/>
                <w:lang w:eastAsia="es-CR"/>
              </w:rPr>
            </w:pPr>
            <w:r w:rsidRPr="00483A8C">
              <w:rPr>
                <w:rFonts w:ascii="Book Antiqua" w:hAnsi="Book Antiqua" w:cs="Calibri"/>
                <w:lang w:eastAsia="es-CR"/>
              </w:rPr>
              <w:t>Implementar y validar dos metodologías de análisis de material vegetal sospechoso para distinguir entre cáñamo y marihuana.</w:t>
            </w:r>
          </w:p>
        </w:tc>
        <w:tc>
          <w:tcPr>
            <w:tcW w:w="586" w:type="pct"/>
            <w:shd w:val="clear" w:color="auto" w:fill="FFFFFF" w:themeFill="background1"/>
            <w:vAlign w:val="center"/>
            <w:hideMark/>
          </w:tcPr>
          <w:p w14:paraId="50198FF4" w14:textId="77777777" w:rsidR="009712AB" w:rsidRPr="00483A8C" w:rsidRDefault="009712AB" w:rsidP="00E20E39">
            <w:pPr>
              <w:jc w:val="center"/>
              <w:rPr>
                <w:rFonts w:ascii="Book Antiqua" w:hAnsi="Book Antiqua" w:cs="Calibri"/>
                <w:lang w:eastAsia="es-CR"/>
              </w:rPr>
            </w:pPr>
            <w:r w:rsidRPr="00483A8C">
              <w:rPr>
                <w:rFonts w:ascii="Book Antiqua" w:hAnsi="Book Antiqua" w:cs="Calibri"/>
                <w:lang w:eastAsia="es-CR"/>
              </w:rPr>
              <w:t>1</w:t>
            </w:r>
          </w:p>
        </w:tc>
        <w:tc>
          <w:tcPr>
            <w:tcW w:w="1326" w:type="pct"/>
            <w:shd w:val="clear" w:color="auto" w:fill="FFFFFF" w:themeFill="background1"/>
            <w:vAlign w:val="center"/>
            <w:hideMark/>
          </w:tcPr>
          <w:p w14:paraId="7FB46F75" w14:textId="77777777" w:rsidR="009712AB" w:rsidRPr="00483A8C" w:rsidRDefault="009712AB" w:rsidP="00E20E39">
            <w:pPr>
              <w:jc w:val="center"/>
              <w:rPr>
                <w:rFonts w:ascii="Book Antiqua" w:hAnsi="Book Antiqua" w:cs="Calibri"/>
                <w:lang w:eastAsia="es-CR"/>
              </w:rPr>
            </w:pPr>
            <w:r w:rsidRPr="00483A8C">
              <w:rPr>
                <w:rFonts w:ascii="Book Antiqua" w:hAnsi="Book Antiqua" w:cs="Calibri"/>
                <w:lang w:eastAsia="es-CR"/>
              </w:rPr>
              <w:t>Técnico Especializado 6</w:t>
            </w:r>
          </w:p>
        </w:tc>
      </w:tr>
      <w:tr w:rsidR="00595088" w:rsidRPr="00483A8C" w14:paraId="207D0E92" w14:textId="77777777" w:rsidTr="00CD6104">
        <w:trPr>
          <w:trHeight w:val="1125"/>
        </w:trPr>
        <w:tc>
          <w:tcPr>
            <w:tcW w:w="800" w:type="pct"/>
            <w:vAlign w:val="center"/>
          </w:tcPr>
          <w:p w14:paraId="5995DF9D" w14:textId="370F3EE1" w:rsidR="00595088" w:rsidRPr="00483A8C" w:rsidRDefault="00595088" w:rsidP="00595088">
            <w:pPr>
              <w:rPr>
                <w:rFonts w:ascii="Book Antiqua" w:hAnsi="Book Antiqua" w:cs="Calibri"/>
                <w:lang w:eastAsia="es-CR"/>
              </w:rPr>
            </w:pPr>
            <w:r w:rsidRPr="00170F78">
              <w:rPr>
                <w:rFonts w:ascii="Book Antiqua" w:hAnsi="Book Antiqua" w:cs="Calibri"/>
                <w:color w:val="000000"/>
                <w:lang w:eastAsia="es-CR"/>
              </w:rPr>
              <w:t>Secretaría Técnica de Género y Acceso a la Justicia</w:t>
            </w:r>
          </w:p>
        </w:tc>
        <w:tc>
          <w:tcPr>
            <w:tcW w:w="729" w:type="pct"/>
            <w:vAlign w:val="center"/>
          </w:tcPr>
          <w:p w14:paraId="65B08285" w14:textId="5EEC1FBE" w:rsidR="00595088" w:rsidRPr="00483A8C" w:rsidRDefault="00595088" w:rsidP="00595088">
            <w:pPr>
              <w:rPr>
                <w:rFonts w:ascii="Book Antiqua" w:hAnsi="Book Antiqua" w:cs="Calibri"/>
                <w:lang w:eastAsia="es-CR"/>
              </w:rPr>
            </w:pPr>
            <w:r w:rsidRPr="00170F78">
              <w:rPr>
                <w:rFonts w:ascii="Book Antiqua" w:hAnsi="Book Antiqua" w:cs="Calibri"/>
                <w:color w:val="000000"/>
                <w:lang w:eastAsia="es-CR"/>
              </w:rPr>
              <w:t>0707-STGAJ-P01</w:t>
            </w:r>
          </w:p>
        </w:tc>
        <w:tc>
          <w:tcPr>
            <w:tcW w:w="1559" w:type="pct"/>
            <w:vAlign w:val="center"/>
          </w:tcPr>
          <w:p w14:paraId="3F8C0527" w14:textId="238AAC58" w:rsidR="00595088" w:rsidRPr="00483A8C" w:rsidRDefault="00595088" w:rsidP="00595088">
            <w:pPr>
              <w:rPr>
                <w:rFonts w:ascii="Book Antiqua" w:hAnsi="Book Antiqua" w:cs="Calibri"/>
                <w:lang w:eastAsia="es-CR"/>
              </w:rPr>
            </w:pPr>
            <w:r w:rsidRPr="00170F78">
              <w:rPr>
                <w:rFonts w:ascii="Book Antiqua" w:hAnsi="Book Antiqua" w:cs="Calibri"/>
                <w:color w:val="000000"/>
                <w:lang w:eastAsia="es-CR"/>
              </w:rPr>
              <w:t>Diagnóstico y plan de acción para el trabajo con hombres que laboran en el PJ para la construcción de masculinidades positivas y no violentas</w:t>
            </w:r>
          </w:p>
        </w:tc>
        <w:tc>
          <w:tcPr>
            <w:tcW w:w="586" w:type="pct"/>
            <w:shd w:val="clear" w:color="auto" w:fill="FFFFFF" w:themeFill="background1"/>
            <w:vAlign w:val="center"/>
          </w:tcPr>
          <w:p w14:paraId="79AE8507" w14:textId="1A026A29" w:rsidR="00595088" w:rsidRPr="00483A8C" w:rsidRDefault="00595088" w:rsidP="00595088">
            <w:pPr>
              <w:jc w:val="center"/>
              <w:rPr>
                <w:rFonts w:ascii="Book Antiqua" w:hAnsi="Book Antiqua" w:cs="Calibri"/>
                <w:lang w:eastAsia="es-CR"/>
              </w:rPr>
            </w:pPr>
            <w:r w:rsidRPr="00170F78">
              <w:rPr>
                <w:rFonts w:ascii="Book Antiqua" w:hAnsi="Book Antiqua" w:cs="Calibri"/>
                <w:color w:val="000000"/>
                <w:lang w:eastAsia="es-CR"/>
              </w:rPr>
              <w:t>1</w:t>
            </w:r>
          </w:p>
        </w:tc>
        <w:tc>
          <w:tcPr>
            <w:tcW w:w="1326" w:type="pct"/>
            <w:shd w:val="clear" w:color="auto" w:fill="FFFFFF" w:themeFill="background1"/>
            <w:vAlign w:val="center"/>
          </w:tcPr>
          <w:p w14:paraId="373251E8" w14:textId="69AF7797" w:rsidR="00595088" w:rsidRPr="00483A8C" w:rsidRDefault="00595088" w:rsidP="00595088">
            <w:pPr>
              <w:jc w:val="center"/>
              <w:rPr>
                <w:rFonts w:ascii="Book Antiqua" w:hAnsi="Book Antiqua" w:cs="Calibri"/>
                <w:lang w:eastAsia="es-CR"/>
              </w:rPr>
            </w:pPr>
            <w:r w:rsidRPr="00170F78">
              <w:rPr>
                <w:rFonts w:ascii="Book Antiqua" w:hAnsi="Book Antiqua" w:cs="Calibri"/>
                <w:color w:val="000000"/>
                <w:lang w:eastAsia="es-CR"/>
              </w:rPr>
              <w:t>Profesional 2 (Trabajador Social)</w:t>
            </w:r>
          </w:p>
        </w:tc>
      </w:tr>
      <w:tr w:rsidR="00EC20D8" w:rsidRPr="00483A8C" w14:paraId="794C1480" w14:textId="77777777" w:rsidTr="00695EAF">
        <w:trPr>
          <w:trHeight w:val="473"/>
        </w:trPr>
        <w:tc>
          <w:tcPr>
            <w:tcW w:w="800" w:type="pct"/>
            <w:vMerge w:val="restart"/>
            <w:vAlign w:val="center"/>
          </w:tcPr>
          <w:p w14:paraId="0D342596" w14:textId="0B8BCDC0" w:rsidR="000811A4" w:rsidRPr="00483A8C" w:rsidRDefault="000811A4" w:rsidP="00595088">
            <w:pPr>
              <w:rPr>
                <w:rFonts w:ascii="Book Antiqua" w:hAnsi="Book Antiqua" w:cs="Calibri"/>
                <w:lang w:eastAsia="es-CR"/>
              </w:rPr>
            </w:pPr>
            <w:r w:rsidRPr="00170F78">
              <w:rPr>
                <w:rFonts w:ascii="Book Antiqua" w:hAnsi="Book Antiqua" w:cs="Calibri"/>
                <w:color w:val="000000"/>
                <w:lang w:eastAsia="es-CR"/>
              </w:rPr>
              <w:t>Dirección de Tecnología de Información</w:t>
            </w:r>
          </w:p>
        </w:tc>
        <w:tc>
          <w:tcPr>
            <w:tcW w:w="729" w:type="pct"/>
            <w:vAlign w:val="center"/>
          </w:tcPr>
          <w:p w14:paraId="2492A8C9" w14:textId="0D60F5D3" w:rsidR="000811A4" w:rsidRPr="00483A8C" w:rsidRDefault="000811A4" w:rsidP="00595088">
            <w:pPr>
              <w:rPr>
                <w:rFonts w:ascii="Book Antiqua" w:hAnsi="Book Antiqua" w:cs="Calibri"/>
                <w:lang w:eastAsia="es-CR"/>
              </w:rPr>
            </w:pPr>
            <w:r w:rsidRPr="00170F78">
              <w:rPr>
                <w:rFonts w:ascii="Book Antiqua" w:hAnsi="Book Antiqua" w:cs="Calibri"/>
                <w:color w:val="000000"/>
                <w:lang w:eastAsia="es-CR"/>
              </w:rPr>
              <w:t>0122-DTI-P11</w:t>
            </w:r>
          </w:p>
        </w:tc>
        <w:tc>
          <w:tcPr>
            <w:tcW w:w="1559" w:type="pct"/>
            <w:vAlign w:val="center"/>
          </w:tcPr>
          <w:p w14:paraId="2961F0D3" w14:textId="5BC36688" w:rsidR="000811A4" w:rsidRPr="00483A8C" w:rsidRDefault="000811A4" w:rsidP="00595088">
            <w:pPr>
              <w:rPr>
                <w:rFonts w:ascii="Book Antiqua" w:hAnsi="Book Antiqua" w:cs="Calibri"/>
                <w:lang w:eastAsia="es-CR"/>
              </w:rPr>
            </w:pPr>
            <w:r w:rsidRPr="00170F78">
              <w:rPr>
                <w:rFonts w:ascii="Book Antiqua" w:hAnsi="Book Antiqua" w:cs="Calibri"/>
                <w:color w:val="000000"/>
                <w:lang w:eastAsia="es-CR"/>
              </w:rPr>
              <w:t>Rediseño y Migración de Telefonía IP</w:t>
            </w:r>
          </w:p>
        </w:tc>
        <w:tc>
          <w:tcPr>
            <w:tcW w:w="586" w:type="pct"/>
            <w:shd w:val="clear" w:color="auto" w:fill="FFFFFF" w:themeFill="background1"/>
            <w:vAlign w:val="center"/>
          </w:tcPr>
          <w:p w14:paraId="2D60A545" w14:textId="1F712ACB" w:rsidR="000811A4" w:rsidRPr="00483A8C" w:rsidRDefault="000811A4" w:rsidP="00595088">
            <w:pPr>
              <w:jc w:val="center"/>
              <w:rPr>
                <w:rFonts w:ascii="Book Antiqua" w:hAnsi="Book Antiqua" w:cs="Calibri"/>
                <w:lang w:eastAsia="es-CR"/>
              </w:rPr>
            </w:pPr>
            <w:r w:rsidRPr="00170F78">
              <w:rPr>
                <w:rFonts w:ascii="Book Antiqua" w:hAnsi="Book Antiqua" w:cs="Calibri"/>
                <w:color w:val="000000"/>
                <w:lang w:eastAsia="es-CR"/>
              </w:rPr>
              <w:t>1</w:t>
            </w:r>
            <w:r w:rsidRPr="00483A8C">
              <w:rPr>
                <w:rFonts w:ascii="Book Antiqua" w:hAnsi="Book Antiqua" w:cs="Calibri"/>
                <w:color w:val="000000"/>
                <w:vertAlign w:val="superscript"/>
                <w:lang w:eastAsia="es-CR"/>
              </w:rPr>
              <w:t>(</w:t>
            </w:r>
            <w:r>
              <w:rPr>
                <w:rFonts w:ascii="Book Antiqua" w:hAnsi="Book Antiqua" w:cs="Calibri"/>
                <w:color w:val="000000"/>
                <w:vertAlign w:val="superscript"/>
                <w:lang w:eastAsia="es-CR"/>
              </w:rPr>
              <w:t>2</w:t>
            </w:r>
            <w:r w:rsidRPr="00483A8C">
              <w:rPr>
                <w:rFonts w:ascii="Book Antiqua" w:hAnsi="Book Antiqua" w:cs="Calibri"/>
                <w:color w:val="000000"/>
                <w:vertAlign w:val="superscript"/>
                <w:lang w:eastAsia="es-CR"/>
              </w:rPr>
              <w:t>)</w:t>
            </w:r>
          </w:p>
        </w:tc>
        <w:tc>
          <w:tcPr>
            <w:tcW w:w="1326" w:type="pct"/>
            <w:shd w:val="clear" w:color="auto" w:fill="FFFFFF" w:themeFill="background1"/>
            <w:vAlign w:val="center"/>
          </w:tcPr>
          <w:p w14:paraId="6FB12101" w14:textId="526C5077" w:rsidR="000811A4" w:rsidRPr="00483A8C" w:rsidRDefault="000811A4" w:rsidP="00595088">
            <w:pPr>
              <w:jc w:val="center"/>
              <w:rPr>
                <w:rFonts w:ascii="Book Antiqua" w:hAnsi="Book Antiqua" w:cs="Calibri"/>
                <w:lang w:eastAsia="es-CR"/>
              </w:rPr>
            </w:pPr>
            <w:r w:rsidRPr="00170F78">
              <w:rPr>
                <w:rFonts w:ascii="Book Antiqua" w:hAnsi="Book Antiqua" w:cs="Calibri"/>
                <w:color w:val="000000"/>
                <w:lang w:eastAsia="es-CR"/>
              </w:rPr>
              <w:t>Técnico Especializado 5</w:t>
            </w:r>
          </w:p>
        </w:tc>
      </w:tr>
      <w:tr w:rsidR="00EC20D8" w:rsidRPr="00483A8C" w14:paraId="147C05FD" w14:textId="77777777" w:rsidTr="00695EAF">
        <w:trPr>
          <w:trHeight w:val="334"/>
        </w:trPr>
        <w:tc>
          <w:tcPr>
            <w:tcW w:w="800" w:type="pct"/>
            <w:vMerge/>
            <w:vAlign w:val="center"/>
          </w:tcPr>
          <w:p w14:paraId="0495E463" w14:textId="77777777" w:rsidR="000811A4" w:rsidRPr="00170F78" w:rsidRDefault="000811A4" w:rsidP="00595088">
            <w:pPr>
              <w:rPr>
                <w:rFonts w:ascii="Book Antiqua" w:hAnsi="Book Antiqua" w:cs="Calibri"/>
                <w:color w:val="000000"/>
                <w:lang w:eastAsia="es-CR"/>
              </w:rPr>
            </w:pPr>
          </w:p>
        </w:tc>
        <w:tc>
          <w:tcPr>
            <w:tcW w:w="729" w:type="pct"/>
            <w:vMerge w:val="restart"/>
            <w:vAlign w:val="center"/>
          </w:tcPr>
          <w:p w14:paraId="05674D69" w14:textId="30CD5041" w:rsidR="000811A4" w:rsidRPr="00170F78" w:rsidRDefault="000811A4" w:rsidP="00595088">
            <w:pPr>
              <w:rPr>
                <w:rFonts w:ascii="Book Antiqua" w:hAnsi="Book Antiqua" w:cs="Calibri"/>
                <w:color w:val="000000"/>
                <w:lang w:eastAsia="es-CR"/>
              </w:rPr>
            </w:pPr>
            <w:r w:rsidRPr="00CD6104">
              <w:rPr>
                <w:rFonts w:ascii="Book Antiqua" w:hAnsi="Book Antiqua" w:cs="Calibri"/>
                <w:color w:val="000000"/>
                <w:lang w:eastAsia="es-CR"/>
              </w:rPr>
              <w:t>0122-DTI-P16</w:t>
            </w:r>
          </w:p>
        </w:tc>
        <w:tc>
          <w:tcPr>
            <w:tcW w:w="1559" w:type="pct"/>
            <w:vMerge w:val="restart"/>
            <w:vAlign w:val="center"/>
          </w:tcPr>
          <w:p w14:paraId="67116565" w14:textId="6A60B748" w:rsidR="000811A4" w:rsidRPr="00170F78" w:rsidRDefault="000811A4" w:rsidP="00595088">
            <w:pPr>
              <w:rPr>
                <w:rFonts w:ascii="Book Antiqua" w:hAnsi="Book Antiqua" w:cs="Calibri"/>
                <w:color w:val="000000"/>
                <w:lang w:eastAsia="es-CR"/>
              </w:rPr>
            </w:pPr>
            <w:r w:rsidRPr="00C3776C">
              <w:rPr>
                <w:rFonts w:ascii="Book Antiqua" w:hAnsi="Book Antiqua" w:cs="Calibri"/>
                <w:color w:val="000000"/>
                <w:lang w:eastAsia="es-CR"/>
              </w:rPr>
              <w:t>Implantación del Nuevo Sistema de Gestión</w:t>
            </w:r>
            <w:r w:rsidR="00EF6159" w:rsidRPr="007E7333">
              <w:rPr>
                <w:rFonts w:ascii="Book Antiqua" w:hAnsi="Book Antiqua" w:cs="Calibri"/>
                <w:color w:val="000000"/>
                <w:vertAlign w:val="superscript"/>
                <w:lang w:eastAsia="es-CR"/>
              </w:rPr>
              <w:t xml:space="preserve"> </w:t>
            </w:r>
            <w:r w:rsidRPr="00C0781E">
              <w:rPr>
                <w:rFonts w:ascii="Book Antiqua" w:hAnsi="Book Antiqua" w:cs="Calibri"/>
                <w:color w:val="000000"/>
                <w:vertAlign w:val="superscript"/>
                <w:lang w:eastAsia="es-CR"/>
              </w:rPr>
              <w:t>(3)</w:t>
            </w:r>
          </w:p>
        </w:tc>
        <w:tc>
          <w:tcPr>
            <w:tcW w:w="586" w:type="pct"/>
            <w:shd w:val="clear" w:color="auto" w:fill="FFFFFF" w:themeFill="background1"/>
            <w:vAlign w:val="center"/>
          </w:tcPr>
          <w:p w14:paraId="216BD2FF" w14:textId="057AFB97" w:rsidR="000811A4" w:rsidRPr="00170F78" w:rsidRDefault="000811A4" w:rsidP="00595088">
            <w:pPr>
              <w:jc w:val="center"/>
              <w:rPr>
                <w:rFonts w:ascii="Book Antiqua" w:hAnsi="Book Antiqua" w:cs="Calibri"/>
                <w:color w:val="000000"/>
                <w:lang w:eastAsia="es-CR"/>
              </w:rPr>
            </w:pPr>
            <w:r>
              <w:rPr>
                <w:rFonts w:ascii="Book Antiqua" w:hAnsi="Book Antiqua" w:cs="Calibri"/>
                <w:color w:val="000000"/>
                <w:lang w:eastAsia="es-CR"/>
              </w:rPr>
              <w:t>1</w:t>
            </w:r>
          </w:p>
        </w:tc>
        <w:tc>
          <w:tcPr>
            <w:tcW w:w="1326" w:type="pct"/>
            <w:shd w:val="clear" w:color="auto" w:fill="FFFFFF" w:themeFill="background1"/>
            <w:vAlign w:val="center"/>
          </w:tcPr>
          <w:p w14:paraId="408A4B6A" w14:textId="3598AE6A" w:rsidR="000811A4" w:rsidRPr="00170F78" w:rsidRDefault="000811A4" w:rsidP="004C50CA">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en Informática </w:t>
            </w:r>
            <w:r>
              <w:rPr>
                <w:rFonts w:ascii="Book Antiqua" w:hAnsi="Book Antiqua" w:cs="Calibri"/>
                <w:color w:val="000000"/>
                <w:lang w:eastAsia="es-CR"/>
              </w:rPr>
              <w:t>1</w:t>
            </w:r>
          </w:p>
        </w:tc>
      </w:tr>
      <w:tr w:rsidR="00EC20D8" w:rsidRPr="00483A8C" w14:paraId="53FBE529" w14:textId="77777777" w:rsidTr="00695EAF">
        <w:trPr>
          <w:trHeight w:val="532"/>
        </w:trPr>
        <w:tc>
          <w:tcPr>
            <w:tcW w:w="800" w:type="pct"/>
            <w:vMerge/>
            <w:vAlign w:val="center"/>
          </w:tcPr>
          <w:p w14:paraId="7536B320" w14:textId="77777777" w:rsidR="000811A4" w:rsidRPr="00170F78" w:rsidRDefault="000811A4" w:rsidP="00595088">
            <w:pPr>
              <w:rPr>
                <w:rFonts w:ascii="Book Antiqua" w:hAnsi="Book Antiqua" w:cs="Calibri"/>
                <w:color w:val="000000"/>
                <w:lang w:eastAsia="es-CR"/>
              </w:rPr>
            </w:pPr>
          </w:p>
        </w:tc>
        <w:tc>
          <w:tcPr>
            <w:tcW w:w="729" w:type="pct"/>
            <w:vMerge/>
            <w:vAlign w:val="center"/>
          </w:tcPr>
          <w:p w14:paraId="4E82B9BA" w14:textId="77777777" w:rsidR="000811A4" w:rsidRPr="00CD6104" w:rsidRDefault="000811A4" w:rsidP="00595088">
            <w:pPr>
              <w:rPr>
                <w:rFonts w:ascii="Book Antiqua" w:hAnsi="Book Antiqua" w:cs="Calibri"/>
                <w:color w:val="000000"/>
                <w:lang w:eastAsia="es-CR"/>
              </w:rPr>
            </w:pPr>
          </w:p>
        </w:tc>
        <w:tc>
          <w:tcPr>
            <w:tcW w:w="1559" w:type="pct"/>
            <w:vMerge/>
            <w:vAlign w:val="center"/>
          </w:tcPr>
          <w:p w14:paraId="081BEC04" w14:textId="77777777" w:rsidR="000811A4" w:rsidRPr="00C3776C" w:rsidRDefault="000811A4" w:rsidP="00595088">
            <w:pPr>
              <w:rPr>
                <w:rFonts w:ascii="Book Antiqua" w:hAnsi="Book Antiqua" w:cs="Calibri"/>
                <w:color w:val="000000"/>
                <w:lang w:eastAsia="es-CR"/>
              </w:rPr>
            </w:pPr>
          </w:p>
        </w:tc>
        <w:tc>
          <w:tcPr>
            <w:tcW w:w="586" w:type="pct"/>
            <w:shd w:val="clear" w:color="auto" w:fill="FFFFFF" w:themeFill="background1"/>
            <w:vAlign w:val="center"/>
          </w:tcPr>
          <w:p w14:paraId="323A07F5" w14:textId="5A128AE6" w:rsidR="000811A4" w:rsidRPr="00170F78" w:rsidRDefault="000811A4" w:rsidP="00595088">
            <w:pPr>
              <w:jc w:val="center"/>
              <w:rPr>
                <w:rFonts w:ascii="Book Antiqua" w:hAnsi="Book Antiqua" w:cs="Calibri"/>
                <w:color w:val="000000"/>
                <w:lang w:eastAsia="es-CR"/>
              </w:rPr>
            </w:pPr>
            <w:r>
              <w:rPr>
                <w:rFonts w:ascii="Book Antiqua" w:hAnsi="Book Antiqua" w:cs="Calibri"/>
                <w:color w:val="000000"/>
                <w:lang w:eastAsia="es-CR"/>
              </w:rPr>
              <w:t>4</w:t>
            </w:r>
          </w:p>
        </w:tc>
        <w:tc>
          <w:tcPr>
            <w:tcW w:w="1326" w:type="pct"/>
            <w:shd w:val="clear" w:color="auto" w:fill="FFFFFF" w:themeFill="background1"/>
            <w:vAlign w:val="center"/>
          </w:tcPr>
          <w:p w14:paraId="775005D0" w14:textId="3707B4F8" w:rsidR="000811A4" w:rsidRPr="00170F78" w:rsidRDefault="000811A4" w:rsidP="00AE4BC7">
            <w:pPr>
              <w:jc w:val="center"/>
              <w:rPr>
                <w:rFonts w:ascii="Book Antiqua" w:hAnsi="Book Antiqua" w:cs="Calibri"/>
                <w:color w:val="000000"/>
                <w:lang w:eastAsia="es-CR"/>
              </w:rPr>
            </w:pPr>
            <w:r>
              <w:rPr>
                <w:rFonts w:ascii="Book Antiqua" w:hAnsi="Book Antiqua" w:cs="Calibri"/>
                <w:color w:val="000000"/>
                <w:lang w:eastAsia="es-CR"/>
              </w:rPr>
              <w:t>Técnicos de Implantación</w:t>
            </w:r>
          </w:p>
        </w:tc>
      </w:tr>
      <w:tr w:rsidR="00EC20D8" w:rsidRPr="00483A8C" w14:paraId="645ECD24" w14:textId="77777777" w:rsidTr="00695EAF">
        <w:trPr>
          <w:trHeight w:val="412"/>
        </w:trPr>
        <w:tc>
          <w:tcPr>
            <w:tcW w:w="800" w:type="pct"/>
            <w:vMerge/>
            <w:vAlign w:val="center"/>
          </w:tcPr>
          <w:p w14:paraId="5A5F0546" w14:textId="77777777" w:rsidR="000811A4" w:rsidRPr="00170F78" w:rsidRDefault="000811A4" w:rsidP="00595088">
            <w:pPr>
              <w:rPr>
                <w:rFonts w:ascii="Book Antiqua" w:hAnsi="Book Antiqua" w:cs="Calibri"/>
                <w:color w:val="000000"/>
                <w:lang w:eastAsia="es-CR"/>
              </w:rPr>
            </w:pPr>
          </w:p>
        </w:tc>
        <w:tc>
          <w:tcPr>
            <w:tcW w:w="729" w:type="pct"/>
            <w:vMerge w:val="restart"/>
            <w:vAlign w:val="center"/>
          </w:tcPr>
          <w:p w14:paraId="0A5A2234" w14:textId="465C01E9" w:rsidR="000811A4" w:rsidRPr="00170F78" w:rsidRDefault="000811A4" w:rsidP="00595088">
            <w:pPr>
              <w:rPr>
                <w:rFonts w:ascii="Book Antiqua" w:hAnsi="Book Antiqua" w:cs="Calibri"/>
                <w:color w:val="000000"/>
                <w:lang w:eastAsia="es-CR"/>
              </w:rPr>
            </w:pPr>
            <w:r w:rsidRPr="00CD6104">
              <w:rPr>
                <w:rFonts w:ascii="Book Antiqua" w:hAnsi="Book Antiqua" w:cs="Calibri"/>
                <w:color w:val="000000"/>
                <w:lang w:eastAsia="es-CR"/>
              </w:rPr>
              <w:t>0122-DTI-P1</w:t>
            </w:r>
            <w:r>
              <w:rPr>
                <w:rFonts w:ascii="Book Antiqua" w:hAnsi="Book Antiqua" w:cs="Calibri"/>
                <w:color w:val="000000"/>
                <w:lang w:eastAsia="es-CR"/>
              </w:rPr>
              <w:t>7</w:t>
            </w:r>
          </w:p>
        </w:tc>
        <w:tc>
          <w:tcPr>
            <w:tcW w:w="1559" w:type="pct"/>
            <w:vMerge w:val="restart"/>
            <w:vAlign w:val="center"/>
          </w:tcPr>
          <w:p w14:paraId="3EDEDB37" w14:textId="530AA23D" w:rsidR="000811A4" w:rsidRPr="00170F78" w:rsidRDefault="000811A4" w:rsidP="00595088">
            <w:pPr>
              <w:rPr>
                <w:rFonts w:ascii="Book Antiqua" w:hAnsi="Book Antiqua" w:cs="Calibri"/>
                <w:color w:val="000000"/>
                <w:lang w:eastAsia="es-CR"/>
              </w:rPr>
            </w:pPr>
            <w:r w:rsidRPr="000C6CE8">
              <w:rPr>
                <w:rFonts w:ascii="Book Antiqua" w:hAnsi="Book Antiqua" w:cs="Calibri"/>
                <w:color w:val="000000"/>
                <w:lang w:eastAsia="es-CR"/>
              </w:rPr>
              <w:t>Implementación del Escritorio Virtual Despachos Penales</w:t>
            </w:r>
          </w:p>
        </w:tc>
        <w:tc>
          <w:tcPr>
            <w:tcW w:w="586" w:type="pct"/>
            <w:shd w:val="clear" w:color="auto" w:fill="FFFFFF" w:themeFill="background1"/>
            <w:vAlign w:val="center"/>
          </w:tcPr>
          <w:p w14:paraId="068C9AE9" w14:textId="4B93C6D8" w:rsidR="000811A4" w:rsidRPr="00170F78" w:rsidRDefault="000811A4" w:rsidP="00595088">
            <w:pPr>
              <w:jc w:val="center"/>
              <w:rPr>
                <w:rFonts w:ascii="Book Antiqua" w:hAnsi="Book Antiqua" w:cs="Calibri"/>
                <w:color w:val="000000"/>
                <w:lang w:eastAsia="es-CR"/>
              </w:rPr>
            </w:pPr>
            <w:r>
              <w:rPr>
                <w:rFonts w:ascii="Book Antiqua" w:hAnsi="Book Antiqua" w:cs="Calibri"/>
                <w:color w:val="000000"/>
                <w:lang w:eastAsia="es-CR"/>
              </w:rPr>
              <w:t>5</w:t>
            </w:r>
            <w:r w:rsidR="00C01841" w:rsidRPr="00C0781E">
              <w:rPr>
                <w:rFonts w:ascii="Book Antiqua" w:hAnsi="Book Antiqua" w:cs="Calibri"/>
                <w:color w:val="000000"/>
                <w:vertAlign w:val="superscript"/>
                <w:lang w:eastAsia="es-CR"/>
              </w:rPr>
              <w:t>(4)</w:t>
            </w:r>
          </w:p>
        </w:tc>
        <w:tc>
          <w:tcPr>
            <w:tcW w:w="1326" w:type="pct"/>
            <w:shd w:val="clear" w:color="auto" w:fill="FFFFFF" w:themeFill="background1"/>
            <w:vAlign w:val="center"/>
          </w:tcPr>
          <w:p w14:paraId="5B1F8C86" w14:textId="08596C5B" w:rsidR="000811A4" w:rsidRPr="00170F78" w:rsidRDefault="00AF509A" w:rsidP="00AE4BC7">
            <w:pPr>
              <w:jc w:val="center"/>
              <w:rPr>
                <w:rFonts w:ascii="Book Antiqua" w:hAnsi="Book Antiqua" w:cs="Calibri"/>
                <w:color w:val="000000"/>
                <w:lang w:eastAsia="es-CR"/>
              </w:rPr>
            </w:pPr>
            <w:r w:rsidRPr="00483A8C">
              <w:rPr>
                <w:rFonts w:ascii="Book Antiqua" w:hAnsi="Book Antiqua" w:cs="Calibri"/>
                <w:color w:val="000000"/>
                <w:lang w:eastAsia="es-CR"/>
              </w:rPr>
              <w:t xml:space="preserve">Profesional en Informática </w:t>
            </w:r>
            <w:r>
              <w:rPr>
                <w:rFonts w:ascii="Book Antiqua" w:hAnsi="Book Antiqua" w:cs="Calibri"/>
                <w:color w:val="000000"/>
                <w:lang w:eastAsia="es-CR"/>
              </w:rPr>
              <w:t>1</w:t>
            </w:r>
          </w:p>
        </w:tc>
      </w:tr>
      <w:tr w:rsidR="00EC20D8" w:rsidRPr="00483A8C" w14:paraId="4589A3B6" w14:textId="77777777" w:rsidTr="00695EAF">
        <w:trPr>
          <w:trHeight w:val="475"/>
        </w:trPr>
        <w:tc>
          <w:tcPr>
            <w:tcW w:w="800" w:type="pct"/>
            <w:vMerge/>
            <w:vAlign w:val="center"/>
          </w:tcPr>
          <w:p w14:paraId="2651C971" w14:textId="77777777" w:rsidR="000811A4" w:rsidRDefault="000811A4" w:rsidP="00595088">
            <w:pPr>
              <w:rPr>
                <w:rFonts w:ascii="Book Antiqua" w:hAnsi="Book Antiqua" w:cs="Calibri"/>
                <w:color w:val="000000"/>
                <w:lang w:eastAsia="es-CR"/>
              </w:rPr>
            </w:pPr>
          </w:p>
        </w:tc>
        <w:tc>
          <w:tcPr>
            <w:tcW w:w="729" w:type="pct"/>
            <w:vMerge/>
            <w:vAlign w:val="center"/>
          </w:tcPr>
          <w:p w14:paraId="2AA9CAD2" w14:textId="77777777" w:rsidR="000811A4" w:rsidRPr="00325517" w:rsidRDefault="000811A4" w:rsidP="00595088">
            <w:pPr>
              <w:rPr>
                <w:rFonts w:ascii="Book Antiqua" w:hAnsi="Book Antiqua" w:cs="Calibri"/>
                <w:color w:val="000000"/>
                <w:lang w:eastAsia="es-CR"/>
              </w:rPr>
            </w:pPr>
          </w:p>
        </w:tc>
        <w:tc>
          <w:tcPr>
            <w:tcW w:w="1559" w:type="pct"/>
            <w:vMerge/>
            <w:vAlign w:val="center"/>
          </w:tcPr>
          <w:p w14:paraId="4ED69ACD" w14:textId="77777777" w:rsidR="000811A4" w:rsidRPr="00CE0444" w:rsidRDefault="000811A4" w:rsidP="00595088">
            <w:pPr>
              <w:rPr>
                <w:rFonts w:ascii="Book Antiqua" w:hAnsi="Book Antiqua" w:cs="Calibri"/>
                <w:color w:val="000000"/>
                <w:lang w:eastAsia="es-CR"/>
              </w:rPr>
            </w:pPr>
          </w:p>
        </w:tc>
        <w:tc>
          <w:tcPr>
            <w:tcW w:w="586" w:type="pct"/>
            <w:shd w:val="clear" w:color="auto" w:fill="FFFFFF" w:themeFill="background1"/>
            <w:vAlign w:val="center"/>
          </w:tcPr>
          <w:p w14:paraId="19FD9360" w14:textId="03557D4A" w:rsidR="000811A4" w:rsidRDefault="00D20D1E" w:rsidP="00595088">
            <w:pPr>
              <w:jc w:val="center"/>
              <w:rPr>
                <w:rFonts w:ascii="Book Antiqua" w:hAnsi="Book Antiqua" w:cs="Calibri"/>
                <w:color w:val="000000"/>
                <w:lang w:eastAsia="es-CR"/>
              </w:rPr>
            </w:pPr>
            <w:r>
              <w:rPr>
                <w:rFonts w:ascii="Book Antiqua" w:hAnsi="Book Antiqua" w:cs="Calibri"/>
                <w:color w:val="000000"/>
                <w:lang w:eastAsia="es-CR"/>
              </w:rPr>
              <w:t>9</w:t>
            </w:r>
            <w:r w:rsidRPr="00D47717">
              <w:rPr>
                <w:rFonts w:ascii="Book Antiqua" w:hAnsi="Book Antiqua" w:cs="Calibri"/>
                <w:color w:val="000000"/>
                <w:vertAlign w:val="superscript"/>
                <w:lang w:eastAsia="es-CR"/>
              </w:rPr>
              <w:t>(4)</w:t>
            </w:r>
          </w:p>
        </w:tc>
        <w:tc>
          <w:tcPr>
            <w:tcW w:w="1326" w:type="pct"/>
            <w:shd w:val="clear" w:color="auto" w:fill="FFFFFF" w:themeFill="background1"/>
            <w:vAlign w:val="center"/>
          </w:tcPr>
          <w:p w14:paraId="300B88BE" w14:textId="29229D7C" w:rsidR="000811A4" w:rsidRDefault="00C01841" w:rsidP="00AE4BC7">
            <w:pPr>
              <w:jc w:val="center"/>
              <w:rPr>
                <w:rFonts w:ascii="Book Antiqua" w:hAnsi="Book Antiqua" w:cs="Calibri"/>
                <w:color w:val="000000"/>
                <w:lang w:eastAsia="es-CR"/>
              </w:rPr>
            </w:pPr>
            <w:r w:rsidRPr="00C01841">
              <w:rPr>
                <w:rFonts w:ascii="Book Antiqua" w:hAnsi="Book Antiqua" w:cs="Calibri"/>
                <w:color w:val="000000"/>
                <w:lang w:eastAsia="es-CR"/>
              </w:rPr>
              <w:t xml:space="preserve">Técnicos </w:t>
            </w:r>
            <w:r w:rsidR="00A03A21">
              <w:rPr>
                <w:rFonts w:ascii="Book Antiqua" w:hAnsi="Book Antiqua" w:cs="Calibri"/>
                <w:color w:val="000000"/>
                <w:lang w:eastAsia="es-CR"/>
              </w:rPr>
              <w:t>Especializado 5</w:t>
            </w:r>
          </w:p>
        </w:tc>
      </w:tr>
      <w:tr w:rsidR="00193A3F" w:rsidRPr="00483A8C" w14:paraId="1289562B" w14:textId="77777777" w:rsidTr="00C0781E">
        <w:trPr>
          <w:trHeight w:val="837"/>
        </w:trPr>
        <w:tc>
          <w:tcPr>
            <w:tcW w:w="800" w:type="pct"/>
            <w:vAlign w:val="center"/>
          </w:tcPr>
          <w:p w14:paraId="084D5E2C" w14:textId="24B06072" w:rsidR="00193A3F" w:rsidRPr="00170F78" w:rsidRDefault="00193A3F" w:rsidP="00595088">
            <w:pPr>
              <w:rPr>
                <w:rFonts w:ascii="Book Antiqua" w:hAnsi="Book Antiqua" w:cs="Calibri"/>
                <w:color w:val="000000"/>
                <w:lang w:eastAsia="es-CR"/>
              </w:rPr>
            </w:pPr>
            <w:r>
              <w:rPr>
                <w:rFonts w:ascii="Book Antiqua" w:hAnsi="Book Antiqua" w:cs="Calibri"/>
                <w:color w:val="000000"/>
                <w:lang w:eastAsia="es-CR"/>
              </w:rPr>
              <w:t>Ministerio Público</w:t>
            </w:r>
          </w:p>
        </w:tc>
        <w:tc>
          <w:tcPr>
            <w:tcW w:w="729" w:type="pct"/>
            <w:vAlign w:val="center"/>
          </w:tcPr>
          <w:p w14:paraId="1B227895" w14:textId="7F9534CB" w:rsidR="00193A3F" w:rsidRPr="00170F78" w:rsidRDefault="00193A3F" w:rsidP="00595088">
            <w:pPr>
              <w:rPr>
                <w:rFonts w:ascii="Book Antiqua" w:hAnsi="Book Antiqua" w:cs="Calibri"/>
                <w:color w:val="000000"/>
                <w:lang w:eastAsia="es-CR"/>
              </w:rPr>
            </w:pPr>
            <w:r w:rsidRPr="00325517">
              <w:rPr>
                <w:rFonts w:ascii="Book Antiqua" w:hAnsi="Book Antiqua" w:cs="Calibri"/>
                <w:color w:val="000000"/>
                <w:lang w:eastAsia="es-CR"/>
              </w:rPr>
              <w:t>0717-MP-P11</w:t>
            </w:r>
          </w:p>
        </w:tc>
        <w:tc>
          <w:tcPr>
            <w:tcW w:w="1559" w:type="pct"/>
            <w:vAlign w:val="center"/>
          </w:tcPr>
          <w:p w14:paraId="1478A142" w14:textId="00FA4A39" w:rsidR="00193A3F" w:rsidRPr="00170F78" w:rsidRDefault="00CE0444" w:rsidP="00595088">
            <w:pPr>
              <w:rPr>
                <w:rFonts w:ascii="Book Antiqua" w:hAnsi="Book Antiqua" w:cs="Calibri"/>
                <w:color w:val="000000"/>
                <w:lang w:eastAsia="es-CR"/>
              </w:rPr>
            </w:pPr>
            <w:r w:rsidRPr="00CE0444">
              <w:rPr>
                <w:rFonts w:ascii="Book Antiqua" w:hAnsi="Book Antiqua" w:cs="Calibri"/>
                <w:color w:val="000000"/>
                <w:lang w:eastAsia="es-CR"/>
              </w:rPr>
              <w:t>Política de Atención de casos a personas con discapacidad y población a adulto mayor</w:t>
            </w:r>
          </w:p>
        </w:tc>
        <w:tc>
          <w:tcPr>
            <w:tcW w:w="586" w:type="pct"/>
            <w:shd w:val="clear" w:color="auto" w:fill="FFFFFF" w:themeFill="background1"/>
            <w:vAlign w:val="center"/>
          </w:tcPr>
          <w:p w14:paraId="72CF0C22" w14:textId="1CFE1FBC" w:rsidR="00193A3F" w:rsidRPr="00170F78" w:rsidRDefault="00CE0444" w:rsidP="00595088">
            <w:pPr>
              <w:jc w:val="center"/>
              <w:rPr>
                <w:rFonts w:ascii="Book Antiqua" w:hAnsi="Book Antiqua" w:cs="Calibri"/>
                <w:color w:val="000000"/>
                <w:lang w:eastAsia="es-CR"/>
              </w:rPr>
            </w:pPr>
            <w:r>
              <w:rPr>
                <w:rFonts w:ascii="Book Antiqua" w:hAnsi="Book Antiqua" w:cs="Calibri"/>
                <w:color w:val="000000"/>
                <w:lang w:eastAsia="es-CR"/>
              </w:rPr>
              <w:t>1</w:t>
            </w:r>
          </w:p>
        </w:tc>
        <w:tc>
          <w:tcPr>
            <w:tcW w:w="1326" w:type="pct"/>
            <w:shd w:val="clear" w:color="auto" w:fill="FFFFFF" w:themeFill="background1"/>
            <w:vAlign w:val="center"/>
          </w:tcPr>
          <w:p w14:paraId="0C11662C" w14:textId="5759E679" w:rsidR="00193A3F" w:rsidRPr="00170F78" w:rsidRDefault="00D45B78" w:rsidP="00AE4BC7">
            <w:pPr>
              <w:jc w:val="center"/>
              <w:rPr>
                <w:rFonts w:ascii="Book Antiqua" w:hAnsi="Book Antiqua" w:cs="Calibri"/>
                <w:color w:val="000000"/>
                <w:lang w:eastAsia="es-CR"/>
              </w:rPr>
            </w:pPr>
            <w:r>
              <w:rPr>
                <w:rFonts w:ascii="Book Antiqua" w:hAnsi="Book Antiqua" w:cs="Calibri"/>
                <w:color w:val="000000"/>
                <w:lang w:eastAsia="es-CR"/>
              </w:rPr>
              <w:t>Fiscal Adjunto</w:t>
            </w:r>
          </w:p>
        </w:tc>
      </w:tr>
    </w:tbl>
    <w:p w14:paraId="37F0547A" w14:textId="77777777" w:rsidR="00595088" w:rsidRDefault="003219CC" w:rsidP="00595088">
      <w:pPr>
        <w:spacing w:before="120" w:after="120"/>
        <w:jc w:val="both"/>
        <w:rPr>
          <w:rFonts w:ascii="Book Antiqua" w:hAnsi="Book Antiqua"/>
          <w:color w:val="000000"/>
          <w:lang w:eastAsia="es-CR"/>
        </w:rPr>
      </w:pPr>
      <w:r w:rsidRPr="004A5476">
        <w:rPr>
          <w:rFonts w:ascii="Book Antiqua" w:hAnsi="Book Antiqua"/>
          <w:b/>
          <w:bCs/>
          <w:color w:val="000000"/>
          <w:lang w:eastAsia="es-CR"/>
        </w:rPr>
        <w:t>Notas:</w:t>
      </w:r>
      <w:r w:rsidRPr="004A5476">
        <w:rPr>
          <w:rFonts w:ascii="Book Antiqua" w:hAnsi="Book Antiqua"/>
          <w:color w:val="000000"/>
          <w:lang w:eastAsia="es-CR"/>
        </w:rPr>
        <w:t xml:space="preserve"> 1) Uno de estos permisos con goce de salario se venía dando como un profesional en informática 1, se estaría variando el tipo de puesto con </w:t>
      </w:r>
      <w:r>
        <w:rPr>
          <w:rFonts w:ascii="Book Antiqua" w:hAnsi="Book Antiqua"/>
          <w:color w:val="000000"/>
          <w:lang w:eastAsia="es-CR"/>
        </w:rPr>
        <w:t>lo aprobado por el Consejo Superior</w:t>
      </w:r>
      <w:r w:rsidRPr="004A5476">
        <w:rPr>
          <w:rFonts w:ascii="Book Antiqua" w:hAnsi="Book Antiqua"/>
          <w:color w:val="000000"/>
          <w:lang w:eastAsia="es-CR"/>
        </w:rPr>
        <w:t>.</w:t>
      </w:r>
    </w:p>
    <w:p w14:paraId="5FCC0F5F" w14:textId="1A694177" w:rsidR="00595088" w:rsidRDefault="00595088" w:rsidP="00595088">
      <w:pPr>
        <w:spacing w:before="120" w:after="120"/>
        <w:jc w:val="both"/>
        <w:rPr>
          <w:rFonts w:ascii="Book Antiqua" w:hAnsi="Book Antiqua"/>
          <w:color w:val="000000"/>
          <w:lang w:eastAsia="es-CR"/>
        </w:rPr>
      </w:pPr>
      <w:r>
        <w:rPr>
          <w:rFonts w:ascii="Book Antiqua" w:hAnsi="Book Antiqua"/>
          <w:color w:val="000000"/>
          <w:lang w:eastAsia="es-CR"/>
        </w:rPr>
        <w:lastRenderedPageBreak/>
        <w:t>2)</w:t>
      </w:r>
      <w:r w:rsidRPr="005E0508">
        <w:rPr>
          <w:rFonts w:ascii="Book Antiqua" w:hAnsi="Book Antiqua"/>
          <w:color w:val="000000"/>
          <w:lang w:eastAsia="es-CR"/>
        </w:rPr>
        <w:t xml:space="preserve"> Este recurso, actualmente atiende el proyecto relacionado con la “Actualización de los equipos activos de las redes LAN”, el cual finaliza en el 2020.</w:t>
      </w:r>
    </w:p>
    <w:p w14:paraId="280B5D8B" w14:textId="1ED608EC" w:rsidR="000D09D7" w:rsidRDefault="000D09D7" w:rsidP="00595088">
      <w:pPr>
        <w:spacing w:before="120" w:after="120"/>
        <w:jc w:val="both"/>
        <w:rPr>
          <w:rFonts w:ascii="Book Antiqua" w:hAnsi="Book Antiqua"/>
          <w:color w:val="000000"/>
          <w:lang w:eastAsia="es-CR"/>
        </w:rPr>
      </w:pPr>
      <w:r w:rsidRPr="30B29CB9">
        <w:rPr>
          <w:rFonts w:ascii="Book Antiqua" w:hAnsi="Book Antiqua"/>
          <w:color w:val="000000" w:themeColor="text1"/>
          <w:lang w:eastAsia="es-CR"/>
        </w:rPr>
        <w:t xml:space="preserve">3) </w:t>
      </w:r>
      <w:r w:rsidR="00392CF3" w:rsidRPr="30B29CB9">
        <w:rPr>
          <w:rFonts w:ascii="Book Antiqua" w:hAnsi="Book Antiqua"/>
          <w:color w:val="000000" w:themeColor="text1"/>
          <w:lang w:eastAsia="es-CR"/>
        </w:rPr>
        <w:t>Estos permisos con goce de salario solo son requeridos para los primeros cuatro meses del 2021.</w:t>
      </w:r>
    </w:p>
    <w:p w14:paraId="5C7A65D1" w14:textId="61F67B96" w:rsidR="00C01841" w:rsidRPr="005E0508" w:rsidRDefault="00C01841" w:rsidP="00595088">
      <w:pPr>
        <w:spacing w:before="120" w:after="120"/>
        <w:jc w:val="both"/>
        <w:rPr>
          <w:rFonts w:ascii="Book Antiqua" w:hAnsi="Book Antiqua"/>
          <w:color w:val="000000"/>
          <w:lang w:eastAsia="es-CR"/>
        </w:rPr>
      </w:pPr>
      <w:r>
        <w:rPr>
          <w:rFonts w:ascii="Book Antiqua" w:hAnsi="Book Antiqua"/>
          <w:color w:val="000000"/>
          <w:lang w:eastAsia="es-CR"/>
        </w:rPr>
        <w:t xml:space="preserve">4) </w:t>
      </w:r>
      <w:r w:rsidR="00CC16FA">
        <w:rPr>
          <w:rFonts w:ascii="Book Antiqua" w:hAnsi="Book Antiqua"/>
          <w:color w:val="000000"/>
          <w:lang w:eastAsia="es-CR"/>
        </w:rPr>
        <w:t>Un profesional en informática uno se requiere por todo el año y los demás por ocho meses únicamente.</w:t>
      </w:r>
      <w:r w:rsidR="001A7622">
        <w:rPr>
          <w:rFonts w:ascii="Book Antiqua" w:hAnsi="Book Antiqua"/>
          <w:color w:val="000000"/>
          <w:lang w:eastAsia="es-CR"/>
        </w:rPr>
        <w:t xml:space="preserve"> Mientras que, </w:t>
      </w:r>
      <w:r w:rsidR="00D04B2E">
        <w:rPr>
          <w:rFonts w:ascii="Book Antiqua" w:hAnsi="Book Antiqua"/>
          <w:color w:val="000000"/>
          <w:lang w:eastAsia="es-CR"/>
        </w:rPr>
        <w:t xml:space="preserve">de </w:t>
      </w:r>
      <w:r w:rsidR="001A7622">
        <w:rPr>
          <w:rFonts w:ascii="Book Antiqua" w:hAnsi="Book Antiqua"/>
          <w:color w:val="000000"/>
          <w:lang w:eastAsia="es-CR"/>
        </w:rPr>
        <w:t xml:space="preserve">los técnicos </w:t>
      </w:r>
      <w:r w:rsidR="00CE6794">
        <w:rPr>
          <w:rFonts w:ascii="Book Antiqua" w:hAnsi="Book Antiqua"/>
          <w:color w:val="000000"/>
          <w:lang w:eastAsia="es-CR"/>
        </w:rPr>
        <w:t xml:space="preserve">especializados </w:t>
      </w:r>
      <w:r w:rsidR="00B71D5B">
        <w:rPr>
          <w:rFonts w:ascii="Book Antiqua" w:hAnsi="Book Antiqua"/>
          <w:color w:val="000000"/>
          <w:lang w:eastAsia="es-CR"/>
        </w:rPr>
        <w:t>5</w:t>
      </w:r>
      <w:r w:rsidR="00225BB6">
        <w:rPr>
          <w:rFonts w:ascii="Book Antiqua" w:hAnsi="Book Antiqua"/>
          <w:color w:val="000000"/>
          <w:lang w:eastAsia="es-CR"/>
        </w:rPr>
        <w:t xml:space="preserve">; </w:t>
      </w:r>
      <w:r w:rsidR="00C415EA">
        <w:rPr>
          <w:rFonts w:ascii="Book Antiqua" w:hAnsi="Book Antiqua"/>
          <w:color w:val="000000"/>
          <w:lang w:eastAsia="es-CR"/>
        </w:rPr>
        <w:t>ocho se requieren por ocho meses y uno por el plazo de cuatro meses.</w:t>
      </w:r>
    </w:p>
    <w:p w14:paraId="318BEB3B" w14:textId="7856619A" w:rsidR="00595088" w:rsidRDefault="00595088" w:rsidP="003219CC">
      <w:pPr>
        <w:spacing w:before="120" w:after="120"/>
        <w:jc w:val="both"/>
        <w:rPr>
          <w:rFonts w:ascii="Book Antiqua" w:hAnsi="Book Antiqua"/>
          <w:color w:val="000000"/>
          <w:lang w:eastAsia="es-CR"/>
        </w:rPr>
      </w:pPr>
    </w:p>
    <w:p w14:paraId="00D65B48" w14:textId="4203F89A" w:rsidR="00770517" w:rsidRPr="000B1A41" w:rsidRDefault="00770517" w:rsidP="00C0781E">
      <w:pPr>
        <w:pStyle w:val="Ttulo3"/>
        <w:numPr>
          <w:ilvl w:val="1"/>
          <w:numId w:val="28"/>
        </w:numPr>
        <w:ind w:left="426"/>
        <w:jc w:val="both"/>
        <w:rPr>
          <w:rFonts w:ascii="Book Antiqua" w:hAnsi="Book Antiqua"/>
          <w:sz w:val="24"/>
          <w:szCs w:val="24"/>
        </w:rPr>
      </w:pPr>
      <w:bookmarkStart w:id="55" w:name="_Toc57969271"/>
      <w:bookmarkStart w:id="56" w:name="_Toc58343604"/>
      <w:r>
        <w:rPr>
          <w:rFonts w:ascii="Book Antiqua" w:hAnsi="Book Antiqua"/>
          <w:sz w:val="24"/>
          <w:szCs w:val="24"/>
        </w:rPr>
        <w:t xml:space="preserve">Permisos con goce de salario para </w:t>
      </w:r>
      <w:r w:rsidR="00605947" w:rsidRPr="00C0781E">
        <w:rPr>
          <w:rFonts w:ascii="Book Antiqua" w:hAnsi="Book Antiqua"/>
          <w:color w:val="ED7D31" w:themeColor="accent2"/>
          <w:sz w:val="24"/>
          <w:szCs w:val="24"/>
          <w:u w:val="single"/>
        </w:rPr>
        <w:t>labores operativas</w:t>
      </w:r>
      <w:r w:rsidR="00E629EC" w:rsidRPr="00C0781E">
        <w:rPr>
          <w:rFonts w:ascii="Book Antiqua" w:hAnsi="Book Antiqua"/>
          <w:color w:val="ED7D31" w:themeColor="accent2"/>
          <w:sz w:val="24"/>
          <w:szCs w:val="24"/>
        </w:rPr>
        <w:t xml:space="preserve"> </w:t>
      </w:r>
      <w:r w:rsidR="00860981">
        <w:rPr>
          <w:rFonts w:ascii="Book Antiqua" w:hAnsi="Book Antiqua"/>
          <w:sz w:val="24"/>
          <w:szCs w:val="24"/>
        </w:rPr>
        <w:t>en el 2021</w:t>
      </w:r>
      <w:bookmarkEnd w:id="55"/>
      <w:bookmarkEnd w:id="56"/>
    </w:p>
    <w:p w14:paraId="24EB4EAD" w14:textId="4EEFAD4A" w:rsidR="00770517" w:rsidRDefault="00770517" w:rsidP="003219CC">
      <w:pPr>
        <w:spacing w:before="120" w:after="120"/>
        <w:jc w:val="both"/>
        <w:rPr>
          <w:rFonts w:ascii="Book Antiqua" w:hAnsi="Book Antiqua"/>
          <w:color w:val="000000"/>
          <w:lang w:eastAsia="es-CR"/>
        </w:rPr>
      </w:pPr>
    </w:p>
    <w:p w14:paraId="1E2A5C85" w14:textId="213047CF" w:rsidR="003F23ED" w:rsidRDefault="00417F07" w:rsidP="00C0781E">
      <w:pPr>
        <w:spacing w:before="120" w:after="120"/>
        <w:jc w:val="both"/>
        <w:rPr>
          <w:rFonts w:ascii="Book Antiqua" w:hAnsi="Book Antiqua"/>
          <w:sz w:val="24"/>
          <w:szCs w:val="24"/>
        </w:rPr>
      </w:pPr>
      <w:r>
        <w:rPr>
          <w:rFonts w:ascii="Book Antiqua" w:hAnsi="Book Antiqua"/>
          <w:sz w:val="24"/>
          <w:szCs w:val="24"/>
        </w:rPr>
        <w:t>Se debe destacar que en lo que concierne al seguimiento y cumplimiento de</w:t>
      </w:r>
      <w:r w:rsidR="00C468F2">
        <w:rPr>
          <w:rFonts w:ascii="Book Antiqua" w:hAnsi="Book Antiqua"/>
          <w:sz w:val="24"/>
          <w:szCs w:val="24"/>
        </w:rPr>
        <w:t xml:space="preserve"> metas y</w:t>
      </w:r>
      <w:r>
        <w:rPr>
          <w:rFonts w:ascii="Book Antiqua" w:hAnsi="Book Antiqua"/>
          <w:sz w:val="24"/>
          <w:szCs w:val="24"/>
        </w:rPr>
        <w:t xml:space="preserve"> planes de trabajo </w:t>
      </w:r>
      <w:r w:rsidR="00293FC3">
        <w:rPr>
          <w:rFonts w:ascii="Book Antiqua" w:hAnsi="Book Antiqua"/>
          <w:sz w:val="24"/>
          <w:szCs w:val="24"/>
        </w:rPr>
        <w:t xml:space="preserve">donde se concedieron licencias con goce de salario </w:t>
      </w:r>
      <w:r w:rsidR="000E04DD">
        <w:rPr>
          <w:rFonts w:ascii="Book Antiqua" w:hAnsi="Book Antiqua"/>
          <w:sz w:val="24"/>
          <w:szCs w:val="24"/>
        </w:rPr>
        <w:t xml:space="preserve">para la ejecución de labores operativas, </w:t>
      </w:r>
      <w:r w:rsidR="000E04DD" w:rsidRPr="00CC18A0">
        <w:rPr>
          <w:rFonts w:ascii="Book Antiqua" w:hAnsi="Book Antiqua"/>
          <w:b/>
          <w:sz w:val="24"/>
          <w:szCs w:val="24"/>
        </w:rPr>
        <w:t>la Direcci</w:t>
      </w:r>
      <w:r w:rsidR="000E04DD" w:rsidRPr="00CC18A0">
        <w:rPr>
          <w:rFonts w:ascii="Book Antiqua" w:hAnsi="Book Antiqua" w:hint="eastAsia"/>
          <w:b/>
          <w:sz w:val="24"/>
          <w:szCs w:val="24"/>
        </w:rPr>
        <w:t>ó</w:t>
      </w:r>
      <w:r w:rsidR="000E04DD" w:rsidRPr="00CC18A0">
        <w:rPr>
          <w:rFonts w:ascii="Book Antiqua" w:hAnsi="Book Antiqua"/>
          <w:b/>
          <w:sz w:val="24"/>
          <w:szCs w:val="24"/>
        </w:rPr>
        <w:t>n de Planificaci</w:t>
      </w:r>
      <w:r w:rsidR="000E04DD" w:rsidRPr="00CC18A0">
        <w:rPr>
          <w:rFonts w:ascii="Book Antiqua" w:hAnsi="Book Antiqua" w:hint="eastAsia"/>
          <w:b/>
          <w:sz w:val="24"/>
          <w:szCs w:val="24"/>
        </w:rPr>
        <w:t>ó</w:t>
      </w:r>
      <w:r w:rsidR="000E04DD" w:rsidRPr="00CC18A0">
        <w:rPr>
          <w:rFonts w:ascii="Book Antiqua" w:hAnsi="Book Antiqua"/>
          <w:b/>
          <w:sz w:val="24"/>
          <w:szCs w:val="24"/>
        </w:rPr>
        <w:t>n no realiza ning</w:t>
      </w:r>
      <w:r w:rsidR="000E04DD" w:rsidRPr="00CC18A0">
        <w:rPr>
          <w:rFonts w:ascii="Book Antiqua" w:hAnsi="Book Antiqua" w:hint="eastAsia"/>
          <w:b/>
          <w:sz w:val="24"/>
          <w:szCs w:val="24"/>
        </w:rPr>
        <w:t>ú</w:t>
      </w:r>
      <w:r w:rsidR="000E04DD" w:rsidRPr="00CC18A0">
        <w:rPr>
          <w:rFonts w:ascii="Book Antiqua" w:hAnsi="Book Antiqua"/>
          <w:b/>
          <w:sz w:val="24"/>
          <w:szCs w:val="24"/>
        </w:rPr>
        <w:t>n seguimiento a estos planes de trabajo</w:t>
      </w:r>
      <w:r w:rsidR="0051479B">
        <w:rPr>
          <w:rFonts w:ascii="Book Antiqua" w:hAnsi="Book Antiqua"/>
          <w:sz w:val="24"/>
          <w:szCs w:val="24"/>
        </w:rPr>
        <w:t xml:space="preserve">. </w:t>
      </w:r>
    </w:p>
    <w:p w14:paraId="68A4C690" w14:textId="77777777" w:rsidR="00694B85" w:rsidRDefault="00694B85" w:rsidP="00C0781E">
      <w:pPr>
        <w:spacing w:before="120" w:after="120"/>
        <w:jc w:val="both"/>
        <w:rPr>
          <w:rFonts w:ascii="Book Antiqua" w:hAnsi="Book Antiqua"/>
          <w:sz w:val="24"/>
          <w:szCs w:val="24"/>
        </w:rPr>
      </w:pPr>
    </w:p>
    <w:p w14:paraId="052CF060" w14:textId="4E77E54E" w:rsidR="0051479B" w:rsidRDefault="003F23ED" w:rsidP="00C0781E">
      <w:pPr>
        <w:spacing w:before="120" w:after="120"/>
        <w:jc w:val="both"/>
        <w:rPr>
          <w:rFonts w:ascii="Book Antiqua" w:hAnsi="Book Antiqua"/>
          <w:sz w:val="24"/>
          <w:szCs w:val="24"/>
        </w:rPr>
      </w:pPr>
      <w:r>
        <w:rPr>
          <w:rFonts w:ascii="Book Antiqua" w:hAnsi="Book Antiqua"/>
          <w:sz w:val="24"/>
          <w:szCs w:val="24"/>
        </w:rPr>
        <w:t>C</w:t>
      </w:r>
      <w:r w:rsidR="0051479B">
        <w:rPr>
          <w:rFonts w:ascii="Book Antiqua" w:hAnsi="Book Antiqua"/>
          <w:sz w:val="24"/>
          <w:szCs w:val="24"/>
        </w:rPr>
        <w:t>on el objetivo de poder visualizar el total de solicitudes de permisos</w:t>
      </w:r>
      <w:r>
        <w:rPr>
          <w:rFonts w:ascii="Book Antiqua" w:hAnsi="Book Antiqua"/>
          <w:sz w:val="24"/>
          <w:szCs w:val="24"/>
        </w:rPr>
        <w:t>, es que en este apartado se consolidan los</w:t>
      </w:r>
      <w:r w:rsidR="0051479B">
        <w:rPr>
          <w:rFonts w:ascii="Book Antiqua" w:hAnsi="Book Antiqua"/>
          <w:sz w:val="24"/>
          <w:szCs w:val="24"/>
        </w:rPr>
        <w:t xml:space="preserve"> permisos de tipo operativos aprobados por el Consejo Superior</w:t>
      </w:r>
      <w:r>
        <w:rPr>
          <w:rFonts w:ascii="Book Antiqua" w:hAnsi="Book Antiqua"/>
          <w:sz w:val="24"/>
          <w:szCs w:val="24"/>
        </w:rPr>
        <w:t>, para lo cual se tomó como insumo lo</w:t>
      </w:r>
      <w:r w:rsidR="00200729">
        <w:rPr>
          <w:rFonts w:ascii="Book Antiqua" w:hAnsi="Book Antiqua"/>
          <w:sz w:val="24"/>
          <w:szCs w:val="24"/>
        </w:rPr>
        <w:t xml:space="preserve">s acuerdos relacionados con la aprobación de las </w:t>
      </w:r>
      <w:r w:rsidR="00B82B5B">
        <w:rPr>
          <w:rFonts w:ascii="Book Antiqua" w:hAnsi="Book Antiqua"/>
          <w:sz w:val="24"/>
          <w:szCs w:val="24"/>
        </w:rPr>
        <w:t>prórrogas</w:t>
      </w:r>
      <w:r w:rsidR="00200729">
        <w:rPr>
          <w:rFonts w:ascii="Book Antiqua" w:hAnsi="Book Antiqua"/>
          <w:sz w:val="24"/>
          <w:szCs w:val="24"/>
        </w:rPr>
        <w:t xml:space="preserve"> de los </w:t>
      </w:r>
      <w:r w:rsidR="00B82B5B">
        <w:rPr>
          <w:rFonts w:ascii="Book Antiqua" w:hAnsi="Book Antiqua"/>
          <w:sz w:val="24"/>
          <w:szCs w:val="24"/>
        </w:rPr>
        <w:t>citados permisos</w:t>
      </w:r>
      <w:r w:rsidR="00200729">
        <w:rPr>
          <w:rFonts w:ascii="Book Antiqua" w:hAnsi="Book Antiqua"/>
          <w:sz w:val="24"/>
          <w:szCs w:val="24"/>
        </w:rPr>
        <w:t xml:space="preserve"> para el período </w:t>
      </w:r>
      <w:r w:rsidR="002815BD">
        <w:rPr>
          <w:rFonts w:ascii="Book Antiqua" w:hAnsi="Book Antiqua"/>
          <w:sz w:val="24"/>
          <w:szCs w:val="24"/>
        </w:rPr>
        <w:t>correspondiente al</w:t>
      </w:r>
      <w:r w:rsidR="0051479B">
        <w:rPr>
          <w:rFonts w:ascii="Book Antiqua" w:hAnsi="Book Antiqua"/>
          <w:sz w:val="24"/>
          <w:szCs w:val="24"/>
        </w:rPr>
        <w:t xml:space="preserve"> último trimestre del año en curso</w:t>
      </w:r>
      <w:r w:rsidR="002815BD">
        <w:rPr>
          <w:rFonts w:ascii="Book Antiqua" w:hAnsi="Book Antiqua"/>
          <w:sz w:val="24"/>
          <w:szCs w:val="24"/>
        </w:rPr>
        <w:t>. En la siguiente tabla se incluye el detalle de los acuerdos que fueron utilizados como parámetros para la consolidación de permisos</w:t>
      </w:r>
      <w:r w:rsidR="00B82B5B">
        <w:rPr>
          <w:rFonts w:ascii="Book Antiqua" w:hAnsi="Book Antiqua"/>
          <w:sz w:val="24"/>
          <w:szCs w:val="24"/>
        </w:rPr>
        <w:t xml:space="preserve"> de tipo operativo. </w:t>
      </w:r>
    </w:p>
    <w:p w14:paraId="20B15789" w14:textId="77777777" w:rsidR="00694B85" w:rsidRDefault="00694B85" w:rsidP="00C0781E">
      <w:pPr>
        <w:spacing w:before="120" w:after="120"/>
        <w:jc w:val="both"/>
        <w:rPr>
          <w:rFonts w:ascii="Book Antiqua" w:hAnsi="Book Antiqua"/>
          <w:sz w:val="24"/>
          <w:szCs w:val="24"/>
        </w:rPr>
      </w:pPr>
    </w:p>
    <w:p w14:paraId="5C9E14A9" w14:textId="4A54AF8F" w:rsidR="008520BA" w:rsidRPr="00BA7E3B" w:rsidRDefault="008520BA" w:rsidP="008520BA">
      <w:pPr>
        <w:jc w:val="center"/>
        <w:rPr>
          <w:rFonts w:ascii="Book Antiqua" w:hAnsi="Book Antiqua"/>
          <w:b/>
          <w:bCs/>
          <w:sz w:val="24"/>
          <w:szCs w:val="24"/>
          <w:lang w:val="es-ES"/>
        </w:rPr>
      </w:pPr>
      <w:r w:rsidRPr="00BA7E3B">
        <w:rPr>
          <w:rFonts w:ascii="Book Antiqua" w:hAnsi="Book Antiqua"/>
          <w:b/>
          <w:bCs/>
          <w:sz w:val="24"/>
          <w:szCs w:val="24"/>
          <w:lang w:val="es-ES"/>
        </w:rPr>
        <w:t xml:space="preserve">Tabla </w:t>
      </w:r>
      <w:r>
        <w:rPr>
          <w:rFonts w:ascii="Book Antiqua" w:hAnsi="Book Antiqua"/>
          <w:b/>
          <w:bCs/>
          <w:sz w:val="24"/>
          <w:szCs w:val="24"/>
          <w:lang w:val="es-ES"/>
        </w:rPr>
        <w:t>18</w:t>
      </w:r>
      <w:r w:rsidRPr="00BA7E3B">
        <w:rPr>
          <w:rFonts w:ascii="Book Antiqua" w:hAnsi="Book Antiqua"/>
          <w:b/>
          <w:bCs/>
          <w:sz w:val="24"/>
          <w:szCs w:val="24"/>
          <w:lang w:val="es-ES"/>
        </w:rPr>
        <w:t xml:space="preserve">. </w:t>
      </w:r>
      <w:r>
        <w:rPr>
          <w:rFonts w:ascii="Book Antiqua" w:hAnsi="Book Antiqua"/>
          <w:b/>
          <w:bCs/>
          <w:sz w:val="24"/>
          <w:szCs w:val="24"/>
          <w:lang w:val="es-ES"/>
        </w:rPr>
        <w:t>Acuerdos del Consejo Superior relacionados con el otorgamiento de permisos con goce de salario para labores operativas IV trimestre 2020</w:t>
      </w:r>
    </w:p>
    <w:p w14:paraId="44A293E8" w14:textId="77777777" w:rsidR="0051479B" w:rsidRDefault="0051479B" w:rsidP="00405718">
      <w:pPr>
        <w:jc w:val="both"/>
        <w:rPr>
          <w:rFonts w:ascii="Book Antiqua" w:hAnsi="Book Antiqua"/>
          <w:sz w:val="24"/>
          <w:szCs w:val="24"/>
        </w:rPr>
      </w:pPr>
    </w:p>
    <w:tbl>
      <w:tblPr>
        <w:tblStyle w:val="Tablaconcuadrcula"/>
        <w:tblW w:w="0" w:type="auto"/>
        <w:tblInd w:w="0" w:type="dxa"/>
        <w:tblLook w:val="04A0" w:firstRow="1" w:lastRow="0" w:firstColumn="1" w:lastColumn="0" w:noHBand="0" w:noVBand="1"/>
      </w:tblPr>
      <w:tblGrid>
        <w:gridCol w:w="2853"/>
        <w:gridCol w:w="2245"/>
        <w:gridCol w:w="1651"/>
        <w:gridCol w:w="2081"/>
      </w:tblGrid>
      <w:tr w:rsidR="002C6F7C" w:rsidRPr="002C6F7C" w14:paraId="0C60B8B3" w14:textId="77777777" w:rsidTr="00C0781E">
        <w:tc>
          <w:tcPr>
            <w:tcW w:w="2853" w:type="dxa"/>
            <w:shd w:val="clear" w:color="auto" w:fill="F2F2F2" w:themeFill="background1" w:themeFillShade="F2"/>
            <w:vAlign w:val="center"/>
          </w:tcPr>
          <w:p w14:paraId="2632A5A2" w14:textId="28E89B6A" w:rsidR="002C6F7C" w:rsidRPr="00C0781E" w:rsidRDefault="002C6F7C" w:rsidP="00C0781E">
            <w:pPr>
              <w:jc w:val="center"/>
              <w:rPr>
                <w:rFonts w:ascii="Book Antiqua" w:hAnsi="Book Antiqua"/>
                <w:b/>
                <w:bCs/>
                <w:color w:val="1F4E79" w:themeColor="accent5" w:themeShade="80"/>
                <w:sz w:val="22"/>
                <w:szCs w:val="22"/>
              </w:rPr>
            </w:pPr>
            <w:r w:rsidRPr="00C0781E">
              <w:rPr>
                <w:rFonts w:ascii="Book Antiqua" w:hAnsi="Book Antiqua"/>
                <w:b/>
                <w:bCs/>
                <w:color w:val="1F4E79" w:themeColor="accent5" w:themeShade="80"/>
                <w:sz w:val="22"/>
                <w:szCs w:val="22"/>
              </w:rPr>
              <w:t>Descripción</w:t>
            </w:r>
          </w:p>
        </w:tc>
        <w:tc>
          <w:tcPr>
            <w:tcW w:w="2245" w:type="dxa"/>
            <w:shd w:val="clear" w:color="auto" w:fill="F2F2F2" w:themeFill="background1" w:themeFillShade="F2"/>
            <w:vAlign w:val="center"/>
          </w:tcPr>
          <w:p w14:paraId="23E388DE" w14:textId="68520180" w:rsidR="002C6F7C" w:rsidRPr="00C0781E" w:rsidRDefault="002C6F7C" w:rsidP="002C6F7C">
            <w:pPr>
              <w:jc w:val="center"/>
              <w:rPr>
                <w:rFonts w:ascii="Book Antiqua" w:hAnsi="Book Antiqua"/>
                <w:b/>
                <w:bCs/>
                <w:color w:val="1F4E79" w:themeColor="accent5" w:themeShade="80"/>
                <w:sz w:val="22"/>
                <w:szCs w:val="22"/>
              </w:rPr>
            </w:pPr>
            <w:r w:rsidRPr="00C0781E">
              <w:rPr>
                <w:rFonts w:ascii="Book Antiqua" w:hAnsi="Book Antiqua"/>
                <w:b/>
                <w:bCs/>
                <w:color w:val="1F4E79" w:themeColor="accent5" w:themeShade="80"/>
                <w:sz w:val="22"/>
                <w:szCs w:val="22"/>
              </w:rPr>
              <w:t>Sesión</w:t>
            </w:r>
          </w:p>
        </w:tc>
        <w:tc>
          <w:tcPr>
            <w:tcW w:w="1651" w:type="dxa"/>
            <w:shd w:val="clear" w:color="auto" w:fill="F2F2F2" w:themeFill="background1" w:themeFillShade="F2"/>
            <w:vAlign w:val="center"/>
          </w:tcPr>
          <w:p w14:paraId="0008F872" w14:textId="55406EB2" w:rsidR="002C6F7C" w:rsidRPr="00C0781E" w:rsidRDefault="002C6F7C" w:rsidP="00C0781E">
            <w:pPr>
              <w:jc w:val="center"/>
              <w:rPr>
                <w:rFonts w:ascii="Book Antiqua" w:hAnsi="Book Antiqua"/>
                <w:b/>
                <w:bCs/>
                <w:color w:val="1F4E79" w:themeColor="accent5" w:themeShade="80"/>
                <w:sz w:val="22"/>
                <w:szCs w:val="22"/>
              </w:rPr>
            </w:pPr>
            <w:r w:rsidRPr="00C0781E">
              <w:rPr>
                <w:rFonts w:ascii="Book Antiqua" w:hAnsi="Book Antiqua"/>
                <w:b/>
                <w:bCs/>
                <w:color w:val="1F4E79" w:themeColor="accent5" w:themeShade="80"/>
                <w:sz w:val="22"/>
                <w:szCs w:val="22"/>
              </w:rPr>
              <w:t>Total de permisos</w:t>
            </w:r>
          </w:p>
        </w:tc>
        <w:tc>
          <w:tcPr>
            <w:tcW w:w="2081" w:type="dxa"/>
            <w:shd w:val="clear" w:color="auto" w:fill="F2F2F2" w:themeFill="background1" w:themeFillShade="F2"/>
            <w:vAlign w:val="center"/>
          </w:tcPr>
          <w:p w14:paraId="732FD08D" w14:textId="7EA9BC7B" w:rsidR="002C6F7C" w:rsidRPr="00C0781E" w:rsidRDefault="002C6F7C" w:rsidP="00C0781E">
            <w:pPr>
              <w:jc w:val="center"/>
              <w:rPr>
                <w:rFonts w:ascii="Book Antiqua" w:hAnsi="Book Antiqua"/>
                <w:b/>
                <w:bCs/>
                <w:color w:val="1F4E79" w:themeColor="accent5" w:themeShade="80"/>
                <w:sz w:val="22"/>
                <w:szCs w:val="22"/>
              </w:rPr>
            </w:pPr>
            <w:r w:rsidRPr="00C0781E">
              <w:rPr>
                <w:rFonts w:ascii="Book Antiqua" w:hAnsi="Book Antiqua"/>
                <w:b/>
                <w:bCs/>
                <w:color w:val="1F4E79" w:themeColor="accent5" w:themeShade="80"/>
                <w:sz w:val="22"/>
                <w:szCs w:val="22"/>
              </w:rPr>
              <w:t>Detalle del acuerdo</w:t>
            </w:r>
          </w:p>
        </w:tc>
      </w:tr>
      <w:tr w:rsidR="002C6F7C" w:rsidRPr="002C6F7C" w14:paraId="20990388" w14:textId="77777777" w:rsidTr="00C0781E">
        <w:tc>
          <w:tcPr>
            <w:tcW w:w="2853" w:type="dxa"/>
            <w:vAlign w:val="center"/>
          </w:tcPr>
          <w:p w14:paraId="759A5582" w14:textId="0C1A3809" w:rsidR="002C6F7C" w:rsidRPr="00C0781E" w:rsidRDefault="002C6F7C" w:rsidP="00C0781E">
            <w:pPr>
              <w:rPr>
                <w:rFonts w:ascii="Book Antiqua" w:hAnsi="Book Antiqua"/>
                <w:sz w:val="22"/>
                <w:szCs w:val="22"/>
              </w:rPr>
            </w:pPr>
            <w:r w:rsidRPr="00C0781E">
              <w:rPr>
                <w:rFonts w:ascii="Book Antiqua" w:hAnsi="Book Antiqua"/>
                <w:sz w:val="22"/>
                <w:szCs w:val="22"/>
              </w:rPr>
              <w:t>Permisos operativos del Programa 928 Organismo de Investigación Judicial</w:t>
            </w:r>
          </w:p>
        </w:tc>
        <w:tc>
          <w:tcPr>
            <w:tcW w:w="2245" w:type="dxa"/>
            <w:vAlign w:val="center"/>
          </w:tcPr>
          <w:p w14:paraId="22756AB8" w14:textId="266D22D2" w:rsidR="002C6F7C" w:rsidRDefault="002C6F7C" w:rsidP="00C0781E">
            <w:pPr>
              <w:pStyle w:val="xmsonormal"/>
              <w:rPr>
                <w:rFonts w:ascii="Book Antiqua" w:hAnsi="Book Antiqua"/>
                <w:sz w:val="22"/>
                <w:szCs w:val="22"/>
                <w:lang w:val="es-ES"/>
              </w:rPr>
            </w:pPr>
            <w:r>
              <w:rPr>
                <w:rFonts w:ascii="Book Antiqua" w:hAnsi="Book Antiqua"/>
                <w:sz w:val="22"/>
                <w:szCs w:val="22"/>
                <w:lang w:val="es-ES"/>
              </w:rPr>
              <w:t>S</w:t>
            </w:r>
            <w:r w:rsidRPr="00C0781E">
              <w:rPr>
                <w:rFonts w:ascii="Book Antiqua" w:hAnsi="Book Antiqua"/>
                <w:sz w:val="22"/>
                <w:szCs w:val="22"/>
                <w:lang w:val="es-ES"/>
              </w:rPr>
              <w:t xml:space="preserve">esión 91-2020 del 17-9-2020, artículo </w:t>
            </w:r>
            <w:bookmarkStart w:id="57" w:name="x__Toc51247154"/>
            <w:r w:rsidRPr="00C0781E">
              <w:rPr>
                <w:rFonts w:ascii="Book Antiqua" w:hAnsi="Book Antiqua"/>
                <w:sz w:val="22"/>
                <w:szCs w:val="22"/>
                <w:u w:val="single"/>
                <w:lang w:val="es-ES"/>
              </w:rPr>
              <w:t>XXVI</w:t>
            </w:r>
            <w:bookmarkEnd w:id="57"/>
          </w:p>
        </w:tc>
        <w:tc>
          <w:tcPr>
            <w:tcW w:w="1651" w:type="dxa"/>
            <w:vAlign w:val="center"/>
          </w:tcPr>
          <w:p w14:paraId="3CCF5C0E" w14:textId="6F6F93EF" w:rsidR="002C6F7C" w:rsidRPr="00C0781E" w:rsidRDefault="00607385" w:rsidP="00C0781E">
            <w:pPr>
              <w:pStyle w:val="xmsonormal"/>
              <w:jc w:val="center"/>
              <w:rPr>
                <w:rFonts w:ascii="Book Antiqua" w:hAnsi="Book Antiqua"/>
                <w:sz w:val="22"/>
                <w:szCs w:val="22"/>
              </w:rPr>
            </w:pPr>
            <w:r>
              <w:rPr>
                <w:rFonts w:ascii="Book Antiqua" w:hAnsi="Book Antiqua"/>
                <w:sz w:val="22"/>
                <w:szCs w:val="22"/>
              </w:rPr>
              <w:t>46</w:t>
            </w:r>
          </w:p>
        </w:tc>
        <w:bookmarkStart w:id="58" w:name="x__Toc51083237"/>
        <w:bookmarkEnd w:id="58"/>
        <w:tc>
          <w:tcPr>
            <w:tcW w:w="2081" w:type="dxa"/>
          </w:tcPr>
          <w:p w14:paraId="7A0B5A6D" w14:textId="5B93A4A7" w:rsidR="002C6F7C" w:rsidRPr="00C0781E" w:rsidRDefault="00703425" w:rsidP="00C0781E">
            <w:pPr>
              <w:jc w:val="center"/>
              <w:rPr>
                <w:rFonts w:ascii="Book Antiqua" w:hAnsi="Book Antiqua"/>
                <w:sz w:val="22"/>
                <w:szCs w:val="22"/>
              </w:rPr>
            </w:pPr>
            <w:r w:rsidRPr="00C0781E">
              <w:rPr>
                <w:rFonts w:ascii="Book Antiqua" w:hAnsi="Book Antiqua"/>
                <w:sz w:val="22"/>
                <w:szCs w:val="22"/>
              </w:rPr>
              <w:object w:dxaOrig="1541" w:dyaOrig="1000" w14:anchorId="7E60C010">
                <v:shape id="_x0000_i1095" type="#_x0000_t75" style="width:77.25pt;height:50.25pt" o:ole="">
                  <v:imagedata r:id="rId163" o:title=""/>
                </v:shape>
                <o:OLEObject Type="Embed" ProgID="Package" ShapeID="_x0000_i1095" DrawAspect="Icon" ObjectID="_1686051286" r:id="rId164"/>
              </w:object>
            </w:r>
          </w:p>
        </w:tc>
      </w:tr>
      <w:tr w:rsidR="002C6F7C" w:rsidRPr="002C6F7C" w14:paraId="744FD46E" w14:textId="77777777" w:rsidTr="00C0781E">
        <w:tc>
          <w:tcPr>
            <w:tcW w:w="2853" w:type="dxa"/>
            <w:vAlign w:val="center"/>
          </w:tcPr>
          <w:p w14:paraId="29293CAB" w14:textId="48EC68BA" w:rsidR="002C6F7C" w:rsidRPr="00C0781E" w:rsidRDefault="002C6F7C" w:rsidP="00C0781E">
            <w:pPr>
              <w:rPr>
                <w:rFonts w:ascii="Book Antiqua" w:hAnsi="Book Antiqua"/>
                <w:sz w:val="22"/>
                <w:szCs w:val="22"/>
              </w:rPr>
            </w:pPr>
            <w:r w:rsidRPr="00C0781E">
              <w:rPr>
                <w:rFonts w:ascii="Book Antiqua" w:hAnsi="Book Antiqua"/>
                <w:sz w:val="22"/>
                <w:szCs w:val="22"/>
              </w:rPr>
              <w:t>Permisos operativos del Programa 926 Dirección y Apoyo</w:t>
            </w:r>
          </w:p>
        </w:tc>
        <w:tc>
          <w:tcPr>
            <w:tcW w:w="2245" w:type="dxa"/>
            <w:vAlign w:val="center"/>
          </w:tcPr>
          <w:p w14:paraId="244F6361" w14:textId="177D7F73" w:rsidR="002C6F7C" w:rsidRPr="00C0781E" w:rsidRDefault="00703425" w:rsidP="00C0781E">
            <w:pPr>
              <w:pStyle w:val="xmsonormal"/>
              <w:rPr>
                <w:rFonts w:ascii="Book Antiqua" w:hAnsi="Book Antiqua"/>
                <w:sz w:val="22"/>
                <w:szCs w:val="22"/>
                <w:lang w:val="es-ES"/>
              </w:rPr>
            </w:pPr>
            <w:r w:rsidRPr="00C0781E">
              <w:rPr>
                <w:rFonts w:ascii="Book Antiqua" w:hAnsi="Book Antiqua"/>
                <w:sz w:val="22"/>
                <w:szCs w:val="22"/>
                <w:lang w:val="es-ES"/>
              </w:rPr>
              <w:t>Sesión 94-2020 del 30-9-2020, artículo XV</w:t>
            </w:r>
          </w:p>
        </w:tc>
        <w:tc>
          <w:tcPr>
            <w:tcW w:w="1651" w:type="dxa"/>
            <w:vAlign w:val="center"/>
          </w:tcPr>
          <w:p w14:paraId="2E0931CE" w14:textId="5E550D26" w:rsidR="002C6F7C" w:rsidRPr="00C0781E" w:rsidRDefault="00CC4261" w:rsidP="00C0781E">
            <w:pPr>
              <w:pStyle w:val="xmsonormal"/>
              <w:jc w:val="center"/>
              <w:rPr>
                <w:rFonts w:ascii="Book Antiqua" w:hAnsi="Book Antiqua"/>
                <w:sz w:val="22"/>
                <w:szCs w:val="22"/>
              </w:rPr>
            </w:pPr>
            <w:r>
              <w:rPr>
                <w:rFonts w:ascii="Book Antiqua" w:hAnsi="Book Antiqua"/>
                <w:sz w:val="22"/>
                <w:szCs w:val="22"/>
              </w:rPr>
              <w:t>64</w:t>
            </w:r>
          </w:p>
        </w:tc>
        <w:tc>
          <w:tcPr>
            <w:tcW w:w="2081" w:type="dxa"/>
          </w:tcPr>
          <w:p w14:paraId="31C882D4" w14:textId="10342717" w:rsidR="002C6F7C" w:rsidRPr="00C0781E" w:rsidRDefault="00607385" w:rsidP="00C0781E">
            <w:pPr>
              <w:jc w:val="center"/>
              <w:rPr>
                <w:rFonts w:ascii="Book Antiqua" w:hAnsi="Book Antiqua"/>
                <w:sz w:val="22"/>
                <w:szCs w:val="22"/>
              </w:rPr>
            </w:pPr>
            <w:r w:rsidRPr="00C0781E">
              <w:rPr>
                <w:rFonts w:ascii="Book Antiqua" w:hAnsi="Book Antiqua"/>
                <w:sz w:val="22"/>
                <w:szCs w:val="22"/>
              </w:rPr>
              <w:object w:dxaOrig="1541" w:dyaOrig="1000" w14:anchorId="420727FE">
                <v:shape id="_x0000_i1096" type="#_x0000_t75" style="width:77.25pt;height:50.25pt" o:ole="">
                  <v:imagedata r:id="rId165" o:title=""/>
                </v:shape>
                <o:OLEObject Type="Embed" ProgID="Package" ShapeID="_x0000_i1096" DrawAspect="Icon" ObjectID="_1686051287" r:id="rId166"/>
              </w:object>
            </w:r>
          </w:p>
        </w:tc>
      </w:tr>
      <w:tr w:rsidR="002C6F7C" w:rsidRPr="002C6F7C" w14:paraId="2DD93D9D" w14:textId="77777777" w:rsidTr="00C0781E">
        <w:tc>
          <w:tcPr>
            <w:tcW w:w="2853" w:type="dxa"/>
            <w:vAlign w:val="center"/>
          </w:tcPr>
          <w:p w14:paraId="359582DD" w14:textId="1D2D1964" w:rsidR="002C6F7C" w:rsidRPr="00C0781E" w:rsidRDefault="002C6F7C" w:rsidP="00C0781E">
            <w:pPr>
              <w:rPr>
                <w:rFonts w:ascii="Book Antiqua" w:hAnsi="Book Antiqua"/>
                <w:sz w:val="22"/>
                <w:szCs w:val="22"/>
              </w:rPr>
            </w:pPr>
            <w:r w:rsidRPr="00C0781E">
              <w:rPr>
                <w:rFonts w:ascii="Book Antiqua" w:hAnsi="Book Antiqua"/>
                <w:sz w:val="22"/>
                <w:szCs w:val="22"/>
              </w:rPr>
              <w:t xml:space="preserve">Permisos planes de trabajo Centro de Apoyo, Coordinación y </w:t>
            </w:r>
            <w:r w:rsidRPr="00C0781E">
              <w:rPr>
                <w:rFonts w:ascii="Book Antiqua" w:hAnsi="Book Antiqua"/>
                <w:sz w:val="22"/>
                <w:szCs w:val="22"/>
              </w:rPr>
              <w:lastRenderedPageBreak/>
              <w:t>Mejoramiento a la Función Jurisdiccional</w:t>
            </w:r>
          </w:p>
        </w:tc>
        <w:tc>
          <w:tcPr>
            <w:tcW w:w="2245" w:type="dxa"/>
            <w:vAlign w:val="center"/>
          </w:tcPr>
          <w:p w14:paraId="40ABD5D3" w14:textId="0D198DAD" w:rsidR="002C6F7C" w:rsidRPr="00C0781E" w:rsidRDefault="00703425" w:rsidP="00C0781E">
            <w:pPr>
              <w:pStyle w:val="xmsonormal"/>
              <w:rPr>
                <w:rFonts w:ascii="Book Antiqua" w:hAnsi="Book Antiqua"/>
                <w:sz w:val="22"/>
                <w:szCs w:val="22"/>
                <w:lang w:val="es-ES"/>
              </w:rPr>
            </w:pPr>
            <w:r w:rsidRPr="00C0781E">
              <w:rPr>
                <w:rFonts w:ascii="Book Antiqua" w:hAnsi="Book Antiqua"/>
                <w:sz w:val="22"/>
                <w:szCs w:val="22"/>
                <w:lang w:val="es-ES"/>
              </w:rPr>
              <w:lastRenderedPageBreak/>
              <w:t xml:space="preserve">Sesión 94-2020 del 30-9-2020, </w:t>
            </w:r>
            <w:bookmarkStart w:id="59" w:name="x__Toc52375185"/>
            <w:r w:rsidRPr="00C0781E">
              <w:rPr>
                <w:rFonts w:ascii="Book Antiqua" w:hAnsi="Book Antiqua"/>
                <w:sz w:val="22"/>
                <w:szCs w:val="22"/>
                <w:lang w:val="es-ES"/>
              </w:rPr>
              <w:t xml:space="preserve">artículo LXXXV </w:t>
            </w:r>
            <w:bookmarkEnd w:id="59"/>
          </w:p>
        </w:tc>
        <w:tc>
          <w:tcPr>
            <w:tcW w:w="1651" w:type="dxa"/>
            <w:vAlign w:val="center"/>
          </w:tcPr>
          <w:p w14:paraId="43CA1859" w14:textId="7BEBC16B" w:rsidR="002C6F7C" w:rsidRPr="00C0781E" w:rsidRDefault="000315C7" w:rsidP="00C0781E">
            <w:pPr>
              <w:pStyle w:val="xmsonormal"/>
              <w:jc w:val="center"/>
              <w:rPr>
                <w:rFonts w:ascii="Book Antiqua" w:hAnsi="Book Antiqua"/>
                <w:sz w:val="22"/>
                <w:szCs w:val="22"/>
              </w:rPr>
            </w:pPr>
            <w:r>
              <w:rPr>
                <w:rFonts w:ascii="Book Antiqua" w:hAnsi="Book Antiqua"/>
                <w:sz w:val="22"/>
                <w:szCs w:val="22"/>
              </w:rPr>
              <w:t>17</w:t>
            </w:r>
          </w:p>
        </w:tc>
        <w:tc>
          <w:tcPr>
            <w:tcW w:w="2081" w:type="dxa"/>
          </w:tcPr>
          <w:p w14:paraId="3B14F3C9" w14:textId="0A41E724" w:rsidR="002C6F7C" w:rsidRPr="00C0781E" w:rsidRDefault="00CC4261" w:rsidP="00C0781E">
            <w:pPr>
              <w:jc w:val="center"/>
              <w:rPr>
                <w:rFonts w:ascii="Book Antiqua" w:hAnsi="Book Antiqua"/>
                <w:sz w:val="22"/>
                <w:szCs w:val="22"/>
              </w:rPr>
            </w:pPr>
            <w:r w:rsidRPr="00C0781E">
              <w:rPr>
                <w:rFonts w:ascii="Book Antiqua" w:hAnsi="Book Antiqua"/>
                <w:sz w:val="22"/>
                <w:szCs w:val="22"/>
              </w:rPr>
              <w:object w:dxaOrig="1541" w:dyaOrig="1000" w14:anchorId="51D15AC2">
                <v:shape id="_x0000_i1097" type="#_x0000_t75" style="width:77.25pt;height:50.25pt" o:ole="">
                  <v:imagedata r:id="rId167" o:title=""/>
                </v:shape>
                <o:OLEObject Type="Embed" ProgID="Package" ShapeID="_x0000_i1097" DrawAspect="Icon" ObjectID="_1686051288" r:id="rId168"/>
              </w:object>
            </w:r>
          </w:p>
        </w:tc>
      </w:tr>
    </w:tbl>
    <w:p w14:paraId="2157E675" w14:textId="77777777" w:rsidR="0051479B" w:rsidRDefault="0051479B" w:rsidP="00405718">
      <w:pPr>
        <w:jc w:val="both"/>
        <w:rPr>
          <w:rFonts w:ascii="Book Antiqua" w:hAnsi="Book Antiqua"/>
          <w:sz w:val="24"/>
          <w:szCs w:val="24"/>
        </w:rPr>
      </w:pPr>
    </w:p>
    <w:p w14:paraId="3233FA07" w14:textId="173B1019" w:rsidR="00A72EC5" w:rsidRDefault="00B82B5B" w:rsidP="00405718">
      <w:pPr>
        <w:jc w:val="both"/>
        <w:rPr>
          <w:rFonts w:ascii="Book Antiqua" w:hAnsi="Book Antiqua"/>
          <w:sz w:val="24"/>
          <w:szCs w:val="24"/>
        </w:rPr>
      </w:pPr>
      <w:r>
        <w:rPr>
          <w:rFonts w:ascii="Book Antiqua" w:hAnsi="Book Antiqua"/>
          <w:sz w:val="24"/>
          <w:szCs w:val="24"/>
        </w:rPr>
        <w:t xml:space="preserve">Adicional a lo indicado en la tabla 18, se recibieron las siguientes </w:t>
      </w:r>
      <w:r w:rsidR="004B61AD">
        <w:rPr>
          <w:rFonts w:ascii="Book Antiqua" w:hAnsi="Book Antiqua"/>
          <w:sz w:val="24"/>
          <w:szCs w:val="24"/>
        </w:rPr>
        <w:t xml:space="preserve">gestiones, </w:t>
      </w:r>
      <w:r>
        <w:rPr>
          <w:rFonts w:ascii="Book Antiqua" w:hAnsi="Book Antiqua"/>
          <w:sz w:val="24"/>
          <w:szCs w:val="24"/>
        </w:rPr>
        <w:t>las cuales también se consolidaron dentro de las solic</w:t>
      </w:r>
      <w:r w:rsidR="00CB3E9F">
        <w:rPr>
          <w:rFonts w:ascii="Book Antiqua" w:hAnsi="Book Antiqua"/>
          <w:sz w:val="24"/>
          <w:szCs w:val="24"/>
        </w:rPr>
        <w:t xml:space="preserve">itudes </w:t>
      </w:r>
      <w:r>
        <w:rPr>
          <w:rFonts w:ascii="Book Antiqua" w:hAnsi="Book Antiqua"/>
          <w:sz w:val="24"/>
          <w:szCs w:val="24"/>
        </w:rPr>
        <w:t>de tipo operativas:</w:t>
      </w:r>
    </w:p>
    <w:p w14:paraId="4FE9B68F" w14:textId="77777777" w:rsidR="00A72EC5" w:rsidRDefault="00A72EC5" w:rsidP="00405718">
      <w:pPr>
        <w:jc w:val="both"/>
        <w:rPr>
          <w:rFonts w:ascii="Book Antiqua" w:hAnsi="Book Antiqua"/>
          <w:sz w:val="24"/>
          <w:szCs w:val="24"/>
        </w:rPr>
      </w:pPr>
    </w:p>
    <w:p w14:paraId="2DDFE4D4" w14:textId="3154D5A0" w:rsidR="008520BA" w:rsidRPr="00BA7E3B" w:rsidRDefault="008520BA" w:rsidP="003056AF">
      <w:pPr>
        <w:jc w:val="center"/>
        <w:rPr>
          <w:rFonts w:ascii="Book Antiqua" w:hAnsi="Book Antiqua"/>
          <w:b/>
          <w:bCs/>
          <w:sz w:val="24"/>
          <w:szCs w:val="24"/>
          <w:lang w:val="es-ES"/>
        </w:rPr>
      </w:pPr>
      <w:r w:rsidRPr="00BA7E3B">
        <w:rPr>
          <w:rFonts w:ascii="Book Antiqua" w:hAnsi="Book Antiqua"/>
          <w:b/>
          <w:bCs/>
          <w:sz w:val="24"/>
          <w:szCs w:val="24"/>
          <w:lang w:val="es-ES"/>
        </w:rPr>
        <w:t xml:space="preserve">Tabla </w:t>
      </w:r>
      <w:r>
        <w:rPr>
          <w:rFonts w:ascii="Book Antiqua" w:hAnsi="Book Antiqua"/>
          <w:b/>
          <w:bCs/>
          <w:sz w:val="24"/>
          <w:szCs w:val="24"/>
          <w:lang w:val="es-ES"/>
        </w:rPr>
        <w:t>19</w:t>
      </w:r>
      <w:r w:rsidRPr="00BA7E3B">
        <w:rPr>
          <w:rFonts w:ascii="Book Antiqua" w:hAnsi="Book Antiqua"/>
          <w:b/>
          <w:bCs/>
          <w:sz w:val="24"/>
          <w:szCs w:val="24"/>
          <w:lang w:val="es-ES"/>
        </w:rPr>
        <w:t xml:space="preserve">. </w:t>
      </w:r>
      <w:r>
        <w:rPr>
          <w:rFonts w:ascii="Book Antiqua" w:hAnsi="Book Antiqua"/>
          <w:b/>
          <w:bCs/>
          <w:sz w:val="24"/>
          <w:szCs w:val="24"/>
          <w:lang w:val="es-ES"/>
        </w:rPr>
        <w:t>Otras solicitudes de permisos c</w:t>
      </w:r>
      <w:r w:rsidR="009A3C1D">
        <w:rPr>
          <w:rFonts w:ascii="Book Antiqua" w:hAnsi="Book Antiqua"/>
          <w:b/>
          <w:bCs/>
          <w:sz w:val="24"/>
          <w:szCs w:val="24"/>
          <w:lang w:val="es-ES"/>
        </w:rPr>
        <w:t>on</w:t>
      </w:r>
      <w:r>
        <w:rPr>
          <w:rFonts w:ascii="Book Antiqua" w:hAnsi="Book Antiqua"/>
          <w:b/>
          <w:bCs/>
          <w:sz w:val="24"/>
          <w:szCs w:val="24"/>
          <w:lang w:val="es-ES"/>
        </w:rPr>
        <w:t xml:space="preserve"> goce de salario para la ejecución de labores operativas </w:t>
      </w:r>
      <w:r w:rsidR="009A3C1D">
        <w:rPr>
          <w:rFonts w:ascii="Book Antiqua" w:hAnsi="Book Antiqua"/>
          <w:b/>
          <w:bCs/>
          <w:sz w:val="24"/>
          <w:szCs w:val="24"/>
          <w:lang w:val="es-ES"/>
        </w:rPr>
        <w:t>durante el 2021</w:t>
      </w:r>
    </w:p>
    <w:p w14:paraId="520D1311" w14:textId="77777777" w:rsidR="00B82B5B" w:rsidRDefault="00B82B5B" w:rsidP="00405718">
      <w:pPr>
        <w:jc w:val="both"/>
        <w:rPr>
          <w:rFonts w:ascii="Book Antiqua" w:hAnsi="Book Antiqua"/>
          <w:sz w:val="24"/>
          <w:szCs w:val="24"/>
        </w:rPr>
      </w:pPr>
    </w:p>
    <w:tbl>
      <w:tblPr>
        <w:tblStyle w:val="Tablaconcuadrcula"/>
        <w:tblW w:w="9634" w:type="dxa"/>
        <w:jc w:val="center"/>
        <w:tblInd w:w="0" w:type="dxa"/>
        <w:tblLook w:val="04A0" w:firstRow="1" w:lastRow="0" w:firstColumn="1" w:lastColumn="0" w:noHBand="0" w:noVBand="1"/>
      </w:tblPr>
      <w:tblGrid>
        <w:gridCol w:w="1719"/>
        <w:gridCol w:w="3303"/>
        <w:gridCol w:w="1184"/>
        <w:gridCol w:w="3428"/>
      </w:tblGrid>
      <w:tr w:rsidR="00335A3E" w:rsidRPr="00EC182D" w14:paraId="1B679764" w14:textId="77777777" w:rsidTr="00C0781E">
        <w:trPr>
          <w:jc w:val="center"/>
        </w:trPr>
        <w:tc>
          <w:tcPr>
            <w:tcW w:w="1719" w:type="dxa"/>
            <w:shd w:val="clear" w:color="auto" w:fill="F2F2F2" w:themeFill="background1" w:themeFillShade="F2"/>
            <w:vAlign w:val="center"/>
          </w:tcPr>
          <w:p w14:paraId="5547730C" w14:textId="06C72957" w:rsidR="003C5CC3" w:rsidRPr="00EC182D" w:rsidRDefault="003C5CC3">
            <w:pPr>
              <w:jc w:val="center"/>
              <w:rPr>
                <w:rFonts w:ascii="Book Antiqua" w:hAnsi="Book Antiqua"/>
                <w:b/>
                <w:bCs/>
                <w:color w:val="1F4E79" w:themeColor="accent5" w:themeShade="80"/>
                <w:sz w:val="22"/>
                <w:szCs w:val="22"/>
              </w:rPr>
            </w:pPr>
            <w:r>
              <w:rPr>
                <w:rFonts w:ascii="Book Antiqua" w:hAnsi="Book Antiqua"/>
                <w:b/>
                <w:bCs/>
                <w:color w:val="1F4E79" w:themeColor="accent5" w:themeShade="80"/>
                <w:sz w:val="22"/>
                <w:szCs w:val="22"/>
              </w:rPr>
              <w:t>Programa Presupuestario</w:t>
            </w:r>
          </w:p>
        </w:tc>
        <w:tc>
          <w:tcPr>
            <w:tcW w:w="3303" w:type="dxa"/>
            <w:shd w:val="clear" w:color="auto" w:fill="F2F2F2" w:themeFill="background1" w:themeFillShade="F2"/>
            <w:vAlign w:val="center"/>
          </w:tcPr>
          <w:p w14:paraId="75051252" w14:textId="65BE6C23" w:rsidR="003C5CC3" w:rsidRPr="00EC182D" w:rsidRDefault="003C5CC3">
            <w:pPr>
              <w:jc w:val="center"/>
              <w:rPr>
                <w:rFonts w:ascii="Book Antiqua" w:hAnsi="Book Antiqua"/>
                <w:b/>
                <w:bCs/>
                <w:color w:val="1F4E79" w:themeColor="accent5" w:themeShade="80"/>
                <w:sz w:val="22"/>
                <w:szCs w:val="22"/>
              </w:rPr>
            </w:pPr>
            <w:r w:rsidRPr="00EC182D">
              <w:rPr>
                <w:rFonts w:ascii="Book Antiqua" w:hAnsi="Book Antiqua"/>
                <w:b/>
                <w:bCs/>
                <w:color w:val="1F4E79" w:themeColor="accent5" w:themeShade="80"/>
                <w:sz w:val="22"/>
                <w:szCs w:val="22"/>
              </w:rPr>
              <w:t>Descripción</w:t>
            </w:r>
          </w:p>
        </w:tc>
        <w:tc>
          <w:tcPr>
            <w:tcW w:w="1184" w:type="dxa"/>
            <w:shd w:val="clear" w:color="auto" w:fill="F2F2F2" w:themeFill="background1" w:themeFillShade="F2"/>
            <w:vAlign w:val="center"/>
          </w:tcPr>
          <w:p w14:paraId="3F9A9EBF" w14:textId="77777777" w:rsidR="003C5CC3" w:rsidRPr="00EC182D" w:rsidRDefault="003C5CC3">
            <w:pPr>
              <w:jc w:val="center"/>
              <w:rPr>
                <w:rFonts w:ascii="Book Antiqua" w:hAnsi="Book Antiqua"/>
                <w:b/>
                <w:bCs/>
                <w:color w:val="1F4E79" w:themeColor="accent5" w:themeShade="80"/>
                <w:sz w:val="22"/>
                <w:szCs w:val="22"/>
              </w:rPr>
            </w:pPr>
            <w:r w:rsidRPr="00EC182D">
              <w:rPr>
                <w:rFonts w:ascii="Book Antiqua" w:hAnsi="Book Antiqua"/>
                <w:b/>
                <w:bCs/>
                <w:color w:val="1F4E79" w:themeColor="accent5" w:themeShade="80"/>
                <w:sz w:val="22"/>
                <w:szCs w:val="22"/>
              </w:rPr>
              <w:t>Total de permisos</w:t>
            </w:r>
          </w:p>
        </w:tc>
        <w:tc>
          <w:tcPr>
            <w:tcW w:w="3428" w:type="dxa"/>
            <w:shd w:val="clear" w:color="auto" w:fill="F2F2F2" w:themeFill="background1" w:themeFillShade="F2"/>
            <w:vAlign w:val="center"/>
          </w:tcPr>
          <w:p w14:paraId="29C8E78B" w14:textId="4FDDDCB3" w:rsidR="003C5CC3" w:rsidRPr="00EC182D" w:rsidRDefault="003C5CC3">
            <w:pPr>
              <w:jc w:val="center"/>
              <w:rPr>
                <w:rFonts w:ascii="Book Antiqua" w:hAnsi="Book Antiqua"/>
                <w:b/>
                <w:bCs/>
                <w:color w:val="1F4E79" w:themeColor="accent5" w:themeShade="80"/>
                <w:sz w:val="22"/>
                <w:szCs w:val="22"/>
              </w:rPr>
            </w:pPr>
            <w:r>
              <w:rPr>
                <w:rFonts w:ascii="Book Antiqua" w:hAnsi="Book Antiqua"/>
                <w:b/>
                <w:bCs/>
                <w:color w:val="1F4E79" w:themeColor="accent5" w:themeShade="80"/>
                <w:sz w:val="22"/>
                <w:szCs w:val="22"/>
              </w:rPr>
              <w:t>Oficio</w:t>
            </w:r>
          </w:p>
        </w:tc>
      </w:tr>
      <w:tr w:rsidR="00EC20D8" w:rsidRPr="00EC182D" w14:paraId="7337AFF1" w14:textId="77777777" w:rsidTr="00955DF6">
        <w:trPr>
          <w:jc w:val="center"/>
        </w:trPr>
        <w:tc>
          <w:tcPr>
            <w:tcW w:w="1719" w:type="dxa"/>
            <w:vAlign w:val="center"/>
          </w:tcPr>
          <w:p w14:paraId="250BDFD0" w14:textId="74F25AD8" w:rsidR="003C5CC3" w:rsidRDefault="003C5CC3">
            <w:pPr>
              <w:jc w:val="center"/>
              <w:rPr>
                <w:rFonts w:ascii="Book Antiqua" w:hAnsi="Book Antiqua"/>
                <w:sz w:val="22"/>
                <w:szCs w:val="22"/>
              </w:rPr>
            </w:pPr>
            <w:r>
              <w:rPr>
                <w:rFonts w:ascii="Book Antiqua" w:hAnsi="Book Antiqua"/>
                <w:sz w:val="22"/>
                <w:szCs w:val="22"/>
              </w:rPr>
              <w:t>927</w:t>
            </w:r>
          </w:p>
        </w:tc>
        <w:tc>
          <w:tcPr>
            <w:tcW w:w="3303" w:type="dxa"/>
            <w:vAlign w:val="center"/>
          </w:tcPr>
          <w:p w14:paraId="70278D46" w14:textId="51FE54E6" w:rsidR="003C5CC3" w:rsidRPr="00EC182D" w:rsidRDefault="003C5CC3">
            <w:pPr>
              <w:rPr>
                <w:rFonts w:ascii="Book Antiqua" w:hAnsi="Book Antiqua"/>
                <w:sz w:val="22"/>
                <w:szCs w:val="22"/>
              </w:rPr>
            </w:pPr>
            <w:r>
              <w:rPr>
                <w:rFonts w:ascii="Book Antiqua" w:hAnsi="Book Antiqua"/>
                <w:sz w:val="22"/>
                <w:szCs w:val="22"/>
              </w:rPr>
              <w:t xml:space="preserve">Apoyo a las labores de la Vicepresidencia de la Corte </w:t>
            </w:r>
          </w:p>
        </w:tc>
        <w:tc>
          <w:tcPr>
            <w:tcW w:w="1184" w:type="dxa"/>
            <w:vAlign w:val="center"/>
          </w:tcPr>
          <w:p w14:paraId="63204515" w14:textId="4621EDC3" w:rsidR="003C5CC3" w:rsidRPr="00EC182D" w:rsidRDefault="003C5CC3" w:rsidP="00C0781E">
            <w:pPr>
              <w:pStyle w:val="xmsonormal"/>
              <w:spacing w:before="0" w:beforeAutospacing="0" w:after="0" w:afterAutospacing="0"/>
              <w:jc w:val="center"/>
              <w:rPr>
                <w:rFonts w:ascii="Book Antiqua" w:hAnsi="Book Antiqua"/>
                <w:sz w:val="22"/>
                <w:szCs w:val="22"/>
              </w:rPr>
            </w:pPr>
            <w:r>
              <w:rPr>
                <w:rFonts w:ascii="Book Antiqua" w:hAnsi="Book Antiqua"/>
                <w:sz w:val="22"/>
                <w:szCs w:val="22"/>
              </w:rPr>
              <w:t>1</w:t>
            </w:r>
          </w:p>
        </w:tc>
        <w:tc>
          <w:tcPr>
            <w:tcW w:w="3428" w:type="dxa"/>
            <w:vAlign w:val="center"/>
          </w:tcPr>
          <w:p w14:paraId="6807182F" w14:textId="33E1B60E" w:rsidR="003C5CC3" w:rsidRPr="00EC182D" w:rsidRDefault="003C5CC3">
            <w:pPr>
              <w:jc w:val="center"/>
              <w:rPr>
                <w:rFonts w:ascii="Book Antiqua" w:hAnsi="Book Antiqua"/>
                <w:sz w:val="22"/>
                <w:szCs w:val="22"/>
              </w:rPr>
            </w:pPr>
            <w:r>
              <w:rPr>
                <w:rFonts w:ascii="Book Antiqua" w:hAnsi="Book Antiqua"/>
                <w:sz w:val="22"/>
                <w:szCs w:val="22"/>
              </w:rPr>
              <w:object w:dxaOrig="1541" w:dyaOrig="1000" w14:anchorId="4E1FC552">
                <v:shape id="_x0000_i1098" type="#_x0000_t75" style="width:77.25pt;height:50.25pt" o:ole="">
                  <v:imagedata r:id="rId169" o:title=""/>
                </v:shape>
                <o:OLEObject Type="Embed" ProgID="AcroExch.Document.DC" ShapeID="_x0000_i1098" DrawAspect="Icon" ObjectID="_1686051289" r:id="rId170"/>
              </w:object>
            </w:r>
            <w:bookmarkStart w:id="60" w:name="_MON_1668934454"/>
            <w:bookmarkEnd w:id="60"/>
            <w:r>
              <w:rPr>
                <w:rFonts w:ascii="Book Antiqua" w:hAnsi="Book Antiqua"/>
                <w:sz w:val="24"/>
                <w:szCs w:val="24"/>
              </w:rPr>
              <w:object w:dxaOrig="1541" w:dyaOrig="1000" w14:anchorId="62CC150C">
                <v:shape id="_x0000_i1099" type="#_x0000_t75" style="width:77.25pt;height:50.25pt" o:ole="">
                  <v:imagedata r:id="rId171" o:title=""/>
                </v:shape>
                <o:OLEObject Type="Embed" ProgID="Word.Document.12" ShapeID="_x0000_i1099" DrawAspect="Icon" ObjectID="_1686051290" r:id="rId172">
                  <o:FieldCodes>\s</o:FieldCodes>
                </o:OLEObject>
              </w:object>
            </w:r>
          </w:p>
        </w:tc>
      </w:tr>
      <w:tr w:rsidR="000B5043" w:rsidRPr="00EC182D" w14:paraId="20C9CE03" w14:textId="77777777" w:rsidTr="00955DF6">
        <w:trPr>
          <w:jc w:val="center"/>
        </w:trPr>
        <w:tc>
          <w:tcPr>
            <w:tcW w:w="1719" w:type="dxa"/>
            <w:vAlign w:val="center"/>
          </w:tcPr>
          <w:p w14:paraId="36619AFD" w14:textId="7F4CAD60" w:rsidR="000B5043" w:rsidRDefault="000B5043" w:rsidP="000B5043">
            <w:pPr>
              <w:jc w:val="center"/>
              <w:rPr>
                <w:rFonts w:ascii="Book Antiqua" w:hAnsi="Book Antiqua"/>
                <w:sz w:val="22"/>
                <w:szCs w:val="22"/>
              </w:rPr>
            </w:pPr>
            <w:r>
              <w:rPr>
                <w:rFonts w:ascii="Book Antiqua" w:hAnsi="Book Antiqua"/>
                <w:sz w:val="22"/>
                <w:szCs w:val="22"/>
              </w:rPr>
              <w:t>927</w:t>
            </w:r>
          </w:p>
        </w:tc>
        <w:tc>
          <w:tcPr>
            <w:tcW w:w="3303" w:type="dxa"/>
            <w:vAlign w:val="center"/>
          </w:tcPr>
          <w:p w14:paraId="5983B1ED" w14:textId="3BA42B25" w:rsidR="000B5043" w:rsidRDefault="000B5043" w:rsidP="000B5043">
            <w:pPr>
              <w:rPr>
                <w:rFonts w:ascii="Book Antiqua" w:hAnsi="Book Antiqua"/>
                <w:sz w:val="22"/>
                <w:szCs w:val="22"/>
              </w:rPr>
            </w:pPr>
            <w:r>
              <w:rPr>
                <w:rFonts w:ascii="Book Antiqua" w:hAnsi="Book Antiqua"/>
                <w:sz w:val="22"/>
                <w:szCs w:val="22"/>
              </w:rPr>
              <w:t>Gestores para la materia Penal</w:t>
            </w:r>
          </w:p>
        </w:tc>
        <w:tc>
          <w:tcPr>
            <w:tcW w:w="1184" w:type="dxa"/>
            <w:vAlign w:val="center"/>
          </w:tcPr>
          <w:p w14:paraId="2C4DBF05" w14:textId="2417FA3E" w:rsidR="000B5043" w:rsidRDefault="000B5043" w:rsidP="000B5043">
            <w:pPr>
              <w:pStyle w:val="xmsonormal"/>
              <w:spacing w:before="0" w:beforeAutospacing="0" w:after="0" w:afterAutospacing="0"/>
              <w:jc w:val="center"/>
              <w:rPr>
                <w:rFonts w:ascii="Book Antiqua" w:hAnsi="Book Antiqua"/>
                <w:sz w:val="22"/>
                <w:szCs w:val="22"/>
              </w:rPr>
            </w:pPr>
            <w:r>
              <w:rPr>
                <w:rFonts w:ascii="Book Antiqua" w:hAnsi="Book Antiqua"/>
                <w:sz w:val="22"/>
                <w:szCs w:val="22"/>
              </w:rPr>
              <w:t>2</w:t>
            </w:r>
          </w:p>
        </w:tc>
        <w:tc>
          <w:tcPr>
            <w:tcW w:w="3428" w:type="dxa"/>
            <w:vAlign w:val="center"/>
          </w:tcPr>
          <w:p w14:paraId="3DA5E833" w14:textId="7B6395D5" w:rsidR="000B5043" w:rsidRDefault="000B5043" w:rsidP="000B5043">
            <w:pPr>
              <w:jc w:val="center"/>
              <w:rPr>
                <w:rFonts w:ascii="Book Antiqua" w:hAnsi="Book Antiqua"/>
                <w:sz w:val="22"/>
                <w:szCs w:val="22"/>
              </w:rPr>
            </w:pPr>
            <w:r>
              <w:rPr>
                <w:rFonts w:ascii="Book Antiqua" w:hAnsi="Book Antiqua"/>
                <w:sz w:val="22"/>
                <w:szCs w:val="22"/>
              </w:rPr>
              <w:object w:dxaOrig="1541" w:dyaOrig="1000" w14:anchorId="46E7E128">
                <v:shape id="_x0000_i1100" type="#_x0000_t75" style="width:77.25pt;height:50.25pt" o:ole="">
                  <v:imagedata r:id="rId173" o:title=""/>
                </v:shape>
                <o:OLEObject Type="Embed" ProgID="Word.Document.12" ShapeID="_x0000_i1100" DrawAspect="Icon" ObjectID="_1686051291" r:id="rId174">
                  <o:FieldCodes>\s</o:FieldCodes>
                </o:OLEObject>
              </w:object>
            </w:r>
            <w:r>
              <w:rPr>
                <w:rFonts w:ascii="Book Antiqua" w:hAnsi="Book Antiqua"/>
                <w:sz w:val="22"/>
                <w:szCs w:val="22"/>
              </w:rPr>
              <w:object w:dxaOrig="1541" w:dyaOrig="1000" w14:anchorId="48B5A40E">
                <v:shape id="_x0000_i1101" type="#_x0000_t75" style="width:77.25pt;height:50.25pt" o:ole="">
                  <v:imagedata r:id="rId175" o:title=""/>
                </v:shape>
                <o:OLEObject Type="Embed" ProgID="AcroExch.Document.DC" ShapeID="_x0000_i1101" DrawAspect="Icon" ObjectID="_1686051292" r:id="rId176"/>
              </w:object>
            </w:r>
          </w:p>
        </w:tc>
      </w:tr>
      <w:tr w:rsidR="000B5043" w:rsidRPr="00EC182D" w14:paraId="3C0F35BB" w14:textId="77777777" w:rsidTr="00955DF6">
        <w:trPr>
          <w:jc w:val="center"/>
        </w:trPr>
        <w:tc>
          <w:tcPr>
            <w:tcW w:w="1719" w:type="dxa"/>
            <w:vAlign w:val="center"/>
          </w:tcPr>
          <w:p w14:paraId="5EBEB460" w14:textId="36780A09" w:rsidR="000B5043" w:rsidRDefault="000B5043" w:rsidP="000B5043">
            <w:pPr>
              <w:jc w:val="center"/>
              <w:rPr>
                <w:rFonts w:ascii="Book Antiqua" w:hAnsi="Book Antiqua"/>
                <w:sz w:val="22"/>
                <w:szCs w:val="22"/>
              </w:rPr>
            </w:pPr>
            <w:r>
              <w:rPr>
                <w:rFonts w:ascii="Book Antiqua" w:hAnsi="Book Antiqua"/>
                <w:sz w:val="22"/>
                <w:szCs w:val="22"/>
              </w:rPr>
              <w:t>927</w:t>
            </w:r>
          </w:p>
        </w:tc>
        <w:tc>
          <w:tcPr>
            <w:tcW w:w="3303" w:type="dxa"/>
            <w:vAlign w:val="center"/>
          </w:tcPr>
          <w:p w14:paraId="551AA762" w14:textId="3625C646" w:rsidR="000B5043" w:rsidRDefault="000B5043" w:rsidP="000B5043">
            <w:pPr>
              <w:rPr>
                <w:rFonts w:ascii="Book Antiqua" w:hAnsi="Book Antiqua"/>
                <w:sz w:val="22"/>
                <w:szCs w:val="22"/>
              </w:rPr>
            </w:pPr>
            <w:r>
              <w:rPr>
                <w:rFonts w:ascii="Book Antiqua" w:hAnsi="Book Antiqua"/>
                <w:sz w:val="22"/>
                <w:szCs w:val="22"/>
              </w:rPr>
              <w:t>Comisión de Relaciones Labores</w:t>
            </w:r>
          </w:p>
        </w:tc>
        <w:tc>
          <w:tcPr>
            <w:tcW w:w="1184" w:type="dxa"/>
            <w:vAlign w:val="center"/>
          </w:tcPr>
          <w:p w14:paraId="7A9449A4" w14:textId="62343E73" w:rsidR="000B5043" w:rsidRDefault="000B5043" w:rsidP="000B5043">
            <w:pPr>
              <w:pStyle w:val="xmsonormal"/>
              <w:spacing w:before="0" w:beforeAutospacing="0" w:after="0" w:afterAutospacing="0"/>
              <w:jc w:val="center"/>
              <w:rPr>
                <w:rFonts w:ascii="Book Antiqua" w:hAnsi="Book Antiqua"/>
                <w:sz w:val="22"/>
                <w:szCs w:val="22"/>
              </w:rPr>
            </w:pPr>
            <w:r>
              <w:rPr>
                <w:rFonts w:ascii="Book Antiqua" w:hAnsi="Book Antiqua"/>
                <w:sz w:val="22"/>
                <w:szCs w:val="22"/>
              </w:rPr>
              <w:t>1</w:t>
            </w:r>
          </w:p>
        </w:tc>
        <w:tc>
          <w:tcPr>
            <w:tcW w:w="3428" w:type="dxa"/>
            <w:vAlign w:val="center"/>
          </w:tcPr>
          <w:p w14:paraId="25DA2020" w14:textId="3F0EFB7F" w:rsidR="000B5043" w:rsidRDefault="000B5043" w:rsidP="000B5043">
            <w:pPr>
              <w:jc w:val="center"/>
              <w:rPr>
                <w:rFonts w:ascii="Book Antiqua" w:hAnsi="Book Antiqua"/>
                <w:sz w:val="22"/>
                <w:szCs w:val="22"/>
              </w:rPr>
            </w:pPr>
            <w:r>
              <w:rPr>
                <w:rFonts w:ascii="Book Antiqua" w:hAnsi="Book Antiqua"/>
                <w:sz w:val="22"/>
                <w:szCs w:val="22"/>
              </w:rPr>
              <w:object w:dxaOrig="1541" w:dyaOrig="1000" w14:anchorId="094CA583">
                <v:shape id="_x0000_i1102" type="#_x0000_t75" style="width:77.25pt;height:50.25pt" o:ole="">
                  <v:imagedata r:id="rId177" o:title=""/>
                </v:shape>
                <o:OLEObject Type="Embed" ProgID="Word.Document.12" ShapeID="_x0000_i1102" DrawAspect="Icon" ObjectID="_1686051293" r:id="rId178">
                  <o:FieldCodes>\s</o:FieldCodes>
                </o:OLEObject>
              </w:object>
            </w:r>
            <w:r>
              <w:rPr>
                <w:rFonts w:ascii="Book Antiqua" w:hAnsi="Book Antiqua"/>
                <w:sz w:val="22"/>
                <w:szCs w:val="22"/>
              </w:rPr>
              <w:object w:dxaOrig="1541" w:dyaOrig="1000" w14:anchorId="5C763CFF">
                <v:shape id="_x0000_i1103" type="#_x0000_t75" style="width:77.25pt;height:50.25pt" o:ole="">
                  <v:imagedata r:id="rId179" o:title=""/>
                </v:shape>
                <o:OLEObject Type="Embed" ProgID="AcroExch.Document.DC" ShapeID="_x0000_i1103" DrawAspect="Icon" ObjectID="_1686051294" r:id="rId180"/>
              </w:object>
            </w:r>
          </w:p>
        </w:tc>
      </w:tr>
      <w:tr w:rsidR="00EC20D8" w:rsidRPr="00EC182D" w14:paraId="459673E0" w14:textId="77777777" w:rsidTr="00955DF6">
        <w:trPr>
          <w:jc w:val="center"/>
        </w:trPr>
        <w:tc>
          <w:tcPr>
            <w:tcW w:w="1719" w:type="dxa"/>
            <w:vAlign w:val="center"/>
          </w:tcPr>
          <w:p w14:paraId="124E1973" w14:textId="63B69727" w:rsidR="000B5043" w:rsidRPr="003C5CC3" w:rsidRDefault="000B5043">
            <w:pPr>
              <w:jc w:val="center"/>
              <w:rPr>
                <w:rFonts w:ascii="Book Antiqua" w:hAnsi="Book Antiqua"/>
                <w:sz w:val="22"/>
                <w:szCs w:val="22"/>
              </w:rPr>
            </w:pPr>
            <w:r>
              <w:rPr>
                <w:rFonts w:ascii="Book Antiqua" w:hAnsi="Book Antiqua"/>
                <w:sz w:val="22"/>
                <w:szCs w:val="22"/>
              </w:rPr>
              <w:t>926</w:t>
            </w:r>
          </w:p>
        </w:tc>
        <w:tc>
          <w:tcPr>
            <w:tcW w:w="3303" w:type="dxa"/>
            <w:vAlign w:val="center"/>
          </w:tcPr>
          <w:p w14:paraId="3A65ADD5" w14:textId="36CDDAC2" w:rsidR="000B5043" w:rsidRPr="00EC182D" w:rsidRDefault="000B5043">
            <w:pPr>
              <w:rPr>
                <w:rFonts w:ascii="Book Antiqua" w:hAnsi="Book Antiqua"/>
                <w:sz w:val="22"/>
                <w:szCs w:val="22"/>
              </w:rPr>
            </w:pPr>
            <w:r w:rsidRPr="00C0781E">
              <w:rPr>
                <w:rFonts w:ascii="Book Antiqua" w:hAnsi="Book Antiqua"/>
                <w:sz w:val="22"/>
                <w:szCs w:val="22"/>
              </w:rPr>
              <w:t>Acompañamiento metodológico en el diseño, validación y actualización de las pruebas para el acceso a la Judicatura</w:t>
            </w:r>
          </w:p>
        </w:tc>
        <w:tc>
          <w:tcPr>
            <w:tcW w:w="1184" w:type="dxa"/>
            <w:vAlign w:val="center"/>
          </w:tcPr>
          <w:p w14:paraId="1B6FAFAD" w14:textId="5FB019DE" w:rsidR="000B5043" w:rsidRPr="00EC182D" w:rsidRDefault="000B5043" w:rsidP="00C0781E">
            <w:pPr>
              <w:pStyle w:val="xmsonormal"/>
              <w:spacing w:before="0" w:beforeAutospacing="0" w:after="0" w:afterAutospacing="0"/>
              <w:jc w:val="center"/>
              <w:rPr>
                <w:rFonts w:ascii="Book Antiqua" w:hAnsi="Book Antiqua"/>
                <w:sz w:val="22"/>
                <w:szCs w:val="22"/>
              </w:rPr>
            </w:pPr>
            <w:r>
              <w:rPr>
                <w:rFonts w:ascii="Book Antiqua" w:hAnsi="Book Antiqua"/>
                <w:sz w:val="22"/>
                <w:szCs w:val="22"/>
              </w:rPr>
              <w:t>1</w:t>
            </w:r>
          </w:p>
        </w:tc>
        <w:bookmarkStart w:id="61" w:name="_MON_1668934865"/>
        <w:bookmarkEnd w:id="61"/>
        <w:tc>
          <w:tcPr>
            <w:tcW w:w="3428" w:type="dxa"/>
            <w:vAlign w:val="center"/>
          </w:tcPr>
          <w:p w14:paraId="26B33F77" w14:textId="2006FD53" w:rsidR="000B5043" w:rsidRPr="00EC182D" w:rsidRDefault="000B5043">
            <w:pPr>
              <w:jc w:val="center"/>
              <w:rPr>
                <w:rFonts w:ascii="Book Antiqua" w:hAnsi="Book Antiqua"/>
                <w:sz w:val="22"/>
                <w:szCs w:val="22"/>
              </w:rPr>
            </w:pPr>
            <w:r>
              <w:rPr>
                <w:rFonts w:ascii="Book Antiqua" w:hAnsi="Book Antiqua"/>
                <w:sz w:val="22"/>
                <w:szCs w:val="22"/>
              </w:rPr>
              <w:object w:dxaOrig="1541" w:dyaOrig="1000" w14:anchorId="01DD40AE">
                <v:shape id="_x0000_i1104" type="#_x0000_t75" style="width:77.25pt;height:50.25pt" o:ole="">
                  <v:imagedata r:id="rId181" o:title=""/>
                </v:shape>
                <o:OLEObject Type="Embed" ProgID="Word.Document.12" ShapeID="_x0000_i1104" DrawAspect="Icon" ObjectID="_1686051295" r:id="rId182">
                  <o:FieldCodes>\s</o:FieldCodes>
                </o:OLEObject>
              </w:object>
            </w:r>
          </w:p>
        </w:tc>
      </w:tr>
    </w:tbl>
    <w:p w14:paraId="4CB17A24" w14:textId="77777777" w:rsidR="00B82B5B" w:rsidRDefault="00B82B5B" w:rsidP="00405718">
      <w:pPr>
        <w:jc w:val="both"/>
        <w:rPr>
          <w:rFonts w:ascii="Book Antiqua" w:hAnsi="Book Antiqua"/>
          <w:sz w:val="24"/>
          <w:szCs w:val="24"/>
        </w:rPr>
      </w:pPr>
    </w:p>
    <w:p w14:paraId="2904B221" w14:textId="4AA8B943" w:rsidR="00405718" w:rsidRPr="00BA7E3B" w:rsidRDefault="00405718" w:rsidP="00405718">
      <w:pPr>
        <w:jc w:val="both"/>
        <w:rPr>
          <w:rFonts w:ascii="Book Antiqua" w:hAnsi="Book Antiqua"/>
          <w:sz w:val="24"/>
          <w:szCs w:val="24"/>
        </w:rPr>
      </w:pPr>
      <w:r>
        <w:rPr>
          <w:rFonts w:ascii="Book Antiqua" w:hAnsi="Book Antiqua"/>
          <w:sz w:val="24"/>
          <w:szCs w:val="24"/>
        </w:rPr>
        <w:t>A</w:t>
      </w:r>
      <w:r w:rsidRPr="00BA7E3B">
        <w:rPr>
          <w:rFonts w:ascii="Book Antiqua" w:hAnsi="Book Antiqua"/>
          <w:sz w:val="24"/>
          <w:szCs w:val="24"/>
        </w:rPr>
        <w:t xml:space="preserve"> continuación, se </w:t>
      </w:r>
      <w:r w:rsidR="00E52E40">
        <w:rPr>
          <w:rFonts w:ascii="Book Antiqua" w:hAnsi="Book Antiqua"/>
          <w:sz w:val="24"/>
          <w:szCs w:val="24"/>
        </w:rPr>
        <w:t xml:space="preserve">consolida el detalle de </w:t>
      </w:r>
      <w:r w:rsidRPr="00BA7E3B">
        <w:rPr>
          <w:rFonts w:ascii="Book Antiqua" w:hAnsi="Book Antiqua"/>
          <w:sz w:val="24"/>
          <w:szCs w:val="24"/>
        </w:rPr>
        <w:t xml:space="preserve"> </w:t>
      </w:r>
      <w:r>
        <w:rPr>
          <w:rFonts w:ascii="Book Antiqua" w:hAnsi="Book Antiqua"/>
          <w:sz w:val="24"/>
          <w:szCs w:val="24"/>
        </w:rPr>
        <w:t>permisos con goce de salario</w:t>
      </w:r>
      <w:r w:rsidR="00E52E40">
        <w:rPr>
          <w:rFonts w:ascii="Book Antiqua" w:hAnsi="Book Antiqua"/>
          <w:sz w:val="24"/>
          <w:szCs w:val="24"/>
        </w:rPr>
        <w:t xml:space="preserve"> solicitados para la atención de labores operativas </w:t>
      </w:r>
      <w:r>
        <w:rPr>
          <w:rFonts w:ascii="Book Antiqua" w:hAnsi="Book Antiqua"/>
          <w:sz w:val="24"/>
          <w:szCs w:val="24"/>
        </w:rPr>
        <w:t xml:space="preserve"> para el periodo 2021</w:t>
      </w:r>
      <w:r w:rsidRPr="00BA7E3B">
        <w:rPr>
          <w:rFonts w:ascii="Book Antiqua" w:hAnsi="Book Antiqua"/>
          <w:sz w:val="24"/>
          <w:szCs w:val="24"/>
        </w:rPr>
        <w:t>.</w:t>
      </w:r>
    </w:p>
    <w:p w14:paraId="390B0920" w14:textId="77777777" w:rsidR="006A6428" w:rsidRDefault="006A6428" w:rsidP="003219CC">
      <w:pPr>
        <w:spacing w:before="120" w:after="120"/>
        <w:jc w:val="both"/>
        <w:rPr>
          <w:rFonts w:ascii="Book Antiqua" w:hAnsi="Book Antiqua"/>
          <w:sz w:val="24"/>
          <w:szCs w:val="24"/>
        </w:rPr>
      </w:pPr>
    </w:p>
    <w:p w14:paraId="65BA75B0" w14:textId="3ED6D468" w:rsidR="00477003" w:rsidRDefault="006A6428">
      <w:pPr>
        <w:spacing w:before="120" w:after="120"/>
        <w:jc w:val="center"/>
        <w:rPr>
          <w:rFonts w:ascii="Book Antiqua" w:hAnsi="Book Antiqua"/>
          <w:b/>
          <w:sz w:val="24"/>
          <w:szCs w:val="24"/>
        </w:rPr>
      </w:pPr>
      <w:r w:rsidRPr="00C0781E">
        <w:rPr>
          <w:rFonts w:ascii="Book Antiqua" w:hAnsi="Book Antiqua"/>
          <w:b/>
          <w:sz w:val="24"/>
          <w:szCs w:val="24"/>
        </w:rPr>
        <w:t xml:space="preserve">Tabla </w:t>
      </w:r>
      <w:r w:rsidR="00E52E40">
        <w:rPr>
          <w:rFonts w:ascii="Book Antiqua" w:hAnsi="Book Antiqua"/>
          <w:b/>
          <w:bCs/>
          <w:sz w:val="24"/>
          <w:szCs w:val="24"/>
        </w:rPr>
        <w:t>20</w:t>
      </w:r>
      <w:r w:rsidRPr="00C0781E">
        <w:rPr>
          <w:rFonts w:ascii="Book Antiqua" w:hAnsi="Book Antiqua"/>
          <w:b/>
          <w:sz w:val="24"/>
          <w:szCs w:val="24"/>
        </w:rPr>
        <w:t xml:space="preserve">. Detalle de permisos con goce de salarios solicitados para el 2021 </w:t>
      </w:r>
      <w:r w:rsidR="00951D71" w:rsidRPr="00C0781E">
        <w:rPr>
          <w:rFonts w:ascii="Book Antiqua" w:hAnsi="Book Antiqua"/>
          <w:b/>
          <w:sz w:val="24"/>
          <w:szCs w:val="24"/>
        </w:rPr>
        <w:t xml:space="preserve">para </w:t>
      </w:r>
      <w:r w:rsidR="00E52E40">
        <w:rPr>
          <w:rFonts w:ascii="Book Antiqua" w:hAnsi="Book Antiqua"/>
          <w:b/>
          <w:sz w:val="24"/>
          <w:szCs w:val="24"/>
        </w:rPr>
        <w:t xml:space="preserve">la ejecución de </w:t>
      </w:r>
      <w:r w:rsidR="0028029E" w:rsidRPr="00C0781E">
        <w:rPr>
          <w:rFonts w:ascii="Book Antiqua" w:hAnsi="Book Antiqua"/>
          <w:b/>
          <w:bCs/>
          <w:sz w:val="24"/>
          <w:szCs w:val="24"/>
        </w:rPr>
        <w:t>labores operativas.</w:t>
      </w:r>
    </w:p>
    <w:tbl>
      <w:tblPr>
        <w:tblW w:w="5000" w:type="pct"/>
        <w:tblCellMar>
          <w:left w:w="70" w:type="dxa"/>
          <w:right w:w="70" w:type="dxa"/>
        </w:tblCellMar>
        <w:tblLook w:val="04A0" w:firstRow="1" w:lastRow="0" w:firstColumn="1" w:lastColumn="0" w:noHBand="0" w:noVBand="1"/>
      </w:tblPr>
      <w:tblGrid>
        <w:gridCol w:w="1507"/>
        <w:gridCol w:w="1923"/>
        <w:gridCol w:w="2839"/>
        <w:gridCol w:w="985"/>
        <w:gridCol w:w="1576"/>
      </w:tblGrid>
      <w:tr w:rsidR="009567CB" w:rsidRPr="009567CB" w14:paraId="344C2995" w14:textId="77777777" w:rsidTr="009567CB">
        <w:trPr>
          <w:trHeight w:val="1500"/>
        </w:trPr>
        <w:tc>
          <w:tcPr>
            <w:tcW w:w="644"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1C1A2517"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Programa presupuestario del que se toma el recurso</w:t>
            </w:r>
          </w:p>
        </w:tc>
        <w:tc>
          <w:tcPr>
            <w:tcW w:w="766" w:type="pct"/>
            <w:tcBorders>
              <w:top w:val="single" w:sz="4" w:space="0" w:color="auto"/>
              <w:left w:val="nil"/>
              <w:bottom w:val="single" w:sz="4" w:space="0" w:color="auto"/>
              <w:right w:val="single" w:sz="4" w:space="0" w:color="auto"/>
            </w:tcBorders>
            <w:shd w:val="clear" w:color="000000" w:fill="44546A"/>
            <w:vAlign w:val="center"/>
            <w:hideMark/>
          </w:tcPr>
          <w:p w14:paraId="320D9569"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Oficina a la que se le asigna el recurso</w:t>
            </w:r>
          </w:p>
        </w:tc>
        <w:tc>
          <w:tcPr>
            <w:tcW w:w="2398" w:type="pct"/>
            <w:tcBorders>
              <w:top w:val="single" w:sz="4" w:space="0" w:color="auto"/>
              <w:left w:val="nil"/>
              <w:bottom w:val="single" w:sz="4" w:space="0" w:color="auto"/>
              <w:right w:val="single" w:sz="4" w:space="0" w:color="auto"/>
            </w:tcBorders>
            <w:shd w:val="clear" w:color="000000" w:fill="44546A"/>
            <w:vAlign w:val="center"/>
            <w:hideMark/>
          </w:tcPr>
          <w:p w14:paraId="4E299D82"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Proyecto estratégico</w:t>
            </w:r>
          </w:p>
        </w:tc>
        <w:tc>
          <w:tcPr>
            <w:tcW w:w="506" w:type="pct"/>
            <w:tcBorders>
              <w:top w:val="single" w:sz="4" w:space="0" w:color="auto"/>
              <w:left w:val="nil"/>
              <w:bottom w:val="single" w:sz="4" w:space="0" w:color="auto"/>
              <w:right w:val="single" w:sz="4" w:space="0" w:color="auto"/>
            </w:tcBorders>
            <w:shd w:val="clear" w:color="000000" w:fill="44546A"/>
            <w:vAlign w:val="center"/>
            <w:hideMark/>
          </w:tcPr>
          <w:p w14:paraId="2D8C5F31"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Cantidad de PCGS</w:t>
            </w:r>
          </w:p>
        </w:tc>
        <w:tc>
          <w:tcPr>
            <w:tcW w:w="685" w:type="pct"/>
            <w:tcBorders>
              <w:top w:val="single" w:sz="4" w:space="0" w:color="auto"/>
              <w:left w:val="nil"/>
              <w:bottom w:val="single" w:sz="4" w:space="0" w:color="auto"/>
              <w:right w:val="single" w:sz="4" w:space="0" w:color="auto"/>
            </w:tcBorders>
            <w:shd w:val="clear" w:color="000000" w:fill="44546A"/>
            <w:vAlign w:val="center"/>
            <w:hideMark/>
          </w:tcPr>
          <w:p w14:paraId="7D2CA1E8"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Tipo de puesto</w:t>
            </w:r>
          </w:p>
        </w:tc>
      </w:tr>
      <w:tr w:rsidR="009567CB" w:rsidRPr="009567CB" w14:paraId="330ABC16" w14:textId="77777777" w:rsidTr="009567CB">
        <w:trPr>
          <w:trHeight w:val="540"/>
        </w:trPr>
        <w:tc>
          <w:tcPr>
            <w:tcW w:w="644"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E40CF9" w14:textId="77777777" w:rsidR="009567CB" w:rsidRPr="009567CB" w:rsidRDefault="009567CB" w:rsidP="009567CB">
            <w:pPr>
              <w:jc w:val="center"/>
              <w:rPr>
                <w:rFonts w:ascii="Book Antiqua" w:hAnsi="Book Antiqua" w:cs="Calibri"/>
                <w:b/>
                <w:bCs/>
                <w:color w:val="000000"/>
                <w:lang w:eastAsia="es-CR"/>
              </w:rPr>
            </w:pPr>
            <w:r w:rsidRPr="009567CB">
              <w:rPr>
                <w:rFonts w:ascii="Book Antiqua" w:hAnsi="Book Antiqua" w:cs="Calibri"/>
                <w:b/>
                <w:bCs/>
                <w:color w:val="000000"/>
                <w:lang w:eastAsia="es-CR"/>
              </w:rPr>
              <w:t>926</w:t>
            </w: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FD2901D"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de Gestión Humana</w:t>
            </w:r>
          </w:p>
        </w:tc>
        <w:tc>
          <w:tcPr>
            <w:tcW w:w="2398" w:type="pct"/>
            <w:tcBorders>
              <w:top w:val="nil"/>
              <w:left w:val="nil"/>
              <w:bottom w:val="single" w:sz="4" w:space="0" w:color="auto"/>
              <w:right w:val="single" w:sz="4" w:space="0" w:color="auto"/>
            </w:tcBorders>
            <w:shd w:val="clear" w:color="000000" w:fill="FFFFFF"/>
            <w:vAlign w:val="center"/>
            <w:hideMark/>
          </w:tcPr>
          <w:p w14:paraId="1BEF725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Acompañamiento metodológico en el diseño, validación y actualización de </w:t>
            </w:r>
            <w:r w:rsidRPr="009567CB">
              <w:rPr>
                <w:rFonts w:ascii="Book Antiqua" w:hAnsi="Book Antiqua" w:cs="Calibri"/>
                <w:color w:val="000000"/>
                <w:lang w:eastAsia="es-CR"/>
              </w:rPr>
              <w:lastRenderedPageBreak/>
              <w:t>las pruebas para el acceso a la Judicatura</w:t>
            </w:r>
          </w:p>
        </w:tc>
        <w:tc>
          <w:tcPr>
            <w:tcW w:w="506" w:type="pct"/>
            <w:tcBorders>
              <w:top w:val="nil"/>
              <w:left w:val="nil"/>
              <w:bottom w:val="single" w:sz="4" w:space="0" w:color="auto"/>
              <w:right w:val="single" w:sz="4" w:space="0" w:color="auto"/>
            </w:tcBorders>
            <w:shd w:val="clear" w:color="000000" w:fill="FFFFFF"/>
            <w:noWrap/>
            <w:vAlign w:val="center"/>
            <w:hideMark/>
          </w:tcPr>
          <w:p w14:paraId="4C024A39"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lastRenderedPageBreak/>
              <w:t>1</w:t>
            </w:r>
          </w:p>
        </w:tc>
        <w:tc>
          <w:tcPr>
            <w:tcW w:w="685" w:type="pct"/>
            <w:tcBorders>
              <w:top w:val="nil"/>
              <w:left w:val="nil"/>
              <w:bottom w:val="single" w:sz="4" w:space="0" w:color="auto"/>
              <w:right w:val="single" w:sz="4" w:space="0" w:color="auto"/>
            </w:tcBorders>
            <w:shd w:val="clear" w:color="000000" w:fill="FFFFFF"/>
            <w:vAlign w:val="center"/>
            <w:hideMark/>
          </w:tcPr>
          <w:p w14:paraId="0EE645A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4FDD0FD0"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3DDE561C"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159A39E7"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58AC229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Control y Análisis de datos, para la formulación y ejecución presupuestaria, derivadas de la implementación de la Ley 9635.</w:t>
            </w:r>
          </w:p>
        </w:tc>
        <w:tc>
          <w:tcPr>
            <w:tcW w:w="506" w:type="pct"/>
            <w:tcBorders>
              <w:top w:val="nil"/>
              <w:left w:val="nil"/>
              <w:bottom w:val="single" w:sz="4" w:space="0" w:color="auto"/>
              <w:right w:val="single" w:sz="4" w:space="0" w:color="auto"/>
            </w:tcBorders>
            <w:shd w:val="clear" w:color="000000" w:fill="FFFFFF"/>
            <w:noWrap/>
            <w:vAlign w:val="center"/>
            <w:hideMark/>
          </w:tcPr>
          <w:p w14:paraId="5EB6F1BC"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2B64AA1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1 </w:t>
            </w:r>
          </w:p>
        </w:tc>
      </w:tr>
      <w:tr w:rsidR="009567CB" w:rsidRPr="009567CB" w14:paraId="5E6D5F27"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6EB47CE5"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1D285155"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2EC4F25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Llenado de vacantes puestos técnicos, operativos y asistenciales del 2014 en adelante</w:t>
            </w:r>
          </w:p>
        </w:tc>
        <w:tc>
          <w:tcPr>
            <w:tcW w:w="506" w:type="pct"/>
            <w:tcBorders>
              <w:top w:val="nil"/>
              <w:left w:val="nil"/>
              <w:bottom w:val="single" w:sz="4" w:space="0" w:color="auto"/>
              <w:right w:val="single" w:sz="4" w:space="0" w:color="auto"/>
            </w:tcBorders>
            <w:shd w:val="clear" w:color="000000" w:fill="FFFFFF"/>
            <w:noWrap/>
            <w:vAlign w:val="center"/>
            <w:hideMark/>
          </w:tcPr>
          <w:p w14:paraId="54919985"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70BB59B5"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5883811D"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4E83250"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ADEE40D"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3DFC161"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4A0A8D6A"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11DFF9E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administrativo  2</w:t>
            </w:r>
          </w:p>
        </w:tc>
      </w:tr>
      <w:tr w:rsidR="009567CB" w:rsidRPr="009567CB" w14:paraId="3E41F92B"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47FD2015"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4C4AAB5"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17D5BCDF"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Refuerzo a las actividades diarias que devienen de la implementación por la aplicación de la Ley 9635</w:t>
            </w:r>
          </w:p>
        </w:tc>
        <w:tc>
          <w:tcPr>
            <w:tcW w:w="506" w:type="pct"/>
            <w:tcBorders>
              <w:top w:val="nil"/>
              <w:left w:val="nil"/>
              <w:bottom w:val="single" w:sz="4" w:space="0" w:color="auto"/>
              <w:right w:val="single" w:sz="4" w:space="0" w:color="auto"/>
            </w:tcBorders>
            <w:shd w:val="clear" w:color="000000" w:fill="FFFFFF"/>
            <w:noWrap/>
            <w:vAlign w:val="center"/>
            <w:hideMark/>
          </w:tcPr>
          <w:p w14:paraId="7DBB65B0"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6</w:t>
            </w:r>
          </w:p>
        </w:tc>
        <w:tc>
          <w:tcPr>
            <w:tcW w:w="685" w:type="pct"/>
            <w:tcBorders>
              <w:top w:val="nil"/>
              <w:left w:val="nil"/>
              <w:bottom w:val="single" w:sz="4" w:space="0" w:color="auto"/>
              <w:right w:val="single" w:sz="4" w:space="0" w:color="auto"/>
            </w:tcBorders>
            <w:shd w:val="clear" w:color="000000" w:fill="FFFFFF"/>
            <w:vAlign w:val="center"/>
            <w:hideMark/>
          </w:tcPr>
          <w:p w14:paraId="1939175D"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administrativo  2</w:t>
            </w:r>
          </w:p>
        </w:tc>
      </w:tr>
      <w:tr w:rsidR="009567CB" w:rsidRPr="009567CB" w14:paraId="2A2A223C"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0400AACF"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28A585EA"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10F3D1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Valoración médica de Preempleo a los oferentes a puestos de Investigador, Conductor de detenidos, Agentes de Protección del Organismo de Investigación Judicial.</w:t>
            </w:r>
          </w:p>
        </w:tc>
        <w:tc>
          <w:tcPr>
            <w:tcW w:w="506" w:type="pct"/>
            <w:tcBorders>
              <w:top w:val="nil"/>
              <w:left w:val="nil"/>
              <w:bottom w:val="single" w:sz="4" w:space="0" w:color="auto"/>
              <w:right w:val="single" w:sz="4" w:space="0" w:color="auto"/>
            </w:tcBorders>
            <w:shd w:val="clear" w:color="000000" w:fill="FFFFFF"/>
            <w:noWrap/>
            <w:vAlign w:val="center"/>
            <w:hideMark/>
          </w:tcPr>
          <w:p w14:paraId="70A8A34D"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108DC779"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Auxiliar  administrativo</w:t>
            </w:r>
          </w:p>
        </w:tc>
      </w:tr>
      <w:tr w:rsidR="009567CB" w:rsidRPr="009567CB" w14:paraId="5BE766CA"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D7010E5"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3F44E467"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0FB1AA2"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4C39A32D"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A35C585"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Gestor de capacitación 2</w:t>
            </w:r>
          </w:p>
        </w:tc>
      </w:tr>
      <w:tr w:rsidR="009567CB" w:rsidRPr="009567CB" w14:paraId="2CF0AD32"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575F4DAA"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E335D61"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13923E4A"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6C6C4DA9"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11EC2FC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Médico de empresa </w:t>
            </w:r>
          </w:p>
        </w:tc>
      </w:tr>
      <w:tr w:rsidR="009567CB" w:rsidRPr="009567CB" w14:paraId="20C55A05"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83125D7"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085784F"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de Tecnología de Información</w:t>
            </w:r>
          </w:p>
        </w:tc>
        <w:tc>
          <w:tcPr>
            <w:tcW w:w="2398"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B6521F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Implementación de la nueva estructura, según informe 671-PLA-2018</w:t>
            </w:r>
          </w:p>
        </w:tc>
        <w:tc>
          <w:tcPr>
            <w:tcW w:w="506" w:type="pct"/>
            <w:tcBorders>
              <w:top w:val="nil"/>
              <w:left w:val="nil"/>
              <w:bottom w:val="single" w:sz="4" w:space="0" w:color="auto"/>
              <w:right w:val="single" w:sz="4" w:space="0" w:color="auto"/>
            </w:tcBorders>
            <w:shd w:val="clear" w:color="000000" w:fill="FFFFFF"/>
            <w:noWrap/>
            <w:vAlign w:val="center"/>
            <w:hideMark/>
          </w:tcPr>
          <w:p w14:paraId="11D44A69"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1837690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informática 1 </w:t>
            </w:r>
          </w:p>
        </w:tc>
      </w:tr>
      <w:tr w:rsidR="009567CB" w:rsidRPr="009567CB" w14:paraId="5172AF05"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4E1B488C"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07BAF313"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000000"/>
              <w:right w:val="single" w:sz="4" w:space="0" w:color="auto"/>
            </w:tcBorders>
            <w:vAlign w:val="center"/>
            <w:hideMark/>
          </w:tcPr>
          <w:p w14:paraId="2A0BD15B"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226B6567"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0D1DF5FD"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informática 2 </w:t>
            </w:r>
          </w:p>
        </w:tc>
      </w:tr>
      <w:tr w:rsidR="009567CB" w:rsidRPr="009567CB" w14:paraId="2A229234"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37B130ED"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23AED355"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000000"/>
              <w:right w:val="single" w:sz="4" w:space="0" w:color="auto"/>
            </w:tcBorders>
            <w:vAlign w:val="center"/>
            <w:hideMark/>
          </w:tcPr>
          <w:p w14:paraId="04EE388D"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41FC3670"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03C14FE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de implantación</w:t>
            </w:r>
          </w:p>
        </w:tc>
      </w:tr>
      <w:tr w:rsidR="009567CB" w:rsidRPr="009567CB" w14:paraId="49C19AB7"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0B4FAD76"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0ABE2FCF"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000000"/>
              <w:right w:val="single" w:sz="4" w:space="0" w:color="auto"/>
            </w:tcBorders>
            <w:vAlign w:val="center"/>
            <w:hideMark/>
          </w:tcPr>
          <w:p w14:paraId="3D3CC48F"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5F4D69CE"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14</w:t>
            </w:r>
          </w:p>
        </w:tc>
        <w:tc>
          <w:tcPr>
            <w:tcW w:w="685" w:type="pct"/>
            <w:tcBorders>
              <w:top w:val="nil"/>
              <w:left w:val="nil"/>
              <w:bottom w:val="single" w:sz="4" w:space="0" w:color="auto"/>
              <w:right w:val="single" w:sz="4" w:space="0" w:color="auto"/>
            </w:tcBorders>
            <w:shd w:val="clear" w:color="000000" w:fill="FFFFFF"/>
            <w:vAlign w:val="center"/>
            <w:hideMark/>
          </w:tcPr>
          <w:p w14:paraId="37E0E51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especializado 5</w:t>
            </w:r>
          </w:p>
        </w:tc>
      </w:tr>
      <w:tr w:rsidR="009567CB" w:rsidRPr="009567CB" w14:paraId="665A9EFC"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35945E2"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32DABC0E"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0C6D2D7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Atención de Audiencias Virtuales y atención de dudas y problemas con el Sistema Gestión en Línea</w:t>
            </w:r>
          </w:p>
        </w:tc>
        <w:tc>
          <w:tcPr>
            <w:tcW w:w="506" w:type="pct"/>
            <w:tcBorders>
              <w:top w:val="nil"/>
              <w:left w:val="nil"/>
              <w:bottom w:val="single" w:sz="4" w:space="0" w:color="auto"/>
              <w:right w:val="single" w:sz="4" w:space="0" w:color="auto"/>
            </w:tcBorders>
            <w:shd w:val="clear" w:color="000000" w:fill="FFFFFF"/>
            <w:noWrap/>
            <w:vAlign w:val="center"/>
            <w:hideMark/>
          </w:tcPr>
          <w:p w14:paraId="537619E7"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74CC8D6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especializado 5</w:t>
            </w:r>
          </w:p>
        </w:tc>
      </w:tr>
      <w:tr w:rsidR="009567CB" w:rsidRPr="009567CB" w14:paraId="6D1AEE88"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3D920449"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5BB3D16"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Ejecutiva</w:t>
            </w: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B23434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Apoyo a sistemas informáticos (SIGA-PJ)</w:t>
            </w:r>
          </w:p>
        </w:tc>
        <w:tc>
          <w:tcPr>
            <w:tcW w:w="506" w:type="pct"/>
            <w:tcBorders>
              <w:top w:val="nil"/>
              <w:left w:val="nil"/>
              <w:bottom w:val="single" w:sz="4" w:space="0" w:color="auto"/>
              <w:right w:val="single" w:sz="4" w:space="0" w:color="auto"/>
            </w:tcBorders>
            <w:shd w:val="clear" w:color="000000" w:fill="FFFFFF"/>
            <w:noWrap/>
            <w:vAlign w:val="center"/>
            <w:hideMark/>
          </w:tcPr>
          <w:p w14:paraId="32D966F8"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94FFFF3"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Coordinador de unidad 3 </w:t>
            </w:r>
          </w:p>
        </w:tc>
      </w:tr>
      <w:tr w:rsidR="009567CB" w:rsidRPr="009567CB" w14:paraId="497920D6"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3D3DCEC4"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07321CAF"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28831322"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4781C39C"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83A23B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7E7C2E76"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46ED8729"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21670C6F"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954BE5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Control, registro, conciliación y ajustes entre los movimientos contables y el Sistema Institucional del Control de Activos (SICA-PJ)</w:t>
            </w:r>
          </w:p>
        </w:tc>
        <w:tc>
          <w:tcPr>
            <w:tcW w:w="506" w:type="pct"/>
            <w:tcBorders>
              <w:top w:val="nil"/>
              <w:left w:val="nil"/>
              <w:bottom w:val="single" w:sz="4" w:space="0" w:color="auto"/>
              <w:right w:val="single" w:sz="4" w:space="0" w:color="auto"/>
            </w:tcBorders>
            <w:shd w:val="clear" w:color="000000" w:fill="FFFFFF"/>
            <w:noWrap/>
            <w:vAlign w:val="center"/>
            <w:hideMark/>
          </w:tcPr>
          <w:p w14:paraId="1315E18D"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497A9392"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1 </w:t>
            </w:r>
          </w:p>
        </w:tc>
      </w:tr>
      <w:tr w:rsidR="009567CB" w:rsidRPr="009567CB" w14:paraId="1D8FFFDA"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7D0F70AE"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462C150"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6B9F0EE0"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500A8808"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3F118109"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6436E35A"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38570FE9"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F0A1C95"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F7702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Proyecto Institucional para darle sostenibilidad al Proceso de Contratación </w:t>
            </w:r>
            <w:r w:rsidRPr="009567CB">
              <w:rPr>
                <w:rFonts w:ascii="Book Antiqua" w:hAnsi="Book Antiqua" w:cs="Calibri"/>
                <w:color w:val="000000"/>
                <w:lang w:eastAsia="es-CR"/>
              </w:rPr>
              <w:lastRenderedPageBreak/>
              <w:t>Administrativa, para la Ejecución Presupuestaria</w:t>
            </w:r>
          </w:p>
        </w:tc>
        <w:tc>
          <w:tcPr>
            <w:tcW w:w="506" w:type="pct"/>
            <w:tcBorders>
              <w:top w:val="nil"/>
              <w:left w:val="nil"/>
              <w:bottom w:val="single" w:sz="4" w:space="0" w:color="auto"/>
              <w:right w:val="single" w:sz="4" w:space="0" w:color="auto"/>
            </w:tcBorders>
            <w:shd w:val="clear" w:color="000000" w:fill="FFFFFF"/>
            <w:noWrap/>
            <w:vAlign w:val="center"/>
            <w:hideMark/>
          </w:tcPr>
          <w:p w14:paraId="4C962A8F"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lastRenderedPageBreak/>
              <w:t>2</w:t>
            </w:r>
          </w:p>
        </w:tc>
        <w:tc>
          <w:tcPr>
            <w:tcW w:w="685" w:type="pct"/>
            <w:tcBorders>
              <w:top w:val="nil"/>
              <w:left w:val="nil"/>
              <w:bottom w:val="single" w:sz="4" w:space="0" w:color="auto"/>
              <w:right w:val="single" w:sz="4" w:space="0" w:color="auto"/>
            </w:tcBorders>
            <w:shd w:val="clear" w:color="000000" w:fill="FFFFFF"/>
            <w:vAlign w:val="center"/>
            <w:hideMark/>
          </w:tcPr>
          <w:p w14:paraId="37EB981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1 </w:t>
            </w:r>
          </w:p>
        </w:tc>
      </w:tr>
      <w:tr w:rsidR="009567CB" w:rsidRPr="009567CB" w14:paraId="3C06A912"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28BCDF98"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0DA9345"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0C50C218"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1132C84C"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4</w:t>
            </w:r>
          </w:p>
        </w:tc>
        <w:tc>
          <w:tcPr>
            <w:tcW w:w="685" w:type="pct"/>
            <w:tcBorders>
              <w:top w:val="nil"/>
              <w:left w:val="nil"/>
              <w:bottom w:val="single" w:sz="4" w:space="0" w:color="auto"/>
              <w:right w:val="single" w:sz="4" w:space="0" w:color="auto"/>
            </w:tcBorders>
            <w:shd w:val="clear" w:color="000000" w:fill="FFFFFF"/>
            <w:vAlign w:val="center"/>
            <w:hideMark/>
          </w:tcPr>
          <w:p w14:paraId="643ABA37"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35BEBC36"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6690F041"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615DC9D9"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66157AA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Proyecto Manejo de Bienes en Comiso</w:t>
            </w:r>
          </w:p>
        </w:tc>
        <w:tc>
          <w:tcPr>
            <w:tcW w:w="506" w:type="pct"/>
            <w:tcBorders>
              <w:top w:val="nil"/>
              <w:left w:val="nil"/>
              <w:bottom w:val="single" w:sz="4" w:space="0" w:color="auto"/>
              <w:right w:val="single" w:sz="4" w:space="0" w:color="auto"/>
            </w:tcBorders>
            <w:shd w:val="clear" w:color="000000" w:fill="FFFFFF"/>
            <w:noWrap/>
            <w:vAlign w:val="center"/>
            <w:hideMark/>
          </w:tcPr>
          <w:p w14:paraId="61100774"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3EFAC75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administrativo  1</w:t>
            </w:r>
          </w:p>
        </w:tc>
      </w:tr>
      <w:tr w:rsidR="009567CB" w:rsidRPr="009567CB" w14:paraId="1304A5D1"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71472866"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E5C784"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Jurídica</w:t>
            </w:r>
          </w:p>
        </w:tc>
        <w:tc>
          <w:tcPr>
            <w:tcW w:w="2398" w:type="pct"/>
            <w:tcBorders>
              <w:top w:val="nil"/>
              <w:left w:val="nil"/>
              <w:bottom w:val="single" w:sz="4" w:space="0" w:color="auto"/>
              <w:right w:val="single" w:sz="4" w:space="0" w:color="auto"/>
            </w:tcBorders>
            <w:shd w:val="clear" w:color="000000" w:fill="FFFFFF"/>
            <w:vAlign w:val="center"/>
            <w:hideMark/>
          </w:tcPr>
          <w:p w14:paraId="7723F38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Cambios al sistema de Administración Salarial Ley 9635</w:t>
            </w:r>
          </w:p>
        </w:tc>
        <w:tc>
          <w:tcPr>
            <w:tcW w:w="506" w:type="pct"/>
            <w:tcBorders>
              <w:top w:val="nil"/>
              <w:left w:val="nil"/>
              <w:bottom w:val="single" w:sz="4" w:space="0" w:color="auto"/>
              <w:right w:val="single" w:sz="4" w:space="0" w:color="auto"/>
            </w:tcBorders>
            <w:shd w:val="clear" w:color="000000" w:fill="FFFFFF"/>
            <w:noWrap/>
            <w:vAlign w:val="center"/>
            <w:hideMark/>
          </w:tcPr>
          <w:p w14:paraId="3942ADC8"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4E11916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derecho 3b </w:t>
            </w:r>
          </w:p>
        </w:tc>
      </w:tr>
      <w:tr w:rsidR="009567CB" w:rsidRPr="009567CB" w14:paraId="30C6C87A"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345A04A4"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C70C684"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7CA5F9"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Dar sostenibilidad a la mejora del proceso de Instrucción de los Procedimientos Ordinarios </w:t>
            </w:r>
          </w:p>
        </w:tc>
        <w:tc>
          <w:tcPr>
            <w:tcW w:w="506" w:type="pct"/>
            <w:tcBorders>
              <w:top w:val="nil"/>
              <w:left w:val="nil"/>
              <w:bottom w:val="single" w:sz="4" w:space="0" w:color="auto"/>
              <w:right w:val="single" w:sz="4" w:space="0" w:color="auto"/>
            </w:tcBorders>
            <w:shd w:val="clear" w:color="000000" w:fill="FFFFFF"/>
            <w:noWrap/>
            <w:vAlign w:val="center"/>
            <w:hideMark/>
          </w:tcPr>
          <w:p w14:paraId="01F80A37"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23ACA1C5"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Asesor jurídico 1</w:t>
            </w:r>
          </w:p>
        </w:tc>
      </w:tr>
      <w:tr w:rsidR="009567CB" w:rsidRPr="009567CB" w14:paraId="536DAD18"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5505CCDB"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A90D3E9"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011E7022"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07C07DB4"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7EA3227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jurídico</w:t>
            </w:r>
          </w:p>
        </w:tc>
      </w:tr>
      <w:tr w:rsidR="009567CB" w:rsidRPr="009567CB" w14:paraId="2FC4B8C1"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319657FF"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6FBAA926"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66F81D00"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Proyecto Institucional para darle sostenibilidad al Proceso de Contratación Administrativa, para la Ejecución Presupuestaria</w:t>
            </w:r>
          </w:p>
        </w:tc>
        <w:tc>
          <w:tcPr>
            <w:tcW w:w="506" w:type="pct"/>
            <w:tcBorders>
              <w:top w:val="nil"/>
              <w:left w:val="nil"/>
              <w:bottom w:val="single" w:sz="4" w:space="0" w:color="auto"/>
              <w:right w:val="single" w:sz="4" w:space="0" w:color="auto"/>
            </w:tcBorders>
            <w:shd w:val="clear" w:color="000000" w:fill="FFFFFF"/>
            <w:noWrap/>
            <w:vAlign w:val="center"/>
            <w:hideMark/>
          </w:tcPr>
          <w:p w14:paraId="577D6F20"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4</w:t>
            </w:r>
          </w:p>
        </w:tc>
        <w:tc>
          <w:tcPr>
            <w:tcW w:w="685" w:type="pct"/>
            <w:tcBorders>
              <w:top w:val="nil"/>
              <w:left w:val="nil"/>
              <w:bottom w:val="single" w:sz="4" w:space="0" w:color="auto"/>
              <w:right w:val="single" w:sz="4" w:space="0" w:color="auto"/>
            </w:tcBorders>
            <w:shd w:val="clear" w:color="000000" w:fill="FFFFFF"/>
            <w:vAlign w:val="center"/>
            <w:hideMark/>
          </w:tcPr>
          <w:p w14:paraId="021D0E92"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Asesor jurídico 1</w:t>
            </w:r>
          </w:p>
        </w:tc>
      </w:tr>
      <w:tr w:rsidR="009567CB" w:rsidRPr="009567CB" w14:paraId="336FD2C4"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8F0830F"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DE090BF"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Inspección Judicial</w:t>
            </w: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B1DAF0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Rediseño y descongestionamiento de Procesos del Tribunal de la Inspección Judicial</w:t>
            </w:r>
          </w:p>
        </w:tc>
        <w:tc>
          <w:tcPr>
            <w:tcW w:w="506" w:type="pct"/>
            <w:tcBorders>
              <w:top w:val="nil"/>
              <w:left w:val="nil"/>
              <w:bottom w:val="single" w:sz="4" w:space="0" w:color="auto"/>
              <w:right w:val="single" w:sz="4" w:space="0" w:color="auto"/>
            </w:tcBorders>
            <w:shd w:val="clear" w:color="000000" w:fill="FFFFFF"/>
            <w:noWrap/>
            <w:vAlign w:val="center"/>
            <w:hideMark/>
          </w:tcPr>
          <w:p w14:paraId="5CCF7501"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1DC897AF"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Inspector asistente </w:t>
            </w:r>
          </w:p>
        </w:tc>
      </w:tr>
      <w:tr w:rsidR="009567CB" w:rsidRPr="009567CB" w14:paraId="0FA08E99"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63F579E6"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B525E72"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01FE18DB"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0C0C2A15"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49B714A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Inspector general 1 </w:t>
            </w:r>
          </w:p>
        </w:tc>
      </w:tr>
      <w:tr w:rsidR="009567CB" w:rsidRPr="009567CB" w14:paraId="5FE8228B"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1D8B4DC3"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043304F0"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34512F86"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2998F455"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6BE233BF"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judicial 3</w:t>
            </w:r>
          </w:p>
        </w:tc>
      </w:tr>
      <w:tr w:rsidR="009567CB" w:rsidRPr="009567CB" w14:paraId="5EC4AFDA" w14:textId="77777777" w:rsidTr="009567CB">
        <w:trPr>
          <w:trHeight w:val="270"/>
        </w:trPr>
        <w:tc>
          <w:tcPr>
            <w:tcW w:w="644"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7820795" w14:textId="77777777" w:rsidR="009567CB" w:rsidRPr="009567CB" w:rsidRDefault="009567CB" w:rsidP="009567CB">
            <w:pPr>
              <w:jc w:val="center"/>
              <w:rPr>
                <w:rFonts w:ascii="Book Antiqua" w:hAnsi="Book Antiqua" w:cs="Calibri"/>
                <w:b/>
                <w:bCs/>
                <w:color w:val="000000"/>
                <w:lang w:eastAsia="es-CR"/>
              </w:rPr>
            </w:pPr>
            <w:r w:rsidRPr="009567CB">
              <w:rPr>
                <w:rFonts w:ascii="Book Antiqua" w:hAnsi="Book Antiqua" w:cs="Calibri"/>
                <w:b/>
                <w:bCs/>
                <w:color w:val="000000"/>
                <w:lang w:eastAsia="es-CR"/>
              </w:rPr>
              <w:t>927</w:t>
            </w: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269DE36"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Centro de Apoyo, Coord. y Mej. Función Jurisd.</w:t>
            </w:r>
          </w:p>
        </w:tc>
        <w:tc>
          <w:tcPr>
            <w:tcW w:w="2398" w:type="pct"/>
            <w:tcBorders>
              <w:top w:val="nil"/>
              <w:left w:val="nil"/>
              <w:bottom w:val="single" w:sz="4" w:space="0" w:color="auto"/>
              <w:right w:val="single" w:sz="4" w:space="0" w:color="auto"/>
            </w:tcBorders>
            <w:shd w:val="clear" w:color="000000" w:fill="FFFFFF"/>
            <w:vAlign w:val="center"/>
            <w:hideMark/>
          </w:tcPr>
          <w:p w14:paraId="327E737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Planes de Descongestionamiento Civil</w:t>
            </w:r>
          </w:p>
        </w:tc>
        <w:tc>
          <w:tcPr>
            <w:tcW w:w="506" w:type="pct"/>
            <w:tcBorders>
              <w:top w:val="nil"/>
              <w:left w:val="nil"/>
              <w:bottom w:val="single" w:sz="4" w:space="0" w:color="auto"/>
              <w:right w:val="single" w:sz="4" w:space="0" w:color="auto"/>
            </w:tcBorders>
            <w:shd w:val="clear" w:color="000000" w:fill="FFFFFF"/>
            <w:noWrap/>
            <w:vAlign w:val="center"/>
            <w:hideMark/>
          </w:tcPr>
          <w:p w14:paraId="38217341"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764F643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3 </w:t>
            </w:r>
          </w:p>
        </w:tc>
      </w:tr>
      <w:tr w:rsidR="009567CB" w:rsidRPr="009567CB" w14:paraId="24FF48AC"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3A9B339C"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6F17B359"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7B4848B3"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Planes de Descongestionamiento Civil y Cobros</w:t>
            </w:r>
          </w:p>
        </w:tc>
        <w:tc>
          <w:tcPr>
            <w:tcW w:w="506" w:type="pct"/>
            <w:tcBorders>
              <w:top w:val="nil"/>
              <w:left w:val="nil"/>
              <w:bottom w:val="single" w:sz="4" w:space="0" w:color="auto"/>
              <w:right w:val="single" w:sz="4" w:space="0" w:color="auto"/>
            </w:tcBorders>
            <w:shd w:val="clear" w:color="000000" w:fill="FFFFFF"/>
            <w:noWrap/>
            <w:vAlign w:val="center"/>
            <w:hideMark/>
          </w:tcPr>
          <w:p w14:paraId="1F1A0679"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447704C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Coordinador judicial 1</w:t>
            </w:r>
          </w:p>
        </w:tc>
      </w:tr>
      <w:tr w:rsidR="009567CB" w:rsidRPr="009567CB" w14:paraId="6C3EC94B"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7093A40E"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6B09A86A"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8EEA1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Planes de Descongestionamiento Cobro Judicial</w:t>
            </w:r>
          </w:p>
        </w:tc>
        <w:tc>
          <w:tcPr>
            <w:tcW w:w="506" w:type="pct"/>
            <w:tcBorders>
              <w:top w:val="nil"/>
              <w:left w:val="nil"/>
              <w:bottom w:val="single" w:sz="4" w:space="0" w:color="auto"/>
              <w:right w:val="single" w:sz="4" w:space="0" w:color="auto"/>
            </w:tcBorders>
            <w:shd w:val="clear" w:color="000000" w:fill="FFFFFF"/>
            <w:noWrap/>
            <w:vAlign w:val="center"/>
            <w:hideMark/>
          </w:tcPr>
          <w:p w14:paraId="41B81AE6"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4EECC49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2 </w:t>
            </w:r>
          </w:p>
        </w:tc>
      </w:tr>
      <w:tr w:rsidR="009567CB" w:rsidRPr="009567CB" w14:paraId="7AC405D4"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3FBD266D"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677F7E4"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36DCCEE"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365B9DE7"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6</w:t>
            </w:r>
          </w:p>
        </w:tc>
        <w:tc>
          <w:tcPr>
            <w:tcW w:w="685" w:type="pct"/>
            <w:tcBorders>
              <w:top w:val="nil"/>
              <w:left w:val="nil"/>
              <w:bottom w:val="single" w:sz="4" w:space="0" w:color="auto"/>
              <w:right w:val="single" w:sz="4" w:space="0" w:color="auto"/>
            </w:tcBorders>
            <w:shd w:val="clear" w:color="000000" w:fill="FFFFFF"/>
            <w:vAlign w:val="center"/>
            <w:hideMark/>
          </w:tcPr>
          <w:p w14:paraId="73C57FC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judicial 1</w:t>
            </w:r>
          </w:p>
        </w:tc>
      </w:tr>
      <w:tr w:rsidR="009567CB" w:rsidRPr="009567CB" w14:paraId="3E1AED98"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4D207EB1"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2A91CB2"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CBED50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Planes de Descongestionamiento Laboral</w:t>
            </w:r>
          </w:p>
        </w:tc>
        <w:tc>
          <w:tcPr>
            <w:tcW w:w="506" w:type="pct"/>
            <w:tcBorders>
              <w:top w:val="nil"/>
              <w:left w:val="nil"/>
              <w:bottom w:val="single" w:sz="4" w:space="0" w:color="auto"/>
              <w:right w:val="single" w:sz="4" w:space="0" w:color="auto"/>
            </w:tcBorders>
            <w:shd w:val="clear" w:color="000000" w:fill="FFFFFF"/>
            <w:noWrap/>
            <w:vAlign w:val="center"/>
            <w:hideMark/>
          </w:tcPr>
          <w:p w14:paraId="1FFFF4EB"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3963A0C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judicial 1</w:t>
            </w:r>
          </w:p>
        </w:tc>
      </w:tr>
      <w:tr w:rsidR="009567CB" w:rsidRPr="009567CB" w14:paraId="09524CD5"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A19C61F"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39D26E4D"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8DE4E0C"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63650689"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35B8B05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supernumerario</w:t>
            </w:r>
          </w:p>
        </w:tc>
      </w:tr>
      <w:tr w:rsidR="009567CB" w:rsidRPr="009567CB" w14:paraId="222A288C" w14:textId="77777777" w:rsidTr="009567CB">
        <w:trPr>
          <w:trHeight w:val="600"/>
        </w:trPr>
        <w:tc>
          <w:tcPr>
            <w:tcW w:w="644" w:type="pct"/>
            <w:vMerge/>
            <w:tcBorders>
              <w:top w:val="nil"/>
              <w:left w:val="single" w:sz="4" w:space="0" w:color="auto"/>
              <w:bottom w:val="single" w:sz="4" w:space="0" w:color="000000"/>
              <w:right w:val="single" w:sz="4" w:space="0" w:color="auto"/>
            </w:tcBorders>
            <w:vAlign w:val="center"/>
            <w:hideMark/>
          </w:tcPr>
          <w:p w14:paraId="355A3C94" w14:textId="77777777" w:rsidR="009567CB" w:rsidRPr="009567CB" w:rsidRDefault="009567CB" w:rsidP="009567CB">
            <w:pPr>
              <w:rPr>
                <w:rFonts w:ascii="Book Antiqua" w:hAnsi="Book Antiqua" w:cs="Calibri"/>
                <w:b/>
                <w:bCs/>
                <w:color w:val="000000"/>
                <w:lang w:eastAsia="es-CR"/>
              </w:rPr>
            </w:pPr>
          </w:p>
        </w:tc>
        <w:tc>
          <w:tcPr>
            <w:tcW w:w="766" w:type="pct"/>
            <w:tcBorders>
              <w:top w:val="nil"/>
              <w:left w:val="nil"/>
              <w:bottom w:val="single" w:sz="4" w:space="0" w:color="auto"/>
              <w:right w:val="single" w:sz="4" w:space="0" w:color="auto"/>
            </w:tcBorders>
            <w:shd w:val="clear" w:color="000000" w:fill="FFFFFF"/>
            <w:vAlign w:val="center"/>
            <w:hideMark/>
          </w:tcPr>
          <w:p w14:paraId="61D2D241"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Despacho de la Presidencia</w:t>
            </w:r>
          </w:p>
        </w:tc>
        <w:tc>
          <w:tcPr>
            <w:tcW w:w="2398" w:type="pct"/>
            <w:tcBorders>
              <w:top w:val="nil"/>
              <w:left w:val="nil"/>
              <w:bottom w:val="single" w:sz="4" w:space="0" w:color="auto"/>
              <w:right w:val="single" w:sz="4" w:space="0" w:color="auto"/>
            </w:tcBorders>
            <w:shd w:val="clear" w:color="000000" w:fill="FFFFFF"/>
            <w:vAlign w:val="center"/>
            <w:hideMark/>
          </w:tcPr>
          <w:p w14:paraId="6FD8F54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 de descongestionamiento de la Comisión de Relaciones Laborales</w:t>
            </w:r>
          </w:p>
        </w:tc>
        <w:tc>
          <w:tcPr>
            <w:tcW w:w="506" w:type="pct"/>
            <w:tcBorders>
              <w:top w:val="nil"/>
              <w:left w:val="nil"/>
              <w:bottom w:val="single" w:sz="4" w:space="0" w:color="auto"/>
              <w:right w:val="single" w:sz="4" w:space="0" w:color="auto"/>
            </w:tcBorders>
            <w:shd w:val="clear" w:color="000000" w:fill="FFFFFF"/>
            <w:noWrap/>
            <w:vAlign w:val="center"/>
            <w:hideMark/>
          </w:tcPr>
          <w:p w14:paraId="7147AE8A"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65FFD20D"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4 </w:t>
            </w:r>
          </w:p>
        </w:tc>
      </w:tr>
      <w:tr w:rsidR="009567CB" w:rsidRPr="009567CB" w14:paraId="10886162" w14:textId="77777777" w:rsidTr="009567CB">
        <w:trPr>
          <w:trHeight w:val="900"/>
        </w:trPr>
        <w:tc>
          <w:tcPr>
            <w:tcW w:w="644" w:type="pct"/>
            <w:vMerge/>
            <w:tcBorders>
              <w:top w:val="nil"/>
              <w:left w:val="single" w:sz="4" w:space="0" w:color="auto"/>
              <w:bottom w:val="single" w:sz="4" w:space="0" w:color="000000"/>
              <w:right w:val="single" w:sz="4" w:space="0" w:color="auto"/>
            </w:tcBorders>
            <w:vAlign w:val="center"/>
            <w:hideMark/>
          </w:tcPr>
          <w:p w14:paraId="466244F2" w14:textId="77777777" w:rsidR="009567CB" w:rsidRPr="009567CB" w:rsidRDefault="009567CB" w:rsidP="009567CB">
            <w:pPr>
              <w:rPr>
                <w:rFonts w:ascii="Book Antiqua" w:hAnsi="Book Antiqua" w:cs="Calibri"/>
                <w:b/>
                <w:bCs/>
                <w:color w:val="000000"/>
                <w:lang w:eastAsia="es-CR"/>
              </w:rPr>
            </w:pPr>
          </w:p>
        </w:tc>
        <w:tc>
          <w:tcPr>
            <w:tcW w:w="766" w:type="pct"/>
            <w:tcBorders>
              <w:top w:val="nil"/>
              <w:left w:val="nil"/>
              <w:bottom w:val="single" w:sz="4" w:space="0" w:color="auto"/>
              <w:right w:val="single" w:sz="4" w:space="0" w:color="auto"/>
            </w:tcBorders>
            <w:shd w:val="clear" w:color="000000" w:fill="FFFFFF"/>
            <w:vAlign w:val="center"/>
            <w:hideMark/>
          </w:tcPr>
          <w:p w14:paraId="42FBD9B2"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de Tecnología de Información</w:t>
            </w:r>
          </w:p>
        </w:tc>
        <w:tc>
          <w:tcPr>
            <w:tcW w:w="2398" w:type="pct"/>
            <w:tcBorders>
              <w:top w:val="nil"/>
              <w:left w:val="nil"/>
              <w:bottom w:val="single" w:sz="4" w:space="0" w:color="auto"/>
              <w:right w:val="single" w:sz="4" w:space="0" w:color="auto"/>
            </w:tcBorders>
            <w:shd w:val="clear" w:color="000000" w:fill="FFFFFF"/>
            <w:vAlign w:val="center"/>
            <w:hideMark/>
          </w:tcPr>
          <w:p w14:paraId="52DB5D13"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Implementación de la nueva estructura, según informe 671-PLA-2018</w:t>
            </w:r>
          </w:p>
        </w:tc>
        <w:tc>
          <w:tcPr>
            <w:tcW w:w="506" w:type="pct"/>
            <w:tcBorders>
              <w:top w:val="nil"/>
              <w:left w:val="nil"/>
              <w:bottom w:val="single" w:sz="4" w:space="0" w:color="auto"/>
              <w:right w:val="single" w:sz="4" w:space="0" w:color="auto"/>
            </w:tcBorders>
            <w:shd w:val="clear" w:color="000000" w:fill="FFFFFF"/>
            <w:noWrap/>
            <w:vAlign w:val="center"/>
            <w:hideMark/>
          </w:tcPr>
          <w:p w14:paraId="448E92D2"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2CA351DD"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especializado 5</w:t>
            </w:r>
          </w:p>
        </w:tc>
      </w:tr>
      <w:tr w:rsidR="009567CB" w:rsidRPr="009567CB" w14:paraId="1AE44085"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5B0C94C3"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CB3E478"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Jurídica</w:t>
            </w: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508B1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Atención de criterios, informes jurídicos </w:t>
            </w:r>
          </w:p>
        </w:tc>
        <w:tc>
          <w:tcPr>
            <w:tcW w:w="506" w:type="pct"/>
            <w:tcBorders>
              <w:top w:val="nil"/>
              <w:left w:val="nil"/>
              <w:bottom w:val="single" w:sz="4" w:space="0" w:color="auto"/>
              <w:right w:val="single" w:sz="4" w:space="0" w:color="auto"/>
            </w:tcBorders>
            <w:shd w:val="clear" w:color="000000" w:fill="FFFFFF"/>
            <w:noWrap/>
            <w:vAlign w:val="center"/>
            <w:hideMark/>
          </w:tcPr>
          <w:p w14:paraId="68F4AD5F"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0DAC0263"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1 </w:t>
            </w:r>
          </w:p>
        </w:tc>
      </w:tr>
      <w:tr w:rsidR="009567CB" w:rsidRPr="009567CB" w14:paraId="18752842"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418BFCC4"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326CCBDD"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12D59CE7"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27F10590"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646F2F4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3 </w:t>
            </w:r>
          </w:p>
        </w:tc>
      </w:tr>
      <w:tr w:rsidR="009567CB" w:rsidRPr="009567CB" w14:paraId="151230E9"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61963CAC" w14:textId="77777777" w:rsidR="009567CB" w:rsidRPr="009567CB" w:rsidRDefault="009567CB" w:rsidP="009567CB">
            <w:pPr>
              <w:rPr>
                <w:rFonts w:ascii="Book Antiqua" w:hAnsi="Book Antiqua" w:cs="Calibri"/>
                <w:b/>
                <w:bCs/>
                <w:color w:val="000000"/>
                <w:lang w:eastAsia="es-CR"/>
              </w:rPr>
            </w:pPr>
          </w:p>
        </w:tc>
        <w:tc>
          <w:tcPr>
            <w:tcW w:w="766" w:type="pct"/>
            <w:tcBorders>
              <w:top w:val="nil"/>
              <w:left w:val="nil"/>
              <w:bottom w:val="single" w:sz="4" w:space="0" w:color="auto"/>
              <w:right w:val="single" w:sz="4" w:space="0" w:color="auto"/>
            </w:tcBorders>
            <w:shd w:val="clear" w:color="000000" w:fill="FFFFFF"/>
            <w:noWrap/>
            <w:vAlign w:val="center"/>
            <w:hideMark/>
          </w:tcPr>
          <w:p w14:paraId="5BA28460"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Sala Primera</w:t>
            </w:r>
          </w:p>
        </w:tc>
        <w:tc>
          <w:tcPr>
            <w:tcW w:w="2398" w:type="pct"/>
            <w:tcBorders>
              <w:top w:val="nil"/>
              <w:left w:val="nil"/>
              <w:bottom w:val="single" w:sz="4" w:space="0" w:color="auto"/>
              <w:right w:val="single" w:sz="4" w:space="0" w:color="auto"/>
            </w:tcBorders>
            <w:shd w:val="clear" w:color="000000" w:fill="FFFFFF"/>
            <w:vAlign w:val="center"/>
            <w:hideMark/>
          </w:tcPr>
          <w:p w14:paraId="04BD345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Reducción del circulante activo en mora de la Sala Primera en fase de consulta de competencia</w:t>
            </w:r>
          </w:p>
        </w:tc>
        <w:tc>
          <w:tcPr>
            <w:tcW w:w="506" w:type="pct"/>
            <w:tcBorders>
              <w:top w:val="nil"/>
              <w:left w:val="nil"/>
              <w:bottom w:val="single" w:sz="4" w:space="0" w:color="auto"/>
              <w:right w:val="single" w:sz="4" w:space="0" w:color="auto"/>
            </w:tcBorders>
            <w:shd w:val="clear" w:color="000000" w:fill="FFFFFF"/>
            <w:noWrap/>
            <w:vAlign w:val="center"/>
            <w:hideMark/>
          </w:tcPr>
          <w:p w14:paraId="698CA7F1"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5413C24F"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derecho 3b </w:t>
            </w:r>
          </w:p>
        </w:tc>
      </w:tr>
      <w:tr w:rsidR="009567CB" w:rsidRPr="009567CB" w14:paraId="7357BD41" w14:textId="77777777" w:rsidTr="009567CB">
        <w:trPr>
          <w:trHeight w:val="810"/>
        </w:trPr>
        <w:tc>
          <w:tcPr>
            <w:tcW w:w="644" w:type="pct"/>
            <w:vMerge/>
            <w:tcBorders>
              <w:top w:val="nil"/>
              <w:left w:val="single" w:sz="4" w:space="0" w:color="auto"/>
              <w:bottom w:val="single" w:sz="4" w:space="0" w:color="000000"/>
              <w:right w:val="single" w:sz="4" w:space="0" w:color="auto"/>
            </w:tcBorders>
            <w:vAlign w:val="center"/>
            <w:hideMark/>
          </w:tcPr>
          <w:p w14:paraId="75EB16CF" w14:textId="77777777" w:rsidR="009567CB" w:rsidRPr="009567CB" w:rsidRDefault="009567CB" w:rsidP="009567CB">
            <w:pPr>
              <w:rPr>
                <w:rFonts w:ascii="Book Antiqua" w:hAnsi="Book Antiqua" w:cs="Calibri"/>
                <w:b/>
                <w:bCs/>
                <w:color w:val="000000"/>
                <w:lang w:eastAsia="es-CR"/>
              </w:rPr>
            </w:pPr>
          </w:p>
        </w:tc>
        <w:tc>
          <w:tcPr>
            <w:tcW w:w="766" w:type="pct"/>
            <w:tcBorders>
              <w:top w:val="nil"/>
              <w:left w:val="nil"/>
              <w:bottom w:val="single" w:sz="4" w:space="0" w:color="auto"/>
              <w:right w:val="single" w:sz="4" w:space="0" w:color="auto"/>
            </w:tcBorders>
            <w:shd w:val="clear" w:color="000000" w:fill="FFFFFF"/>
            <w:noWrap/>
            <w:vAlign w:val="center"/>
            <w:hideMark/>
          </w:tcPr>
          <w:p w14:paraId="56D6FDEE"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Sala Segunda</w:t>
            </w:r>
          </w:p>
        </w:tc>
        <w:tc>
          <w:tcPr>
            <w:tcW w:w="2398" w:type="pct"/>
            <w:tcBorders>
              <w:top w:val="nil"/>
              <w:left w:val="nil"/>
              <w:bottom w:val="single" w:sz="4" w:space="0" w:color="auto"/>
              <w:right w:val="single" w:sz="4" w:space="0" w:color="auto"/>
            </w:tcBorders>
            <w:shd w:val="clear" w:color="000000" w:fill="FFFFFF"/>
            <w:vAlign w:val="center"/>
            <w:hideMark/>
          </w:tcPr>
          <w:p w14:paraId="10D881AF"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Atención del procedimiento que la nueva normativa procesal civil le atribuyó a la Sala II sobre Cooperación Judicial Internacional y Auxilio Judicial Internacional</w:t>
            </w:r>
          </w:p>
        </w:tc>
        <w:tc>
          <w:tcPr>
            <w:tcW w:w="506" w:type="pct"/>
            <w:tcBorders>
              <w:top w:val="nil"/>
              <w:left w:val="nil"/>
              <w:bottom w:val="single" w:sz="4" w:space="0" w:color="auto"/>
              <w:right w:val="single" w:sz="4" w:space="0" w:color="auto"/>
            </w:tcBorders>
            <w:shd w:val="clear" w:color="000000" w:fill="FFFFFF"/>
            <w:noWrap/>
            <w:vAlign w:val="center"/>
            <w:hideMark/>
          </w:tcPr>
          <w:p w14:paraId="5CF3D177"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10B7B99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judicial 3</w:t>
            </w:r>
          </w:p>
        </w:tc>
      </w:tr>
      <w:tr w:rsidR="009567CB" w:rsidRPr="009567CB" w14:paraId="59EA83F4"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080459EF"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9FAC7EB"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Sala Tercera</w:t>
            </w:r>
          </w:p>
        </w:tc>
        <w:tc>
          <w:tcPr>
            <w:tcW w:w="2398" w:type="pct"/>
            <w:tcBorders>
              <w:top w:val="nil"/>
              <w:left w:val="nil"/>
              <w:bottom w:val="single" w:sz="4" w:space="0" w:color="auto"/>
              <w:right w:val="single" w:sz="4" w:space="0" w:color="auto"/>
            </w:tcBorders>
            <w:shd w:val="clear" w:color="000000" w:fill="FFFFFF"/>
            <w:vAlign w:val="center"/>
            <w:hideMark/>
          </w:tcPr>
          <w:p w14:paraId="14D44EA7"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Apoyo Vicepresidencia de la Corte</w:t>
            </w:r>
          </w:p>
        </w:tc>
        <w:tc>
          <w:tcPr>
            <w:tcW w:w="506" w:type="pct"/>
            <w:tcBorders>
              <w:top w:val="nil"/>
              <w:left w:val="nil"/>
              <w:bottom w:val="single" w:sz="4" w:space="0" w:color="auto"/>
              <w:right w:val="single" w:sz="4" w:space="0" w:color="auto"/>
            </w:tcBorders>
            <w:shd w:val="clear" w:color="000000" w:fill="FFFFFF"/>
            <w:noWrap/>
            <w:vAlign w:val="center"/>
            <w:hideMark/>
          </w:tcPr>
          <w:p w14:paraId="2FDA0CB3"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B25F310"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derecho 3b </w:t>
            </w:r>
          </w:p>
        </w:tc>
      </w:tr>
      <w:tr w:rsidR="009567CB" w:rsidRPr="009567CB" w14:paraId="3AF9D8FF"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14D50B00"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4C13ACEE"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DE0D90"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Labores de coordinación del Centro de Mejoramiento de la Función Jurisdiccional y la Comisión de la Jurisdicción Penal</w:t>
            </w:r>
          </w:p>
        </w:tc>
        <w:tc>
          <w:tcPr>
            <w:tcW w:w="506" w:type="pct"/>
            <w:tcBorders>
              <w:top w:val="nil"/>
              <w:left w:val="nil"/>
              <w:bottom w:val="single" w:sz="4" w:space="0" w:color="auto"/>
              <w:right w:val="single" w:sz="4" w:space="0" w:color="auto"/>
            </w:tcBorders>
            <w:shd w:val="clear" w:color="000000" w:fill="FFFFFF"/>
            <w:noWrap/>
            <w:vAlign w:val="center"/>
            <w:hideMark/>
          </w:tcPr>
          <w:p w14:paraId="46BB24C1"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147DD8F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Juez 4 </w:t>
            </w:r>
          </w:p>
        </w:tc>
      </w:tr>
      <w:tr w:rsidR="009567CB" w:rsidRPr="009567CB" w14:paraId="79466633"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1E0670E0"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8250ABA"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40197B1B"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2C948643"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8EF8EC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derecho 3b </w:t>
            </w:r>
          </w:p>
        </w:tc>
      </w:tr>
      <w:tr w:rsidR="009567CB" w:rsidRPr="009567CB" w14:paraId="56F1F7A3" w14:textId="77777777" w:rsidTr="009567CB">
        <w:trPr>
          <w:trHeight w:val="540"/>
        </w:trPr>
        <w:tc>
          <w:tcPr>
            <w:tcW w:w="644"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CCBABEA" w14:textId="77777777" w:rsidR="009567CB" w:rsidRPr="009567CB" w:rsidRDefault="009567CB" w:rsidP="009567CB">
            <w:pPr>
              <w:jc w:val="center"/>
              <w:rPr>
                <w:rFonts w:ascii="Book Antiqua" w:hAnsi="Book Antiqua" w:cs="Calibri"/>
                <w:b/>
                <w:bCs/>
                <w:color w:val="000000"/>
                <w:lang w:eastAsia="es-CR"/>
              </w:rPr>
            </w:pPr>
            <w:r w:rsidRPr="009567CB">
              <w:rPr>
                <w:rFonts w:ascii="Book Antiqua" w:hAnsi="Book Antiqua" w:cs="Calibri"/>
                <w:b/>
                <w:bCs/>
                <w:color w:val="000000"/>
                <w:lang w:eastAsia="es-CR"/>
              </w:rPr>
              <w:t>928</w:t>
            </w:r>
          </w:p>
        </w:tc>
        <w:tc>
          <w:tcPr>
            <w:tcW w:w="766" w:type="pct"/>
            <w:tcBorders>
              <w:top w:val="nil"/>
              <w:left w:val="nil"/>
              <w:bottom w:val="single" w:sz="4" w:space="0" w:color="auto"/>
              <w:right w:val="single" w:sz="4" w:space="0" w:color="auto"/>
            </w:tcBorders>
            <w:shd w:val="clear" w:color="000000" w:fill="FFFFFF"/>
            <w:noWrap/>
            <w:vAlign w:val="center"/>
            <w:hideMark/>
          </w:tcPr>
          <w:p w14:paraId="4C8EED60"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Dirección Ejecutiva</w:t>
            </w:r>
          </w:p>
        </w:tc>
        <w:tc>
          <w:tcPr>
            <w:tcW w:w="2398" w:type="pct"/>
            <w:tcBorders>
              <w:top w:val="nil"/>
              <w:left w:val="nil"/>
              <w:bottom w:val="single" w:sz="4" w:space="0" w:color="auto"/>
              <w:right w:val="single" w:sz="4" w:space="0" w:color="auto"/>
            </w:tcBorders>
            <w:shd w:val="clear" w:color="000000" w:fill="FFFFFF"/>
            <w:vAlign w:val="center"/>
            <w:hideMark/>
          </w:tcPr>
          <w:p w14:paraId="22354CA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Proyecto Institucional para darle sostenibilidad al Proceso de Contratación Administrativa, para la Ejecución Presupuestaria</w:t>
            </w:r>
          </w:p>
        </w:tc>
        <w:tc>
          <w:tcPr>
            <w:tcW w:w="506" w:type="pct"/>
            <w:tcBorders>
              <w:top w:val="nil"/>
              <w:left w:val="nil"/>
              <w:bottom w:val="single" w:sz="4" w:space="0" w:color="auto"/>
              <w:right w:val="single" w:sz="4" w:space="0" w:color="auto"/>
            </w:tcBorders>
            <w:shd w:val="clear" w:color="000000" w:fill="FFFFFF"/>
            <w:noWrap/>
            <w:vAlign w:val="center"/>
            <w:hideMark/>
          </w:tcPr>
          <w:p w14:paraId="71CA4ECC"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793DE7C9"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19AD746A"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1BB61E87" w14:textId="77777777" w:rsidR="009567CB" w:rsidRPr="009567CB" w:rsidRDefault="009567CB" w:rsidP="009567CB">
            <w:pPr>
              <w:rPr>
                <w:rFonts w:ascii="Book Antiqua" w:hAnsi="Book Antiqua" w:cs="Calibri"/>
                <w:b/>
                <w:bCs/>
                <w:color w:val="000000"/>
                <w:lang w:eastAsia="es-CR"/>
              </w:rPr>
            </w:pPr>
          </w:p>
        </w:tc>
        <w:tc>
          <w:tcPr>
            <w:tcW w:w="76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BDF39D"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Organismo de Investigación Judicial</w:t>
            </w: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637AE5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Abordaje de la problemática en la atención de apertura de indicios digitales y tramitación de casos de la Sección Especializada contra el Cibercrimen</w:t>
            </w:r>
          </w:p>
        </w:tc>
        <w:tc>
          <w:tcPr>
            <w:tcW w:w="506" w:type="pct"/>
            <w:tcBorders>
              <w:top w:val="nil"/>
              <w:left w:val="nil"/>
              <w:bottom w:val="single" w:sz="4" w:space="0" w:color="auto"/>
              <w:right w:val="single" w:sz="4" w:space="0" w:color="auto"/>
            </w:tcBorders>
            <w:shd w:val="clear" w:color="000000" w:fill="FFFFFF"/>
            <w:noWrap/>
            <w:vAlign w:val="center"/>
            <w:hideMark/>
          </w:tcPr>
          <w:p w14:paraId="512742ED"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6A3F4E5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Auxiliar  administrativo</w:t>
            </w:r>
          </w:p>
        </w:tc>
      </w:tr>
      <w:tr w:rsidR="009567CB" w:rsidRPr="009567CB" w14:paraId="6BB575B0"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E57D64F"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AC55955"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0000FA68"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40932A3E"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9</w:t>
            </w:r>
          </w:p>
        </w:tc>
        <w:tc>
          <w:tcPr>
            <w:tcW w:w="685" w:type="pct"/>
            <w:tcBorders>
              <w:top w:val="nil"/>
              <w:left w:val="nil"/>
              <w:bottom w:val="single" w:sz="4" w:space="0" w:color="auto"/>
              <w:right w:val="single" w:sz="4" w:space="0" w:color="auto"/>
            </w:tcBorders>
            <w:shd w:val="clear" w:color="000000" w:fill="FFFFFF"/>
            <w:vAlign w:val="center"/>
            <w:hideMark/>
          </w:tcPr>
          <w:p w14:paraId="68C86AC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informática 2 </w:t>
            </w:r>
          </w:p>
        </w:tc>
      </w:tr>
      <w:tr w:rsidR="009567CB" w:rsidRPr="009567CB" w14:paraId="22B3D472"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2B70C485"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202FE53B"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6879C3C6"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22587DBD"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37DC8A56"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en informática 3 </w:t>
            </w:r>
          </w:p>
        </w:tc>
      </w:tr>
      <w:tr w:rsidR="009567CB" w:rsidRPr="009567CB" w14:paraId="110B4B5E" w14:textId="77777777" w:rsidTr="009567CB">
        <w:trPr>
          <w:trHeight w:val="810"/>
        </w:trPr>
        <w:tc>
          <w:tcPr>
            <w:tcW w:w="644" w:type="pct"/>
            <w:vMerge/>
            <w:tcBorders>
              <w:top w:val="nil"/>
              <w:left w:val="single" w:sz="4" w:space="0" w:color="auto"/>
              <w:bottom w:val="single" w:sz="4" w:space="0" w:color="000000"/>
              <w:right w:val="single" w:sz="4" w:space="0" w:color="auto"/>
            </w:tcBorders>
            <w:vAlign w:val="center"/>
            <w:hideMark/>
          </w:tcPr>
          <w:p w14:paraId="67E9CCAA"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0F5D78E4" w14:textId="77777777" w:rsidR="009567CB" w:rsidRPr="009567CB" w:rsidRDefault="009567CB" w:rsidP="009567CB">
            <w:pPr>
              <w:rPr>
                <w:rFonts w:ascii="Book Antiqua" w:hAnsi="Book Antiqua" w:cs="Calibri"/>
                <w:b/>
                <w:bCs/>
                <w:color w:val="000000"/>
                <w:lang w:eastAsia="es-CR"/>
              </w:rPr>
            </w:pPr>
          </w:p>
        </w:tc>
        <w:tc>
          <w:tcPr>
            <w:tcW w:w="2398" w:type="pct"/>
            <w:tcBorders>
              <w:top w:val="nil"/>
              <w:left w:val="nil"/>
              <w:bottom w:val="single" w:sz="4" w:space="0" w:color="auto"/>
              <w:right w:val="single" w:sz="4" w:space="0" w:color="auto"/>
            </w:tcBorders>
            <w:shd w:val="clear" w:color="000000" w:fill="FFFFFF"/>
            <w:vAlign w:val="center"/>
            <w:hideMark/>
          </w:tcPr>
          <w:p w14:paraId="0FF38239"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Mejoramiento de la capacidad de repuesta y antigüedad del pendiente del área de residuos de disparo de la Sección de Pericias Físicas</w:t>
            </w:r>
          </w:p>
        </w:tc>
        <w:tc>
          <w:tcPr>
            <w:tcW w:w="506" w:type="pct"/>
            <w:tcBorders>
              <w:top w:val="nil"/>
              <w:left w:val="nil"/>
              <w:bottom w:val="single" w:sz="4" w:space="0" w:color="auto"/>
              <w:right w:val="single" w:sz="4" w:space="0" w:color="auto"/>
            </w:tcBorders>
            <w:shd w:val="clear" w:color="000000" w:fill="FFFFFF"/>
            <w:noWrap/>
            <w:vAlign w:val="center"/>
            <w:hideMark/>
          </w:tcPr>
          <w:p w14:paraId="0BD76B73"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6241CABB"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Perito judicial 2 </w:t>
            </w:r>
          </w:p>
        </w:tc>
      </w:tr>
      <w:tr w:rsidR="009567CB" w:rsidRPr="009567CB" w14:paraId="7CE7B88D"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79570A0B"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1B295158"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B224E80"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Fortalecimiento de la Unidad de Potencial Interno</w:t>
            </w:r>
          </w:p>
        </w:tc>
        <w:tc>
          <w:tcPr>
            <w:tcW w:w="506" w:type="pct"/>
            <w:tcBorders>
              <w:top w:val="nil"/>
              <w:left w:val="nil"/>
              <w:bottom w:val="single" w:sz="4" w:space="0" w:color="auto"/>
              <w:right w:val="single" w:sz="4" w:space="0" w:color="auto"/>
            </w:tcBorders>
            <w:shd w:val="clear" w:color="000000" w:fill="FFFFFF"/>
            <w:noWrap/>
            <w:vAlign w:val="center"/>
            <w:hideMark/>
          </w:tcPr>
          <w:p w14:paraId="0E2A3A74"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4</w:t>
            </w:r>
          </w:p>
        </w:tc>
        <w:tc>
          <w:tcPr>
            <w:tcW w:w="685" w:type="pct"/>
            <w:tcBorders>
              <w:top w:val="nil"/>
              <w:left w:val="nil"/>
              <w:bottom w:val="single" w:sz="4" w:space="0" w:color="auto"/>
              <w:right w:val="single" w:sz="4" w:space="0" w:color="auto"/>
            </w:tcBorders>
            <w:shd w:val="clear" w:color="000000" w:fill="FFFFFF"/>
            <w:vAlign w:val="center"/>
            <w:hideMark/>
          </w:tcPr>
          <w:p w14:paraId="05111F3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Profesional 2 </w:t>
            </w:r>
          </w:p>
        </w:tc>
      </w:tr>
      <w:tr w:rsidR="009567CB" w:rsidRPr="009567CB" w14:paraId="5C575F7F"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609FFA2C"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744D5B0C"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6AADF3B"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7442CEA5"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41FE859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administrativo  1</w:t>
            </w:r>
          </w:p>
        </w:tc>
      </w:tr>
      <w:tr w:rsidR="009567CB" w:rsidRPr="009567CB" w14:paraId="7054ADBD"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1EF77816"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16C69B84"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C48E148"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72F76830"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1864DBE5"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especializado 6</w:t>
            </w:r>
          </w:p>
        </w:tc>
      </w:tr>
      <w:tr w:rsidR="009567CB" w:rsidRPr="009567CB" w14:paraId="38AA98A3" w14:textId="77777777" w:rsidTr="009567CB">
        <w:trPr>
          <w:trHeight w:val="540"/>
        </w:trPr>
        <w:tc>
          <w:tcPr>
            <w:tcW w:w="644" w:type="pct"/>
            <w:vMerge/>
            <w:tcBorders>
              <w:top w:val="nil"/>
              <w:left w:val="single" w:sz="4" w:space="0" w:color="auto"/>
              <w:bottom w:val="single" w:sz="4" w:space="0" w:color="000000"/>
              <w:right w:val="single" w:sz="4" w:space="0" w:color="auto"/>
            </w:tcBorders>
            <w:vAlign w:val="center"/>
            <w:hideMark/>
          </w:tcPr>
          <w:p w14:paraId="7B9A2BC9"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648EAF3C"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0E57C51"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Mejoramiento de la eficiencia de la plataforma administrativa de las sedes regionales del Organismo de Investigación Judicial</w:t>
            </w:r>
          </w:p>
        </w:tc>
        <w:tc>
          <w:tcPr>
            <w:tcW w:w="506" w:type="pct"/>
            <w:tcBorders>
              <w:top w:val="nil"/>
              <w:left w:val="nil"/>
              <w:bottom w:val="single" w:sz="4" w:space="0" w:color="auto"/>
              <w:right w:val="single" w:sz="4" w:space="0" w:color="auto"/>
            </w:tcBorders>
            <w:shd w:val="clear" w:color="000000" w:fill="FFFFFF"/>
            <w:noWrap/>
            <w:vAlign w:val="center"/>
            <w:hideMark/>
          </w:tcPr>
          <w:p w14:paraId="0EDF225E"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21363C0E"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Asistente  administrativo 1</w:t>
            </w:r>
          </w:p>
        </w:tc>
      </w:tr>
      <w:tr w:rsidR="009567CB" w:rsidRPr="009567CB" w14:paraId="4E55AE76"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03AE7DDC"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81F0FD3"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3AAF069E"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679DA3A1"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6</w:t>
            </w:r>
          </w:p>
        </w:tc>
        <w:tc>
          <w:tcPr>
            <w:tcW w:w="685" w:type="pct"/>
            <w:tcBorders>
              <w:top w:val="nil"/>
              <w:left w:val="nil"/>
              <w:bottom w:val="single" w:sz="4" w:space="0" w:color="auto"/>
              <w:right w:val="single" w:sz="4" w:space="0" w:color="auto"/>
            </w:tcBorders>
            <w:shd w:val="clear" w:color="000000" w:fill="FFFFFF"/>
            <w:vAlign w:val="center"/>
            <w:hideMark/>
          </w:tcPr>
          <w:p w14:paraId="259B353A"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Auxiliar  administrativo</w:t>
            </w:r>
          </w:p>
        </w:tc>
      </w:tr>
      <w:tr w:rsidR="009567CB" w:rsidRPr="009567CB" w14:paraId="3113454D" w14:textId="77777777" w:rsidTr="00C0781E">
        <w:trPr>
          <w:trHeight w:val="270"/>
        </w:trPr>
        <w:tc>
          <w:tcPr>
            <w:tcW w:w="644" w:type="pct"/>
            <w:vMerge/>
            <w:tcBorders>
              <w:top w:val="nil"/>
              <w:left w:val="single" w:sz="4" w:space="0" w:color="auto"/>
              <w:bottom w:val="single" w:sz="4" w:space="0" w:color="000000"/>
              <w:right w:val="single" w:sz="4" w:space="0" w:color="auto"/>
            </w:tcBorders>
            <w:vAlign w:val="center"/>
            <w:hideMark/>
          </w:tcPr>
          <w:p w14:paraId="4812CE24"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147B1CCA"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520C1F77"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361FE6E8"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00EA217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especializado 2</w:t>
            </w:r>
          </w:p>
        </w:tc>
      </w:tr>
      <w:tr w:rsidR="009567CB" w:rsidRPr="009567CB" w14:paraId="4C5C6CE9" w14:textId="77777777" w:rsidTr="009567CB">
        <w:trPr>
          <w:trHeight w:val="270"/>
        </w:trPr>
        <w:tc>
          <w:tcPr>
            <w:tcW w:w="644" w:type="pct"/>
            <w:vMerge/>
            <w:tcBorders>
              <w:top w:val="nil"/>
              <w:left w:val="single" w:sz="4" w:space="0" w:color="auto"/>
              <w:bottom w:val="single" w:sz="4" w:space="0" w:color="000000"/>
              <w:right w:val="single" w:sz="4" w:space="0" w:color="auto"/>
            </w:tcBorders>
            <w:vAlign w:val="center"/>
            <w:hideMark/>
          </w:tcPr>
          <w:p w14:paraId="4B5657BE"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4A70DEEA" w14:textId="77777777" w:rsidR="009567CB" w:rsidRPr="009567CB" w:rsidRDefault="009567CB" w:rsidP="009567CB">
            <w:pPr>
              <w:rPr>
                <w:rFonts w:ascii="Book Antiqua" w:hAnsi="Book Antiqua" w:cs="Calibri"/>
                <w:b/>
                <w:bCs/>
                <w:color w:val="000000"/>
                <w:lang w:eastAsia="es-CR"/>
              </w:rPr>
            </w:pPr>
          </w:p>
        </w:tc>
        <w:tc>
          <w:tcPr>
            <w:tcW w:w="239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2492B8"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Plan de Gestión y Actualización continua en las funciones del archivo criminal</w:t>
            </w:r>
          </w:p>
        </w:tc>
        <w:tc>
          <w:tcPr>
            <w:tcW w:w="506" w:type="pct"/>
            <w:tcBorders>
              <w:top w:val="nil"/>
              <w:left w:val="nil"/>
              <w:bottom w:val="single" w:sz="4" w:space="0" w:color="auto"/>
              <w:right w:val="single" w:sz="4" w:space="0" w:color="auto"/>
            </w:tcBorders>
            <w:shd w:val="clear" w:color="000000" w:fill="FFFFFF"/>
            <w:noWrap/>
            <w:vAlign w:val="center"/>
            <w:hideMark/>
          </w:tcPr>
          <w:p w14:paraId="011D8346"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2</w:t>
            </w:r>
          </w:p>
        </w:tc>
        <w:tc>
          <w:tcPr>
            <w:tcW w:w="685" w:type="pct"/>
            <w:tcBorders>
              <w:top w:val="nil"/>
              <w:left w:val="nil"/>
              <w:bottom w:val="single" w:sz="4" w:space="0" w:color="auto"/>
              <w:right w:val="single" w:sz="4" w:space="0" w:color="auto"/>
            </w:tcBorders>
            <w:shd w:val="clear" w:color="000000" w:fill="FFFFFF"/>
            <w:vAlign w:val="center"/>
            <w:hideMark/>
          </w:tcPr>
          <w:p w14:paraId="6441D384"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Perito judicial 1 </w:t>
            </w:r>
          </w:p>
        </w:tc>
      </w:tr>
      <w:tr w:rsidR="009567CB" w:rsidRPr="009567CB" w14:paraId="33A1DB34" w14:textId="77777777" w:rsidTr="00C0781E">
        <w:trPr>
          <w:trHeight w:val="540"/>
        </w:trPr>
        <w:tc>
          <w:tcPr>
            <w:tcW w:w="644" w:type="pct"/>
            <w:vMerge/>
            <w:tcBorders>
              <w:top w:val="nil"/>
              <w:left w:val="single" w:sz="4" w:space="0" w:color="auto"/>
              <w:bottom w:val="single" w:sz="4" w:space="0" w:color="000000"/>
              <w:right w:val="single" w:sz="4" w:space="0" w:color="auto"/>
            </w:tcBorders>
            <w:vAlign w:val="center"/>
            <w:hideMark/>
          </w:tcPr>
          <w:p w14:paraId="10CAF28D" w14:textId="77777777" w:rsidR="009567CB" w:rsidRPr="009567CB" w:rsidRDefault="009567CB" w:rsidP="009567CB">
            <w:pPr>
              <w:rPr>
                <w:rFonts w:ascii="Book Antiqua" w:hAnsi="Book Antiqua" w:cs="Calibri"/>
                <w:b/>
                <w:bCs/>
                <w:color w:val="000000"/>
                <w:lang w:eastAsia="es-CR"/>
              </w:rPr>
            </w:pPr>
          </w:p>
        </w:tc>
        <w:tc>
          <w:tcPr>
            <w:tcW w:w="766" w:type="pct"/>
            <w:vMerge/>
            <w:tcBorders>
              <w:top w:val="nil"/>
              <w:left w:val="single" w:sz="4" w:space="0" w:color="auto"/>
              <w:bottom w:val="single" w:sz="4" w:space="0" w:color="000000"/>
              <w:right w:val="single" w:sz="4" w:space="0" w:color="auto"/>
            </w:tcBorders>
            <w:vAlign w:val="center"/>
            <w:hideMark/>
          </w:tcPr>
          <w:p w14:paraId="54C7BEC6" w14:textId="77777777" w:rsidR="009567CB" w:rsidRPr="009567CB" w:rsidRDefault="009567CB" w:rsidP="009567CB">
            <w:pPr>
              <w:rPr>
                <w:rFonts w:ascii="Book Antiqua" w:hAnsi="Book Antiqua" w:cs="Calibri"/>
                <w:b/>
                <w:bCs/>
                <w:color w:val="000000"/>
                <w:lang w:eastAsia="es-CR"/>
              </w:rPr>
            </w:pPr>
          </w:p>
        </w:tc>
        <w:tc>
          <w:tcPr>
            <w:tcW w:w="2398" w:type="pct"/>
            <w:vMerge/>
            <w:tcBorders>
              <w:top w:val="nil"/>
              <w:left w:val="single" w:sz="4" w:space="0" w:color="auto"/>
              <w:bottom w:val="single" w:sz="4" w:space="0" w:color="auto"/>
              <w:right w:val="single" w:sz="4" w:space="0" w:color="auto"/>
            </w:tcBorders>
            <w:vAlign w:val="center"/>
            <w:hideMark/>
          </w:tcPr>
          <w:p w14:paraId="0DEE8A93" w14:textId="77777777" w:rsidR="009567CB" w:rsidRPr="009567CB" w:rsidRDefault="009567CB" w:rsidP="009567CB">
            <w:pPr>
              <w:rPr>
                <w:rFonts w:ascii="Book Antiqua" w:hAnsi="Book Antiqua" w:cs="Calibri"/>
                <w:color w:val="000000"/>
                <w:lang w:eastAsia="es-CR"/>
              </w:rPr>
            </w:pPr>
          </w:p>
        </w:tc>
        <w:tc>
          <w:tcPr>
            <w:tcW w:w="506" w:type="pct"/>
            <w:tcBorders>
              <w:top w:val="nil"/>
              <w:left w:val="nil"/>
              <w:bottom w:val="single" w:sz="4" w:space="0" w:color="auto"/>
              <w:right w:val="single" w:sz="4" w:space="0" w:color="auto"/>
            </w:tcBorders>
            <w:shd w:val="clear" w:color="000000" w:fill="FFFFFF"/>
            <w:noWrap/>
            <w:vAlign w:val="center"/>
            <w:hideMark/>
          </w:tcPr>
          <w:p w14:paraId="1346D84F"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7</w:t>
            </w:r>
          </w:p>
        </w:tc>
        <w:tc>
          <w:tcPr>
            <w:tcW w:w="685" w:type="pct"/>
            <w:tcBorders>
              <w:top w:val="nil"/>
              <w:left w:val="nil"/>
              <w:bottom w:val="single" w:sz="4" w:space="0" w:color="auto"/>
              <w:right w:val="single" w:sz="4" w:space="0" w:color="auto"/>
            </w:tcBorders>
            <w:shd w:val="clear" w:color="000000" w:fill="FFFFFF"/>
            <w:vAlign w:val="center"/>
            <w:hideMark/>
          </w:tcPr>
          <w:p w14:paraId="1FE51D4D"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Técnico  administrativo  1</w:t>
            </w:r>
          </w:p>
        </w:tc>
      </w:tr>
      <w:tr w:rsidR="009567CB" w:rsidRPr="009567CB" w14:paraId="01562E28" w14:textId="77777777" w:rsidTr="009567CB">
        <w:trPr>
          <w:trHeight w:val="300"/>
        </w:trPr>
        <w:tc>
          <w:tcPr>
            <w:tcW w:w="644" w:type="pct"/>
            <w:tcBorders>
              <w:top w:val="nil"/>
              <w:left w:val="single" w:sz="4" w:space="0" w:color="auto"/>
              <w:bottom w:val="single" w:sz="4" w:space="0" w:color="auto"/>
              <w:right w:val="single" w:sz="4" w:space="0" w:color="auto"/>
            </w:tcBorders>
            <w:shd w:val="clear" w:color="000000" w:fill="FFFFFF"/>
            <w:noWrap/>
            <w:vAlign w:val="center"/>
            <w:hideMark/>
          </w:tcPr>
          <w:p w14:paraId="636337A0"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lastRenderedPageBreak/>
              <w:t>929</w:t>
            </w:r>
          </w:p>
        </w:tc>
        <w:tc>
          <w:tcPr>
            <w:tcW w:w="766" w:type="pct"/>
            <w:tcBorders>
              <w:top w:val="nil"/>
              <w:left w:val="nil"/>
              <w:bottom w:val="single" w:sz="4" w:space="0" w:color="auto"/>
              <w:right w:val="single" w:sz="4" w:space="0" w:color="auto"/>
            </w:tcBorders>
            <w:shd w:val="clear" w:color="000000" w:fill="FFFFFF"/>
            <w:noWrap/>
            <w:vAlign w:val="center"/>
            <w:hideMark/>
          </w:tcPr>
          <w:p w14:paraId="7059D7E1"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Ministerio Público</w:t>
            </w:r>
          </w:p>
        </w:tc>
        <w:tc>
          <w:tcPr>
            <w:tcW w:w="2398" w:type="pct"/>
            <w:tcBorders>
              <w:top w:val="nil"/>
              <w:left w:val="nil"/>
              <w:bottom w:val="single" w:sz="4" w:space="0" w:color="auto"/>
              <w:right w:val="single" w:sz="4" w:space="0" w:color="auto"/>
            </w:tcBorders>
            <w:shd w:val="clear" w:color="000000" w:fill="FFFFFF"/>
            <w:vAlign w:val="center"/>
            <w:hideMark/>
          </w:tcPr>
          <w:p w14:paraId="41BBBC03"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Proceso de reclutamiento y selección para fiscal y fiscala auxiliar</w:t>
            </w:r>
          </w:p>
        </w:tc>
        <w:tc>
          <w:tcPr>
            <w:tcW w:w="506" w:type="pct"/>
            <w:tcBorders>
              <w:top w:val="nil"/>
              <w:left w:val="nil"/>
              <w:bottom w:val="single" w:sz="4" w:space="0" w:color="auto"/>
              <w:right w:val="single" w:sz="4" w:space="0" w:color="auto"/>
            </w:tcBorders>
            <w:shd w:val="clear" w:color="000000" w:fill="FFFFFF"/>
            <w:noWrap/>
            <w:vAlign w:val="center"/>
            <w:hideMark/>
          </w:tcPr>
          <w:p w14:paraId="5A28A0DF"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3</w:t>
            </w:r>
          </w:p>
        </w:tc>
        <w:tc>
          <w:tcPr>
            <w:tcW w:w="685" w:type="pct"/>
            <w:tcBorders>
              <w:top w:val="nil"/>
              <w:left w:val="nil"/>
              <w:bottom w:val="single" w:sz="4" w:space="0" w:color="auto"/>
              <w:right w:val="single" w:sz="4" w:space="0" w:color="auto"/>
            </w:tcBorders>
            <w:shd w:val="clear" w:color="000000" w:fill="FFFFFF"/>
            <w:vAlign w:val="center"/>
            <w:hideMark/>
          </w:tcPr>
          <w:p w14:paraId="63B0666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Fiscal </w:t>
            </w:r>
          </w:p>
        </w:tc>
      </w:tr>
      <w:tr w:rsidR="009567CB" w:rsidRPr="009567CB" w14:paraId="6E6CD7B2" w14:textId="77777777" w:rsidTr="009567CB">
        <w:trPr>
          <w:trHeight w:val="540"/>
        </w:trPr>
        <w:tc>
          <w:tcPr>
            <w:tcW w:w="644" w:type="pct"/>
            <w:tcBorders>
              <w:top w:val="nil"/>
              <w:left w:val="single" w:sz="4" w:space="0" w:color="auto"/>
              <w:bottom w:val="single" w:sz="4" w:space="0" w:color="auto"/>
              <w:right w:val="single" w:sz="4" w:space="0" w:color="auto"/>
            </w:tcBorders>
            <w:shd w:val="clear" w:color="000000" w:fill="FFFFFF"/>
            <w:noWrap/>
            <w:vAlign w:val="center"/>
            <w:hideMark/>
          </w:tcPr>
          <w:p w14:paraId="62355DBD"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930</w:t>
            </w:r>
          </w:p>
        </w:tc>
        <w:tc>
          <w:tcPr>
            <w:tcW w:w="766" w:type="pct"/>
            <w:tcBorders>
              <w:top w:val="nil"/>
              <w:left w:val="nil"/>
              <w:bottom w:val="single" w:sz="4" w:space="0" w:color="auto"/>
              <w:right w:val="single" w:sz="4" w:space="0" w:color="auto"/>
            </w:tcBorders>
            <w:shd w:val="clear" w:color="000000" w:fill="FFFFFF"/>
            <w:noWrap/>
            <w:vAlign w:val="center"/>
            <w:hideMark/>
          </w:tcPr>
          <w:p w14:paraId="345A181E" w14:textId="77777777" w:rsidR="009567CB" w:rsidRPr="009567CB" w:rsidRDefault="009567CB" w:rsidP="009567CB">
            <w:pPr>
              <w:rPr>
                <w:rFonts w:ascii="Book Antiqua" w:hAnsi="Book Antiqua" w:cs="Calibri"/>
                <w:b/>
                <w:bCs/>
                <w:color w:val="000000"/>
                <w:lang w:eastAsia="es-CR"/>
              </w:rPr>
            </w:pPr>
            <w:r w:rsidRPr="009567CB">
              <w:rPr>
                <w:rFonts w:ascii="Book Antiqua" w:hAnsi="Book Antiqua" w:cs="Calibri"/>
                <w:b/>
                <w:bCs/>
                <w:color w:val="000000"/>
                <w:lang w:eastAsia="es-CR"/>
              </w:rPr>
              <w:t>Inspección Judicial</w:t>
            </w:r>
          </w:p>
        </w:tc>
        <w:tc>
          <w:tcPr>
            <w:tcW w:w="2398" w:type="pct"/>
            <w:tcBorders>
              <w:top w:val="nil"/>
              <w:left w:val="nil"/>
              <w:bottom w:val="single" w:sz="4" w:space="0" w:color="auto"/>
              <w:right w:val="single" w:sz="4" w:space="0" w:color="auto"/>
            </w:tcBorders>
            <w:shd w:val="clear" w:color="000000" w:fill="FFFFFF"/>
            <w:vAlign w:val="center"/>
            <w:hideMark/>
          </w:tcPr>
          <w:p w14:paraId="7F5C10E2"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Rediseño y descongestionamiento de Procesos del Tribunal de la Inspección Judicial</w:t>
            </w:r>
          </w:p>
        </w:tc>
        <w:tc>
          <w:tcPr>
            <w:tcW w:w="506" w:type="pct"/>
            <w:tcBorders>
              <w:top w:val="nil"/>
              <w:left w:val="nil"/>
              <w:bottom w:val="single" w:sz="4" w:space="0" w:color="auto"/>
              <w:right w:val="single" w:sz="4" w:space="0" w:color="auto"/>
            </w:tcBorders>
            <w:shd w:val="clear" w:color="000000" w:fill="FFFFFF"/>
            <w:noWrap/>
            <w:vAlign w:val="center"/>
            <w:hideMark/>
          </w:tcPr>
          <w:p w14:paraId="0A00B414" w14:textId="77777777" w:rsidR="009567CB" w:rsidRPr="009567CB" w:rsidRDefault="009567CB" w:rsidP="009567CB">
            <w:pPr>
              <w:jc w:val="center"/>
              <w:rPr>
                <w:rFonts w:ascii="Book Antiqua" w:hAnsi="Book Antiqua" w:cs="Calibri"/>
                <w:color w:val="000000"/>
                <w:lang w:eastAsia="es-CR"/>
              </w:rPr>
            </w:pPr>
            <w:r w:rsidRPr="009567CB">
              <w:rPr>
                <w:rFonts w:ascii="Book Antiqua" w:hAnsi="Book Antiqua" w:cs="Calibri"/>
                <w:color w:val="000000"/>
                <w:lang w:eastAsia="es-CR"/>
              </w:rPr>
              <w:t>1</w:t>
            </w:r>
          </w:p>
        </w:tc>
        <w:tc>
          <w:tcPr>
            <w:tcW w:w="685" w:type="pct"/>
            <w:tcBorders>
              <w:top w:val="nil"/>
              <w:left w:val="nil"/>
              <w:bottom w:val="single" w:sz="4" w:space="0" w:color="auto"/>
              <w:right w:val="single" w:sz="4" w:space="0" w:color="auto"/>
            </w:tcBorders>
            <w:shd w:val="clear" w:color="000000" w:fill="FFFFFF"/>
            <w:vAlign w:val="center"/>
            <w:hideMark/>
          </w:tcPr>
          <w:p w14:paraId="58090E0C"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xml:space="preserve">Defensor público </w:t>
            </w:r>
          </w:p>
        </w:tc>
      </w:tr>
      <w:tr w:rsidR="009567CB" w:rsidRPr="009567CB" w14:paraId="5D8DA3A5" w14:textId="77777777" w:rsidTr="00C0781E">
        <w:trPr>
          <w:trHeight w:val="300"/>
        </w:trPr>
        <w:tc>
          <w:tcPr>
            <w:tcW w:w="3809" w:type="pct"/>
            <w:gridSpan w:val="3"/>
            <w:tcBorders>
              <w:top w:val="single" w:sz="4" w:space="0" w:color="auto"/>
              <w:left w:val="single" w:sz="4" w:space="0" w:color="auto"/>
              <w:bottom w:val="single" w:sz="4" w:space="0" w:color="auto"/>
              <w:right w:val="single" w:sz="4" w:space="0" w:color="000000"/>
            </w:tcBorders>
            <w:shd w:val="clear" w:color="D9E1F2" w:fill="44546A"/>
            <w:noWrap/>
            <w:vAlign w:val="center"/>
            <w:hideMark/>
          </w:tcPr>
          <w:p w14:paraId="609BB2BC" w14:textId="77777777" w:rsidR="009567CB" w:rsidRPr="009567CB" w:rsidRDefault="009567CB" w:rsidP="009567CB">
            <w:pPr>
              <w:jc w:val="right"/>
              <w:rPr>
                <w:rFonts w:ascii="Book Antiqua" w:hAnsi="Book Antiqua" w:cs="Calibri"/>
                <w:b/>
                <w:bCs/>
                <w:color w:val="FFFFFF"/>
                <w:lang w:eastAsia="es-CR"/>
              </w:rPr>
            </w:pPr>
            <w:r w:rsidRPr="009567CB">
              <w:rPr>
                <w:rFonts w:ascii="Book Antiqua" w:hAnsi="Book Antiqua" w:cs="Calibri"/>
                <w:b/>
                <w:bCs/>
                <w:color w:val="FFFFFF"/>
                <w:lang w:eastAsia="es-CR"/>
              </w:rPr>
              <w:t>Total:</w:t>
            </w:r>
          </w:p>
        </w:tc>
        <w:tc>
          <w:tcPr>
            <w:tcW w:w="506" w:type="pct"/>
            <w:tcBorders>
              <w:top w:val="nil"/>
              <w:left w:val="nil"/>
              <w:bottom w:val="single" w:sz="4" w:space="0" w:color="auto"/>
              <w:right w:val="single" w:sz="4" w:space="0" w:color="auto"/>
            </w:tcBorders>
            <w:shd w:val="clear" w:color="D9E1F2" w:fill="44546A"/>
            <w:noWrap/>
            <w:vAlign w:val="center"/>
            <w:hideMark/>
          </w:tcPr>
          <w:p w14:paraId="5024C5DD" w14:textId="77777777" w:rsidR="009567CB" w:rsidRPr="009567CB" w:rsidRDefault="009567CB" w:rsidP="009567CB">
            <w:pPr>
              <w:jc w:val="center"/>
              <w:rPr>
                <w:rFonts w:ascii="Book Antiqua" w:hAnsi="Book Antiqua" w:cs="Calibri"/>
                <w:b/>
                <w:bCs/>
                <w:color w:val="FFFFFF"/>
                <w:lang w:eastAsia="es-CR"/>
              </w:rPr>
            </w:pPr>
            <w:r w:rsidRPr="009567CB">
              <w:rPr>
                <w:rFonts w:ascii="Book Antiqua" w:hAnsi="Book Antiqua" w:cs="Calibri"/>
                <w:b/>
                <w:bCs/>
                <w:color w:val="FFFFFF"/>
                <w:lang w:eastAsia="es-CR"/>
              </w:rPr>
              <w:t>131</w:t>
            </w:r>
          </w:p>
        </w:tc>
        <w:tc>
          <w:tcPr>
            <w:tcW w:w="685" w:type="pct"/>
            <w:tcBorders>
              <w:top w:val="nil"/>
              <w:left w:val="nil"/>
              <w:bottom w:val="nil"/>
              <w:right w:val="nil"/>
            </w:tcBorders>
            <w:shd w:val="clear" w:color="000000" w:fill="FFFFFF"/>
            <w:vAlign w:val="center"/>
            <w:hideMark/>
          </w:tcPr>
          <w:p w14:paraId="2DC79AE2" w14:textId="77777777" w:rsidR="009567CB" w:rsidRPr="009567CB" w:rsidRDefault="009567CB" w:rsidP="009567CB">
            <w:pPr>
              <w:rPr>
                <w:rFonts w:ascii="Book Antiqua" w:hAnsi="Book Antiqua" w:cs="Calibri"/>
                <w:color w:val="000000"/>
                <w:lang w:eastAsia="es-CR"/>
              </w:rPr>
            </w:pPr>
            <w:r w:rsidRPr="009567CB">
              <w:rPr>
                <w:rFonts w:ascii="Book Antiqua" w:hAnsi="Book Antiqua" w:cs="Calibri"/>
                <w:color w:val="000000"/>
                <w:lang w:eastAsia="es-CR"/>
              </w:rPr>
              <w:t> </w:t>
            </w:r>
          </w:p>
        </w:tc>
      </w:tr>
    </w:tbl>
    <w:p w14:paraId="698C53C1" w14:textId="77777777" w:rsidR="00AB42EC" w:rsidRPr="00C0781E" w:rsidRDefault="00AB42EC" w:rsidP="00C0781E">
      <w:pPr>
        <w:spacing w:before="120" w:after="120"/>
        <w:jc w:val="center"/>
        <w:rPr>
          <w:rFonts w:ascii="Book Antiqua" w:hAnsi="Book Antiqua"/>
          <w:b/>
          <w:sz w:val="24"/>
          <w:szCs w:val="24"/>
        </w:rPr>
      </w:pPr>
    </w:p>
    <w:p w14:paraId="67B10268" w14:textId="7FB25012" w:rsidR="00371B64" w:rsidRPr="00C0781E" w:rsidRDefault="00E629EC" w:rsidP="00C0781E">
      <w:pPr>
        <w:pStyle w:val="Ttulo2"/>
        <w:numPr>
          <w:ilvl w:val="0"/>
          <w:numId w:val="28"/>
        </w:numPr>
        <w:ind w:left="426"/>
        <w:rPr>
          <w:rFonts w:ascii="Book Antiqua" w:hAnsi="Book Antiqua"/>
          <w:b w:val="0"/>
          <w:color w:val="1F4E79" w:themeColor="accent5" w:themeShade="80"/>
        </w:rPr>
      </w:pPr>
      <w:bookmarkStart w:id="62" w:name="_Toc51846871"/>
      <w:bookmarkStart w:id="63" w:name="_Toc53702595"/>
      <w:bookmarkStart w:id="64" w:name="_Toc57969272"/>
      <w:bookmarkStart w:id="65" w:name="_Toc58343605"/>
      <w:r>
        <w:rPr>
          <w:rFonts w:ascii="Book Antiqua" w:hAnsi="Book Antiqua"/>
          <w:i w:val="0"/>
          <w:iCs w:val="0"/>
          <w:color w:val="1F4E79" w:themeColor="accent5" w:themeShade="80"/>
        </w:rPr>
        <w:t xml:space="preserve">Propuesta de priorización de las solicitudes de permisos con goce de salario </w:t>
      </w:r>
      <w:r w:rsidR="00371B64" w:rsidRPr="00C0781E">
        <w:rPr>
          <w:rFonts w:ascii="Book Antiqua" w:hAnsi="Book Antiqua"/>
          <w:i w:val="0"/>
          <w:iCs w:val="0"/>
          <w:color w:val="1F4E79" w:themeColor="accent5" w:themeShade="80"/>
        </w:rPr>
        <w:t>para el 2021</w:t>
      </w:r>
      <w:bookmarkEnd w:id="62"/>
      <w:bookmarkEnd w:id="63"/>
      <w:bookmarkEnd w:id="64"/>
      <w:bookmarkEnd w:id="65"/>
    </w:p>
    <w:p w14:paraId="0CB645F2" w14:textId="33EE61BF" w:rsidR="00371B64" w:rsidRDefault="004A50F4" w:rsidP="00371B64">
      <w:pPr>
        <w:spacing w:before="120" w:after="120"/>
        <w:jc w:val="both"/>
        <w:rPr>
          <w:rFonts w:ascii="Book Antiqua" w:hAnsi="Book Antiqua"/>
          <w:sz w:val="24"/>
          <w:szCs w:val="24"/>
          <w:lang w:val="es-ES_tradnl"/>
        </w:rPr>
      </w:pPr>
      <w:r>
        <w:rPr>
          <w:rFonts w:ascii="Book Antiqua" w:hAnsi="Book Antiqua"/>
          <w:sz w:val="24"/>
          <w:szCs w:val="24"/>
          <w:lang w:val="es-ES_tradnl"/>
        </w:rPr>
        <w:t>Se debe destacar que la Dirección de Gestión Humana es el ente competente para analizar la factibilidad presupuestaria</w:t>
      </w:r>
      <w:r w:rsidR="009630C7">
        <w:rPr>
          <w:rFonts w:ascii="Book Antiqua" w:hAnsi="Book Antiqua"/>
          <w:sz w:val="24"/>
          <w:szCs w:val="24"/>
          <w:lang w:val="es-ES_tradnl"/>
        </w:rPr>
        <w:t xml:space="preserve"> en cuanto al contenido económico que posee la institución</w:t>
      </w:r>
      <w:r>
        <w:rPr>
          <w:rFonts w:ascii="Book Antiqua" w:hAnsi="Book Antiqua"/>
          <w:sz w:val="24"/>
          <w:szCs w:val="24"/>
          <w:lang w:val="es-ES_tradnl"/>
        </w:rPr>
        <w:t xml:space="preserve"> para otorgar licencias con goce de sueldo para el 2021, no obstante</w:t>
      </w:r>
      <w:r w:rsidR="009630C7">
        <w:rPr>
          <w:rFonts w:ascii="Book Antiqua" w:hAnsi="Book Antiqua"/>
          <w:sz w:val="24"/>
          <w:szCs w:val="24"/>
          <w:lang w:val="es-ES_tradnl"/>
        </w:rPr>
        <w:t>,</w:t>
      </w:r>
      <w:r>
        <w:rPr>
          <w:rFonts w:ascii="Book Antiqua" w:hAnsi="Book Antiqua"/>
          <w:sz w:val="24"/>
          <w:szCs w:val="24"/>
          <w:lang w:val="es-ES_tradnl"/>
        </w:rPr>
        <w:t xml:space="preserve"> desde la Dirección de Planificación se consolidaron las necesidades planteadas por las oficinas,  y se someten al instrumento de priorización, a fin de que el Consejo Superior valore </w:t>
      </w:r>
      <w:r w:rsidR="009630C7">
        <w:rPr>
          <w:rFonts w:ascii="Book Antiqua" w:hAnsi="Book Antiqua"/>
          <w:sz w:val="24"/>
          <w:szCs w:val="24"/>
          <w:lang w:val="es-ES_tradnl"/>
        </w:rPr>
        <w:t xml:space="preserve">dichas solicitudes y la respectiva priorización y determine la forma en la cual serán distribuidos los recursos, en caso de que se disponga de los mismos, según la valoración técnica-financiera de la Dirección de Gestión Humana. </w:t>
      </w:r>
    </w:p>
    <w:p w14:paraId="2D4B069E" w14:textId="0EA2DD7F" w:rsidR="00B21D06" w:rsidRPr="00C0781E" w:rsidRDefault="00B21D06" w:rsidP="00C0781E">
      <w:pPr>
        <w:pStyle w:val="Ttulo3"/>
        <w:numPr>
          <w:ilvl w:val="1"/>
          <w:numId w:val="28"/>
        </w:numPr>
        <w:ind w:left="426"/>
        <w:jc w:val="both"/>
        <w:rPr>
          <w:rFonts w:ascii="Book Antiqua" w:hAnsi="Book Antiqua" w:cs="Times New Roman"/>
          <w:b w:val="0"/>
          <w:shd w:val="clear" w:color="auto" w:fill="FFFFFF"/>
        </w:rPr>
      </w:pPr>
      <w:bookmarkStart w:id="66" w:name="_Toc57969273"/>
      <w:bookmarkStart w:id="67" w:name="_Toc58343606"/>
      <w:r w:rsidRPr="00C0781E">
        <w:rPr>
          <w:rFonts w:ascii="Book Antiqua" w:hAnsi="Book Antiqua"/>
          <w:shd w:val="clear" w:color="auto" w:fill="FFFFFF"/>
        </w:rPr>
        <w:t xml:space="preserve">Criterios </w:t>
      </w:r>
      <w:r w:rsidR="001E2C21" w:rsidRPr="00C0781E">
        <w:rPr>
          <w:rFonts w:ascii="Book Antiqua" w:hAnsi="Book Antiqua" w:cs="Times New Roman"/>
          <w:shd w:val="clear" w:color="auto" w:fill="FFFFFF"/>
        </w:rPr>
        <w:t>para la p</w:t>
      </w:r>
      <w:r w:rsidRPr="00C0781E">
        <w:rPr>
          <w:rFonts w:ascii="Book Antiqua" w:hAnsi="Book Antiqua" w:cs="Times New Roman"/>
          <w:shd w:val="clear" w:color="auto" w:fill="FFFFFF"/>
        </w:rPr>
        <w:t xml:space="preserve">riorización de </w:t>
      </w:r>
      <w:r w:rsidR="001E2C21" w:rsidRPr="00C0781E">
        <w:rPr>
          <w:rFonts w:ascii="Book Antiqua" w:hAnsi="Book Antiqua" w:cs="Times New Roman"/>
          <w:shd w:val="clear" w:color="auto" w:fill="FFFFFF"/>
        </w:rPr>
        <w:t>las solicitudes de permisos con goce de salario</w:t>
      </w:r>
      <w:bookmarkEnd w:id="66"/>
      <w:bookmarkEnd w:id="67"/>
      <w:r w:rsidR="001E2C21" w:rsidRPr="00C0781E">
        <w:rPr>
          <w:rFonts w:ascii="Book Antiqua" w:hAnsi="Book Antiqua" w:cs="Times New Roman"/>
          <w:shd w:val="clear" w:color="auto" w:fill="FFFFFF"/>
        </w:rPr>
        <w:t xml:space="preserve"> </w:t>
      </w:r>
    </w:p>
    <w:p w14:paraId="00A943FE" w14:textId="752F3569" w:rsidR="00371B64" w:rsidRPr="00012846" w:rsidRDefault="00371B64">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Con el objetivo de</w:t>
      </w:r>
      <w:r w:rsidRPr="00012846" w:rsidDel="00F60266">
        <w:rPr>
          <w:rFonts w:ascii="Book Antiqua" w:hAnsi="Book Antiqua"/>
          <w:sz w:val="24"/>
          <w:szCs w:val="24"/>
          <w:lang w:val="es-ES_tradnl"/>
        </w:rPr>
        <w:t xml:space="preserve"> </w:t>
      </w:r>
      <w:r w:rsidRPr="00012846">
        <w:rPr>
          <w:rFonts w:ascii="Book Antiqua" w:hAnsi="Book Antiqua"/>
          <w:sz w:val="24"/>
          <w:szCs w:val="24"/>
          <w:lang w:val="es-ES_tradnl"/>
        </w:rPr>
        <w:t>analizar con mayor detalle las necesidades formuladas para el 2021</w:t>
      </w:r>
      <w:r w:rsidR="001E2C21">
        <w:rPr>
          <w:rFonts w:ascii="Book Antiqua" w:hAnsi="Book Antiqua"/>
          <w:sz w:val="24"/>
          <w:szCs w:val="24"/>
          <w:lang w:val="es-ES_tradnl"/>
        </w:rPr>
        <w:t xml:space="preserve"> en el mes de agosto y setiembre se habían realizado sesiones de trabajo con l</w:t>
      </w:r>
      <w:r w:rsidR="00EC1DF7">
        <w:rPr>
          <w:rFonts w:ascii="Book Antiqua" w:hAnsi="Book Antiqua"/>
          <w:sz w:val="24"/>
          <w:szCs w:val="24"/>
          <w:lang w:val="es-ES_tradnl"/>
        </w:rPr>
        <w:t>as diferentes direcciones</w:t>
      </w:r>
      <w:r w:rsidR="001E66BA">
        <w:rPr>
          <w:rFonts w:ascii="Book Antiqua" w:hAnsi="Book Antiqua"/>
          <w:sz w:val="24"/>
          <w:szCs w:val="24"/>
          <w:lang w:val="es-ES_tradnl"/>
        </w:rPr>
        <w:t xml:space="preserve"> donde se </w:t>
      </w:r>
      <w:r w:rsidR="00EC1DF7">
        <w:rPr>
          <w:rFonts w:ascii="Book Antiqua" w:hAnsi="Book Antiqua"/>
          <w:sz w:val="24"/>
          <w:szCs w:val="24"/>
          <w:lang w:val="es-ES_tradnl"/>
        </w:rPr>
        <w:t>definieron los criterios</w:t>
      </w:r>
      <w:r w:rsidR="001E66BA">
        <w:rPr>
          <w:rFonts w:ascii="Book Antiqua" w:hAnsi="Book Antiqua"/>
          <w:sz w:val="24"/>
          <w:szCs w:val="24"/>
          <w:lang w:val="es-ES_tradnl"/>
        </w:rPr>
        <w:t xml:space="preserve"> para priorizar la</w:t>
      </w:r>
      <w:r w:rsidR="00971662">
        <w:rPr>
          <w:rFonts w:ascii="Book Antiqua" w:hAnsi="Book Antiqua"/>
          <w:sz w:val="24"/>
          <w:szCs w:val="24"/>
          <w:lang w:val="es-ES_tradnl"/>
        </w:rPr>
        <w:t xml:space="preserve">s necesidades de permisos con goce de salario según lo detallado </w:t>
      </w:r>
      <w:r w:rsidR="00EC1DF7">
        <w:rPr>
          <w:rFonts w:ascii="Book Antiqua" w:hAnsi="Book Antiqua"/>
          <w:sz w:val="24"/>
          <w:szCs w:val="24"/>
          <w:lang w:val="es-ES_tradnl"/>
        </w:rPr>
        <w:t xml:space="preserve">en la tabla </w:t>
      </w:r>
      <w:r w:rsidR="00E31310">
        <w:rPr>
          <w:rFonts w:ascii="Book Antiqua" w:hAnsi="Book Antiqua"/>
          <w:sz w:val="24"/>
          <w:szCs w:val="24"/>
          <w:lang w:val="es-ES_tradnl"/>
        </w:rPr>
        <w:t>21</w:t>
      </w:r>
      <w:r w:rsidR="00EC1DF7">
        <w:rPr>
          <w:rFonts w:ascii="Book Antiqua" w:hAnsi="Book Antiqua"/>
          <w:sz w:val="24"/>
          <w:szCs w:val="24"/>
          <w:lang w:val="es-ES_tradnl"/>
        </w:rPr>
        <w:t>.</w:t>
      </w:r>
    </w:p>
    <w:p w14:paraId="1EBD9B97" w14:textId="77777777" w:rsidR="00694B85" w:rsidRDefault="00694B85" w:rsidP="00371B64">
      <w:pPr>
        <w:spacing w:before="120" w:after="120"/>
        <w:jc w:val="center"/>
        <w:rPr>
          <w:rFonts w:ascii="Book Antiqua" w:hAnsi="Book Antiqua"/>
          <w:b/>
          <w:sz w:val="24"/>
          <w:szCs w:val="24"/>
          <w:lang w:val="es-ES_tradnl"/>
        </w:rPr>
      </w:pPr>
    </w:p>
    <w:p w14:paraId="68B0FCA7" w14:textId="14626B5D" w:rsidR="00371B64" w:rsidRDefault="00371B64" w:rsidP="00371B64">
      <w:pPr>
        <w:spacing w:before="120" w:after="120"/>
        <w:jc w:val="center"/>
        <w:rPr>
          <w:rFonts w:ascii="Book Antiqua" w:hAnsi="Book Antiqua"/>
          <w:b/>
          <w:bCs/>
          <w:sz w:val="24"/>
          <w:szCs w:val="24"/>
          <w:lang w:val="es-ES_tradnl"/>
        </w:rPr>
      </w:pPr>
      <w:r w:rsidRPr="00F130C4">
        <w:rPr>
          <w:rFonts w:ascii="Book Antiqua" w:hAnsi="Book Antiqua"/>
          <w:b/>
          <w:sz w:val="24"/>
          <w:szCs w:val="24"/>
          <w:lang w:val="es-ES_tradnl"/>
        </w:rPr>
        <w:t xml:space="preserve">Tabla </w:t>
      </w:r>
      <w:r w:rsidR="00E31310">
        <w:rPr>
          <w:rFonts w:ascii="Book Antiqua" w:hAnsi="Book Antiqua"/>
          <w:b/>
          <w:sz w:val="24"/>
          <w:szCs w:val="24"/>
          <w:lang w:val="es-ES_tradnl"/>
        </w:rPr>
        <w:t>21</w:t>
      </w:r>
      <w:r w:rsidRPr="00C0781E">
        <w:rPr>
          <w:rFonts w:ascii="Book Antiqua" w:hAnsi="Book Antiqua"/>
          <w:b/>
          <w:sz w:val="24"/>
          <w:szCs w:val="24"/>
          <w:lang w:val="es-ES_tradnl"/>
        </w:rPr>
        <w:t>. Criterios de priorización establecidos para definir una calificación</w:t>
      </w:r>
    </w:p>
    <w:tbl>
      <w:tblPr>
        <w:tblStyle w:val="Tablaconcuadrcula"/>
        <w:tblW w:w="10060" w:type="dxa"/>
        <w:jc w:val="center"/>
        <w:tblInd w:w="0" w:type="dxa"/>
        <w:tblLayout w:type="fixed"/>
        <w:tblLook w:val="04A0" w:firstRow="1" w:lastRow="0" w:firstColumn="1" w:lastColumn="0" w:noHBand="0" w:noVBand="1"/>
      </w:tblPr>
      <w:tblGrid>
        <w:gridCol w:w="1696"/>
        <w:gridCol w:w="4536"/>
        <w:gridCol w:w="3828"/>
      </w:tblGrid>
      <w:tr w:rsidR="00371B64" w:rsidRPr="00012846" w14:paraId="0CF18E53" w14:textId="77777777" w:rsidTr="00C0781E">
        <w:trPr>
          <w:trHeight w:val="170"/>
          <w:tblHeader/>
          <w:jc w:val="center"/>
        </w:trPr>
        <w:tc>
          <w:tcPr>
            <w:tcW w:w="1696" w:type="dxa"/>
            <w:shd w:val="clear" w:color="auto" w:fill="44546A" w:themeFill="text2"/>
            <w:vAlign w:val="center"/>
          </w:tcPr>
          <w:p w14:paraId="7D0F9040" w14:textId="77777777" w:rsidR="00371B64" w:rsidRPr="00C0781E" w:rsidRDefault="00371B64" w:rsidP="00E20E39">
            <w:pPr>
              <w:spacing w:before="120" w:after="120"/>
              <w:jc w:val="center"/>
              <w:rPr>
                <w:rFonts w:ascii="Book Antiqua" w:hAnsi="Book Antiqua"/>
                <w:b/>
                <w:bCs/>
                <w:color w:val="FFFFFF" w:themeColor="background1"/>
                <w:sz w:val="22"/>
                <w:szCs w:val="22"/>
                <w:lang w:val="es-ES_tradnl"/>
              </w:rPr>
            </w:pPr>
            <w:r w:rsidRPr="00C0781E">
              <w:rPr>
                <w:rFonts w:ascii="Book Antiqua" w:hAnsi="Book Antiqua"/>
                <w:b/>
                <w:bCs/>
                <w:color w:val="FFFFFF" w:themeColor="background1"/>
                <w:sz w:val="22"/>
                <w:szCs w:val="22"/>
                <w:lang w:val="es-ES_tradnl"/>
              </w:rPr>
              <w:t>Criterio</w:t>
            </w:r>
          </w:p>
        </w:tc>
        <w:tc>
          <w:tcPr>
            <w:tcW w:w="4536" w:type="dxa"/>
            <w:shd w:val="clear" w:color="auto" w:fill="44546A" w:themeFill="text2"/>
            <w:vAlign w:val="center"/>
          </w:tcPr>
          <w:p w14:paraId="591DE50E" w14:textId="77777777" w:rsidR="00371B64" w:rsidRPr="00C0781E" w:rsidRDefault="00371B64" w:rsidP="00E20E39">
            <w:pPr>
              <w:spacing w:before="120" w:after="120"/>
              <w:jc w:val="center"/>
              <w:rPr>
                <w:rFonts w:ascii="Book Antiqua" w:hAnsi="Book Antiqua"/>
                <w:b/>
                <w:bCs/>
                <w:color w:val="FFFFFF" w:themeColor="background1"/>
                <w:sz w:val="22"/>
                <w:szCs w:val="22"/>
                <w:lang w:val="es-ES_tradnl"/>
              </w:rPr>
            </w:pPr>
            <w:r w:rsidRPr="00C0781E">
              <w:rPr>
                <w:rFonts w:ascii="Book Antiqua" w:hAnsi="Book Antiqua"/>
                <w:b/>
                <w:bCs/>
                <w:color w:val="FFFFFF" w:themeColor="background1"/>
                <w:sz w:val="22"/>
                <w:szCs w:val="22"/>
                <w:lang w:val="es-ES_tradnl"/>
              </w:rPr>
              <w:t>Descripción</w:t>
            </w:r>
          </w:p>
        </w:tc>
        <w:tc>
          <w:tcPr>
            <w:tcW w:w="3828" w:type="dxa"/>
            <w:shd w:val="clear" w:color="auto" w:fill="44546A" w:themeFill="text2"/>
            <w:vAlign w:val="center"/>
          </w:tcPr>
          <w:p w14:paraId="6AE92306" w14:textId="77777777" w:rsidR="00371B64" w:rsidRPr="00C0781E" w:rsidRDefault="00371B64" w:rsidP="00E20E39">
            <w:pPr>
              <w:spacing w:before="120" w:after="120"/>
              <w:jc w:val="center"/>
              <w:rPr>
                <w:rFonts w:ascii="Book Antiqua" w:hAnsi="Book Antiqua"/>
                <w:b/>
                <w:bCs/>
                <w:color w:val="FFFFFF" w:themeColor="background1"/>
                <w:sz w:val="22"/>
                <w:szCs w:val="22"/>
                <w:lang w:val="es-ES_tradnl"/>
              </w:rPr>
            </w:pPr>
            <w:r w:rsidRPr="00C0781E">
              <w:rPr>
                <w:rFonts w:ascii="Book Antiqua" w:hAnsi="Book Antiqua"/>
                <w:b/>
                <w:bCs/>
                <w:color w:val="FFFFFF" w:themeColor="background1"/>
                <w:sz w:val="22"/>
                <w:szCs w:val="22"/>
                <w:lang w:val="es-ES_tradnl"/>
              </w:rPr>
              <w:t>Escala de evaluación aplicada</w:t>
            </w:r>
          </w:p>
        </w:tc>
      </w:tr>
      <w:tr w:rsidR="00371B64" w:rsidRPr="00012846" w14:paraId="4777C0F1" w14:textId="77777777" w:rsidTr="00C0781E">
        <w:trPr>
          <w:trHeight w:val="1474"/>
          <w:jc w:val="center"/>
        </w:trPr>
        <w:tc>
          <w:tcPr>
            <w:tcW w:w="1696" w:type="dxa"/>
            <w:vAlign w:val="center"/>
          </w:tcPr>
          <w:p w14:paraId="29EDC46B"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 xml:space="preserve">Estructura organizacional </w:t>
            </w:r>
          </w:p>
        </w:tc>
        <w:tc>
          <w:tcPr>
            <w:tcW w:w="4536" w:type="dxa"/>
            <w:vAlign w:val="center"/>
          </w:tcPr>
          <w:p w14:paraId="2195148A"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Son aquellos recursos que son requeridos para conformar o completar una estructura organizacional.</w:t>
            </w:r>
          </w:p>
        </w:tc>
        <w:tc>
          <w:tcPr>
            <w:tcW w:w="3828" w:type="dxa"/>
            <w:vAlign w:val="center"/>
          </w:tcPr>
          <w:p w14:paraId="6F41B989"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No tiene escala, se le daría la prioridad más alta, con el fin de dar continuidad para el período 2021, debido a la afectación que se tendría en caso de no contar con el recurso.</w:t>
            </w:r>
          </w:p>
        </w:tc>
      </w:tr>
      <w:tr w:rsidR="00371B64" w:rsidRPr="00012846" w14:paraId="790A5B89" w14:textId="77777777" w:rsidTr="00C0781E">
        <w:trPr>
          <w:trHeight w:val="651"/>
          <w:jc w:val="center"/>
        </w:trPr>
        <w:tc>
          <w:tcPr>
            <w:tcW w:w="1696" w:type="dxa"/>
            <w:vAlign w:val="center"/>
          </w:tcPr>
          <w:p w14:paraId="5831C746" w14:textId="77777777" w:rsidR="00371B64" w:rsidRPr="00C0781E" w:rsidRDefault="00371B64" w:rsidP="00E20E39">
            <w:pPr>
              <w:jc w:val="both"/>
              <w:rPr>
                <w:rFonts w:ascii="Book Antiqua" w:hAnsi="Book Antiqua"/>
                <w:sz w:val="22"/>
                <w:szCs w:val="22"/>
                <w:lang w:val="es-ES_tradnl"/>
              </w:rPr>
            </w:pPr>
            <w:r w:rsidRPr="00C0781E">
              <w:rPr>
                <w:rFonts w:ascii="Book Antiqua" w:hAnsi="Book Antiqua"/>
                <w:sz w:val="22"/>
                <w:szCs w:val="22"/>
                <w:lang w:val="es-ES_tradnl"/>
              </w:rPr>
              <w:t>Regulatorio o mandatario</w:t>
            </w:r>
          </w:p>
        </w:tc>
        <w:tc>
          <w:tcPr>
            <w:tcW w:w="4536" w:type="dxa"/>
            <w:vAlign w:val="center"/>
          </w:tcPr>
          <w:p w14:paraId="08B6AD96" w14:textId="77777777" w:rsidR="00371B64" w:rsidRPr="00C0781E" w:rsidRDefault="00371B64" w:rsidP="00E20E39">
            <w:pPr>
              <w:jc w:val="both"/>
              <w:rPr>
                <w:rFonts w:ascii="Book Antiqua" w:hAnsi="Book Antiqua"/>
                <w:sz w:val="22"/>
                <w:szCs w:val="22"/>
                <w:lang w:val="es-ES_tradnl"/>
              </w:rPr>
            </w:pPr>
            <w:r w:rsidRPr="00C0781E">
              <w:rPr>
                <w:rFonts w:ascii="Book Antiqua" w:hAnsi="Book Antiqua"/>
                <w:sz w:val="22"/>
                <w:szCs w:val="22"/>
                <w:lang w:val="es-ES_tradnl"/>
              </w:rPr>
              <w:t xml:space="preserve">Son aquellos recursos requeridos para la ejecución de proyectos o labores especiales que responden al cumplimiento de algún mandado de ley o alguna disposición de tipo </w:t>
            </w:r>
            <w:r w:rsidRPr="00C0781E">
              <w:rPr>
                <w:rFonts w:ascii="Book Antiqua" w:hAnsi="Book Antiqua"/>
                <w:sz w:val="22"/>
                <w:szCs w:val="22"/>
                <w:lang w:val="es-ES_tradnl"/>
              </w:rPr>
              <w:lastRenderedPageBreak/>
              <w:t xml:space="preserve">regulatoria. En estos casos, estas necesidades son prioritarias dado que la responden a obligaciones o compromisos que adquiere la Institución debido a la entrada en vigor de alguna ley o pueden generar implicaciones o afectaciones por incumplimiento regulatorio. </w:t>
            </w:r>
          </w:p>
        </w:tc>
        <w:tc>
          <w:tcPr>
            <w:tcW w:w="3828" w:type="dxa"/>
            <w:vAlign w:val="center"/>
          </w:tcPr>
          <w:p w14:paraId="632E0F35" w14:textId="77777777" w:rsidR="00371B64" w:rsidRPr="00C0781E" w:rsidRDefault="00371B64" w:rsidP="00E20E39">
            <w:pPr>
              <w:jc w:val="both"/>
              <w:rPr>
                <w:rFonts w:ascii="Book Antiqua" w:hAnsi="Book Antiqua"/>
                <w:sz w:val="22"/>
                <w:szCs w:val="22"/>
                <w:lang w:val="es-ES_tradnl"/>
              </w:rPr>
            </w:pPr>
            <w:r w:rsidRPr="00C0781E">
              <w:rPr>
                <w:rFonts w:ascii="Book Antiqua" w:hAnsi="Book Antiqua"/>
                <w:sz w:val="22"/>
                <w:szCs w:val="22"/>
                <w:lang w:val="es-ES_tradnl"/>
              </w:rPr>
              <w:lastRenderedPageBreak/>
              <w:t xml:space="preserve">No tiene escala, se le daría la prioridad más alta, con el fin de dar continuidad para el período 2021, </w:t>
            </w:r>
            <w:r w:rsidRPr="00C0781E">
              <w:rPr>
                <w:rFonts w:ascii="Book Antiqua" w:hAnsi="Book Antiqua"/>
                <w:sz w:val="22"/>
                <w:szCs w:val="22"/>
                <w:lang w:val="es-ES_tradnl"/>
              </w:rPr>
              <w:lastRenderedPageBreak/>
              <w:t>debido a la afectación que se tendría en caso de no contar con el recurso.</w:t>
            </w:r>
          </w:p>
        </w:tc>
      </w:tr>
      <w:tr w:rsidR="00371B64" w:rsidRPr="00012846" w14:paraId="660A17A8" w14:textId="77777777" w:rsidTr="00C0781E">
        <w:trPr>
          <w:trHeight w:val="1498"/>
          <w:jc w:val="center"/>
        </w:trPr>
        <w:tc>
          <w:tcPr>
            <w:tcW w:w="1696" w:type="dxa"/>
            <w:vAlign w:val="center"/>
          </w:tcPr>
          <w:p w14:paraId="1D669D91" w14:textId="77777777" w:rsidR="00371B64" w:rsidRPr="00C0781E" w:rsidRDefault="00371B64" w:rsidP="00E20E39">
            <w:pPr>
              <w:jc w:val="both"/>
              <w:rPr>
                <w:rFonts w:ascii="Book Antiqua" w:hAnsi="Book Antiqua"/>
                <w:sz w:val="22"/>
                <w:szCs w:val="22"/>
                <w:lang w:val="es-ES_tradnl"/>
              </w:rPr>
            </w:pPr>
            <w:r w:rsidRPr="00C0781E">
              <w:rPr>
                <w:rFonts w:ascii="Book Antiqua" w:hAnsi="Book Antiqua"/>
                <w:sz w:val="22"/>
                <w:szCs w:val="22"/>
                <w:lang w:val="es-ES_tradnl"/>
              </w:rPr>
              <w:lastRenderedPageBreak/>
              <w:t>Alineamiento Estratégico</w:t>
            </w:r>
          </w:p>
        </w:tc>
        <w:tc>
          <w:tcPr>
            <w:tcW w:w="4536" w:type="dxa"/>
            <w:vAlign w:val="center"/>
          </w:tcPr>
          <w:p w14:paraId="04B794D4" w14:textId="77777777" w:rsidR="00371B64" w:rsidRPr="00C0781E" w:rsidRDefault="00371B64" w:rsidP="00E20E39">
            <w:pPr>
              <w:jc w:val="both"/>
              <w:rPr>
                <w:rFonts w:ascii="Book Antiqua" w:hAnsi="Book Antiqua"/>
                <w:sz w:val="22"/>
                <w:szCs w:val="22"/>
                <w:lang w:val="es-ES_tradnl"/>
              </w:rPr>
            </w:pPr>
            <w:r w:rsidRPr="00C0781E">
              <w:rPr>
                <w:rFonts w:ascii="Book Antiqua" w:hAnsi="Book Antiqua"/>
                <w:sz w:val="22"/>
                <w:szCs w:val="22"/>
                <w:lang w:val="es-ES_tradnl"/>
              </w:rPr>
              <w:t>El nivel de prioridad por acción estratégica fue designado por el estrato gerencial durante la ejecución de los talleres de elaboración del Plan Estratégico. La escala que se utilizó fue el nivel de prioridad Alto, Medio y Bajo.</w:t>
            </w:r>
          </w:p>
        </w:tc>
        <w:tc>
          <w:tcPr>
            <w:tcW w:w="3828" w:type="dxa"/>
            <w:vAlign w:val="center"/>
          </w:tcPr>
          <w:p w14:paraId="11D531A1" w14:textId="77777777" w:rsidR="00371B64" w:rsidRPr="00C0781E" w:rsidRDefault="00371B64" w:rsidP="00E20E39">
            <w:pPr>
              <w:jc w:val="both"/>
              <w:rPr>
                <w:rFonts w:ascii="Book Antiqua" w:eastAsiaTheme="minorHAnsi" w:hAnsi="Book Antiqua"/>
                <w:sz w:val="22"/>
                <w:szCs w:val="22"/>
                <w:lang w:val="es-ES_tradnl"/>
              </w:rPr>
            </w:pPr>
            <w:r w:rsidRPr="00C0781E">
              <w:rPr>
                <w:rFonts w:ascii="Book Antiqua" w:hAnsi="Book Antiqua"/>
                <w:sz w:val="22"/>
                <w:szCs w:val="22"/>
                <w:lang w:val="es-ES_tradnl"/>
              </w:rPr>
              <w:t>En el archivo adjunto se detalla el nivel de prioridad por acción estratégica</w:t>
            </w:r>
          </w:p>
          <w:bookmarkStart w:id="68" w:name="_MON_1660485477"/>
          <w:bookmarkEnd w:id="68"/>
          <w:p w14:paraId="3ADDB233" w14:textId="77777777" w:rsidR="00371B64" w:rsidRPr="00C0781E" w:rsidRDefault="00F60266" w:rsidP="00C0781E">
            <w:pPr>
              <w:jc w:val="center"/>
              <w:rPr>
                <w:rFonts w:ascii="Book Antiqua" w:hAnsi="Book Antiqua"/>
                <w:sz w:val="22"/>
                <w:szCs w:val="22"/>
                <w:lang w:val="es-ES_tradnl"/>
              </w:rPr>
            </w:pPr>
            <w:r w:rsidRPr="000A0CF6">
              <w:rPr>
                <w:rFonts w:ascii="Book Antiqua" w:eastAsiaTheme="minorHAnsi" w:hAnsi="Book Antiqua" w:cstheme="minorBidi"/>
                <w:sz w:val="22"/>
                <w:szCs w:val="22"/>
                <w:lang w:val="es-ES_tradnl"/>
              </w:rPr>
              <w:object w:dxaOrig="1530" w:dyaOrig="990" w14:anchorId="489C98C8">
                <v:shape id="_x0000_i1105" type="#_x0000_t75" style="width:77.25pt;height:50.25pt" o:ole="">
                  <v:imagedata r:id="rId183" o:title=""/>
                </v:shape>
                <o:OLEObject Type="Embed" ProgID="Excel.Sheet.12" ShapeID="_x0000_i1105" DrawAspect="Icon" ObjectID="_1686051296" r:id="rId184"/>
              </w:object>
            </w:r>
          </w:p>
        </w:tc>
      </w:tr>
      <w:tr w:rsidR="00371B64" w:rsidRPr="00012846" w14:paraId="686E625C" w14:textId="77777777" w:rsidTr="00C0781E">
        <w:trPr>
          <w:trHeight w:val="3402"/>
          <w:jc w:val="center"/>
        </w:trPr>
        <w:tc>
          <w:tcPr>
            <w:tcW w:w="1696" w:type="dxa"/>
            <w:vAlign w:val="center"/>
          </w:tcPr>
          <w:p w14:paraId="2C3A6CA9"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Incumplimiento de deberes</w:t>
            </w:r>
          </w:p>
        </w:tc>
        <w:tc>
          <w:tcPr>
            <w:tcW w:w="4536" w:type="dxa"/>
            <w:vAlign w:val="center"/>
          </w:tcPr>
          <w:p w14:paraId="5867670F"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Se emite una valoración dependiendo de quién emite la disposición de acatamiento obligatorio, ya sea el Ministerio de Hacienda, Contraloría General de la República, Poder Ejecutivo, Acuerdos de Corte Plena o Consejo Superior, Auditoría Judicial. Según el Órgano, así será la valoración o calificación que se le asigne al proyecto estratégico o la labor especial.</w:t>
            </w:r>
          </w:p>
        </w:tc>
        <w:tc>
          <w:tcPr>
            <w:tcW w:w="3828" w:type="dxa"/>
            <w:vAlign w:val="center"/>
          </w:tcPr>
          <w:tbl>
            <w:tblPr>
              <w:tblW w:w="3444" w:type="dxa"/>
              <w:tblInd w:w="9" w:type="dxa"/>
              <w:tblLayout w:type="fixed"/>
              <w:tblCellMar>
                <w:left w:w="70" w:type="dxa"/>
                <w:right w:w="70" w:type="dxa"/>
              </w:tblCellMar>
              <w:tblLook w:val="04A0" w:firstRow="1" w:lastRow="0" w:firstColumn="1" w:lastColumn="0" w:noHBand="0" w:noVBand="1"/>
            </w:tblPr>
            <w:tblGrid>
              <w:gridCol w:w="1436"/>
              <w:gridCol w:w="916"/>
              <w:gridCol w:w="1092"/>
            </w:tblGrid>
            <w:tr w:rsidR="00371B64" w:rsidRPr="00971662" w14:paraId="0D5FF6FC" w14:textId="77777777" w:rsidTr="00E20E39">
              <w:trPr>
                <w:trHeight w:val="454"/>
              </w:trPr>
              <w:tc>
                <w:tcPr>
                  <w:tcW w:w="1436"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11E99839" w14:textId="77777777" w:rsidR="00371B64" w:rsidRPr="00C0781E" w:rsidRDefault="00371B64" w:rsidP="00E20E39">
                  <w:pPr>
                    <w:jc w:val="both"/>
                    <w:rPr>
                      <w:rFonts w:ascii="Book Antiqua" w:hAnsi="Book Antiqua"/>
                      <w:color w:val="FFFFFF"/>
                      <w:lang w:eastAsia="es-CR"/>
                    </w:rPr>
                  </w:pPr>
                  <w:r w:rsidRPr="00C0781E">
                    <w:rPr>
                      <w:rFonts w:ascii="Book Antiqua" w:hAnsi="Book Antiqua"/>
                      <w:color w:val="FFFFFF"/>
                      <w:lang w:eastAsia="es-CR"/>
                    </w:rPr>
                    <w:t>Incumplimiento de deberes</w:t>
                  </w:r>
                </w:p>
              </w:tc>
              <w:tc>
                <w:tcPr>
                  <w:tcW w:w="916" w:type="dxa"/>
                  <w:tcBorders>
                    <w:top w:val="single" w:sz="4" w:space="0" w:color="auto"/>
                    <w:left w:val="nil"/>
                    <w:bottom w:val="single" w:sz="4" w:space="0" w:color="auto"/>
                    <w:right w:val="single" w:sz="4" w:space="0" w:color="auto"/>
                  </w:tcBorders>
                  <w:shd w:val="clear" w:color="000000" w:fill="44546A"/>
                  <w:vAlign w:val="center"/>
                  <w:hideMark/>
                </w:tcPr>
                <w:p w14:paraId="49817A27" w14:textId="77777777" w:rsidR="00371B64" w:rsidRPr="00C0781E" w:rsidRDefault="00371B64" w:rsidP="00C0781E">
                  <w:pPr>
                    <w:ind w:left="-67" w:right="-7"/>
                    <w:jc w:val="both"/>
                    <w:rPr>
                      <w:rFonts w:ascii="Book Antiqua" w:hAnsi="Book Antiqua"/>
                      <w:color w:val="FFFFFF"/>
                      <w:lang w:eastAsia="es-CR"/>
                    </w:rPr>
                  </w:pPr>
                  <w:r w:rsidRPr="00C0781E">
                    <w:rPr>
                      <w:rFonts w:ascii="Book Antiqua" w:hAnsi="Book Antiqua"/>
                      <w:color w:val="FFFFFF"/>
                      <w:lang w:eastAsia="es-CR"/>
                    </w:rPr>
                    <w:t>Prioridad</w:t>
                  </w:r>
                </w:p>
              </w:tc>
              <w:tc>
                <w:tcPr>
                  <w:tcW w:w="1092" w:type="dxa"/>
                  <w:tcBorders>
                    <w:top w:val="single" w:sz="4" w:space="0" w:color="auto"/>
                    <w:left w:val="nil"/>
                    <w:bottom w:val="single" w:sz="4" w:space="0" w:color="auto"/>
                    <w:right w:val="single" w:sz="4" w:space="0" w:color="auto"/>
                  </w:tcBorders>
                  <w:shd w:val="clear" w:color="000000" w:fill="44546A"/>
                  <w:vAlign w:val="center"/>
                  <w:hideMark/>
                </w:tcPr>
                <w:p w14:paraId="073813E5" w14:textId="77777777" w:rsidR="00371B64" w:rsidRPr="00C0781E" w:rsidRDefault="00371B64" w:rsidP="00C0781E">
                  <w:pPr>
                    <w:ind w:left="-143" w:right="-38"/>
                    <w:jc w:val="center"/>
                    <w:rPr>
                      <w:rFonts w:ascii="Book Antiqua" w:hAnsi="Book Antiqua"/>
                      <w:color w:val="FFFFFF"/>
                      <w:lang w:eastAsia="es-CR"/>
                    </w:rPr>
                  </w:pPr>
                  <w:r w:rsidRPr="00C0781E">
                    <w:rPr>
                      <w:rFonts w:ascii="Book Antiqua" w:hAnsi="Book Antiqua"/>
                      <w:color w:val="FFFFFF"/>
                      <w:lang w:eastAsia="es-CR"/>
                    </w:rPr>
                    <w:t>Calificación</w:t>
                  </w:r>
                </w:p>
              </w:tc>
            </w:tr>
            <w:tr w:rsidR="00371B64" w:rsidRPr="00971662" w14:paraId="5F348B05" w14:textId="77777777" w:rsidTr="00E20E39">
              <w:trPr>
                <w:trHeight w:val="421"/>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3592DD44"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Ministerio de Hacienda</w:t>
                  </w:r>
                </w:p>
              </w:tc>
              <w:tc>
                <w:tcPr>
                  <w:tcW w:w="916" w:type="dxa"/>
                  <w:tcBorders>
                    <w:top w:val="nil"/>
                    <w:left w:val="nil"/>
                    <w:bottom w:val="single" w:sz="4" w:space="0" w:color="auto"/>
                    <w:right w:val="single" w:sz="4" w:space="0" w:color="auto"/>
                  </w:tcBorders>
                  <w:shd w:val="clear" w:color="000000" w:fill="FFFFFF"/>
                  <w:noWrap/>
                  <w:vAlign w:val="center"/>
                  <w:hideMark/>
                </w:tcPr>
                <w:p w14:paraId="5E3F4AA0"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3D1EBC8F"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4874CE70" w14:textId="77777777" w:rsidTr="00E20E39">
              <w:trPr>
                <w:trHeight w:val="412"/>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7DC62D2F"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Contraloría General</w:t>
                  </w:r>
                </w:p>
              </w:tc>
              <w:tc>
                <w:tcPr>
                  <w:tcW w:w="916" w:type="dxa"/>
                  <w:tcBorders>
                    <w:top w:val="nil"/>
                    <w:left w:val="nil"/>
                    <w:bottom w:val="single" w:sz="4" w:space="0" w:color="auto"/>
                    <w:right w:val="single" w:sz="4" w:space="0" w:color="auto"/>
                  </w:tcBorders>
                  <w:shd w:val="clear" w:color="000000" w:fill="FFFFFF"/>
                  <w:noWrap/>
                  <w:vAlign w:val="center"/>
                  <w:hideMark/>
                </w:tcPr>
                <w:p w14:paraId="36C05345"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0B4746D3"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5F93201E" w14:textId="77777777" w:rsidTr="00E20E39">
              <w:trPr>
                <w:trHeight w:val="266"/>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44208AF5"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Poder Ejecutivo</w:t>
                  </w:r>
                </w:p>
              </w:tc>
              <w:tc>
                <w:tcPr>
                  <w:tcW w:w="916" w:type="dxa"/>
                  <w:tcBorders>
                    <w:top w:val="nil"/>
                    <w:left w:val="nil"/>
                    <w:bottom w:val="single" w:sz="4" w:space="0" w:color="auto"/>
                    <w:right w:val="single" w:sz="4" w:space="0" w:color="auto"/>
                  </w:tcBorders>
                  <w:shd w:val="clear" w:color="000000" w:fill="FFFFFF"/>
                  <w:noWrap/>
                  <w:vAlign w:val="center"/>
                  <w:hideMark/>
                </w:tcPr>
                <w:p w14:paraId="2F7FC4E7"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53B19AF9"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795BE48F" w14:textId="77777777" w:rsidTr="00E20E39">
              <w:trPr>
                <w:trHeight w:val="131"/>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2A43FAB0"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Corte Plena</w:t>
                  </w:r>
                </w:p>
              </w:tc>
              <w:tc>
                <w:tcPr>
                  <w:tcW w:w="916" w:type="dxa"/>
                  <w:tcBorders>
                    <w:top w:val="nil"/>
                    <w:left w:val="nil"/>
                    <w:bottom w:val="single" w:sz="4" w:space="0" w:color="auto"/>
                    <w:right w:val="single" w:sz="4" w:space="0" w:color="auto"/>
                  </w:tcBorders>
                  <w:shd w:val="clear" w:color="000000" w:fill="FFFFFF"/>
                  <w:noWrap/>
                  <w:vAlign w:val="center"/>
                  <w:hideMark/>
                </w:tcPr>
                <w:p w14:paraId="0CF4F8F9"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Media</w:t>
                  </w:r>
                </w:p>
              </w:tc>
              <w:tc>
                <w:tcPr>
                  <w:tcW w:w="1092" w:type="dxa"/>
                  <w:tcBorders>
                    <w:top w:val="nil"/>
                    <w:left w:val="nil"/>
                    <w:bottom w:val="single" w:sz="4" w:space="0" w:color="auto"/>
                    <w:right w:val="single" w:sz="4" w:space="0" w:color="auto"/>
                  </w:tcBorders>
                  <w:shd w:val="clear" w:color="000000" w:fill="FFFFFF"/>
                  <w:noWrap/>
                  <w:vAlign w:val="center"/>
                  <w:hideMark/>
                </w:tcPr>
                <w:p w14:paraId="2D00236D"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2</w:t>
                  </w:r>
                </w:p>
              </w:tc>
            </w:tr>
            <w:tr w:rsidR="00371B64" w:rsidRPr="00971662" w14:paraId="7CA3E1CC" w14:textId="77777777" w:rsidTr="00E20E39">
              <w:trPr>
                <w:trHeight w:val="20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555C4B97"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Consejo Superior</w:t>
                  </w:r>
                </w:p>
              </w:tc>
              <w:tc>
                <w:tcPr>
                  <w:tcW w:w="916" w:type="dxa"/>
                  <w:tcBorders>
                    <w:top w:val="nil"/>
                    <w:left w:val="nil"/>
                    <w:bottom w:val="single" w:sz="4" w:space="0" w:color="auto"/>
                    <w:right w:val="single" w:sz="4" w:space="0" w:color="auto"/>
                  </w:tcBorders>
                  <w:shd w:val="clear" w:color="000000" w:fill="FFFFFF"/>
                  <w:noWrap/>
                  <w:vAlign w:val="center"/>
                  <w:hideMark/>
                </w:tcPr>
                <w:p w14:paraId="50CCD39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Baja</w:t>
                  </w:r>
                </w:p>
              </w:tc>
              <w:tc>
                <w:tcPr>
                  <w:tcW w:w="1092" w:type="dxa"/>
                  <w:tcBorders>
                    <w:top w:val="nil"/>
                    <w:left w:val="nil"/>
                    <w:bottom w:val="single" w:sz="4" w:space="0" w:color="auto"/>
                    <w:right w:val="single" w:sz="4" w:space="0" w:color="auto"/>
                  </w:tcBorders>
                  <w:shd w:val="clear" w:color="000000" w:fill="FFFFFF"/>
                  <w:noWrap/>
                  <w:vAlign w:val="center"/>
                  <w:hideMark/>
                </w:tcPr>
                <w:p w14:paraId="5CDF4696"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1</w:t>
                  </w:r>
                </w:p>
              </w:tc>
            </w:tr>
            <w:tr w:rsidR="00371B64" w:rsidRPr="00971662" w14:paraId="6EC453D9" w14:textId="77777777" w:rsidTr="00E20E39">
              <w:trPr>
                <w:trHeight w:val="371"/>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361A523C"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Auditoría Judicial</w:t>
                  </w:r>
                </w:p>
              </w:tc>
              <w:tc>
                <w:tcPr>
                  <w:tcW w:w="916" w:type="dxa"/>
                  <w:tcBorders>
                    <w:top w:val="nil"/>
                    <w:left w:val="nil"/>
                    <w:bottom w:val="single" w:sz="4" w:space="0" w:color="auto"/>
                    <w:right w:val="single" w:sz="4" w:space="0" w:color="auto"/>
                  </w:tcBorders>
                  <w:shd w:val="clear" w:color="000000" w:fill="FFFFFF"/>
                  <w:noWrap/>
                  <w:vAlign w:val="center"/>
                  <w:hideMark/>
                </w:tcPr>
                <w:p w14:paraId="2AD19CD8"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467AC42A"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46221726" w14:textId="77777777" w:rsidTr="00E20E39">
              <w:trPr>
                <w:trHeight w:val="252"/>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7CD1AEC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Obsolescencia</w:t>
                  </w:r>
                </w:p>
              </w:tc>
              <w:tc>
                <w:tcPr>
                  <w:tcW w:w="916" w:type="dxa"/>
                  <w:tcBorders>
                    <w:top w:val="nil"/>
                    <w:left w:val="nil"/>
                    <w:bottom w:val="single" w:sz="4" w:space="0" w:color="auto"/>
                    <w:right w:val="single" w:sz="4" w:space="0" w:color="auto"/>
                  </w:tcBorders>
                  <w:shd w:val="clear" w:color="000000" w:fill="FFFFFF"/>
                  <w:noWrap/>
                  <w:vAlign w:val="center"/>
                  <w:hideMark/>
                </w:tcPr>
                <w:p w14:paraId="132C0229"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Baja</w:t>
                  </w:r>
                </w:p>
              </w:tc>
              <w:tc>
                <w:tcPr>
                  <w:tcW w:w="1092" w:type="dxa"/>
                  <w:tcBorders>
                    <w:top w:val="nil"/>
                    <w:left w:val="nil"/>
                    <w:bottom w:val="single" w:sz="4" w:space="0" w:color="auto"/>
                    <w:right w:val="single" w:sz="4" w:space="0" w:color="auto"/>
                  </w:tcBorders>
                  <w:shd w:val="clear" w:color="000000" w:fill="FFFFFF"/>
                  <w:noWrap/>
                  <w:vAlign w:val="center"/>
                  <w:hideMark/>
                </w:tcPr>
                <w:p w14:paraId="1A5B92F9"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1</w:t>
                  </w:r>
                </w:p>
              </w:tc>
            </w:tr>
            <w:tr w:rsidR="00371B64" w:rsidRPr="00971662" w14:paraId="62645234" w14:textId="77777777" w:rsidTr="00E20E39">
              <w:trPr>
                <w:trHeight w:val="118"/>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24DEEB97"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Servicio</w:t>
                  </w:r>
                </w:p>
              </w:tc>
              <w:tc>
                <w:tcPr>
                  <w:tcW w:w="916" w:type="dxa"/>
                  <w:tcBorders>
                    <w:top w:val="nil"/>
                    <w:left w:val="nil"/>
                    <w:bottom w:val="single" w:sz="4" w:space="0" w:color="auto"/>
                    <w:right w:val="single" w:sz="4" w:space="0" w:color="auto"/>
                  </w:tcBorders>
                  <w:shd w:val="clear" w:color="000000" w:fill="FFFFFF"/>
                  <w:noWrap/>
                  <w:vAlign w:val="center"/>
                  <w:hideMark/>
                </w:tcPr>
                <w:p w14:paraId="1700D115"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Baja</w:t>
                  </w:r>
                </w:p>
              </w:tc>
              <w:tc>
                <w:tcPr>
                  <w:tcW w:w="1092" w:type="dxa"/>
                  <w:tcBorders>
                    <w:top w:val="nil"/>
                    <w:left w:val="nil"/>
                    <w:bottom w:val="single" w:sz="4" w:space="0" w:color="auto"/>
                    <w:right w:val="single" w:sz="4" w:space="0" w:color="auto"/>
                  </w:tcBorders>
                  <w:shd w:val="clear" w:color="000000" w:fill="FFFFFF"/>
                  <w:noWrap/>
                  <w:vAlign w:val="center"/>
                  <w:hideMark/>
                </w:tcPr>
                <w:p w14:paraId="1561C236"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1</w:t>
                  </w:r>
                </w:p>
              </w:tc>
            </w:tr>
            <w:tr w:rsidR="00371B64" w:rsidRPr="00971662" w14:paraId="42F098DE" w14:textId="77777777" w:rsidTr="00E20E39">
              <w:trPr>
                <w:trHeight w:val="148"/>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3DB284C2"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No Aplica</w:t>
                  </w:r>
                </w:p>
              </w:tc>
              <w:tc>
                <w:tcPr>
                  <w:tcW w:w="916" w:type="dxa"/>
                  <w:tcBorders>
                    <w:top w:val="nil"/>
                    <w:left w:val="nil"/>
                    <w:bottom w:val="single" w:sz="4" w:space="0" w:color="auto"/>
                    <w:right w:val="single" w:sz="4" w:space="0" w:color="auto"/>
                  </w:tcBorders>
                  <w:shd w:val="clear" w:color="000000" w:fill="FFFFFF"/>
                  <w:noWrap/>
                  <w:vAlign w:val="center"/>
                  <w:hideMark/>
                </w:tcPr>
                <w:p w14:paraId="049BE796"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Baja</w:t>
                  </w:r>
                </w:p>
              </w:tc>
              <w:tc>
                <w:tcPr>
                  <w:tcW w:w="1092" w:type="dxa"/>
                  <w:tcBorders>
                    <w:top w:val="nil"/>
                    <w:left w:val="nil"/>
                    <w:bottom w:val="single" w:sz="4" w:space="0" w:color="auto"/>
                    <w:right w:val="single" w:sz="4" w:space="0" w:color="auto"/>
                  </w:tcBorders>
                  <w:shd w:val="clear" w:color="000000" w:fill="FFFFFF"/>
                  <w:noWrap/>
                  <w:vAlign w:val="center"/>
                  <w:hideMark/>
                </w:tcPr>
                <w:p w14:paraId="6C10288D"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1</w:t>
                  </w:r>
                </w:p>
              </w:tc>
            </w:tr>
          </w:tbl>
          <w:p w14:paraId="23254901" w14:textId="77777777" w:rsidR="00371B64" w:rsidRPr="00C0781E" w:rsidRDefault="00371B64" w:rsidP="00E20E39">
            <w:pPr>
              <w:spacing w:before="120" w:after="120"/>
              <w:jc w:val="both"/>
              <w:rPr>
                <w:rFonts w:ascii="Book Antiqua" w:hAnsi="Book Antiqua"/>
                <w:lang w:val="es-ES_tradnl"/>
              </w:rPr>
            </w:pPr>
          </w:p>
        </w:tc>
      </w:tr>
      <w:tr w:rsidR="00371B64" w:rsidRPr="00012846" w14:paraId="1B60EC55" w14:textId="77777777" w:rsidTr="00C0781E">
        <w:trPr>
          <w:trHeight w:val="2835"/>
          <w:jc w:val="center"/>
        </w:trPr>
        <w:tc>
          <w:tcPr>
            <w:tcW w:w="1696" w:type="dxa"/>
            <w:vAlign w:val="center"/>
          </w:tcPr>
          <w:p w14:paraId="6DC049B2"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Nivel de afectación</w:t>
            </w:r>
          </w:p>
        </w:tc>
        <w:tc>
          <w:tcPr>
            <w:tcW w:w="4536" w:type="dxa"/>
            <w:vAlign w:val="center"/>
          </w:tcPr>
          <w:p w14:paraId="04D82F8C" w14:textId="77777777" w:rsidR="00371B64" w:rsidRPr="00C0781E" w:rsidRDefault="00371B64" w:rsidP="00E20E39">
            <w:pPr>
              <w:spacing w:before="120" w:after="120"/>
              <w:jc w:val="both"/>
              <w:rPr>
                <w:rFonts w:ascii="Book Antiqua" w:hAnsi="Book Antiqua"/>
                <w:sz w:val="22"/>
                <w:szCs w:val="22"/>
                <w:lang w:val="es-ES_tradnl"/>
              </w:rPr>
            </w:pPr>
            <w:r w:rsidRPr="00C0781E">
              <w:rPr>
                <w:rFonts w:ascii="Book Antiqua" w:hAnsi="Book Antiqua"/>
                <w:sz w:val="22"/>
                <w:szCs w:val="22"/>
                <w:lang w:val="es-ES_tradnl"/>
              </w:rPr>
              <w:t>Supone el grado de afectación o implicaciones que se tendrían de no contar con el recurso humano adicional para darle continuidad al proyecto estratégico o a la labor especial.</w:t>
            </w:r>
          </w:p>
        </w:tc>
        <w:tc>
          <w:tcPr>
            <w:tcW w:w="3828" w:type="dxa"/>
            <w:vAlign w:val="center"/>
          </w:tcPr>
          <w:tbl>
            <w:tblPr>
              <w:tblW w:w="3444" w:type="dxa"/>
              <w:tblInd w:w="9" w:type="dxa"/>
              <w:tblLayout w:type="fixed"/>
              <w:tblCellMar>
                <w:left w:w="70" w:type="dxa"/>
                <w:right w:w="70" w:type="dxa"/>
              </w:tblCellMar>
              <w:tblLook w:val="04A0" w:firstRow="1" w:lastRow="0" w:firstColumn="1" w:lastColumn="0" w:noHBand="0" w:noVBand="1"/>
            </w:tblPr>
            <w:tblGrid>
              <w:gridCol w:w="1436"/>
              <w:gridCol w:w="916"/>
              <w:gridCol w:w="1092"/>
            </w:tblGrid>
            <w:tr w:rsidR="00371B64" w:rsidRPr="00971662" w14:paraId="3E310251" w14:textId="77777777" w:rsidTr="00E20E39">
              <w:trPr>
                <w:trHeight w:val="646"/>
              </w:trPr>
              <w:tc>
                <w:tcPr>
                  <w:tcW w:w="1436"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74A4C754" w14:textId="77777777" w:rsidR="00371B64" w:rsidRPr="00C0781E" w:rsidRDefault="00371B64" w:rsidP="00E20E39">
                  <w:pPr>
                    <w:jc w:val="both"/>
                    <w:rPr>
                      <w:rFonts w:ascii="Book Antiqua" w:hAnsi="Book Antiqua"/>
                      <w:color w:val="FFFFFF"/>
                      <w:lang w:eastAsia="es-CR"/>
                    </w:rPr>
                  </w:pPr>
                  <w:r w:rsidRPr="00C0781E">
                    <w:rPr>
                      <w:rFonts w:ascii="Book Antiqua" w:hAnsi="Book Antiqua"/>
                      <w:color w:val="FFFFFF"/>
                      <w:lang w:eastAsia="es-CR"/>
                    </w:rPr>
                    <w:t>Nivel de Afectación</w:t>
                  </w:r>
                </w:p>
              </w:tc>
              <w:tc>
                <w:tcPr>
                  <w:tcW w:w="916" w:type="dxa"/>
                  <w:tcBorders>
                    <w:top w:val="single" w:sz="4" w:space="0" w:color="auto"/>
                    <w:left w:val="nil"/>
                    <w:bottom w:val="single" w:sz="4" w:space="0" w:color="auto"/>
                    <w:right w:val="single" w:sz="4" w:space="0" w:color="auto"/>
                  </w:tcBorders>
                  <w:shd w:val="clear" w:color="000000" w:fill="44546A"/>
                  <w:vAlign w:val="center"/>
                  <w:hideMark/>
                </w:tcPr>
                <w:p w14:paraId="707FC791" w14:textId="77777777" w:rsidR="00371B64" w:rsidRPr="00C0781E" w:rsidRDefault="00371B64" w:rsidP="00C0781E">
                  <w:pPr>
                    <w:ind w:left="-67" w:right="-149"/>
                    <w:jc w:val="both"/>
                    <w:rPr>
                      <w:rFonts w:ascii="Book Antiqua" w:hAnsi="Book Antiqua"/>
                      <w:color w:val="FFFFFF"/>
                      <w:lang w:eastAsia="es-CR"/>
                    </w:rPr>
                  </w:pPr>
                  <w:r w:rsidRPr="00C0781E">
                    <w:rPr>
                      <w:rFonts w:ascii="Book Antiqua" w:hAnsi="Book Antiqua"/>
                      <w:color w:val="FFFFFF"/>
                      <w:lang w:eastAsia="es-CR"/>
                    </w:rPr>
                    <w:t>Prioridad</w:t>
                  </w:r>
                </w:p>
              </w:tc>
              <w:tc>
                <w:tcPr>
                  <w:tcW w:w="1092" w:type="dxa"/>
                  <w:tcBorders>
                    <w:top w:val="single" w:sz="4" w:space="0" w:color="auto"/>
                    <w:left w:val="nil"/>
                    <w:bottom w:val="single" w:sz="4" w:space="0" w:color="auto"/>
                    <w:right w:val="single" w:sz="4" w:space="0" w:color="auto"/>
                  </w:tcBorders>
                  <w:shd w:val="clear" w:color="000000" w:fill="44546A"/>
                  <w:vAlign w:val="center"/>
                  <w:hideMark/>
                </w:tcPr>
                <w:p w14:paraId="7117EECC" w14:textId="77777777" w:rsidR="00371B64" w:rsidRPr="00C0781E" w:rsidRDefault="00371B64" w:rsidP="00C0781E">
                  <w:pPr>
                    <w:ind w:left="-143" w:right="-38"/>
                    <w:jc w:val="center"/>
                    <w:rPr>
                      <w:rFonts w:ascii="Book Antiqua" w:hAnsi="Book Antiqua"/>
                      <w:color w:val="FFFFFF"/>
                      <w:lang w:eastAsia="es-CR"/>
                    </w:rPr>
                  </w:pPr>
                  <w:r w:rsidRPr="00C0781E">
                    <w:rPr>
                      <w:rFonts w:ascii="Book Antiqua" w:hAnsi="Book Antiqua"/>
                      <w:color w:val="FFFFFF"/>
                      <w:lang w:eastAsia="es-CR"/>
                    </w:rPr>
                    <w:t>Calificación</w:t>
                  </w:r>
                </w:p>
              </w:tc>
            </w:tr>
            <w:tr w:rsidR="00371B64" w:rsidRPr="00971662" w14:paraId="43C30A6F" w14:textId="77777777" w:rsidTr="00E20E39">
              <w:trPr>
                <w:trHeight w:val="32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7932C127"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Catastrófico</w:t>
                  </w:r>
                </w:p>
              </w:tc>
              <w:tc>
                <w:tcPr>
                  <w:tcW w:w="916" w:type="dxa"/>
                  <w:tcBorders>
                    <w:top w:val="nil"/>
                    <w:left w:val="nil"/>
                    <w:bottom w:val="single" w:sz="4" w:space="0" w:color="auto"/>
                    <w:right w:val="single" w:sz="4" w:space="0" w:color="auto"/>
                  </w:tcBorders>
                  <w:shd w:val="clear" w:color="000000" w:fill="FFFFFF"/>
                  <w:noWrap/>
                  <w:vAlign w:val="center"/>
                  <w:hideMark/>
                </w:tcPr>
                <w:p w14:paraId="2B28EC4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5BFE3EFB"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3C88E1B9" w14:textId="77777777" w:rsidTr="00E20E39">
              <w:trPr>
                <w:trHeight w:val="32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2C7429B4"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Muy Alto</w:t>
                  </w:r>
                </w:p>
              </w:tc>
              <w:tc>
                <w:tcPr>
                  <w:tcW w:w="916" w:type="dxa"/>
                  <w:tcBorders>
                    <w:top w:val="nil"/>
                    <w:left w:val="nil"/>
                    <w:bottom w:val="single" w:sz="4" w:space="0" w:color="auto"/>
                    <w:right w:val="single" w:sz="4" w:space="0" w:color="auto"/>
                  </w:tcBorders>
                  <w:shd w:val="clear" w:color="000000" w:fill="FFFFFF"/>
                  <w:noWrap/>
                  <w:vAlign w:val="center"/>
                  <w:hideMark/>
                </w:tcPr>
                <w:p w14:paraId="7F70AF03"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20F6F104"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51D47A61" w14:textId="77777777" w:rsidTr="00E20E39">
              <w:trPr>
                <w:trHeight w:val="32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6A4843A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Alto</w:t>
                  </w:r>
                </w:p>
              </w:tc>
              <w:tc>
                <w:tcPr>
                  <w:tcW w:w="916" w:type="dxa"/>
                  <w:tcBorders>
                    <w:top w:val="nil"/>
                    <w:left w:val="nil"/>
                    <w:bottom w:val="single" w:sz="4" w:space="0" w:color="auto"/>
                    <w:right w:val="single" w:sz="4" w:space="0" w:color="auto"/>
                  </w:tcBorders>
                  <w:shd w:val="clear" w:color="000000" w:fill="FFFFFF"/>
                  <w:noWrap/>
                  <w:vAlign w:val="center"/>
                  <w:hideMark/>
                </w:tcPr>
                <w:p w14:paraId="7159635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Alta</w:t>
                  </w:r>
                </w:p>
              </w:tc>
              <w:tc>
                <w:tcPr>
                  <w:tcW w:w="1092" w:type="dxa"/>
                  <w:tcBorders>
                    <w:top w:val="nil"/>
                    <w:left w:val="nil"/>
                    <w:bottom w:val="single" w:sz="4" w:space="0" w:color="auto"/>
                    <w:right w:val="single" w:sz="4" w:space="0" w:color="auto"/>
                  </w:tcBorders>
                  <w:shd w:val="clear" w:color="000000" w:fill="FFFFFF"/>
                  <w:noWrap/>
                  <w:vAlign w:val="center"/>
                  <w:hideMark/>
                </w:tcPr>
                <w:p w14:paraId="0D460257"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3</w:t>
                  </w:r>
                </w:p>
              </w:tc>
            </w:tr>
            <w:tr w:rsidR="00371B64" w:rsidRPr="00971662" w14:paraId="7377FE13" w14:textId="77777777" w:rsidTr="00E20E39">
              <w:trPr>
                <w:trHeight w:val="32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5F67AC9C"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Medio</w:t>
                  </w:r>
                </w:p>
              </w:tc>
              <w:tc>
                <w:tcPr>
                  <w:tcW w:w="916" w:type="dxa"/>
                  <w:tcBorders>
                    <w:top w:val="nil"/>
                    <w:left w:val="nil"/>
                    <w:bottom w:val="single" w:sz="4" w:space="0" w:color="auto"/>
                    <w:right w:val="single" w:sz="4" w:space="0" w:color="auto"/>
                  </w:tcBorders>
                  <w:shd w:val="clear" w:color="000000" w:fill="FFFFFF"/>
                  <w:noWrap/>
                  <w:vAlign w:val="center"/>
                  <w:hideMark/>
                </w:tcPr>
                <w:p w14:paraId="2755C08E"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 xml:space="preserve">Media </w:t>
                  </w:r>
                </w:p>
              </w:tc>
              <w:tc>
                <w:tcPr>
                  <w:tcW w:w="1092" w:type="dxa"/>
                  <w:tcBorders>
                    <w:top w:val="nil"/>
                    <w:left w:val="nil"/>
                    <w:bottom w:val="single" w:sz="4" w:space="0" w:color="auto"/>
                    <w:right w:val="single" w:sz="4" w:space="0" w:color="auto"/>
                  </w:tcBorders>
                  <w:shd w:val="clear" w:color="000000" w:fill="FFFFFF"/>
                  <w:noWrap/>
                  <w:vAlign w:val="center"/>
                  <w:hideMark/>
                </w:tcPr>
                <w:p w14:paraId="1FC8BFEF"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2</w:t>
                  </w:r>
                </w:p>
              </w:tc>
            </w:tr>
            <w:tr w:rsidR="00371B64" w:rsidRPr="00971662" w14:paraId="26F4B385" w14:textId="77777777" w:rsidTr="00E20E39">
              <w:trPr>
                <w:trHeight w:val="323"/>
              </w:trPr>
              <w:tc>
                <w:tcPr>
                  <w:tcW w:w="1436" w:type="dxa"/>
                  <w:tcBorders>
                    <w:top w:val="nil"/>
                    <w:left w:val="single" w:sz="4" w:space="0" w:color="auto"/>
                    <w:bottom w:val="single" w:sz="4" w:space="0" w:color="auto"/>
                    <w:right w:val="single" w:sz="4" w:space="0" w:color="auto"/>
                  </w:tcBorders>
                  <w:shd w:val="clear" w:color="000000" w:fill="FFFFFF"/>
                  <w:vAlign w:val="center"/>
                  <w:hideMark/>
                </w:tcPr>
                <w:p w14:paraId="5D5B1F54"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Bajo</w:t>
                  </w:r>
                </w:p>
              </w:tc>
              <w:tc>
                <w:tcPr>
                  <w:tcW w:w="916" w:type="dxa"/>
                  <w:tcBorders>
                    <w:top w:val="nil"/>
                    <w:left w:val="nil"/>
                    <w:bottom w:val="single" w:sz="4" w:space="0" w:color="auto"/>
                    <w:right w:val="single" w:sz="4" w:space="0" w:color="auto"/>
                  </w:tcBorders>
                  <w:shd w:val="clear" w:color="000000" w:fill="FFFFFF"/>
                  <w:noWrap/>
                  <w:vAlign w:val="center"/>
                  <w:hideMark/>
                </w:tcPr>
                <w:p w14:paraId="0BCDC03F"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Baja</w:t>
                  </w:r>
                </w:p>
              </w:tc>
              <w:tc>
                <w:tcPr>
                  <w:tcW w:w="1092" w:type="dxa"/>
                  <w:tcBorders>
                    <w:top w:val="nil"/>
                    <w:left w:val="nil"/>
                    <w:bottom w:val="single" w:sz="4" w:space="0" w:color="auto"/>
                    <w:right w:val="single" w:sz="4" w:space="0" w:color="auto"/>
                  </w:tcBorders>
                  <w:shd w:val="clear" w:color="000000" w:fill="FFFFFF"/>
                  <w:noWrap/>
                  <w:vAlign w:val="center"/>
                  <w:hideMark/>
                </w:tcPr>
                <w:p w14:paraId="6F54E57C" w14:textId="77777777" w:rsidR="00371B64" w:rsidRPr="00C0781E" w:rsidRDefault="00371B64" w:rsidP="00E20E39">
                  <w:pPr>
                    <w:jc w:val="both"/>
                    <w:rPr>
                      <w:rFonts w:ascii="Book Antiqua" w:hAnsi="Book Antiqua"/>
                      <w:color w:val="000000"/>
                      <w:lang w:eastAsia="es-CR"/>
                    </w:rPr>
                  </w:pPr>
                  <w:r w:rsidRPr="00C0781E">
                    <w:rPr>
                      <w:rFonts w:ascii="Book Antiqua" w:hAnsi="Book Antiqua"/>
                      <w:color w:val="000000"/>
                      <w:lang w:eastAsia="es-CR"/>
                    </w:rPr>
                    <w:t>1</w:t>
                  </w:r>
                </w:p>
              </w:tc>
            </w:tr>
          </w:tbl>
          <w:p w14:paraId="1497B755" w14:textId="77777777" w:rsidR="00371B64" w:rsidRPr="00C0781E" w:rsidRDefault="00371B64" w:rsidP="00E20E39">
            <w:pPr>
              <w:spacing w:before="120" w:after="120"/>
              <w:jc w:val="both"/>
              <w:rPr>
                <w:rFonts w:ascii="Book Antiqua" w:hAnsi="Book Antiqua"/>
                <w:lang w:val="es-ES_tradnl"/>
              </w:rPr>
            </w:pPr>
          </w:p>
        </w:tc>
      </w:tr>
    </w:tbl>
    <w:p w14:paraId="7057320C" w14:textId="4E57DE4C" w:rsidR="00371B64" w:rsidRPr="00C0781E" w:rsidRDefault="00EC1DF7" w:rsidP="00371B64">
      <w:pPr>
        <w:rPr>
          <w:rFonts w:ascii="Book Antiqua" w:hAnsi="Book Antiqua"/>
          <w:color w:val="44546A" w:themeColor="text2"/>
          <w:sz w:val="24"/>
          <w:szCs w:val="24"/>
          <w:lang w:val="es-ES_tradnl"/>
        </w:rPr>
      </w:pPr>
      <w:bookmarkStart w:id="69" w:name="_Toc50567757"/>
      <w:r w:rsidRPr="00C0781E">
        <w:rPr>
          <w:rFonts w:ascii="Book Antiqua" w:hAnsi="Book Antiqua"/>
          <w:b/>
          <w:bCs/>
          <w:sz w:val="24"/>
          <w:szCs w:val="24"/>
          <w:lang w:val="es-ES_tradnl"/>
        </w:rPr>
        <w:t>Fuente:</w:t>
      </w:r>
      <w:r w:rsidRPr="00C0781E">
        <w:rPr>
          <w:rFonts w:ascii="Book Antiqua" w:hAnsi="Book Antiqua"/>
          <w:sz w:val="24"/>
          <w:szCs w:val="24"/>
          <w:lang w:val="es-ES_tradnl"/>
        </w:rPr>
        <w:t xml:space="preserve"> Oficio 1625-PLA-2020</w:t>
      </w:r>
      <w:r w:rsidR="00ED38FC">
        <w:rPr>
          <w:rFonts w:ascii="Book Antiqua" w:hAnsi="Book Antiqua"/>
          <w:sz w:val="24"/>
          <w:szCs w:val="24"/>
          <w:lang w:val="es-ES_tradnl"/>
        </w:rPr>
        <w:t>.</w:t>
      </w:r>
    </w:p>
    <w:p w14:paraId="7EBA8318" w14:textId="79BC7527" w:rsidR="00EC1DF7" w:rsidRDefault="00EC1DF7" w:rsidP="00371B64">
      <w:pPr>
        <w:rPr>
          <w:rFonts w:ascii="Book Antiqua" w:hAnsi="Book Antiqua"/>
          <w:i/>
          <w:iCs/>
          <w:color w:val="44546A" w:themeColor="text2"/>
          <w:sz w:val="24"/>
          <w:szCs w:val="24"/>
          <w:lang w:val="es-ES_tradnl"/>
        </w:rPr>
      </w:pPr>
    </w:p>
    <w:p w14:paraId="4DE75D08" w14:textId="77777777" w:rsidR="005D7D55" w:rsidRDefault="005D7D55" w:rsidP="00371B64">
      <w:pPr>
        <w:rPr>
          <w:rFonts w:ascii="Book Antiqua" w:hAnsi="Book Antiqua"/>
          <w:i/>
          <w:iCs/>
          <w:color w:val="44546A" w:themeColor="text2"/>
          <w:sz w:val="24"/>
          <w:szCs w:val="24"/>
          <w:lang w:val="es-ES_tradnl"/>
        </w:rPr>
      </w:pPr>
    </w:p>
    <w:p w14:paraId="5C27E6E6" w14:textId="74CD3015" w:rsidR="00371B64" w:rsidRPr="00C0781E" w:rsidRDefault="00371B64" w:rsidP="00C0781E">
      <w:pPr>
        <w:pStyle w:val="Ttulo3"/>
        <w:numPr>
          <w:ilvl w:val="1"/>
          <w:numId w:val="28"/>
        </w:numPr>
        <w:ind w:left="426"/>
        <w:jc w:val="both"/>
        <w:rPr>
          <w:rFonts w:ascii="Book Antiqua" w:hAnsi="Book Antiqua"/>
          <w:color w:val="44546A" w:themeColor="text2"/>
          <w:sz w:val="24"/>
          <w:szCs w:val="24"/>
          <w:lang w:val="es-ES_tradnl"/>
        </w:rPr>
      </w:pPr>
      <w:bookmarkStart w:id="70" w:name="_Toc57969274"/>
      <w:bookmarkStart w:id="71" w:name="_Toc58343607"/>
      <w:r w:rsidRPr="00C0781E">
        <w:rPr>
          <w:rFonts w:ascii="Book Antiqua" w:hAnsi="Book Antiqua"/>
          <w:shd w:val="clear" w:color="auto" w:fill="FFFFFF"/>
        </w:rPr>
        <w:lastRenderedPageBreak/>
        <w:t>Af</w:t>
      </w:r>
      <w:r w:rsidRPr="00C0781E">
        <w:rPr>
          <w:rFonts w:ascii="Book Antiqua" w:hAnsi="Book Antiqua" w:cs="Times New Roman"/>
          <w:color w:val="44546A" w:themeColor="text2"/>
          <w:lang w:val="es-ES_tradnl"/>
        </w:rPr>
        <w:t>ectación en caso de no otorgar los permisos con goce de salario</w:t>
      </w:r>
      <w:bookmarkEnd w:id="69"/>
      <w:bookmarkEnd w:id="70"/>
      <w:bookmarkEnd w:id="71"/>
    </w:p>
    <w:p w14:paraId="04EC566E" w14:textId="77777777" w:rsidR="005D7D55" w:rsidRDefault="005D7D55" w:rsidP="00371B64">
      <w:pPr>
        <w:spacing w:before="120" w:after="120"/>
        <w:jc w:val="both"/>
        <w:rPr>
          <w:rFonts w:ascii="Book Antiqua" w:hAnsi="Book Antiqua"/>
          <w:sz w:val="24"/>
          <w:szCs w:val="24"/>
          <w:lang w:val="es-ES_tradnl"/>
        </w:rPr>
      </w:pPr>
    </w:p>
    <w:p w14:paraId="01D1FF2B" w14:textId="70B553BD" w:rsidR="00371B64" w:rsidRDefault="00E31310" w:rsidP="00371B64">
      <w:pPr>
        <w:spacing w:before="120" w:after="120"/>
        <w:jc w:val="both"/>
        <w:rPr>
          <w:rFonts w:ascii="Book Antiqua" w:hAnsi="Book Antiqua"/>
          <w:sz w:val="24"/>
          <w:szCs w:val="24"/>
          <w:lang w:val="es-ES_tradnl"/>
        </w:rPr>
      </w:pPr>
      <w:r>
        <w:rPr>
          <w:rFonts w:ascii="Book Antiqua" w:hAnsi="Book Antiqua"/>
          <w:sz w:val="24"/>
          <w:szCs w:val="24"/>
          <w:lang w:val="es-ES_tradnl"/>
        </w:rPr>
        <w:t xml:space="preserve">Durante el mes de agosto del presente año se realizó un proceso de consulta a las </w:t>
      </w:r>
      <w:r w:rsidR="005D7D55">
        <w:rPr>
          <w:rFonts w:ascii="Book Antiqua" w:hAnsi="Book Antiqua"/>
          <w:sz w:val="24"/>
          <w:szCs w:val="24"/>
          <w:lang w:val="es-ES_tradnl"/>
        </w:rPr>
        <w:t>oficinas</w:t>
      </w:r>
      <w:r>
        <w:rPr>
          <w:rFonts w:ascii="Book Antiqua" w:hAnsi="Book Antiqua"/>
          <w:sz w:val="24"/>
          <w:szCs w:val="24"/>
          <w:lang w:val="es-ES_tradnl"/>
        </w:rPr>
        <w:t xml:space="preserve">, con el objetivo de que se indicarán </w:t>
      </w:r>
      <w:r w:rsidR="005D7D55">
        <w:rPr>
          <w:rFonts w:ascii="Book Antiqua" w:hAnsi="Book Antiqua"/>
          <w:sz w:val="24"/>
          <w:szCs w:val="24"/>
          <w:lang w:val="es-ES_tradnl"/>
        </w:rPr>
        <w:t xml:space="preserve">los riesgos o afectaciones que se tendrían en caso de no contar con los recursos para el próximo año, la información suministrada por las instancias fue resumida y se detalla en la tabla </w:t>
      </w:r>
      <w:r w:rsidR="00CC7FAA">
        <w:rPr>
          <w:rFonts w:ascii="Book Antiqua" w:hAnsi="Book Antiqua"/>
          <w:sz w:val="24"/>
          <w:szCs w:val="24"/>
          <w:lang w:val="es-ES_tradnl"/>
        </w:rPr>
        <w:t>2</w:t>
      </w:r>
      <w:r>
        <w:rPr>
          <w:rFonts w:ascii="Book Antiqua" w:hAnsi="Book Antiqua"/>
          <w:sz w:val="24"/>
          <w:szCs w:val="24"/>
          <w:lang w:val="es-ES_tradnl"/>
        </w:rPr>
        <w:t>2</w:t>
      </w:r>
      <w:r w:rsidR="005D7D55">
        <w:rPr>
          <w:rFonts w:ascii="Book Antiqua" w:hAnsi="Book Antiqua"/>
          <w:sz w:val="24"/>
          <w:szCs w:val="24"/>
          <w:lang w:val="es-ES_tradnl"/>
        </w:rPr>
        <w:t>.</w:t>
      </w:r>
      <w:r w:rsidR="00371B64" w:rsidRPr="00012846">
        <w:rPr>
          <w:rFonts w:ascii="Book Antiqua" w:hAnsi="Book Antiqua"/>
          <w:sz w:val="24"/>
          <w:szCs w:val="24"/>
          <w:lang w:val="es-ES_tradnl"/>
        </w:rPr>
        <w:t xml:space="preserve"> </w:t>
      </w:r>
    </w:p>
    <w:p w14:paraId="7036C087" w14:textId="77777777" w:rsidR="00371B64" w:rsidRPr="00012846" w:rsidRDefault="00371B64" w:rsidP="00371B64">
      <w:pPr>
        <w:spacing w:before="120" w:after="120"/>
        <w:jc w:val="both"/>
        <w:rPr>
          <w:rFonts w:ascii="Book Antiqua" w:hAnsi="Book Antiqua"/>
          <w:sz w:val="24"/>
          <w:szCs w:val="24"/>
          <w:lang w:val="es-ES_tradnl"/>
        </w:rPr>
      </w:pPr>
    </w:p>
    <w:p w14:paraId="7F84E5D1" w14:textId="64414D9F" w:rsidR="00371B64" w:rsidRDefault="00371B64" w:rsidP="00371B64">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sidR="00DF7130">
        <w:rPr>
          <w:rFonts w:ascii="Book Antiqua" w:hAnsi="Book Antiqua"/>
          <w:b/>
          <w:bCs/>
          <w:sz w:val="24"/>
          <w:szCs w:val="24"/>
          <w:lang w:val="es-ES_tradnl"/>
        </w:rPr>
        <w:t>2</w:t>
      </w:r>
      <w:r w:rsidR="00E31310">
        <w:rPr>
          <w:rFonts w:ascii="Book Antiqua" w:hAnsi="Book Antiqua"/>
          <w:b/>
          <w:bCs/>
          <w:sz w:val="24"/>
          <w:szCs w:val="24"/>
          <w:lang w:val="es-ES_tradnl"/>
        </w:rPr>
        <w:t>2</w:t>
      </w:r>
      <w:r w:rsidRPr="00012846">
        <w:rPr>
          <w:rFonts w:ascii="Book Antiqua" w:hAnsi="Book Antiqua"/>
          <w:b/>
          <w:bCs/>
          <w:sz w:val="24"/>
          <w:szCs w:val="24"/>
          <w:lang w:val="es-ES_tradnl"/>
        </w:rPr>
        <w:t>. Riesgos o afectación que tendrían los proyectos estratégicos y las labores o estudios especiales</w:t>
      </w:r>
    </w:p>
    <w:tbl>
      <w:tblPr>
        <w:tblW w:w="497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74"/>
        <w:gridCol w:w="1427"/>
        <w:gridCol w:w="4978"/>
      </w:tblGrid>
      <w:tr w:rsidR="007F7862" w:rsidRPr="005D7D55" w14:paraId="3FC228DF" w14:textId="77777777" w:rsidTr="00C0781E">
        <w:trPr>
          <w:trHeight w:val="510"/>
          <w:tblHeader/>
        </w:trPr>
        <w:tc>
          <w:tcPr>
            <w:tcW w:w="1352" w:type="pct"/>
            <w:shd w:val="clear" w:color="auto" w:fill="44546A" w:themeFill="text2"/>
            <w:vAlign w:val="center"/>
            <w:hideMark/>
          </w:tcPr>
          <w:p w14:paraId="502E9E25" w14:textId="77777777" w:rsidR="007F7862" w:rsidRPr="005D7D55" w:rsidRDefault="007F7862" w:rsidP="00E20E39">
            <w:pPr>
              <w:jc w:val="center"/>
              <w:rPr>
                <w:rFonts w:ascii="Book Antiqua" w:hAnsi="Book Antiqua"/>
                <w:b/>
                <w:bCs/>
                <w:color w:val="FFFFFF"/>
                <w:lang w:eastAsia="es-CR"/>
              </w:rPr>
            </w:pPr>
            <w:r w:rsidRPr="005D7D55">
              <w:rPr>
                <w:rFonts w:ascii="Book Antiqua" w:hAnsi="Book Antiqua"/>
                <w:b/>
                <w:bCs/>
                <w:color w:val="FFFFFF"/>
                <w:lang w:eastAsia="es-CR"/>
              </w:rPr>
              <w:t>Proyecto Estratégico o Estudio o labor especial</w:t>
            </w:r>
          </w:p>
        </w:tc>
        <w:tc>
          <w:tcPr>
            <w:tcW w:w="813" w:type="pct"/>
            <w:shd w:val="clear" w:color="auto" w:fill="44546A" w:themeFill="text2"/>
            <w:vAlign w:val="center"/>
            <w:hideMark/>
          </w:tcPr>
          <w:p w14:paraId="2775C2BE" w14:textId="77777777" w:rsidR="007F7862" w:rsidRPr="005D7D55" w:rsidRDefault="007F7862" w:rsidP="00E20E39">
            <w:pPr>
              <w:jc w:val="center"/>
              <w:rPr>
                <w:rFonts w:ascii="Book Antiqua" w:hAnsi="Book Antiqua"/>
                <w:b/>
                <w:bCs/>
                <w:color w:val="FFFFFF"/>
                <w:lang w:eastAsia="es-CR"/>
              </w:rPr>
            </w:pPr>
            <w:r w:rsidRPr="005D7D55">
              <w:rPr>
                <w:rFonts w:ascii="Book Antiqua" w:hAnsi="Book Antiqua"/>
                <w:b/>
                <w:bCs/>
                <w:color w:val="FFFFFF"/>
                <w:lang w:eastAsia="es-CR"/>
              </w:rPr>
              <w:t>Tipo</w:t>
            </w:r>
          </w:p>
        </w:tc>
        <w:tc>
          <w:tcPr>
            <w:tcW w:w="2835" w:type="pct"/>
            <w:shd w:val="clear" w:color="auto" w:fill="44546A" w:themeFill="text2"/>
            <w:vAlign w:val="center"/>
            <w:hideMark/>
          </w:tcPr>
          <w:p w14:paraId="6BBCA992" w14:textId="77777777" w:rsidR="007F7862" w:rsidRPr="005D7D55" w:rsidRDefault="007F7862" w:rsidP="00E20E39">
            <w:pPr>
              <w:jc w:val="center"/>
              <w:rPr>
                <w:rFonts w:ascii="Book Antiqua" w:hAnsi="Book Antiqua"/>
                <w:b/>
                <w:bCs/>
                <w:color w:val="FFFFFF"/>
                <w:lang w:eastAsia="es-CR"/>
              </w:rPr>
            </w:pPr>
            <w:r w:rsidRPr="005D7D55">
              <w:rPr>
                <w:rFonts w:ascii="Book Antiqua" w:hAnsi="Book Antiqua"/>
                <w:b/>
                <w:bCs/>
                <w:color w:val="FFFFFF"/>
                <w:lang w:eastAsia="es-CR"/>
              </w:rPr>
              <w:t>Riesgos o afectaciones asociadas</w:t>
            </w:r>
          </w:p>
        </w:tc>
      </w:tr>
      <w:tr w:rsidR="007F7862" w:rsidRPr="005D7D55" w14:paraId="4809B648" w14:textId="77777777" w:rsidTr="00C0781E">
        <w:trPr>
          <w:trHeight w:val="283"/>
        </w:trPr>
        <w:tc>
          <w:tcPr>
            <w:tcW w:w="5000" w:type="pct"/>
            <w:gridSpan w:val="3"/>
            <w:shd w:val="clear" w:color="auto" w:fill="F2F2F2" w:themeFill="background1" w:themeFillShade="F2"/>
            <w:vAlign w:val="center"/>
          </w:tcPr>
          <w:p w14:paraId="772E5898" w14:textId="35CE6F65" w:rsidR="007F7862" w:rsidRPr="00C0781E" w:rsidRDefault="007F7862" w:rsidP="00E20E39">
            <w:pPr>
              <w:jc w:val="both"/>
              <w:rPr>
                <w:rFonts w:ascii="Book Antiqua" w:hAnsi="Book Antiqua"/>
                <w:b/>
                <w:bCs/>
                <w:color w:val="000000"/>
                <w:lang w:eastAsia="es-CR"/>
              </w:rPr>
            </w:pPr>
            <w:r w:rsidRPr="00C0781E">
              <w:rPr>
                <w:rFonts w:ascii="Book Antiqua" w:hAnsi="Book Antiqua"/>
                <w:b/>
                <w:bCs/>
                <w:color w:val="000000"/>
                <w:lang w:eastAsia="es-CR"/>
              </w:rPr>
              <w:t>Com</w:t>
            </w:r>
            <w:r>
              <w:rPr>
                <w:rFonts w:ascii="Book Antiqua" w:hAnsi="Book Antiqua"/>
                <w:b/>
                <w:bCs/>
                <w:color w:val="000000"/>
                <w:lang w:eastAsia="es-CR"/>
              </w:rPr>
              <w:t xml:space="preserve">isión Nacional para el Mejoramiento de la </w:t>
            </w:r>
            <w:r w:rsidRPr="00C0781E">
              <w:rPr>
                <w:rFonts w:ascii="Book Antiqua" w:hAnsi="Book Antiqua"/>
                <w:b/>
                <w:bCs/>
                <w:color w:val="000000"/>
                <w:lang w:eastAsia="es-CR"/>
              </w:rPr>
              <w:t>Justicia</w:t>
            </w:r>
          </w:p>
        </w:tc>
      </w:tr>
      <w:tr w:rsidR="007F7862" w:rsidRPr="005D7D55" w14:paraId="35FAE873" w14:textId="77777777" w:rsidTr="00C0781E">
        <w:trPr>
          <w:trHeight w:val="1350"/>
        </w:trPr>
        <w:tc>
          <w:tcPr>
            <w:tcW w:w="1352" w:type="pct"/>
            <w:shd w:val="clear" w:color="auto" w:fill="auto"/>
            <w:vAlign w:val="center"/>
            <w:hideMark/>
          </w:tcPr>
          <w:p w14:paraId="15AC344A"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Implementación de las Políticas de Justicia Abierta</w:t>
            </w:r>
          </w:p>
        </w:tc>
        <w:tc>
          <w:tcPr>
            <w:tcW w:w="813" w:type="pct"/>
            <w:shd w:val="clear" w:color="auto" w:fill="auto"/>
            <w:vAlign w:val="center"/>
            <w:hideMark/>
          </w:tcPr>
          <w:p w14:paraId="0A5EA539"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6BF520DE"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El rubro de sensibilización y capacitación se verían afectados. Adicionalmente, la asesoría y acompañamiento a las instancias encargadas de cada una de las iniciativas de Justicia Abierta no podría ser cubierto sin este apoyo.</w:t>
            </w:r>
          </w:p>
        </w:tc>
      </w:tr>
      <w:tr w:rsidR="007F7862" w:rsidRPr="005D7D55" w14:paraId="61BD688D" w14:textId="1EC48261" w:rsidTr="00C0781E">
        <w:trPr>
          <w:trHeight w:val="283"/>
        </w:trPr>
        <w:tc>
          <w:tcPr>
            <w:tcW w:w="5000" w:type="pct"/>
            <w:gridSpan w:val="3"/>
            <w:shd w:val="clear" w:color="auto" w:fill="F2F2F2" w:themeFill="background1" w:themeFillShade="F2"/>
            <w:vAlign w:val="center"/>
          </w:tcPr>
          <w:p w14:paraId="73CA75E3" w14:textId="431884C4" w:rsidR="007F7862" w:rsidRPr="00D53EC7" w:rsidRDefault="007F7862" w:rsidP="00E20E39">
            <w:pPr>
              <w:jc w:val="both"/>
              <w:rPr>
                <w:rFonts w:ascii="Book Antiqua" w:hAnsi="Book Antiqua"/>
                <w:b/>
                <w:bCs/>
                <w:color w:val="000000"/>
                <w:lang w:eastAsia="es-CR"/>
              </w:rPr>
            </w:pPr>
            <w:r w:rsidRPr="002D36B6">
              <w:rPr>
                <w:rFonts w:ascii="Book Antiqua" w:hAnsi="Book Antiqua"/>
                <w:b/>
                <w:bCs/>
                <w:color w:val="000000"/>
                <w:lang w:eastAsia="es-CR"/>
              </w:rPr>
              <w:t>Despacho de la Presidencia (OCRI)</w:t>
            </w:r>
          </w:p>
        </w:tc>
      </w:tr>
      <w:tr w:rsidR="007F7862" w:rsidRPr="005D7D55" w14:paraId="7338217B" w14:textId="77777777" w:rsidTr="00C0781E">
        <w:trPr>
          <w:trHeight w:val="1890"/>
        </w:trPr>
        <w:tc>
          <w:tcPr>
            <w:tcW w:w="1352" w:type="pct"/>
            <w:shd w:val="clear" w:color="auto" w:fill="auto"/>
            <w:vAlign w:val="center"/>
            <w:hideMark/>
          </w:tcPr>
          <w:p w14:paraId="20A3E8AA"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Implementación de los ODS y Cumplimiento de la Agenda 2030 / Coordinación Nacional de la Cumbre Judicial Iberoamericana</w:t>
            </w:r>
          </w:p>
        </w:tc>
        <w:tc>
          <w:tcPr>
            <w:tcW w:w="813" w:type="pct"/>
            <w:shd w:val="clear" w:color="auto" w:fill="auto"/>
            <w:vAlign w:val="center"/>
            <w:hideMark/>
          </w:tcPr>
          <w:p w14:paraId="4B2177A2"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5DF74C54"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No se podría asumir los proyectos estratégicos, tal como se encuentran actualmente programados en el portafolio de proyectos que se ha venido coordinando y brindando información a la Dirección de Planificación Institucional.</w:t>
            </w:r>
          </w:p>
        </w:tc>
      </w:tr>
      <w:tr w:rsidR="007F7862" w:rsidRPr="005D7D55" w14:paraId="3FA26BCF" w14:textId="77777777" w:rsidTr="00C0781E">
        <w:trPr>
          <w:trHeight w:val="283"/>
        </w:trPr>
        <w:tc>
          <w:tcPr>
            <w:tcW w:w="5000" w:type="pct"/>
            <w:gridSpan w:val="3"/>
            <w:shd w:val="clear" w:color="auto" w:fill="F2F2F2" w:themeFill="background1" w:themeFillShade="F2"/>
            <w:vAlign w:val="center"/>
          </w:tcPr>
          <w:p w14:paraId="1F6D4FFD" w14:textId="320051D0" w:rsidR="007F7862" w:rsidRPr="00C0781E" w:rsidRDefault="007F7862" w:rsidP="00E20E39">
            <w:pPr>
              <w:jc w:val="both"/>
              <w:rPr>
                <w:rFonts w:ascii="Book Antiqua" w:hAnsi="Book Antiqua"/>
                <w:b/>
                <w:bCs/>
                <w:lang w:eastAsia="es-CR"/>
              </w:rPr>
            </w:pPr>
            <w:r w:rsidRPr="00C0781E">
              <w:rPr>
                <w:rFonts w:ascii="Book Antiqua" w:hAnsi="Book Antiqua"/>
                <w:b/>
                <w:bCs/>
                <w:lang w:eastAsia="es-CR"/>
              </w:rPr>
              <w:t>Dirección de Tecnología de Información</w:t>
            </w:r>
          </w:p>
        </w:tc>
      </w:tr>
      <w:tr w:rsidR="007F7862" w:rsidRPr="005D7D55" w14:paraId="72D1ECF0" w14:textId="77777777" w:rsidTr="00C0781E">
        <w:trPr>
          <w:trHeight w:val="1080"/>
        </w:trPr>
        <w:tc>
          <w:tcPr>
            <w:tcW w:w="1352" w:type="pct"/>
            <w:shd w:val="clear" w:color="auto" w:fill="auto"/>
            <w:vAlign w:val="center"/>
            <w:hideMark/>
          </w:tcPr>
          <w:p w14:paraId="266B147E"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Automatización de Indicadores de Gestión</w:t>
            </w:r>
          </w:p>
        </w:tc>
        <w:tc>
          <w:tcPr>
            <w:tcW w:w="813" w:type="pct"/>
            <w:shd w:val="clear" w:color="auto" w:fill="auto"/>
            <w:vAlign w:val="center"/>
            <w:hideMark/>
          </w:tcPr>
          <w:p w14:paraId="74FDEA8E"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4C1C400C" w14:textId="77777777" w:rsidR="007F7862" w:rsidRPr="00C0781E" w:rsidRDefault="007F7862" w:rsidP="00E20E39">
            <w:pPr>
              <w:jc w:val="both"/>
              <w:rPr>
                <w:rFonts w:ascii="Book Antiqua" w:hAnsi="Book Antiqua"/>
                <w:color w:val="000000"/>
                <w:lang w:eastAsia="es-CR"/>
              </w:rPr>
            </w:pPr>
            <w:r w:rsidRPr="00C0781E">
              <w:rPr>
                <w:rFonts w:ascii="Book Antiqua" w:hAnsi="Book Antiqua"/>
                <w:color w:val="000000"/>
                <w:lang w:eastAsia="es-CR"/>
              </w:rPr>
              <w:t>No se podría continuar con el desarrollo del proyecto, el cual busca automatizar el proceso de generación de indicadores, lo que impacta en la transparencia de la información e impulso de la mejora del rendimiento de los despachos judiciales.</w:t>
            </w:r>
          </w:p>
        </w:tc>
      </w:tr>
      <w:tr w:rsidR="007F7862" w:rsidRPr="005D7D55" w14:paraId="06973464" w14:textId="77777777" w:rsidTr="00C0781E">
        <w:trPr>
          <w:trHeight w:val="1080"/>
        </w:trPr>
        <w:tc>
          <w:tcPr>
            <w:tcW w:w="1352" w:type="pct"/>
            <w:shd w:val="clear" w:color="auto" w:fill="auto"/>
            <w:vAlign w:val="center"/>
          </w:tcPr>
          <w:p w14:paraId="009720E4" w14:textId="4E884091" w:rsidR="007F7862" w:rsidRPr="005D7D55" w:rsidRDefault="007F7862" w:rsidP="00AF2733">
            <w:pPr>
              <w:jc w:val="both"/>
              <w:rPr>
                <w:rFonts w:ascii="Book Antiqua" w:hAnsi="Book Antiqua"/>
                <w:color w:val="000000"/>
                <w:lang w:eastAsia="es-CR"/>
              </w:rPr>
            </w:pPr>
            <w:r w:rsidRPr="000B1A41">
              <w:rPr>
                <w:rFonts w:ascii="Book Antiqua" w:hAnsi="Book Antiqua"/>
                <w:lang w:eastAsia="es-CR"/>
              </w:rPr>
              <w:t>Rediseño y Migración de Telefonía IP</w:t>
            </w:r>
          </w:p>
        </w:tc>
        <w:tc>
          <w:tcPr>
            <w:tcW w:w="813" w:type="pct"/>
            <w:shd w:val="clear" w:color="auto" w:fill="auto"/>
            <w:vAlign w:val="center"/>
          </w:tcPr>
          <w:p w14:paraId="40D5716B" w14:textId="5C21DF87" w:rsidR="007F7862" w:rsidRPr="005D7D55" w:rsidRDefault="007F7862" w:rsidP="00AF2733">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576CDE40" w14:textId="1A892A9E" w:rsidR="007F7862" w:rsidRPr="005D7D55" w:rsidRDefault="007F7862" w:rsidP="00AF2733">
            <w:pPr>
              <w:jc w:val="both"/>
              <w:rPr>
                <w:rFonts w:ascii="Book Antiqua" w:hAnsi="Book Antiqua"/>
                <w:color w:val="000000"/>
                <w:lang w:eastAsia="es-CR"/>
              </w:rPr>
            </w:pPr>
            <w:r w:rsidRPr="000B1A41">
              <w:rPr>
                <w:rFonts w:ascii="Book Antiqua" w:hAnsi="Book Antiqua"/>
                <w:color w:val="000000"/>
                <w:lang w:eastAsia="es-CR"/>
              </w:rPr>
              <w:t>Se podrían presentar riesgos de afectación del servicio de telefonía institucional debido a que la plataforma actual está obsoleta en tecnología y en su vida útil.</w:t>
            </w:r>
          </w:p>
        </w:tc>
      </w:tr>
      <w:tr w:rsidR="007F7862" w:rsidRPr="005D7D55" w14:paraId="7F33AC09" w14:textId="77777777" w:rsidTr="00C0781E">
        <w:trPr>
          <w:trHeight w:val="1080"/>
        </w:trPr>
        <w:tc>
          <w:tcPr>
            <w:tcW w:w="1352" w:type="pct"/>
            <w:shd w:val="clear" w:color="auto" w:fill="auto"/>
            <w:vAlign w:val="center"/>
          </w:tcPr>
          <w:p w14:paraId="62FB75E3" w14:textId="757001F6" w:rsidR="007F7862" w:rsidRPr="005D7D55" w:rsidRDefault="007F7862" w:rsidP="00AF2733">
            <w:pPr>
              <w:jc w:val="both"/>
              <w:rPr>
                <w:rFonts w:ascii="Book Antiqua" w:hAnsi="Book Antiqua"/>
                <w:color w:val="000000"/>
                <w:lang w:eastAsia="es-CR"/>
              </w:rPr>
            </w:pPr>
            <w:r w:rsidRPr="000B1A41">
              <w:rPr>
                <w:rFonts w:ascii="Book Antiqua" w:hAnsi="Book Antiqua"/>
                <w:color w:val="000000"/>
                <w:lang w:eastAsia="es-CR"/>
              </w:rPr>
              <w:t>Actualización de los sistemas de cableado estructurado de los circuitos y oficinas del país</w:t>
            </w:r>
          </w:p>
        </w:tc>
        <w:tc>
          <w:tcPr>
            <w:tcW w:w="813" w:type="pct"/>
            <w:shd w:val="clear" w:color="auto" w:fill="auto"/>
            <w:vAlign w:val="center"/>
          </w:tcPr>
          <w:p w14:paraId="63E65F38" w14:textId="65082A4F" w:rsidR="007F7862" w:rsidRPr="005D7D55" w:rsidRDefault="007F7862" w:rsidP="00AF2733">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17DFC921" w14:textId="054C00EE" w:rsidR="007F7862" w:rsidRPr="005D7D55" w:rsidRDefault="007F7862" w:rsidP="00AF2733">
            <w:pPr>
              <w:jc w:val="both"/>
              <w:rPr>
                <w:rFonts w:ascii="Book Antiqua" w:hAnsi="Book Antiqua"/>
                <w:color w:val="000000"/>
                <w:lang w:eastAsia="es-CR"/>
              </w:rPr>
            </w:pPr>
            <w:r w:rsidRPr="000B1A41">
              <w:rPr>
                <w:rFonts w:ascii="Book Antiqua" w:hAnsi="Book Antiqua"/>
                <w:color w:val="000000"/>
                <w:lang w:eastAsia="es-CR"/>
              </w:rPr>
              <w:t>Se corre el riesgo del no fortalecer las redes, su disponibilidad y vulnerabilidad que podrían provocar riesgos de accesos indebidos a la información que custodia TI.</w:t>
            </w:r>
          </w:p>
        </w:tc>
      </w:tr>
      <w:tr w:rsidR="007F7862" w:rsidRPr="005D7D55" w14:paraId="5D64BC1E" w14:textId="77777777" w:rsidTr="00C0781E">
        <w:trPr>
          <w:trHeight w:val="1080"/>
        </w:trPr>
        <w:tc>
          <w:tcPr>
            <w:tcW w:w="1352" w:type="pct"/>
            <w:shd w:val="clear" w:color="auto" w:fill="auto"/>
            <w:vAlign w:val="center"/>
          </w:tcPr>
          <w:p w14:paraId="18D348C2" w14:textId="7C538D95"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lastRenderedPageBreak/>
              <w:t>Desarrollo e Implantación Sistema Observatorio Judicial</w:t>
            </w:r>
          </w:p>
        </w:tc>
        <w:tc>
          <w:tcPr>
            <w:tcW w:w="813" w:type="pct"/>
            <w:shd w:val="clear" w:color="auto" w:fill="auto"/>
            <w:vAlign w:val="center"/>
          </w:tcPr>
          <w:p w14:paraId="7C9B0BB2" w14:textId="2C6B7FB3"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631CA7F8" w14:textId="330EB618"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 xml:space="preserve">Sin el recurso no sería posible cumplir con el IV Compromiso de Justicia Abierta, el cual representa un compromiso del Poder Judicial con el Poder Ejecutivo y la ciudadanía. </w:t>
            </w:r>
          </w:p>
        </w:tc>
      </w:tr>
      <w:tr w:rsidR="007F7862" w:rsidRPr="005D7D55" w14:paraId="6FE5F558" w14:textId="77777777" w:rsidTr="00C0781E">
        <w:trPr>
          <w:trHeight w:val="1080"/>
        </w:trPr>
        <w:tc>
          <w:tcPr>
            <w:tcW w:w="1352" w:type="pct"/>
            <w:shd w:val="clear" w:color="auto" w:fill="auto"/>
            <w:vAlign w:val="center"/>
          </w:tcPr>
          <w:p w14:paraId="7ECF02BB" w14:textId="326CCC02"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Diseño e implementación de la automatización robótica de procesos</w:t>
            </w:r>
          </w:p>
        </w:tc>
        <w:tc>
          <w:tcPr>
            <w:tcW w:w="813" w:type="pct"/>
            <w:shd w:val="clear" w:color="auto" w:fill="auto"/>
            <w:vAlign w:val="center"/>
          </w:tcPr>
          <w:p w14:paraId="66A8BBF0" w14:textId="12DB27E5"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723ED7B3" w14:textId="7C963462" w:rsidR="007F7862" w:rsidRPr="005D7D55" w:rsidRDefault="007F7862" w:rsidP="007A7940">
            <w:pPr>
              <w:jc w:val="both"/>
              <w:rPr>
                <w:rFonts w:ascii="Book Antiqua" w:hAnsi="Book Antiqua"/>
                <w:color w:val="000000"/>
                <w:lang w:eastAsia="es-CR"/>
              </w:rPr>
            </w:pPr>
            <w:r w:rsidRPr="000B1A41">
              <w:rPr>
                <w:rFonts w:ascii="Book Antiqua" w:eastAsia="Arial" w:hAnsi="Book Antiqua" w:cs="Arial"/>
                <w:color w:val="000000" w:themeColor="text1"/>
              </w:rPr>
              <w:t xml:space="preserve"> </w:t>
            </w:r>
            <w:r w:rsidRPr="000B1A41">
              <w:rPr>
                <w:rFonts w:ascii="Book Antiqua" w:hAnsi="Book Antiqua"/>
                <w:color w:val="000000"/>
                <w:lang w:eastAsia="es-CR"/>
              </w:rPr>
              <w:t>La no ejecución del proyecto obliga a continuar con el proceso tradicional de información, dejando de lado la adopción de nuevas tecnologías. Adicionalmente, conllevaría a un detrimento en los tiempos de atención de las mejoras, incidencias y proyectos de la unidad, además se genera una pérdida de oportunidad para brindar más o mejores servicios reduciendo costos y reduciendo los tiempos en los procesos.</w:t>
            </w:r>
          </w:p>
        </w:tc>
      </w:tr>
      <w:tr w:rsidR="007F7862" w:rsidRPr="005D7D55" w14:paraId="2CFFC8E9" w14:textId="77777777" w:rsidTr="00C0781E">
        <w:trPr>
          <w:trHeight w:val="1080"/>
        </w:trPr>
        <w:tc>
          <w:tcPr>
            <w:tcW w:w="1352" w:type="pct"/>
            <w:shd w:val="clear" w:color="auto" w:fill="auto"/>
            <w:vAlign w:val="center"/>
          </w:tcPr>
          <w:p w14:paraId="779EE7DC" w14:textId="4796CFF2"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Fortalecimiento del SDJ y acceso en línea Banco de Costa Rica</w:t>
            </w:r>
          </w:p>
        </w:tc>
        <w:tc>
          <w:tcPr>
            <w:tcW w:w="813" w:type="pct"/>
            <w:shd w:val="clear" w:color="auto" w:fill="auto"/>
            <w:vAlign w:val="center"/>
          </w:tcPr>
          <w:p w14:paraId="2631DC28" w14:textId="7FB45FA9"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61D7C079" w14:textId="45C6D40D"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Detener el proyecto implica que no será factible realizar la integración en línea del SDJ con el Banco de Costa Rica (BCR).</w:t>
            </w:r>
          </w:p>
        </w:tc>
      </w:tr>
      <w:tr w:rsidR="007F7862" w:rsidRPr="005D7D55" w14:paraId="20E93164" w14:textId="77777777" w:rsidTr="00C0781E">
        <w:trPr>
          <w:trHeight w:val="1080"/>
        </w:trPr>
        <w:tc>
          <w:tcPr>
            <w:tcW w:w="1352" w:type="pct"/>
            <w:shd w:val="clear" w:color="auto" w:fill="auto"/>
            <w:vAlign w:val="center"/>
          </w:tcPr>
          <w:p w14:paraId="0BD3E417" w14:textId="682E51F7"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Modernización del Sistema de Gestión en Línea y la Aplicación Móvil</w:t>
            </w:r>
          </w:p>
        </w:tc>
        <w:tc>
          <w:tcPr>
            <w:tcW w:w="813" w:type="pct"/>
            <w:shd w:val="clear" w:color="auto" w:fill="auto"/>
            <w:vAlign w:val="center"/>
          </w:tcPr>
          <w:p w14:paraId="5AE20EE2" w14:textId="540B58BB"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2D61EDB6" w14:textId="5257DC44" w:rsidR="007F7862" w:rsidRPr="005D7D55" w:rsidRDefault="007F7862" w:rsidP="007A7940">
            <w:pPr>
              <w:jc w:val="both"/>
              <w:rPr>
                <w:rFonts w:ascii="Book Antiqua" w:hAnsi="Book Antiqua"/>
                <w:color w:val="000000"/>
                <w:lang w:eastAsia="es-CR"/>
              </w:rPr>
            </w:pPr>
            <w:r w:rsidRPr="000B1A41">
              <w:rPr>
                <w:rFonts w:ascii="Book Antiqua" w:hAnsi="Book Antiqua"/>
                <w:color w:val="000000" w:themeColor="text1"/>
                <w:lang w:eastAsia="es-CR"/>
              </w:rPr>
              <w:t>Atrasos significativos en el rediseño del sistema que limitan la posibilidad de que los usuarios externos consulten en línea, sus casos judiciales, solicitar órdenes de apremio, realizar el envío de escritos y presentar demandas nuevas.</w:t>
            </w:r>
          </w:p>
        </w:tc>
      </w:tr>
      <w:tr w:rsidR="007F7862" w:rsidRPr="005D7D55" w14:paraId="4B5FF04A" w14:textId="77777777" w:rsidTr="00C0781E">
        <w:trPr>
          <w:trHeight w:val="1080"/>
        </w:trPr>
        <w:tc>
          <w:tcPr>
            <w:tcW w:w="1352" w:type="pct"/>
            <w:shd w:val="clear" w:color="auto" w:fill="auto"/>
            <w:vAlign w:val="center"/>
          </w:tcPr>
          <w:p w14:paraId="24F9D893" w14:textId="09D5DE63"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Incorporación de la jurisprudencia oral en el Nexus-PJ</w:t>
            </w:r>
          </w:p>
        </w:tc>
        <w:tc>
          <w:tcPr>
            <w:tcW w:w="813" w:type="pct"/>
            <w:shd w:val="clear" w:color="auto" w:fill="auto"/>
            <w:vAlign w:val="center"/>
          </w:tcPr>
          <w:p w14:paraId="1FF63B46" w14:textId="6CC14145" w:rsidR="007F7862" w:rsidRPr="005D7D55" w:rsidRDefault="007F7862" w:rsidP="007A7940">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444CA4ED" w14:textId="4CF1F4F1" w:rsidR="007F7862" w:rsidRPr="005D7D55" w:rsidRDefault="007F7862" w:rsidP="007A7940">
            <w:pPr>
              <w:jc w:val="both"/>
              <w:rPr>
                <w:rFonts w:ascii="Book Antiqua" w:hAnsi="Book Antiqua"/>
                <w:color w:val="000000"/>
                <w:lang w:eastAsia="es-CR"/>
              </w:rPr>
            </w:pPr>
            <w:r w:rsidRPr="000B1A41">
              <w:rPr>
                <w:rFonts w:ascii="Book Antiqua" w:hAnsi="Book Antiqua"/>
                <w:color w:val="000000" w:themeColor="text1"/>
                <w:lang w:eastAsia="es-CR"/>
              </w:rPr>
              <w:t>Se paraliza el desarrollo de mejoras y nuevas funcionalidades como el tema de oralidad lo cual implicaría que no se pueda cumplir con la obligación que tiene el Poder Judicial de mantener disponible la jurisprudencia, ya que no sería posible poner a disposición adicionalmente la jurisprudencia que se genera en juicios orales.</w:t>
            </w:r>
          </w:p>
        </w:tc>
      </w:tr>
      <w:tr w:rsidR="007F7862" w:rsidRPr="005D7D55" w14:paraId="547887A9" w14:textId="77777777" w:rsidTr="00C0781E">
        <w:trPr>
          <w:trHeight w:val="1080"/>
        </w:trPr>
        <w:tc>
          <w:tcPr>
            <w:tcW w:w="1352" w:type="pct"/>
            <w:shd w:val="clear" w:color="auto" w:fill="auto"/>
            <w:vAlign w:val="center"/>
          </w:tcPr>
          <w:p w14:paraId="3BA32BD9" w14:textId="6AA9521F"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Nueva versión del Sistema de Gestión de despachos judiciales</w:t>
            </w:r>
          </w:p>
        </w:tc>
        <w:tc>
          <w:tcPr>
            <w:tcW w:w="813" w:type="pct"/>
            <w:shd w:val="clear" w:color="auto" w:fill="auto"/>
            <w:vAlign w:val="center"/>
          </w:tcPr>
          <w:p w14:paraId="7DD5EF82" w14:textId="7CC066FE"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1352399A" w14:textId="7C3C2883" w:rsidR="007F7862" w:rsidRPr="000B1A41" w:rsidRDefault="007F7862" w:rsidP="00A37D45">
            <w:pPr>
              <w:jc w:val="both"/>
              <w:rPr>
                <w:rFonts w:ascii="Book Antiqua" w:hAnsi="Book Antiqua"/>
                <w:color w:val="000000" w:themeColor="text1"/>
                <w:lang w:eastAsia="es-CR"/>
              </w:rPr>
            </w:pPr>
            <w:r w:rsidRPr="000B1A41">
              <w:rPr>
                <w:rFonts w:ascii="Book Antiqua" w:hAnsi="Book Antiqua"/>
                <w:color w:val="000000"/>
                <w:lang w:eastAsia="es-CR"/>
              </w:rPr>
              <w:t>De no contar con el recurso se presentaría un retraso significativo en cada una de las fases que contempla el proyecto, se duplicaría en la duración, prologando el abordaje de las materias a abordar hasta el 2023.</w:t>
            </w:r>
          </w:p>
        </w:tc>
      </w:tr>
      <w:tr w:rsidR="007F7862" w:rsidRPr="005D7D55" w14:paraId="1D876EC4" w14:textId="77777777" w:rsidTr="00C0781E">
        <w:trPr>
          <w:trHeight w:val="1080"/>
        </w:trPr>
        <w:tc>
          <w:tcPr>
            <w:tcW w:w="1352" w:type="pct"/>
            <w:shd w:val="clear" w:color="auto" w:fill="auto"/>
            <w:vAlign w:val="center"/>
          </w:tcPr>
          <w:p w14:paraId="22F385F7" w14:textId="716211B8"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Desarrollo del Plan de Continuidad de los Servicios Institucionales</w:t>
            </w:r>
          </w:p>
        </w:tc>
        <w:tc>
          <w:tcPr>
            <w:tcW w:w="813" w:type="pct"/>
            <w:shd w:val="clear" w:color="auto" w:fill="auto"/>
            <w:vAlign w:val="center"/>
          </w:tcPr>
          <w:p w14:paraId="736708CE" w14:textId="5A4EC18B"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Estratégico</w:t>
            </w:r>
          </w:p>
        </w:tc>
        <w:tc>
          <w:tcPr>
            <w:tcW w:w="2835" w:type="pct"/>
            <w:shd w:val="clear" w:color="auto" w:fill="auto"/>
            <w:vAlign w:val="center"/>
          </w:tcPr>
          <w:p w14:paraId="52C9A9E4" w14:textId="1A63DB86" w:rsidR="007F7862" w:rsidRPr="000B1A41" w:rsidRDefault="007F7862" w:rsidP="00A37D45">
            <w:pPr>
              <w:jc w:val="both"/>
              <w:rPr>
                <w:rFonts w:ascii="Book Antiqua" w:hAnsi="Book Antiqua"/>
                <w:color w:val="000000" w:themeColor="text1"/>
                <w:lang w:eastAsia="es-CR"/>
              </w:rPr>
            </w:pPr>
            <w:r w:rsidRPr="000B1A41">
              <w:rPr>
                <w:rFonts w:ascii="Book Antiqua" w:hAnsi="Book Antiqua"/>
                <w:color w:val="000000"/>
                <w:lang w:eastAsia="es-CR"/>
              </w:rPr>
              <w:t>No contar con un plan general de continuidad de los servicios judiciales que permita minimizar las afectaciones, producto de los incidentes y problemas que puedan presentarse en la institución.</w:t>
            </w:r>
          </w:p>
        </w:tc>
      </w:tr>
      <w:tr w:rsidR="007F7862" w:rsidRPr="005D7D55" w14:paraId="2B73E15E" w14:textId="77777777" w:rsidTr="00C0781E">
        <w:trPr>
          <w:trHeight w:val="1080"/>
        </w:trPr>
        <w:tc>
          <w:tcPr>
            <w:tcW w:w="1352" w:type="pct"/>
            <w:shd w:val="clear" w:color="auto" w:fill="auto"/>
            <w:vAlign w:val="center"/>
          </w:tcPr>
          <w:p w14:paraId="3E8371FA" w14:textId="00118C60"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Implementación de la nueva estructura, según informe 671-PLA-2018</w:t>
            </w:r>
          </w:p>
        </w:tc>
        <w:tc>
          <w:tcPr>
            <w:tcW w:w="813" w:type="pct"/>
            <w:shd w:val="clear" w:color="auto" w:fill="auto"/>
            <w:vAlign w:val="center"/>
          </w:tcPr>
          <w:p w14:paraId="53B86347" w14:textId="3C430070" w:rsidR="007F7862" w:rsidRPr="000B1A41" w:rsidRDefault="007F7862" w:rsidP="00A37D45">
            <w:pPr>
              <w:jc w:val="both"/>
              <w:rPr>
                <w:rFonts w:ascii="Book Antiqua" w:hAnsi="Book Antiqua"/>
                <w:color w:val="000000"/>
                <w:lang w:eastAsia="es-CR"/>
              </w:rPr>
            </w:pPr>
            <w:r w:rsidRPr="000B1A41">
              <w:rPr>
                <w:rFonts w:ascii="Book Antiqua" w:hAnsi="Book Antiqua"/>
                <w:color w:val="000000"/>
                <w:lang w:eastAsia="es-CR"/>
              </w:rPr>
              <w:t>Operativo</w:t>
            </w:r>
          </w:p>
        </w:tc>
        <w:tc>
          <w:tcPr>
            <w:tcW w:w="2835" w:type="pct"/>
            <w:shd w:val="clear" w:color="auto" w:fill="auto"/>
            <w:vAlign w:val="center"/>
          </w:tcPr>
          <w:p w14:paraId="63C5845D" w14:textId="7174A00D" w:rsidR="007F7862" w:rsidRPr="000B1A41" w:rsidRDefault="007F7862" w:rsidP="00A37D45">
            <w:pPr>
              <w:jc w:val="both"/>
              <w:rPr>
                <w:rFonts w:ascii="Book Antiqua" w:hAnsi="Book Antiqua"/>
                <w:color w:val="000000"/>
                <w:lang w:eastAsia="es-CR"/>
              </w:rPr>
            </w:pPr>
            <w:r w:rsidRPr="000B1A41">
              <w:rPr>
                <w:rFonts w:ascii="Book Antiqua" w:hAnsi="Book Antiqua"/>
                <w:color w:val="000000" w:themeColor="text1"/>
                <w:lang w:eastAsia="es-CR"/>
              </w:rPr>
              <w:t>No continuar con los permisos operativos se afectaría la atención de primer nivel en las unidades regionales a nivel nacional, así como la realización de las actividades del Subproceso de Normas y Estándares y el Subproceso de Telemática.</w:t>
            </w:r>
          </w:p>
        </w:tc>
      </w:tr>
      <w:tr w:rsidR="007F7862" w:rsidRPr="005D7D55" w14:paraId="74D1238A" w14:textId="77777777" w:rsidTr="00C0781E">
        <w:trPr>
          <w:trHeight w:val="397"/>
        </w:trPr>
        <w:tc>
          <w:tcPr>
            <w:tcW w:w="5000" w:type="pct"/>
            <w:gridSpan w:val="3"/>
            <w:shd w:val="clear" w:color="auto" w:fill="F2F2F2" w:themeFill="background1" w:themeFillShade="F2"/>
            <w:vAlign w:val="center"/>
          </w:tcPr>
          <w:p w14:paraId="502349C0" w14:textId="3344A874" w:rsidR="007F7862" w:rsidRPr="00C0781E" w:rsidRDefault="007F7862" w:rsidP="00A37D45">
            <w:pPr>
              <w:jc w:val="both"/>
              <w:rPr>
                <w:rFonts w:ascii="Book Antiqua" w:hAnsi="Book Antiqua"/>
                <w:b/>
                <w:bCs/>
                <w:color w:val="000000"/>
                <w:lang w:eastAsia="es-CR"/>
              </w:rPr>
            </w:pPr>
            <w:r w:rsidRPr="00C0781E">
              <w:rPr>
                <w:rFonts w:ascii="Book Antiqua" w:hAnsi="Book Antiqua"/>
                <w:b/>
                <w:bCs/>
                <w:lang w:eastAsia="es-CR"/>
              </w:rPr>
              <w:t>Dirección de Planificación</w:t>
            </w:r>
          </w:p>
        </w:tc>
      </w:tr>
      <w:tr w:rsidR="007F7862" w:rsidRPr="005D7D55" w14:paraId="1AA25590" w14:textId="77777777" w:rsidTr="00C0781E">
        <w:trPr>
          <w:trHeight w:val="230"/>
        </w:trPr>
        <w:tc>
          <w:tcPr>
            <w:tcW w:w="1352" w:type="pct"/>
            <w:vMerge w:val="restart"/>
            <w:shd w:val="clear" w:color="auto" w:fill="auto"/>
            <w:vAlign w:val="center"/>
            <w:hideMark/>
          </w:tcPr>
          <w:p w14:paraId="77642C13"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Mejora del Proceso Penal (Ámbito Jurisdiccional)</w:t>
            </w:r>
          </w:p>
        </w:tc>
        <w:tc>
          <w:tcPr>
            <w:tcW w:w="813" w:type="pct"/>
            <w:vMerge w:val="restart"/>
            <w:shd w:val="clear" w:color="auto" w:fill="auto"/>
            <w:vAlign w:val="center"/>
            <w:hideMark/>
          </w:tcPr>
          <w:p w14:paraId="58FBC4EB"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vMerge w:val="restart"/>
            <w:shd w:val="clear" w:color="auto" w:fill="auto"/>
            <w:vAlign w:val="center"/>
            <w:hideMark/>
          </w:tcPr>
          <w:p w14:paraId="4DBE5A7D"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No será posible concluir con el abordaje de los 10 circuitos que se encuentran pendientes, por lo cual el recurso sería necesario para concluir con esta labor de análisis y diagnóstico.</w:t>
            </w:r>
          </w:p>
        </w:tc>
      </w:tr>
      <w:tr w:rsidR="007F7862" w:rsidRPr="005D7D55" w14:paraId="51D0BA9C" w14:textId="77777777" w:rsidTr="00C0781E">
        <w:trPr>
          <w:trHeight w:val="810"/>
        </w:trPr>
        <w:tc>
          <w:tcPr>
            <w:tcW w:w="1352" w:type="pct"/>
            <w:vMerge/>
            <w:shd w:val="clear" w:color="auto" w:fill="auto"/>
            <w:vAlign w:val="center"/>
          </w:tcPr>
          <w:p w14:paraId="798CBD53" w14:textId="77777777" w:rsidR="007F7862" w:rsidRPr="005D7D55" w:rsidRDefault="007F7862" w:rsidP="00A37D45">
            <w:pPr>
              <w:jc w:val="both"/>
              <w:rPr>
                <w:rFonts w:ascii="Book Antiqua" w:hAnsi="Book Antiqua"/>
                <w:lang w:eastAsia="es-CR"/>
              </w:rPr>
            </w:pPr>
          </w:p>
        </w:tc>
        <w:tc>
          <w:tcPr>
            <w:tcW w:w="813" w:type="pct"/>
            <w:vMerge/>
            <w:shd w:val="clear" w:color="auto" w:fill="auto"/>
            <w:vAlign w:val="center"/>
          </w:tcPr>
          <w:p w14:paraId="2748010B" w14:textId="77777777" w:rsidR="007F7862" w:rsidRPr="005D7D55" w:rsidRDefault="007F7862" w:rsidP="00A37D45">
            <w:pPr>
              <w:jc w:val="both"/>
              <w:rPr>
                <w:rFonts w:ascii="Book Antiqua" w:hAnsi="Book Antiqua"/>
                <w:color w:val="000000"/>
                <w:lang w:eastAsia="es-CR"/>
              </w:rPr>
            </w:pPr>
          </w:p>
        </w:tc>
        <w:tc>
          <w:tcPr>
            <w:tcW w:w="2835" w:type="pct"/>
            <w:vMerge/>
            <w:shd w:val="clear" w:color="auto" w:fill="auto"/>
            <w:vAlign w:val="center"/>
          </w:tcPr>
          <w:p w14:paraId="105CC3D0" w14:textId="77777777" w:rsidR="007F7862" w:rsidRPr="005D7D55" w:rsidRDefault="007F7862" w:rsidP="00A37D45">
            <w:pPr>
              <w:jc w:val="both"/>
              <w:rPr>
                <w:rFonts w:ascii="Book Antiqua" w:hAnsi="Book Antiqua"/>
                <w:lang w:eastAsia="es-CR"/>
              </w:rPr>
            </w:pPr>
          </w:p>
        </w:tc>
      </w:tr>
      <w:tr w:rsidR="007F7862" w:rsidRPr="005D7D55" w14:paraId="63B6D662" w14:textId="77777777" w:rsidTr="00C0781E">
        <w:trPr>
          <w:trHeight w:val="230"/>
        </w:trPr>
        <w:tc>
          <w:tcPr>
            <w:tcW w:w="1352" w:type="pct"/>
            <w:vMerge/>
            <w:vAlign w:val="center"/>
            <w:hideMark/>
          </w:tcPr>
          <w:p w14:paraId="3D21BF3E" w14:textId="77777777" w:rsidR="007F7862" w:rsidRPr="00C0781E" w:rsidRDefault="007F7862" w:rsidP="00A37D45">
            <w:pPr>
              <w:jc w:val="both"/>
              <w:rPr>
                <w:rFonts w:ascii="Book Antiqua" w:hAnsi="Book Antiqua"/>
                <w:lang w:eastAsia="es-CR"/>
              </w:rPr>
            </w:pPr>
          </w:p>
        </w:tc>
        <w:tc>
          <w:tcPr>
            <w:tcW w:w="813" w:type="pct"/>
            <w:vMerge/>
            <w:vAlign w:val="center"/>
            <w:hideMark/>
          </w:tcPr>
          <w:p w14:paraId="52B27694" w14:textId="77777777" w:rsidR="007F7862" w:rsidRPr="00C0781E" w:rsidRDefault="007F7862" w:rsidP="00A37D45">
            <w:pPr>
              <w:jc w:val="both"/>
              <w:rPr>
                <w:rFonts w:ascii="Book Antiqua" w:hAnsi="Book Antiqua"/>
                <w:color w:val="000000"/>
                <w:lang w:eastAsia="es-CR"/>
              </w:rPr>
            </w:pPr>
          </w:p>
        </w:tc>
        <w:tc>
          <w:tcPr>
            <w:tcW w:w="2835" w:type="pct"/>
            <w:vMerge/>
            <w:vAlign w:val="center"/>
            <w:hideMark/>
          </w:tcPr>
          <w:p w14:paraId="237BE96E" w14:textId="77777777" w:rsidR="007F7862" w:rsidRPr="00C0781E" w:rsidRDefault="007F7862" w:rsidP="00A37D45">
            <w:pPr>
              <w:jc w:val="both"/>
              <w:rPr>
                <w:rFonts w:ascii="Book Antiqua" w:hAnsi="Book Antiqua"/>
                <w:lang w:eastAsia="es-CR"/>
              </w:rPr>
            </w:pPr>
          </w:p>
        </w:tc>
      </w:tr>
      <w:tr w:rsidR="007F7862" w:rsidRPr="005D7D55" w14:paraId="0E6CF606" w14:textId="77777777" w:rsidTr="00C0781E">
        <w:trPr>
          <w:trHeight w:val="1080"/>
        </w:trPr>
        <w:tc>
          <w:tcPr>
            <w:tcW w:w="1352" w:type="pct"/>
            <w:shd w:val="clear" w:color="auto" w:fill="auto"/>
            <w:vAlign w:val="center"/>
            <w:hideMark/>
          </w:tcPr>
          <w:p w14:paraId="7DEEC9F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Modelo de Gestión de Presupuestos Plurianuales</w:t>
            </w:r>
          </w:p>
        </w:tc>
        <w:tc>
          <w:tcPr>
            <w:tcW w:w="813" w:type="pct"/>
            <w:shd w:val="clear" w:color="auto" w:fill="auto"/>
            <w:vAlign w:val="center"/>
            <w:hideMark/>
          </w:tcPr>
          <w:p w14:paraId="4CC7072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0A698DA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podría continuarse con el desarrollo del sistema, corriendo el riesgo de generar un incumplimiento normativo de la institución ante lo dispuesto por el Poder Legislativo.</w:t>
            </w:r>
          </w:p>
        </w:tc>
      </w:tr>
      <w:tr w:rsidR="007F7862" w:rsidRPr="005D7D55" w14:paraId="42223403" w14:textId="77777777" w:rsidTr="00C0781E">
        <w:trPr>
          <w:trHeight w:val="1080"/>
        </w:trPr>
        <w:tc>
          <w:tcPr>
            <w:tcW w:w="1352" w:type="pct"/>
            <w:shd w:val="clear" w:color="auto" w:fill="auto"/>
            <w:vAlign w:val="center"/>
            <w:hideMark/>
          </w:tcPr>
          <w:p w14:paraId="4502E22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Sistema de Gestión del Plan Estratégico Institucional</w:t>
            </w:r>
          </w:p>
        </w:tc>
        <w:tc>
          <w:tcPr>
            <w:tcW w:w="813" w:type="pct"/>
            <w:shd w:val="clear" w:color="auto" w:fill="auto"/>
            <w:vAlign w:val="center"/>
            <w:hideMark/>
          </w:tcPr>
          <w:p w14:paraId="1AAB4FE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392456C9" w14:textId="57F5152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podría continuar con el avance y desarrollo de los entregables del proyecto, los cuales según la programación para el 2021 contemplan la fase de integración del Sistema SEVRI</w:t>
            </w:r>
            <w:r w:rsidR="004E5395">
              <w:rPr>
                <w:rFonts w:ascii="Book Antiqua" w:hAnsi="Book Antiqua"/>
                <w:color w:val="000000"/>
                <w:lang w:eastAsia="es-CR"/>
              </w:rPr>
              <w:t>/PAI</w:t>
            </w:r>
            <w:r w:rsidR="001F586E">
              <w:rPr>
                <w:rFonts w:ascii="Book Antiqua" w:hAnsi="Book Antiqua"/>
                <w:color w:val="000000"/>
                <w:lang w:eastAsia="es-CR"/>
              </w:rPr>
              <w:t>, indicadores de gestión y proyectos</w:t>
            </w:r>
            <w:r w:rsidRPr="00C0781E">
              <w:rPr>
                <w:rFonts w:ascii="Book Antiqua" w:hAnsi="Book Antiqua"/>
                <w:color w:val="000000"/>
                <w:lang w:eastAsia="es-CR"/>
              </w:rPr>
              <w:t xml:space="preserve"> con el PAO. </w:t>
            </w:r>
          </w:p>
        </w:tc>
      </w:tr>
      <w:tr w:rsidR="007F7862" w:rsidRPr="005D7D55" w14:paraId="2CBF25B8" w14:textId="77777777" w:rsidTr="00C0781E">
        <w:trPr>
          <w:trHeight w:val="404"/>
        </w:trPr>
        <w:tc>
          <w:tcPr>
            <w:tcW w:w="5000" w:type="pct"/>
            <w:gridSpan w:val="3"/>
            <w:shd w:val="clear" w:color="auto" w:fill="F2F2F2" w:themeFill="background1" w:themeFillShade="F2"/>
            <w:vAlign w:val="center"/>
          </w:tcPr>
          <w:p w14:paraId="4538BD33" w14:textId="154121A5" w:rsidR="007F7862" w:rsidRPr="00C0781E" w:rsidRDefault="007F7862" w:rsidP="00A37D45">
            <w:pPr>
              <w:jc w:val="both"/>
              <w:rPr>
                <w:rFonts w:ascii="Book Antiqua" w:hAnsi="Book Antiqua"/>
                <w:b/>
                <w:bCs/>
                <w:color w:val="000000"/>
                <w:lang w:eastAsia="es-CR"/>
              </w:rPr>
            </w:pPr>
            <w:r w:rsidRPr="00C0781E">
              <w:rPr>
                <w:rFonts w:ascii="Book Antiqua" w:hAnsi="Book Antiqua"/>
                <w:b/>
                <w:bCs/>
                <w:color w:val="000000"/>
                <w:lang w:eastAsia="es-CR"/>
              </w:rPr>
              <w:t>Dirección Ejecutiva</w:t>
            </w:r>
          </w:p>
        </w:tc>
      </w:tr>
      <w:tr w:rsidR="007F7862" w:rsidRPr="005D7D55" w14:paraId="4C6B8DCF" w14:textId="77777777" w:rsidTr="00C0781E">
        <w:trPr>
          <w:trHeight w:val="579"/>
        </w:trPr>
        <w:tc>
          <w:tcPr>
            <w:tcW w:w="1352" w:type="pct"/>
            <w:shd w:val="clear" w:color="auto" w:fill="auto"/>
            <w:vAlign w:val="center"/>
            <w:hideMark/>
          </w:tcPr>
          <w:p w14:paraId="530FC21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Apoyo a sistemas informáticos (SIGA-PJ)</w:t>
            </w:r>
          </w:p>
        </w:tc>
        <w:tc>
          <w:tcPr>
            <w:tcW w:w="813" w:type="pct"/>
            <w:shd w:val="clear" w:color="auto" w:fill="auto"/>
            <w:vAlign w:val="center"/>
            <w:hideMark/>
          </w:tcPr>
          <w:p w14:paraId="1E958BF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6A27C252" w14:textId="77777777" w:rsidR="007F7862" w:rsidRPr="00C0781E" w:rsidRDefault="007F7862" w:rsidP="00A37D45">
            <w:pPr>
              <w:jc w:val="both"/>
              <w:rPr>
                <w:rFonts w:ascii="Book Antiqua" w:hAnsi="Book Antiqua"/>
                <w:color w:val="000000" w:themeColor="text1"/>
                <w:lang w:eastAsia="es-CR"/>
              </w:rPr>
            </w:pPr>
            <w:r w:rsidRPr="00C0781E">
              <w:rPr>
                <w:rFonts w:ascii="Book Antiqua" w:hAnsi="Book Antiqua"/>
                <w:color w:val="000000" w:themeColor="text1"/>
                <w:lang w:eastAsia="es-CR"/>
              </w:rPr>
              <w:t>Por las particularidades del sistema y la naturaleza de las funciones que se desarrollan en el SIGA PJ, se ha determinado la necesidad de atención continua a las situaciones que se presentan en este y que de no corregirse provocan que las personas usuarias no puedan avanzar en sus labores diarias, dada el alto grado de integración del sistema en los procesos institucionales.</w:t>
            </w:r>
          </w:p>
          <w:p w14:paraId="2287BD08" w14:textId="2490D409" w:rsidR="007F7862" w:rsidRPr="00C0781E" w:rsidRDefault="00155BEB" w:rsidP="00A37D45">
            <w:pPr>
              <w:jc w:val="both"/>
              <w:rPr>
                <w:rFonts w:ascii="Book Antiqua" w:hAnsi="Book Antiqua"/>
                <w:color w:val="000000"/>
                <w:lang w:eastAsia="es-CR"/>
              </w:rPr>
            </w:pPr>
            <w:r>
              <w:rPr>
                <w:rFonts w:ascii="Book Antiqua" w:hAnsi="Book Antiqua"/>
                <w:color w:val="000000" w:themeColor="text1"/>
                <w:lang w:eastAsia="es-CR"/>
              </w:rPr>
              <w:t>E</w:t>
            </w:r>
            <w:r w:rsidR="007F7862" w:rsidRPr="00C0781E">
              <w:rPr>
                <w:rFonts w:ascii="Book Antiqua" w:hAnsi="Book Antiqua"/>
                <w:color w:val="000000" w:themeColor="text1"/>
                <w:lang w:eastAsia="es-CR"/>
              </w:rPr>
              <w:t>s importante indicar que la plaza de Coordinador de Unidad 3 se ocupa también de coordinar los proyectos de Migración del SIGA-PJ e Implementación del SICOP, los cuales son estratégicos y en el caso del proyecto SICOP, responde a un mandato legal. Nivel de riesgo asociado a este proyecto: Muy Alto.</w:t>
            </w:r>
          </w:p>
        </w:tc>
      </w:tr>
      <w:tr w:rsidR="007F7862" w:rsidRPr="005D7D55" w14:paraId="00742DB3" w14:textId="77777777" w:rsidTr="00C0781E">
        <w:trPr>
          <w:trHeight w:val="1350"/>
        </w:trPr>
        <w:tc>
          <w:tcPr>
            <w:tcW w:w="1352" w:type="pct"/>
            <w:shd w:val="clear" w:color="auto" w:fill="auto"/>
            <w:vAlign w:val="center"/>
            <w:hideMark/>
          </w:tcPr>
          <w:p w14:paraId="177ACB1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Construcción Edificio Circuito Judicial Puntarenas</w:t>
            </w:r>
          </w:p>
        </w:tc>
        <w:tc>
          <w:tcPr>
            <w:tcW w:w="813" w:type="pct"/>
            <w:shd w:val="clear" w:color="auto" w:fill="auto"/>
            <w:vAlign w:val="center"/>
            <w:hideMark/>
          </w:tcPr>
          <w:p w14:paraId="5CCF044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0CE320F6"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Este proyecto busca atender el desarrollo del Fideicomiso, específicamente la Construcción del Edificio de Tribunales de Puntarenas. La plaza se requiere para que asuma las tareas técnicas relacionadas con el contrato suscrito entre el Poder Judicial y el contratista y otras firmas que resulten contratadas a fin de promover una ejecución pronta y acorde a los términos contractuales. Cabe destacar que en sesión 44-19 del Consejo Superior (Presupuesto 2020), celebrada el 16 de mayo del año 2019, art XIV, informe 678-PLA-RH-EV-2019, se aprobó la creación de una plaza extraordinaria de Profesional 2 para el presupuesto 2020; no obstante, en vista del recorte de recursos, la plaza no fue incorporada. Nivel de riesgo asociado a este proyecto: Muy Alto.</w:t>
            </w:r>
          </w:p>
        </w:tc>
      </w:tr>
      <w:tr w:rsidR="007F7862" w:rsidRPr="005D7D55" w14:paraId="5F291883" w14:textId="77777777" w:rsidTr="00C0781E">
        <w:trPr>
          <w:trHeight w:val="1344"/>
        </w:trPr>
        <w:tc>
          <w:tcPr>
            <w:tcW w:w="1352" w:type="pct"/>
            <w:shd w:val="clear" w:color="auto" w:fill="auto"/>
            <w:vAlign w:val="center"/>
            <w:hideMark/>
          </w:tcPr>
          <w:p w14:paraId="0AB8FF1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Control, registro, conciliación y ajustes entre los movimientos contables y el Sistema Institucional del Control de Activos (SICA-PJ)</w:t>
            </w:r>
          </w:p>
        </w:tc>
        <w:tc>
          <w:tcPr>
            <w:tcW w:w="813" w:type="pct"/>
            <w:shd w:val="clear" w:color="auto" w:fill="auto"/>
            <w:vAlign w:val="center"/>
            <w:hideMark/>
          </w:tcPr>
          <w:p w14:paraId="761DD2CC"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712CCFB4"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Se requiere realizar una conciliación y ajuste entre los registros contables y el sistema de control de activos fijos de la Institución. De no concluirse con esta conciliación se corre el riesgo de no contar con registros contables reales en relación con los activos de la Institución. El proyecto obedece a una recomendación de la Contraloría General de la República respecto a la necesidad de conciliar la información del Sistema Institucional de Control de Activos (SICA) y los registros contables del Departamento Financiero Contable. Nivel de riesgo asociado a este proyecto: Alto.</w:t>
            </w:r>
          </w:p>
        </w:tc>
      </w:tr>
      <w:tr w:rsidR="007F7862" w:rsidRPr="005D7D55" w14:paraId="561CAA2A" w14:textId="77777777" w:rsidTr="00C0781E">
        <w:trPr>
          <w:trHeight w:val="737"/>
        </w:trPr>
        <w:tc>
          <w:tcPr>
            <w:tcW w:w="1352" w:type="pct"/>
            <w:vMerge w:val="restart"/>
            <w:shd w:val="clear" w:color="auto" w:fill="auto"/>
            <w:vAlign w:val="center"/>
            <w:hideMark/>
          </w:tcPr>
          <w:p w14:paraId="3EC8CD6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Implementación del Sistema de Compras Públicas</w:t>
            </w:r>
          </w:p>
        </w:tc>
        <w:tc>
          <w:tcPr>
            <w:tcW w:w="813" w:type="pct"/>
            <w:vMerge w:val="restart"/>
            <w:shd w:val="clear" w:color="auto" w:fill="auto"/>
            <w:vAlign w:val="center"/>
            <w:hideMark/>
          </w:tcPr>
          <w:p w14:paraId="387C4E1E"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Estratégico</w:t>
            </w:r>
          </w:p>
        </w:tc>
        <w:tc>
          <w:tcPr>
            <w:tcW w:w="2835" w:type="pct"/>
            <w:vMerge w:val="restart"/>
            <w:shd w:val="clear" w:color="auto" w:fill="auto"/>
            <w:vAlign w:val="center"/>
            <w:hideMark/>
          </w:tcPr>
          <w:p w14:paraId="13CDB81B"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 xml:space="preserve">Este proyecto consiste en integrar al Sistema Integrado de Gestión Administrativa del Poder Judicial (SIGA-PJ) al Sistema Integrado de Compras Públicas (SICOP) en cumplimiento de la Ley N° 9395 "Transparencia de las contrataciones administrativas por medio de la reforma del artículo 40 y de la adición del artículo 40 bis a la Ley N.º 7494, Contratación Administrativa y sus reformas”. La institución adquirió un compromiso con la firma del contrato con la empresa RACSA para la implementación del SICOP, el en mes de setiembre. Por imperativo legal se debe cumplir con lo establecido en la Ley N° 9395. Nivel de riesgo asociado a este proyecto: Muy Alto.  </w:t>
            </w:r>
          </w:p>
        </w:tc>
      </w:tr>
      <w:tr w:rsidR="007F7862" w:rsidRPr="005D7D55" w14:paraId="36357C03" w14:textId="77777777" w:rsidTr="00C0781E">
        <w:trPr>
          <w:trHeight w:val="2650"/>
        </w:trPr>
        <w:tc>
          <w:tcPr>
            <w:tcW w:w="1352" w:type="pct"/>
            <w:vMerge/>
            <w:vAlign w:val="center"/>
            <w:hideMark/>
          </w:tcPr>
          <w:p w14:paraId="67BF76A3" w14:textId="77777777" w:rsidR="007F7862" w:rsidRPr="00C0781E" w:rsidRDefault="007F7862" w:rsidP="00A37D45">
            <w:pPr>
              <w:jc w:val="both"/>
              <w:rPr>
                <w:rFonts w:ascii="Book Antiqua" w:hAnsi="Book Antiqua"/>
                <w:color w:val="000000"/>
                <w:lang w:eastAsia="es-CR"/>
              </w:rPr>
            </w:pPr>
          </w:p>
        </w:tc>
        <w:tc>
          <w:tcPr>
            <w:tcW w:w="813" w:type="pct"/>
            <w:vMerge/>
            <w:vAlign w:val="center"/>
            <w:hideMark/>
          </w:tcPr>
          <w:p w14:paraId="37372B20" w14:textId="77777777" w:rsidR="007F7862" w:rsidRPr="00C0781E" w:rsidRDefault="007F7862" w:rsidP="00A37D45">
            <w:pPr>
              <w:jc w:val="both"/>
              <w:rPr>
                <w:rFonts w:ascii="Book Antiqua" w:hAnsi="Book Antiqua"/>
                <w:lang w:eastAsia="es-CR"/>
              </w:rPr>
            </w:pPr>
          </w:p>
        </w:tc>
        <w:tc>
          <w:tcPr>
            <w:tcW w:w="2835" w:type="pct"/>
            <w:vMerge/>
            <w:vAlign w:val="center"/>
            <w:hideMark/>
          </w:tcPr>
          <w:p w14:paraId="5A7E3148" w14:textId="77777777" w:rsidR="007F7862" w:rsidRPr="00C0781E" w:rsidRDefault="007F7862" w:rsidP="00A37D45">
            <w:pPr>
              <w:jc w:val="both"/>
              <w:rPr>
                <w:rFonts w:ascii="Book Antiqua" w:hAnsi="Book Antiqua"/>
                <w:lang w:eastAsia="es-CR"/>
              </w:rPr>
            </w:pPr>
          </w:p>
        </w:tc>
      </w:tr>
      <w:tr w:rsidR="007F7862" w:rsidRPr="005D7D55" w14:paraId="3DFDBF4C" w14:textId="77777777" w:rsidTr="00C0781E">
        <w:trPr>
          <w:trHeight w:val="1400"/>
        </w:trPr>
        <w:tc>
          <w:tcPr>
            <w:tcW w:w="1352" w:type="pct"/>
            <w:vMerge w:val="restart"/>
            <w:shd w:val="clear" w:color="auto" w:fill="auto"/>
            <w:vAlign w:val="center"/>
            <w:hideMark/>
          </w:tcPr>
          <w:p w14:paraId="75E65603" w14:textId="77777777" w:rsidR="007F7862" w:rsidRPr="00C0781E" w:rsidRDefault="007F7862" w:rsidP="00A37D45">
            <w:pPr>
              <w:rPr>
                <w:rFonts w:ascii="Book Antiqua" w:hAnsi="Book Antiqua"/>
                <w:lang w:eastAsia="es-CR"/>
              </w:rPr>
            </w:pPr>
            <w:r w:rsidRPr="00C0781E">
              <w:rPr>
                <w:rFonts w:ascii="Book Antiqua" w:hAnsi="Book Antiqua"/>
                <w:lang w:eastAsia="es-CR"/>
              </w:rPr>
              <w:t>Migración del Sistema Integrado de Ejecución Presupuestario (SIGA-PJ)</w:t>
            </w:r>
          </w:p>
        </w:tc>
        <w:tc>
          <w:tcPr>
            <w:tcW w:w="813" w:type="pct"/>
            <w:vMerge w:val="restart"/>
            <w:shd w:val="clear" w:color="auto" w:fill="auto"/>
            <w:vAlign w:val="center"/>
            <w:hideMark/>
          </w:tcPr>
          <w:p w14:paraId="207EB664" w14:textId="77777777" w:rsidR="007F7862" w:rsidRPr="00C0781E" w:rsidRDefault="007F7862" w:rsidP="00A37D45">
            <w:pPr>
              <w:rPr>
                <w:rFonts w:ascii="Book Antiqua" w:hAnsi="Book Antiqua"/>
                <w:lang w:eastAsia="es-CR"/>
              </w:rPr>
            </w:pPr>
            <w:r w:rsidRPr="00C0781E">
              <w:rPr>
                <w:rFonts w:ascii="Book Antiqua" w:hAnsi="Book Antiqua"/>
                <w:lang w:eastAsia="es-CR"/>
              </w:rPr>
              <w:t>Estratégico</w:t>
            </w:r>
          </w:p>
        </w:tc>
        <w:tc>
          <w:tcPr>
            <w:tcW w:w="2835" w:type="pct"/>
            <w:vMerge w:val="restart"/>
            <w:shd w:val="clear" w:color="auto" w:fill="auto"/>
            <w:vAlign w:val="center"/>
            <w:hideMark/>
          </w:tcPr>
          <w:p w14:paraId="3827D333"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 xml:space="preserve">Rediseñar, migrar y aplicar mejoras al “Sistema Integrado de Gestión Administrativa” (SIGA-PJ) a una nueva plataforma tecnológica adaptada a las nuevas necesidades del Poder Judicial en los procesos de compras, pagos y control de presupuesto de la institución. En este proyecto se incorporan permisos de la parte administrativa (Proveeduría, Financiero Contable) como profesionales expertos para que los ajustes que se le realicen al Sistema estén acordes a las necesidades de la Institución. </w:t>
            </w:r>
          </w:p>
          <w:p w14:paraId="6ADE2032" w14:textId="77777777" w:rsidR="007F7862" w:rsidRPr="00C0781E" w:rsidRDefault="007F7862" w:rsidP="00A37D45">
            <w:pPr>
              <w:jc w:val="both"/>
              <w:rPr>
                <w:rFonts w:ascii="Book Antiqua" w:hAnsi="Book Antiqua"/>
                <w:lang w:eastAsia="es-CR"/>
              </w:rPr>
            </w:pPr>
          </w:p>
          <w:p w14:paraId="668601BE"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 xml:space="preserve">En caso de no contar con recurso humano para atender este proyecto para la Dirección de Tecnología, no es posible asignar recurso ordinario, pues el mismo debe atender la sostenibilidad del SIGAPJ y Sistema de Contabilidad en producción. Por lo tanto, tendría que detenerse el proyecto, lo cual implicaría:1. Detener el proyecto de “Rediseño y Migración del SIGAPJ”. </w:t>
            </w:r>
            <w:r w:rsidRPr="00C0781E">
              <w:rPr>
                <w:rFonts w:ascii="Book Antiqua" w:hAnsi="Book Antiqua"/>
                <w:lang w:eastAsia="es-CR"/>
              </w:rPr>
              <w:br/>
              <w:t>2. Imposibilidad de utilizar el SIGAPJ en teletrabajo de manera remota.</w:t>
            </w:r>
            <w:r w:rsidRPr="00C0781E">
              <w:rPr>
                <w:rFonts w:ascii="Book Antiqua" w:hAnsi="Book Antiqua"/>
                <w:lang w:eastAsia="es-CR"/>
              </w:rPr>
              <w:br/>
              <w:t xml:space="preserve">3. Limitación en las posibles mejoras, debido al uso de </w:t>
            </w:r>
            <w:r w:rsidRPr="00C0781E">
              <w:rPr>
                <w:rFonts w:ascii="Book Antiqua" w:hAnsi="Book Antiqua"/>
                <w:lang w:eastAsia="es-CR"/>
              </w:rPr>
              <w:lastRenderedPageBreak/>
              <w:t xml:space="preserve">tecnología obsoleta. </w:t>
            </w:r>
            <w:r w:rsidRPr="00C0781E">
              <w:rPr>
                <w:rFonts w:ascii="Book Antiqua" w:hAnsi="Book Antiqua"/>
                <w:lang w:eastAsia="es-CR"/>
              </w:rPr>
              <w:br/>
              <w:t xml:space="preserve">4. No se garantizaría la continuidad del servicio en el proceso de Ejecución Presupuestaria, Compras y Pagos. Nivel de riesgo asociado a este proyecto: Muy Alto.  </w:t>
            </w:r>
          </w:p>
        </w:tc>
      </w:tr>
      <w:tr w:rsidR="007F7862" w:rsidRPr="005D7D55" w14:paraId="75DDE753" w14:textId="77777777" w:rsidTr="00C0781E">
        <w:trPr>
          <w:trHeight w:val="270"/>
        </w:trPr>
        <w:tc>
          <w:tcPr>
            <w:tcW w:w="1352" w:type="pct"/>
            <w:vMerge/>
            <w:vAlign w:val="center"/>
            <w:hideMark/>
          </w:tcPr>
          <w:p w14:paraId="1065FFE0" w14:textId="77777777" w:rsidR="007F7862" w:rsidRPr="00C0781E" w:rsidRDefault="007F7862" w:rsidP="00A37D45">
            <w:pPr>
              <w:jc w:val="both"/>
              <w:rPr>
                <w:rFonts w:ascii="Book Antiqua" w:hAnsi="Book Antiqua"/>
                <w:lang w:eastAsia="es-CR"/>
              </w:rPr>
            </w:pPr>
          </w:p>
        </w:tc>
        <w:tc>
          <w:tcPr>
            <w:tcW w:w="813" w:type="pct"/>
            <w:vMerge/>
            <w:vAlign w:val="center"/>
            <w:hideMark/>
          </w:tcPr>
          <w:p w14:paraId="3415DCB0" w14:textId="77777777" w:rsidR="007F7862" w:rsidRPr="00C0781E" w:rsidRDefault="007F7862" w:rsidP="00A37D45">
            <w:pPr>
              <w:jc w:val="both"/>
              <w:rPr>
                <w:rFonts w:ascii="Book Antiqua" w:hAnsi="Book Antiqua"/>
                <w:lang w:eastAsia="es-CR"/>
              </w:rPr>
            </w:pPr>
          </w:p>
        </w:tc>
        <w:tc>
          <w:tcPr>
            <w:tcW w:w="2835" w:type="pct"/>
            <w:vMerge/>
            <w:vAlign w:val="center"/>
            <w:hideMark/>
          </w:tcPr>
          <w:p w14:paraId="45C01B23" w14:textId="77777777" w:rsidR="007F7862" w:rsidRPr="00C0781E" w:rsidRDefault="007F7862" w:rsidP="00A37D45">
            <w:pPr>
              <w:jc w:val="both"/>
              <w:rPr>
                <w:rFonts w:ascii="Book Antiqua" w:hAnsi="Book Antiqua"/>
                <w:lang w:eastAsia="es-CR"/>
              </w:rPr>
            </w:pPr>
          </w:p>
        </w:tc>
      </w:tr>
      <w:tr w:rsidR="007F7862" w:rsidRPr="005D7D55" w14:paraId="0C7AE2C5" w14:textId="77777777" w:rsidTr="00C0781E">
        <w:trPr>
          <w:trHeight w:val="4028"/>
        </w:trPr>
        <w:tc>
          <w:tcPr>
            <w:tcW w:w="1352" w:type="pct"/>
            <w:shd w:val="clear" w:color="auto" w:fill="auto"/>
            <w:vAlign w:val="center"/>
            <w:hideMark/>
          </w:tcPr>
          <w:p w14:paraId="7321F3C4" w14:textId="577F873C" w:rsidR="007F7862" w:rsidRPr="00C0781E" w:rsidRDefault="007F7862" w:rsidP="00A37D45">
            <w:pPr>
              <w:jc w:val="both"/>
              <w:rPr>
                <w:rFonts w:ascii="Book Antiqua" w:hAnsi="Book Antiqua"/>
                <w:color w:val="000000"/>
                <w:lang w:eastAsia="es-CR"/>
              </w:rPr>
            </w:pPr>
            <w:r>
              <w:rPr>
                <w:rFonts w:ascii="Book Antiqua" w:hAnsi="Book Antiqua"/>
                <w:color w:val="000000"/>
                <w:lang w:eastAsia="es-CR"/>
              </w:rPr>
              <w:t>S</w:t>
            </w:r>
            <w:r w:rsidRPr="00C0781E">
              <w:rPr>
                <w:rFonts w:ascii="Book Antiqua" w:hAnsi="Book Antiqua"/>
                <w:color w:val="000000"/>
                <w:lang w:eastAsia="es-CR"/>
              </w:rPr>
              <w:t>ostenibilidad al Proceso de Contratación Administrativa, para la Ejecución Presupuestaria</w:t>
            </w:r>
          </w:p>
        </w:tc>
        <w:tc>
          <w:tcPr>
            <w:tcW w:w="813" w:type="pct"/>
            <w:shd w:val="clear" w:color="auto" w:fill="auto"/>
            <w:vAlign w:val="center"/>
            <w:hideMark/>
          </w:tcPr>
          <w:p w14:paraId="7891A0A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05CC5F91" w14:textId="4EAD6CAD" w:rsidR="007F7862" w:rsidRPr="00C0781E" w:rsidRDefault="007F7862" w:rsidP="00A37D45">
            <w:pPr>
              <w:jc w:val="both"/>
              <w:rPr>
                <w:rFonts w:ascii="Book Antiqua" w:hAnsi="Book Antiqua"/>
                <w:lang w:eastAsia="es-CR"/>
              </w:rPr>
            </w:pPr>
            <w:r w:rsidRPr="00C0781E">
              <w:rPr>
                <w:rFonts w:ascii="Book Antiqua" w:hAnsi="Book Antiqua"/>
                <w:lang w:eastAsia="es-CR"/>
              </w:rPr>
              <w:t>Este Proyecto busca apoyar las labores de Contratación Administrativa con el fin de agilizar la tramitología durante todo el proceso de contratación, con el fin de contribuir a la adquisición de bienes y servicios en tiempo y evitando los CND. Integra esfuerzos de la D</w:t>
            </w:r>
            <w:r w:rsidR="003A2497">
              <w:rPr>
                <w:rFonts w:ascii="Book Antiqua" w:hAnsi="Book Antiqua"/>
                <w:lang w:eastAsia="es-CR"/>
              </w:rPr>
              <w:t>TI</w:t>
            </w:r>
            <w:r w:rsidR="00623D31">
              <w:rPr>
                <w:rFonts w:ascii="Book Antiqua" w:hAnsi="Book Antiqua"/>
                <w:lang w:eastAsia="es-CR"/>
              </w:rPr>
              <w:t>,</w:t>
            </w:r>
            <w:r w:rsidR="003A2497">
              <w:rPr>
                <w:rFonts w:ascii="Book Antiqua" w:hAnsi="Book Antiqua"/>
                <w:lang w:eastAsia="es-CR"/>
              </w:rPr>
              <w:t xml:space="preserve"> </w:t>
            </w:r>
            <w:r w:rsidRPr="00C0781E">
              <w:rPr>
                <w:rFonts w:ascii="Book Antiqua" w:hAnsi="Book Antiqua"/>
                <w:lang w:eastAsia="es-CR"/>
              </w:rPr>
              <w:t>Depto de Proveeduría, Dep</w:t>
            </w:r>
            <w:r w:rsidR="00623D31">
              <w:rPr>
                <w:rFonts w:ascii="Book Antiqua" w:hAnsi="Book Antiqua"/>
                <w:lang w:eastAsia="es-CR"/>
              </w:rPr>
              <w:t>to</w:t>
            </w:r>
            <w:r w:rsidRPr="00C0781E">
              <w:rPr>
                <w:rFonts w:ascii="Book Antiqua" w:hAnsi="Book Antiqua"/>
                <w:lang w:eastAsia="es-CR"/>
              </w:rPr>
              <w:t xml:space="preserve"> de Servicios Generales, OIJ y Dirección Jurídica, con el liderazgo de la Dirección Ejecutiva para la optimización de la ejecución presupuestaria institucional. Estas plazas refuerzan las labores en las distintas contrataciones que ejecuta la Proveeduría, a fin de lograr la máxima ejecución de los recursos y la disminución de los CND. En caso de no contar con estos recursos, se perjudica de manera directa la ejecución del presupuesto institucional que se tramita a través de proyectos de contratación.  Nivel de riesgo asociado a este proyecto: Muy Alto.  </w:t>
            </w:r>
          </w:p>
        </w:tc>
      </w:tr>
      <w:tr w:rsidR="007F7862" w:rsidRPr="005D7D55" w14:paraId="3715AC13" w14:textId="77777777" w:rsidTr="00C0781E">
        <w:trPr>
          <w:trHeight w:val="3532"/>
        </w:trPr>
        <w:tc>
          <w:tcPr>
            <w:tcW w:w="1352" w:type="pct"/>
            <w:shd w:val="clear" w:color="auto" w:fill="auto"/>
            <w:vAlign w:val="center"/>
            <w:hideMark/>
          </w:tcPr>
          <w:p w14:paraId="60AF447C" w14:textId="4465FE44"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Manejo de Bienes en Comiso</w:t>
            </w:r>
          </w:p>
        </w:tc>
        <w:tc>
          <w:tcPr>
            <w:tcW w:w="813" w:type="pct"/>
            <w:shd w:val="clear" w:color="auto" w:fill="auto"/>
            <w:vAlign w:val="center"/>
            <w:hideMark/>
          </w:tcPr>
          <w:p w14:paraId="3EE3426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75639A37" w14:textId="77777777" w:rsidR="00155BEB" w:rsidRDefault="00155BEB" w:rsidP="00A37D45">
            <w:pPr>
              <w:jc w:val="both"/>
              <w:rPr>
                <w:rFonts w:ascii="Book Antiqua" w:hAnsi="Book Antiqua"/>
                <w:lang w:eastAsia="es-CR"/>
              </w:rPr>
            </w:pPr>
            <w:r>
              <w:rPr>
                <w:rFonts w:ascii="Book Antiqua" w:hAnsi="Book Antiqua"/>
                <w:lang w:eastAsia="es-CR"/>
              </w:rPr>
              <w:t>C</w:t>
            </w:r>
            <w:r w:rsidR="007F7862" w:rsidRPr="00C0781E">
              <w:rPr>
                <w:rFonts w:ascii="Book Antiqua" w:hAnsi="Book Antiqua"/>
                <w:lang w:eastAsia="es-CR"/>
              </w:rPr>
              <w:t xml:space="preserve">ontempla la atención de la Reglamentación vigente de la Ley de Distribución de Bienes Confiscados o Caídos en Comiso N°6106, así como las disposiciones internas emanadas por instancias superiores tales como el Consejo Superior y la Dirección Ejecutiva; así como la Auditoria Judicial. </w:t>
            </w:r>
          </w:p>
          <w:p w14:paraId="2F7859B1" w14:textId="659694E3" w:rsidR="007F7862" w:rsidRPr="00C0781E" w:rsidRDefault="00E84A1C" w:rsidP="00A37D45">
            <w:pPr>
              <w:jc w:val="both"/>
              <w:rPr>
                <w:rFonts w:ascii="Book Antiqua" w:hAnsi="Book Antiqua"/>
                <w:lang w:eastAsia="es-CR"/>
              </w:rPr>
            </w:pPr>
            <w:r>
              <w:rPr>
                <w:rFonts w:ascii="Book Antiqua" w:hAnsi="Book Antiqua"/>
                <w:lang w:eastAsia="es-CR"/>
              </w:rPr>
              <w:t xml:space="preserve">Se </w:t>
            </w:r>
            <w:r w:rsidR="00623D31">
              <w:rPr>
                <w:rFonts w:ascii="Book Antiqua" w:hAnsi="Book Antiqua"/>
                <w:lang w:eastAsia="es-CR"/>
              </w:rPr>
              <w:t xml:space="preserve">tendría </w:t>
            </w:r>
            <w:r w:rsidR="00623D31" w:rsidRPr="005D7D55">
              <w:rPr>
                <w:rFonts w:ascii="Book Antiqua" w:hAnsi="Book Antiqua"/>
                <w:lang w:eastAsia="es-CR"/>
              </w:rPr>
              <w:t>una</w:t>
            </w:r>
            <w:r w:rsidR="007F7862" w:rsidRPr="00C0781E">
              <w:rPr>
                <w:rFonts w:ascii="Book Antiqua" w:hAnsi="Book Antiqua"/>
                <w:lang w:eastAsia="es-CR"/>
              </w:rPr>
              <w:t xml:space="preserve"> afectación directa al trámite de bienes en comiso,</w:t>
            </w:r>
            <w:r w:rsidR="00142CB7">
              <w:rPr>
                <w:rFonts w:ascii="Book Antiqua" w:hAnsi="Book Antiqua"/>
                <w:lang w:eastAsia="es-CR"/>
              </w:rPr>
              <w:t xml:space="preserve"> lo que puede generar un i</w:t>
            </w:r>
            <w:r w:rsidR="007F7862" w:rsidRPr="00C0781E">
              <w:rPr>
                <w:rFonts w:ascii="Book Antiqua" w:hAnsi="Book Antiqua"/>
                <w:lang w:eastAsia="es-CR"/>
              </w:rPr>
              <w:t>ncumplimiento de la normativa aplicable</w:t>
            </w:r>
            <w:r w:rsidR="00142CB7">
              <w:rPr>
                <w:rFonts w:ascii="Book Antiqua" w:hAnsi="Book Antiqua"/>
                <w:lang w:eastAsia="es-CR"/>
              </w:rPr>
              <w:t xml:space="preserve">, </w:t>
            </w:r>
            <w:r w:rsidR="007F7862" w:rsidRPr="00C0781E">
              <w:rPr>
                <w:rFonts w:ascii="Book Antiqua" w:hAnsi="Book Antiqua"/>
                <w:lang w:eastAsia="es-CR"/>
              </w:rPr>
              <w:t xml:space="preserve">riesgo de pérdida o sustracción de evidencias, </w:t>
            </w:r>
            <w:r w:rsidR="003A2497">
              <w:rPr>
                <w:rFonts w:ascii="Book Antiqua" w:hAnsi="Book Antiqua"/>
                <w:lang w:eastAsia="es-CR"/>
              </w:rPr>
              <w:t xml:space="preserve">que implicaría </w:t>
            </w:r>
            <w:r w:rsidR="007F7862" w:rsidRPr="00C0781E">
              <w:rPr>
                <w:rFonts w:ascii="Book Antiqua" w:hAnsi="Book Antiqua"/>
                <w:lang w:eastAsia="es-CR"/>
              </w:rPr>
              <w:t>a la institución a responder por pérdidas patrimoniales que instauren los propietarios de los bienes,</w:t>
            </w:r>
            <w:r w:rsidR="003A2497">
              <w:rPr>
                <w:rFonts w:ascii="Book Antiqua" w:hAnsi="Book Antiqua"/>
                <w:lang w:eastAsia="es-CR"/>
              </w:rPr>
              <w:t xml:space="preserve"> así como </w:t>
            </w:r>
            <w:r w:rsidR="007F7862" w:rsidRPr="00C0781E">
              <w:rPr>
                <w:rFonts w:ascii="Book Antiqua" w:hAnsi="Book Antiqua"/>
                <w:lang w:eastAsia="es-CR"/>
              </w:rPr>
              <w:t xml:space="preserve">una afectación en la imagen. Nivel de riesgo asociado a este proyecto: Muy Alto.  </w:t>
            </w:r>
          </w:p>
        </w:tc>
      </w:tr>
      <w:tr w:rsidR="007F7862" w:rsidRPr="005D7D55" w14:paraId="579D77A7" w14:textId="77777777" w:rsidTr="00C0781E">
        <w:trPr>
          <w:trHeight w:val="579"/>
        </w:trPr>
        <w:tc>
          <w:tcPr>
            <w:tcW w:w="1352" w:type="pct"/>
            <w:shd w:val="clear" w:color="auto" w:fill="auto"/>
            <w:vAlign w:val="center"/>
            <w:hideMark/>
          </w:tcPr>
          <w:p w14:paraId="572F4D5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Sistema Control de Accesos y Asistencia Electrónica</w:t>
            </w:r>
          </w:p>
        </w:tc>
        <w:tc>
          <w:tcPr>
            <w:tcW w:w="813" w:type="pct"/>
            <w:shd w:val="clear" w:color="auto" w:fill="auto"/>
            <w:vAlign w:val="center"/>
            <w:hideMark/>
          </w:tcPr>
          <w:p w14:paraId="4CB7FCC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4968E171"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 xml:space="preserve">Este proyecto brinda atención y servicio a las demandas institucionales a nivel nacional, en temas de video vigilancia (CCTV), control de accesos y asistencia electrónica. No contar con la centralización, control, operación y administración de equipos en aquellas oficinas o despachos que aún no se les ha instalad el CCTV. Nivel de riesgo asociado a este proyecto: Muy Alto.  </w:t>
            </w:r>
          </w:p>
        </w:tc>
      </w:tr>
      <w:tr w:rsidR="007F7862" w:rsidRPr="005D7D55" w14:paraId="1C50C5FE" w14:textId="77777777" w:rsidTr="00C0781E">
        <w:trPr>
          <w:trHeight w:val="352"/>
        </w:trPr>
        <w:tc>
          <w:tcPr>
            <w:tcW w:w="5000" w:type="pct"/>
            <w:gridSpan w:val="3"/>
            <w:shd w:val="clear" w:color="auto" w:fill="F2F2F2" w:themeFill="background1" w:themeFillShade="F2"/>
            <w:vAlign w:val="center"/>
          </w:tcPr>
          <w:p w14:paraId="6530CDB7" w14:textId="665B4354" w:rsidR="007F7862" w:rsidRPr="005D7D55" w:rsidRDefault="007F7862" w:rsidP="00A37D45">
            <w:pPr>
              <w:jc w:val="both"/>
              <w:rPr>
                <w:rFonts w:ascii="Book Antiqua" w:hAnsi="Book Antiqua"/>
                <w:lang w:eastAsia="es-CR"/>
              </w:rPr>
            </w:pPr>
            <w:r w:rsidRPr="00C0781E">
              <w:rPr>
                <w:rFonts w:ascii="Book Antiqua" w:hAnsi="Book Antiqua"/>
                <w:b/>
                <w:bCs/>
                <w:color w:val="000000"/>
                <w:lang w:eastAsia="es-CR"/>
              </w:rPr>
              <w:t>Dirección Gestión Humana</w:t>
            </w:r>
          </w:p>
        </w:tc>
      </w:tr>
      <w:tr w:rsidR="007F7862" w:rsidRPr="005D7D55" w14:paraId="519C709A" w14:textId="77777777" w:rsidTr="00C0781E">
        <w:trPr>
          <w:trHeight w:val="1080"/>
        </w:trPr>
        <w:tc>
          <w:tcPr>
            <w:tcW w:w="1352" w:type="pct"/>
            <w:shd w:val="clear" w:color="auto" w:fill="auto"/>
            <w:vAlign w:val="center"/>
            <w:hideMark/>
          </w:tcPr>
          <w:p w14:paraId="6D3569A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Llenado de vacantes puestos técnicos, operativos y asistenciales del 2014 en adelante</w:t>
            </w:r>
          </w:p>
        </w:tc>
        <w:tc>
          <w:tcPr>
            <w:tcW w:w="813" w:type="pct"/>
            <w:shd w:val="clear" w:color="auto" w:fill="FFFFFF" w:themeFill="background1"/>
            <w:vAlign w:val="center"/>
            <w:hideMark/>
          </w:tcPr>
          <w:p w14:paraId="3523728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2BED81E1"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 xml:space="preserve">Se estaría recargando en las otras unidades que contempla la Sección, lo que implica un receso en los plazos de resolución. </w:t>
            </w:r>
          </w:p>
        </w:tc>
      </w:tr>
      <w:tr w:rsidR="007F7862" w:rsidRPr="005D7D55" w14:paraId="2BC6F25E" w14:textId="77777777" w:rsidTr="00C0781E">
        <w:trPr>
          <w:trHeight w:val="590"/>
        </w:trPr>
        <w:tc>
          <w:tcPr>
            <w:tcW w:w="1352" w:type="pct"/>
            <w:shd w:val="clear" w:color="auto" w:fill="auto"/>
            <w:vAlign w:val="center"/>
            <w:hideMark/>
          </w:tcPr>
          <w:p w14:paraId="6D23CE1F"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Sistema de Formulación y Ejecución Presupuestaria para Remuneraciones.</w:t>
            </w:r>
          </w:p>
        </w:tc>
        <w:tc>
          <w:tcPr>
            <w:tcW w:w="813" w:type="pct"/>
            <w:shd w:val="clear" w:color="auto" w:fill="FFFFFF" w:themeFill="background1"/>
            <w:vAlign w:val="center"/>
            <w:hideMark/>
          </w:tcPr>
          <w:p w14:paraId="11A779F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60FED890"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De no contar con el apoyo informático para continuar con el desarrollo del Sistema, se hace necesario mantener el recurso de forma operativa, para lograr mantener los controles actualizados y atender oportunamente las solicitudes superiores.</w:t>
            </w:r>
          </w:p>
        </w:tc>
      </w:tr>
      <w:tr w:rsidR="007F7862" w:rsidRPr="005D7D55" w14:paraId="11B88B3C" w14:textId="77777777" w:rsidTr="00C0781E">
        <w:trPr>
          <w:trHeight w:val="1620"/>
        </w:trPr>
        <w:tc>
          <w:tcPr>
            <w:tcW w:w="1352" w:type="pct"/>
            <w:shd w:val="clear" w:color="auto" w:fill="auto"/>
            <w:vAlign w:val="center"/>
            <w:hideMark/>
          </w:tcPr>
          <w:p w14:paraId="3DD878AC"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Refuerzo a las actividades diarias que devienen de la implementación por la aplicación de la Ley 9635</w:t>
            </w:r>
          </w:p>
        </w:tc>
        <w:tc>
          <w:tcPr>
            <w:tcW w:w="813" w:type="pct"/>
            <w:shd w:val="clear" w:color="auto" w:fill="auto"/>
            <w:vAlign w:val="center"/>
            <w:hideMark/>
          </w:tcPr>
          <w:p w14:paraId="349A436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1D1906B0"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1.Trámite de nombramientos que comunican las oficinas judiciales considerando los cambios presentados con la Ley 9635.</w:t>
            </w:r>
          </w:p>
          <w:p w14:paraId="642244DC"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2.Estudios del componente de Carrera Profesional y Dedicación Exclusiva.</w:t>
            </w:r>
            <w:r w:rsidRPr="00C0781E">
              <w:rPr>
                <w:rFonts w:ascii="Book Antiqua" w:hAnsi="Book Antiqua"/>
                <w:lang w:eastAsia="es-CR"/>
              </w:rPr>
              <w:br/>
              <w:t>3. Estudios de Sumas de más</w:t>
            </w:r>
          </w:p>
        </w:tc>
      </w:tr>
      <w:tr w:rsidR="007F7862" w:rsidRPr="005D7D55" w14:paraId="36AAE67C" w14:textId="77777777" w:rsidTr="00C0781E">
        <w:trPr>
          <w:trHeight w:val="810"/>
        </w:trPr>
        <w:tc>
          <w:tcPr>
            <w:tcW w:w="1352" w:type="pct"/>
            <w:shd w:val="clear" w:color="auto" w:fill="auto"/>
            <w:vAlign w:val="center"/>
            <w:hideMark/>
          </w:tcPr>
          <w:p w14:paraId="0807BC00"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Sistema de Evaluación del Desempeño por Competencias</w:t>
            </w:r>
          </w:p>
        </w:tc>
        <w:tc>
          <w:tcPr>
            <w:tcW w:w="813" w:type="pct"/>
            <w:shd w:val="clear" w:color="auto" w:fill="auto"/>
            <w:vAlign w:val="center"/>
            <w:hideMark/>
          </w:tcPr>
          <w:p w14:paraId="2BC40F5D"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Estratégico</w:t>
            </w:r>
          </w:p>
        </w:tc>
        <w:tc>
          <w:tcPr>
            <w:tcW w:w="2835" w:type="pct"/>
            <w:shd w:val="clear" w:color="auto" w:fill="auto"/>
            <w:vAlign w:val="center"/>
            <w:hideMark/>
          </w:tcPr>
          <w:p w14:paraId="1B8E2194"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Se incumpliría la aplicación del proceso de evaluación del desempeño de las personas servidoras judiciales.</w:t>
            </w:r>
          </w:p>
        </w:tc>
      </w:tr>
      <w:tr w:rsidR="007F7862" w:rsidRPr="005D7D55" w14:paraId="5CD5FC1C" w14:textId="77777777" w:rsidTr="00C0781E">
        <w:trPr>
          <w:trHeight w:val="1290"/>
        </w:trPr>
        <w:tc>
          <w:tcPr>
            <w:tcW w:w="1352" w:type="pct"/>
            <w:shd w:val="clear" w:color="auto" w:fill="auto"/>
            <w:vAlign w:val="center"/>
            <w:hideMark/>
          </w:tcPr>
          <w:p w14:paraId="50945187" w14:textId="16C6C9A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Valoración médica puestos de Investigador, Conductor de detenidos, Agentes de Protección del </w:t>
            </w:r>
            <w:r w:rsidR="00E34402">
              <w:rPr>
                <w:rFonts w:ascii="Book Antiqua" w:hAnsi="Book Antiqua"/>
                <w:color w:val="000000"/>
                <w:lang w:eastAsia="es-CR"/>
              </w:rPr>
              <w:t>OIJ</w:t>
            </w:r>
            <w:r w:rsidRPr="00C0781E">
              <w:rPr>
                <w:rFonts w:ascii="Book Antiqua" w:hAnsi="Book Antiqua"/>
                <w:color w:val="000000"/>
                <w:lang w:eastAsia="es-CR"/>
              </w:rPr>
              <w:t>.</w:t>
            </w:r>
          </w:p>
        </w:tc>
        <w:tc>
          <w:tcPr>
            <w:tcW w:w="813" w:type="pct"/>
            <w:shd w:val="clear" w:color="auto" w:fill="auto"/>
            <w:vAlign w:val="center"/>
            <w:hideMark/>
          </w:tcPr>
          <w:p w14:paraId="6508791D"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111B3BE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contar con estos recursos implicaría dejar de validar la idoneidad física de las personas que pretenden laborar en el O.I.J., se suspendería el proceso de seguimiento médico de esa población y se tendría que desatender el Programa de Adaptación Laboral.</w:t>
            </w:r>
          </w:p>
        </w:tc>
      </w:tr>
      <w:tr w:rsidR="007F7862" w:rsidRPr="005D7D55" w14:paraId="188D8AF2" w14:textId="77777777" w:rsidTr="00C0781E">
        <w:trPr>
          <w:trHeight w:val="540"/>
        </w:trPr>
        <w:tc>
          <w:tcPr>
            <w:tcW w:w="1352" w:type="pct"/>
            <w:vMerge w:val="restart"/>
            <w:shd w:val="clear" w:color="auto" w:fill="auto"/>
            <w:vAlign w:val="center"/>
            <w:hideMark/>
          </w:tcPr>
          <w:p w14:paraId="5E45D80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Variaciones en el Sistema de Pago, Reglamentos y Procedimientos producto de la Ley 9635</w:t>
            </w:r>
          </w:p>
        </w:tc>
        <w:tc>
          <w:tcPr>
            <w:tcW w:w="813" w:type="pct"/>
            <w:vMerge w:val="restart"/>
            <w:shd w:val="clear" w:color="auto" w:fill="auto"/>
            <w:vAlign w:val="center"/>
            <w:hideMark/>
          </w:tcPr>
          <w:p w14:paraId="387D972E" w14:textId="77777777" w:rsidR="007F7862" w:rsidRPr="00C0781E" w:rsidRDefault="007F7862" w:rsidP="00A37D45">
            <w:pPr>
              <w:jc w:val="both"/>
              <w:rPr>
                <w:rFonts w:ascii="Book Antiqua" w:hAnsi="Book Antiqua"/>
                <w:lang w:eastAsia="es-CR"/>
              </w:rPr>
            </w:pPr>
            <w:r w:rsidRPr="00C0781E">
              <w:rPr>
                <w:rFonts w:ascii="Book Antiqua" w:hAnsi="Book Antiqua"/>
                <w:lang w:eastAsia="es-CR"/>
              </w:rPr>
              <w:t>Estratégico</w:t>
            </w:r>
          </w:p>
        </w:tc>
        <w:tc>
          <w:tcPr>
            <w:tcW w:w="2835" w:type="pct"/>
            <w:vMerge w:val="restart"/>
            <w:shd w:val="clear" w:color="auto" w:fill="auto"/>
            <w:vAlign w:val="center"/>
            <w:hideMark/>
          </w:tcPr>
          <w:p w14:paraId="451D853F"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Las implicaciones serían no cumplir con la ley y el mandato de la Contraloría General de la República, al no poder atender la totalidad de los cambios exigidos por la ley.</w:t>
            </w:r>
          </w:p>
        </w:tc>
      </w:tr>
      <w:tr w:rsidR="007F7862" w:rsidRPr="005D7D55" w14:paraId="4FC32D28" w14:textId="77777777" w:rsidTr="00C0781E">
        <w:trPr>
          <w:trHeight w:val="810"/>
        </w:trPr>
        <w:tc>
          <w:tcPr>
            <w:tcW w:w="1352" w:type="pct"/>
            <w:vMerge/>
            <w:vAlign w:val="center"/>
            <w:hideMark/>
          </w:tcPr>
          <w:p w14:paraId="7D257C67" w14:textId="77777777" w:rsidR="007F7862" w:rsidRPr="00C0781E" w:rsidRDefault="007F7862" w:rsidP="00A37D45">
            <w:pPr>
              <w:jc w:val="both"/>
              <w:rPr>
                <w:rFonts w:ascii="Book Antiqua" w:hAnsi="Book Antiqua"/>
                <w:color w:val="000000"/>
                <w:lang w:eastAsia="es-CR"/>
              </w:rPr>
            </w:pPr>
          </w:p>
        </w:tc>
        <w:tc>
          <w:tcPr>
            <w:tcW w:w="813" w:type="pct"/>
            <w:vMerge/>
            <w:vAlign w:val="center"/>
            <w:hideMark/>
          </w:tcPr>
          <w:p w14:paraId="222268D1" w14:textId="77777777" w:rsidR="007F7862" w:rsidRPr="00C0781E" w:rsidRDefault="007F7862" w:rsidP="00A37D45">
            <w:pPr>
              <w:jc w:val="both"/>
              <w:rPr>
                <w:rFonts w:ascii="Book Antiqua" w:hAnsi="Book Antiqua"/>
                <w:lang w:eastAsia="es-CR"/>
              </w:rPr>
            </w:pPr>
          </w:p>
        </w:tc>
        <w:tc>
          <w:tcPr>
            <w:tcW w:w="2835" w:type="pct"/>
            <w:vMerge/>
            <w:vAlign w:val="center"/>
            <w:hideMark/>
          </w:tcPr>
          <w:p w14:paraId="1D1BD4E6" w14:textId="77777777" w:rsidR="007F7862" w:rsidRPr="00C0781E" w:rsidRDefault="007F7862" w:rsidP="00A37D45">
            <w:pPr>
              <w:jc w:val="both"/>
              <w:rPr>
                <w:rFonts w:ascii="Book Antiqua" w:hAnsi="Book Antiqua"/>
                <w:color w:val="000000"/>
                <w:lang w:eastAsia="es-CR"/>
              </w:rPr>
            </w:pPr>
          </w:p>
        </w:tc>
      </w:tr>
      <w:tr w:rsidR="007F7862" w:rsidRPr="005D7D55" w14:paraId="0287F4D6" w14:textId="77777777" w:rsidTr="00C0781E">
        <w:trPr>
          <w:trHeight w:val="340"/>
        </w:trPr>
        <w:tc>
          <w:tcPr>
            <w:tcW w:w="5000" w:type="pct"/>
            <w:gridSpan w:val="3"/>
            <w:shd w:val="clear" w:color="auto" w:fill="F2F2F2" w:themeFill="background1" w:themeFillShade="F2"/>
            <w:vAlign w:val="center"/>
          </w:tcPr>
          <w:p w14:paraId="4B93DCBC" w14:textId="622FA5F8" w:rsidR="007F7862" w:rsidRPr="005D7D55" w:rsidRDefault="007F7862" w:rsidP="00A37D45">
            <w:pPr>
              <w:jc w:val="both"/>
              <w:rPr>
                <w:rFonts w:ascii="Book Antiqua" w:hAnsi="Book Antiqua"/>
                <w:color w:val="000000"/>
                <w:lang w:eastAsia="es-CR"/>
              </w:rPr>
            </w:pPr>
            <w:r w:rsidRPr="00C0781E">
              <w:rPr>
                <w:rFonts w:ascii="Book Antiqua" w:hAnsi="Book Antiqua"/>
                <w:b/>
                <w:bCs/>
                <w:color w:val="000000"/>
                <w:lang w:eastAsia="es-CR"/>
              </w:rPr>
              <w:t>Dirección Jurídica</w:t>
            </w:r>
          </w:p>
        </w:tc>
      </w:tr>
      <w:tr w:rsidR="007F7862" w:rsidRPr="005D7D55" w14:paraId="790BD6BF" w14:textId="77777777" w:rsidTr="00C0781E">
        <w:trPr>
          <w:trHeight w:val="863"/>
        </w:trPr>
        <w:tc>
          <w:tcPr>
            <w:tcW w:w="1352" w:type="pct"/>
            <w:shd w:val="clear" w:color="auto" w:fill="auto"/>
            <w:vAlign w:val="center"/>
            <w:hideMark/>
          </w:tcPr>
          <w:p w14:paraId="09E50AE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Cambios al sistema de Administración Salarial Ley 9635</w:t>
            </w:r>
          </w:p>
        </w:tc>
        <w:tc>
          <w:tcPr>
            <w:tcW w:w="813" w:type="pct"/>
            <w:shd w:val="clear" w:color="auto" w:fill="auto"/>
            <w:vAlign w:val="center"/>
            <w:hideMark/>
          </w:tcPr>
          <w:p w14:paraId="32DF91B0"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45E4E40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podría atender con la celeridad requerida todas aquellas consultas emanadas de la Dirección de Gestión Humana, Consejo Superior y Corte Plena que refieran a la ley 9635, evaluación al desempeño, y el nuevo proyecto de ley de empleo público.</w:t>
            </w:r>
          </w:p>
        </w:tc>
      </w:tr>
      <w:tr w:rsidR="007F7862" w:rsidRPr="005D7D55" w14:paraId="2A127BF7" w14:textId="77777777" w:rsidTr="00C0781E">
        <w:trPr>
          <w:trHeight w:val="1080"/>
        </w:trPr>
        <w:tc>
          <w:tcPr>
            <w:tcW w:w="1352" w:type="pct"/>
            <w:shd w:val="clear" w:color="auto" w:fill="auto"/>
            <w:vAlign w:val="center"/>
            <w:hideMark/>
          </w:tcPr>
          <w:p w14:paraId="17EE9DFD"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Dar sostenibilidad a la mejora del proceso de Instrucción de los Procedimientos Ordinarios </w:t>
            </w:r>
          </w:p>
        </w:tc>
        <w:tc>
          <w:tcPr>
            <w:tcW w:w="813" w:type="pct"/>
            <w:shd w:val="clear" w:color="auto" w:fill="auto"/>
            <w:vAlign w:val="center"/>
            <w:hideMark/>
          </w:tcPr>
          <w:p w14:paraId="382FA78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173A13B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podrían realizar los procedimientos administrativos ordinarios de nulidad absoluta, evidente y manifiesta de los actos administrativos solicitados por Corte Plena.</w:t>
            </w:r>
          </w:p>
        </w:tc>
      </w:tr>
      <w:tr w:rsidR="007F7862" w:rsidRPr="005D7D55" w14:paraId="1C9C8260" w14:textId="77777777" w:rsidTr="00C0781E">
        <w:trPr>
          <w:trHeight w:val="1350"/>
        </w:trPr>
        <w:tc>
          <w:tcPr>
            <w:tcW w:w="1352" w:type="pct"/>
            <w:shd w:val="clear" w:color="auto" w:fill="auto"/>
            <w:vAlign w:val="center"/>
            <w:hideMark/>
          </w:tcPr>
          <w:p w14:paraId="5479990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Proyecto Institucional para darle sostenibilidad al Proceso de Contratación </w:t>
            </w:r>
            <w:r w:rsidRPr="00C0781E">
              <w:rPr>
                <w:rFonts w:ascii="Book Antiqua" w:hAnsi="Book Antiqua"/>
                <w:color w:val="000000"/>
                <w:lang w:eastAsia="es-CR"/>
              </w:rPr>
              <w:lastRenderedPageBreak/>
              <w:t>Administrativa, para la Ejecución Presupuestaria</w:t>
            </w:r>
          </w:p>
        </w:tc>
        <w:tc>
          <w:tcPr>
            <w:tcW w:w="813" w:type="pct"/>
            <w:shd w:val="clear" w:color="auto" w:fill="auto"/>
            <w:vAlign w:val="center"/>
            <w:hideMark/>
          </w:tcPr>
          <w:p w14:paraId="57F19E4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Operativo</w:t>
            </w:r>
          </w:p>
        </w:tc>
        <w:tc>
          <w:tcPr>
            <w:tcW w:w="2835" w:type="pct"/>
            <w:shd w:val="clear" w:color="auto" w:fill="auto"/>
            <w:vAlign w:val="center"/>
            <w:hideMark/>
          </w:tcPr>
          <w:p w14:paraId="6B50FA3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No contar con el recurso traería consecuencias legales graves, como la paralización de trámites indispensables para la institución y problemas para la ejecución presupuestaria del 2021 y atraso a los demás actores institucionales que intervienen en la materia y que </w:t>
            </w:r>
            <w:r w:rsidRPr="00C0781E">
              <w:rPr>
                <w:rFonts w:ascii="Book Antiqua" w:hAnsi="Book Antiqua"/>
                <w:color w:val="000000"/>
                <w:lang w:eastAsia="es-CR"/>
              </w:rPr>
              <w:lastRenderedPageBreak/>
              <w:t>están ligados con la Dirección Jurídica en una cadena de actuaciones legalmente definidas.</w:t>
            </w:r>
          </w:p>
        </w:tc>
      </w:tr>
      <w:tr w:rsidR="007F7862" w:rsidRPr="005D7D55" w14:paraId="45E1F07E" w14:textId="77777777" w:rsidTr="00C0781E">
        <w:trPr>
          <w:trHeight w:val="1350"/>
        </w:trPr>
        <w:tc>
          <w:tcPr>
            <w:tcW w:w="1352" w:type="pct"/>
            <w:shd w:val="clear" w:color="auto" w:fill="auto"/>
            <w:vAlign w:val="center"/>
          </w:tcPr>
          <w:p w14:paraId="4C8D4A17" w14:textId="07225B84" w:rsidR="007F7862" w:rsidRPr="005D7D55" w:rsidRDefault="007F7862" w:rsidP="00A37D45">
            <w:pPr>
              <w:jc w:val="both"/>
              <w:rPr>
                <w:rFonts w:ascii="Book Antiqua" w:hAnsi="Book Antiqua"/>
                <w:color w:val="000000"/>
                <w:lang w:eastAsia="es-CR"/>
              </w:rPr>
            </w:pPr>
            <w:r w:rsidRPr="000B1A41">
              <w:rPr>
                <w:rFonts w:ascii="Book Antiqua" w:hAnsi="Book Antiqua"/>
                <w:color w:val="000000"/>
                <w:lang w:eastAsia="es-CR"/>
              </w:rPr>
              <w:lastRenderedPageBreak/>
              <w:t xml:space="preserve">Atención de criterios, informes jurídicos </w:t>
            </w:r>
          </w:p>
        </w:tc>
        <w:tc>
          <w:tcPr>
            <w:tcW w:w="813" w:type="pct"/>
            <w:shd w:val="clear" w:color="auto" w:fill="auto"/>
            <w:vAlign w:val="center"/>
          </w:tcPr>
          <w:p w14:paraId="63602F51" w14:textId="4C1D7F30" w:rsidR="007F7862" w:rsidRPr="005D7D55" w:rsidRDefault="007F7862" w:rsidP="00A37D45">
            <w:pPr>
              <w:jc w:val="both"/>
              <w:rPr>
                <w:rFonts w:ascii="Book Antiqua" w:hAnsi="Book Antiqua"/>
                <w:color w:val="000000"/>
                <w:lang w:eastAsia="es-CR"/>
              </w:rPr>
            </w:pPr>
            <w:r w:rsidRPr="000B1A41">
              <w:rPr>
                <w:rFonts w:ascii="Book Antiqua" w:hAnsi="Book Antiqua"/>
                <w:color w:val="000000"/>
                <w:lang w:eastAsia="es-CR"/>
              </w:rPr>
              <w:t>Operativo</w:t>
            </w:r>
          </w:p>
        </w:tc>
        <w:tc>
          <w:tcPr>
            <w:tcW w:w="2835" w:type="pct"/>
            <w:shd w:val="clear" w:color="auto" w:fill="auto"/>
            <w:vAlign w:val="center"/>
          </w:tcPr>
          <w:p w14:paraId="7C0423E5" w14:textId="22A54309" w:rsidR="007F7862" w:rsidRPr="005D7D55" w:rsidRDefault="007F7862" w:rsidP="00A37D45">
            <w:pPr>
              <w:jc w:val="both"/>
              <w:rPr>
                <w:rFonts w:ascii="Book Antiqua" w:hAnsi="Book Antiqua"/>
                <w:color w:val="000000"/>
                <w:lang w:eastAsia="es-CR"/>
              </w:rPr>
            </w:pPr>
            <w:r w:rsidRPr="000B1A41">
              <w:rPr>
                <w:rFonts w:ascii="Book Antiqua" w:hAnsi="Book Antiqua"/>
                <w:color w:val="000000"/>
                <w:lang w:eastAsia="es-CR"/>
              </w:rPr>
              <w:t>Afectaría la asesoría para la toma de decisiones por parte de los órganos superiores, junto con la elaboración y actualización de las normas reglamentarias que rigen el funcionamiento institucional.</w:t>
            </w:r>
          </w:p>
        </w:tc>
      </w:tr>
      <w:tr w:rsidR="007F7862" w:rsidRPr="005D7D55" w14:paraId="37AB715A" w14:textId="77777777" w:rsidTr="00C0781E">
        <w:trPr>
          <w:trHeight w:val="368"/>
        </w:trPr>
        <w:tc>
          <w:tcPr>
            <w:tcW w:w="5000" w:type="pct"/>
            <w:gridSpan w:val="3"/>
            <w:shd w:val="clear" w:color="auto" w:fill="F2F2F2" w:themeFill="background1" w:themeFillShade="F2"/>
            <w:vAlign w:val="center"/>
          </w:tcPr>
          <w:p w14:paraId="15DC18AD" w14:textId="6EBDCDDF" w:rsidR="007F7862" w:rsidRPr="005D7D55" w:rsidRDefault="007F7862" w:rsidP="00A37D45">
            <w:pPr>
              <w:jc w:val="both"/>
              <w:rPr>
                <w:rFonts w:ascii="Book Antiqua" w:hAnsi="Book Antiqua"/>
                <w:color w:val="000000"/>
                <w:lang w:eastAsia="es-CR"/>
              </w:rPr>
            </w:pPr>
            <w:r w:rsidRPr="00C0781E">
              <w:rPr>
                <w:rFonts w:ascii="Book Antiqua" w:hAnsi="Book Antiqua"/>
                <w:b/>
                <w:bCs/>
                <w:color w:val="000000"/>
                <w:lang w:eastAsia="es-CR"/>
              </w:rPr>
              <w:t>Inspección Judicial</w:t>
            </w:r>
          </w:p>
        </w:tc>
      </w:tr>
      <w:tr w:rsidR="007F7862" w:rsidRPr="005D7D55" w14:paraId="6C15793F" w14:textId="77777777" w:rsidTr="00C0781E">
        <w:trPr>
          <w:trHeight w:val="789"/>
        </w:trPr>
        <w:tc>
          <w:tcPr>
            <w:tcW w:w="1352" w:type="pct"/>
            <w:vMerge w:val="restart"/>
            <w:shd w:val="clear" w:color="auto" w:fill="auto"/>
            <w:vAlign w:val="center"/>
            <w:hideMark/>
          </w:tcPr>
          <w:p w14:paraId="7D92360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Rediseño y descongestionamiento de Procesos del Tribunal de la Inspección Judicial</w:t>
            </w:r>
          </w:p>
        </w:tc>
        <w:tc>
          <w:tcPr>
            <w:tcW w:w="813" w:type="pct"/>
            <w:vMerge w:val="restart"/>
            <w:shd w:val="clear" w:color="auto" w:fill="auto"/>
            <w:vAlign w:val="center"/>
            <w:hideMark/>
          </w:tcPr>
          <w:p w14:paraId="6D2F236C"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vMerge w:val="restart"/>
            <w:shd w:val="clear" w:color="auto" w:fill="auto"/>
            <w:vAlign w:val="center"/>
            <w:hideMark/>
          </w:tcPr>
          <w:p w14:paraId="446EDCB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contar con el recurso humano adicional tendría una afectación directa en la capacidad de respuesta, teniendo consecuencias en los plazos legales, el incremento en el número de causas pendientes y el número de audiencias.</w:t>
            </w:r>
          </w:p>
        </w:tc>
      </w:tr>
      <w:tr w:rsidR="007F7862" w:rsidRPr="005D7D55" w14:paraId="35EF3803" w14:textId="77777777" w:rsidTr="00C0781E">
        <w:trPr>
          <w:trHeight w:val="422"/>
        </w:trPr>
        <w:tc>
          <w:tcPr>
            <w:tcW w:w="1352" w:type="pct"/>
            <w:vMerge/>
            <w:vAlign w:val="center"/>
            <w:hideMark/>
          </w:tcPr>
          <w:p w14:paraId="4034EB52" w14:textId="77777777" w:rsidR="007F7862" w:rsidRPr="00C0781E" w:rsidRDefault="007F7862" w:rsidP="00A37D45">
            <w:pPr>
              <w:jc w:val="both"/>
              <w:rPr>
                <w:rFonts w:ascii="Book Antiqua" w:hAnsi="Book Antiqua"/>
                <w:color w:val="000000"/>
                <w:lang w:eastAsia="es-CR"/>
              </w:rPr>
            </w:pPr>
          </w:p>
        </w:tc>
        <w:tc>
          <w:tcPr>
            <w:tcW w:w="813" w:type="pct"/>
            <w:vMerge/>
            <w:vAlign w:val="center"/>
            <w:hideMark/>
          </w:tcPr>
          <w:p w14:paraId="4934725E" w14:textId="77777777" w:rsidR="007F7862" w:rsidRPr="00C0781E" w:rsidRDefault="007F7862" w:rsidP="00A37D45">
            <w:pPr>
              <w:jc w:val="both"/>
              <w:rPr>
                <w:rFonts w:ascii="Book Antiqua" w:hAnsi="Book Antiqua"/>
                <w:color w:val="000000"/>
                <w:lang w:eastAsia="es-CR"/>
              </w:rPr>
            </w:pPr>
          </w:p>
        </w:tc>
        <w:tc>
          <w:tcPr>
            <w:tcW w:w="2835" w:type="pct"/>
            <w:vMerge/>
            <w:vAlign w:val="center"/>
            <w:hideMark/>
          </w:tcPr>
          <w:p w14:paraId="7C146838" w14:textId="77777777" w:rsidR="007F7862" w:rsidRPr="00C0781E" w:rsidRDefault="007F7862" w:rsidP="00A37D45">
            <w:pPr>
              <w:jc w:val="both"/>
              <w:rPr>
                <w:rFonts w:ascii="Book Antiqua" w:hAnsi="Book Antiqua"/>
                <w:color w:val="000000"/>
                <w:lang w:eastAsia="es-CR"/>
              </w:rPr>
            </w:pPr>
          </w:p>
        </w:tc>
      </w:tr>
      <w:tr w:rsidR="007F7862" w:rsidRPr="005D7D55" w14:paraId="08C4FF4E" w14:textId="77777777" w:rsidTr="00C0781E">
        <w:trPr>
          <w:trHeight w:val="340"/>
        </w:trPr>
        <w:tc>
          <w:tcPr>
            <w:tcW w:w="5000" w:type="pct"/>
            <w:gridSpan w:val="3"/>
            <w:shd w:val="clear" w:color="auto" w:fill="F2F2F2" w:themeFill="background1" w:themeFillShade="F2"/>
            <w:vAlign w:val="center"/>
          </w:tcPr>
          <w:p w14:paraId="5124B873" w14:textId="11402157" w:rsidR="007F7862" w:rsidRPr="00C0781E" w:rsidRDefault="007F7862" w:rsidP="00A37D45">
            <w:pPr>
              <w:jc w:val="both"/>
              <w:rPr>
                <w:rFonts w:ascii="Book Antiqua" w:hAnsi="Book Antiqua"/>
                <w:b/>
                <w:bCs/>
                <w:color w:val="000000"/>
                <w:lang w:eastAsia="es-CR"/>
              </w:rPr>
            </w:pPr>
            <w:r w:rsidRPr="00C0781E">
              <w:rPr>
                <w:rFonts w:ascii="Book Antiqua" w:hAnsi="Book Antiqua"/>
                <w:b/>
                <w:bCs/>
                <w:lang w:eastAsia="es-CR"/>
              </w:rPr>
              <w:t>Programa Justicia Restaurativa</w:t>
            </w:r>
          </w:p>
        </w:tc>
      </w:tr>
      <w:tr w:rsidR="007F7862" w:rsidRPr="005D7D55" w14:paraId="77D5A632" w14:textId="77777777" w:rsidTr="00C0781E">
        <w:trPr>
          <w:trHeight w:val="1620"/>
        </w:trPr>
        <w:tc>
          <w:tcPr>
            <w:tcW w:w="1352" w:type="pct"/>
            <w:shd w:val="clear" w:color="auto" w:fill="auto"/>
            <w:vAlign w:val="center"/>
            <w:hideMark/>
          </w:tcPr>
          <w:p w14:paraId="23AC622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Programa de Justicia Restaurativa para el bienestar del personal judicial</w:t>
            </w:r>
          </w:p>
        </w:tc>
        <w:tc>
          <w:tcPr>
            <w:tcW w:w="813" w:type="pct"/>
            <w:shd w:val="clear" w:color="auto" w:fill="auto"/>
            <w:vAlign w:val="center"/>
            <w:hideMark/>
          </w:tcPr>
          <w:p w14:paraId="273D3F8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73BB69C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podría contribuir al cumplimiento de la obligación estatal de promover sociedades pacíficas y construir instituciones eficaces, responsables e inclusivas en todos los niveles, previsto en el objetivo 16 de Desarrollo Sostenible (ODS) de las Naciones Unidas.</w:t>
            </w:r>
          </w:p>
        </w:tc>
      </w:tr>
      <w:tr w:rsidR="007F7862" w:rsidRPr="005D7D55" w14:paraId="5624650B" w14:textId="77777777" w:rsidTr="00C0781E">
        <w:trPr>
          <w:trHeight w:val="338"/>
        </w:trPr>
        <w:tc>
          <w:tcPr>
            <w:tcW w:w="5000" w:type="pct"/>
            <w:gridSpan w:val="3"/>
            <w:shd w:val="clear" w:color="auto" w:fill="F2F2F2" w:themeFill="background1" w:themeFillShade="F2"/>
            <w:vAlign w:val="center"/>
          </w:tcPr>
          <w:p w14:paraId="57078273" w14:textId="450202F1" w:rsidR="007F7862" w:rsidRPr="00C0781E" w:rsidRDefault="007F7862" w:rsidP="00A37D45">
            <w:pPr>
              <w:jc w:val="both"/>
              <w:rPr>
                <w:rFonts w:ascii="Book Antiqua" w:hAnsi="Book Antiqua"/>
                <w:b/>
                <w:bCs/>
                <w:color w:val="000000"/>
                <w:lang w:eastAsia="es-CR"/>
              </w:rPr>
            </w:pPr>
            <w:r w:rsidRPr="00C0781E">
              <w:rPr>
                <w:rFonts w:ascii="Book Antiqua" w:hAnsi="Book Antiqua"/>
                <w:b/>
                <w:bCs/>
                <w:color w:val="000000"/>
                <w:lang w:eastAsia="es-CR"/>
              </w:rPr>
              <w:t>Sala Primera</w:t>
            </w:r>
          </w:p>
        </w:tc>
      </w:tr>
      <w:tr w:rsidR="007F7862" w:rsidRPr="005D7D55" w14:paraId="1EA9C709" w14:textId="77777777" w:rsidTr="00C0781E">
        <w:trPr>
          <w:trHeight w:val="731"/>
        </w:trPr>
        <w:tc>
          <w:tcPr>
            <w:tcW w:w="1352" w:type="pct"/>
            <w:shd w:val="clear" w:color="auto" w:fill="auto"/>
            <w:vAlign w:val="center"/>
            <w:hideMark/>
          </w:tcPr>
          <w:p w14:paraId="26E4970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Reducción del circulante activo en mora de la Sala Primera en fase de consulta de competencia</w:t>
            </w:r>
          </w:p>
        </w:tc>
        <w:tc>
          <w:tcPr>
            <w:tcW w:w="813" w:type="pct"/>
            <w:shd w:val="clear" w:color="auto" w:fill="auto"/>
            <w:vAlign w:val="center"/>
            <w:hideMark/>
          </w:tcPr>
          <w:p w14:paraId="2A8310BC"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0125B55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Implicaría un retraso en los tiempos de resolución de los conflictos y consultas de competencia. Además, en el informe 952-PLA-MI-2019 se indicó la necesidad de contar con el recurso adicional por poco más de un año.</w:t>
            </w:r>
          </w:p>
        </w:tc>
      </w:tr>
      <w:tr w:rsidR="00376B14" w:rsidRPr="005D7D55" w14:paraId="55A7D1FB" w14:textId="77777777" w:rsidTr="00C0781E">
        <w:trPr>
          <w:trHeight w:val="340"/>
        </w:trPr>
        <w:tc>
          <w:tcPr>
            <w:tcW w:w="5000" w:type="pct"/>
            <w:gridSpan w:val="3"/>
            <w:shd w:val="clear" w:color="auto" w:fill="F2F2F2" w:themeFill="background1" w:themeFillShade="F2"/>
            <w:vAlign w:val="center"/>
          </w:tcPr>
          <w:p w14:paraId="2A63E729" w14:textId="626A9158" w:rsidR="007F7862" w:rsidRPr="005D7D55" w:rsidRDefault="007F7862" w:rsidP="00A37D45">
            <w:pPr>
              <w:jc w:val="both"/>
              <w:rPr>
                <w:rFonts w:ascii="Book Antiqua" w:hAnsi="Book Antiqua"/>
                <w:color w:val="000000"/>
                <w:lang w:eastAsia="es-CR"/>
              </w:rPr>
            </w:pPr>
            <w:r w:rsidRPr="00C0781E">
              <w:rPr>
                <w:rFonts w:ascii="Book Antiqua" w:hAnsi="Book Antiqua"/>
                <w:b/>
                <w:bCs/>
                <w:color w:val="000000"/>
                <w:lang w:eastAsia="es-CR"/>
              </w:rPr>
              <w:t>Sala Segunda</w:t>
            </w:r>
          </w:p>
        </w:tc>
      </w:tr>
      <w:tr w:rsidR="007F7862" w:rsidRPr="005D7D55" w14:paraId="0694EA16" w14:textId="77777777" w:rsidTr="00C0781E">
        <w:trPr>
          <w:trHeight w:val="1890"/>
        </w:trPr>
        <w:tc>
          <w:tcPr>
            <w:tcW w:w="1352" w:type="pct"/>
            <w:shd w:val="clear" w:color="auto" w:fill="auto"/>
            <w:vAlign w:val="center"/>
            <w:hideMark/>
          </w:tcPr>
          <w:p w14:paraId="697D94F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Atención del procedimiento que la nueva normativa procesal civil le atribuyó a la Sala II sobre Cooperación Judicial Internacional y Auxilio Judicial Internacional</w:t>
            </w:r>
          </w:p>
        </w:tc>
        <w:tc>
          <w:tcPr>
            <w:tcW w:w="813" w:type="pct"/>
            <w:shd w:val="clear" w:color="auto" w:fill="auto"/>
            <w:vAlign w:val="center"/>
            <w:hideMark/>
          </w:tcPr>
          <w:p w14:paraId="11C8F6D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65B25C8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El servicio al usuario final se ve perjudicado en el tiempo de respuesta de la Sala, al indicar si su recurso fue admitido o rechazado. Se genera entrada ordinaria de asuntos en admisión, la cual no podrá ser atendida con el recurso profesional actual y afectaría la capacidad instalada actual para la resolución de los casos por el fondo de vieja data. </w:t>
            </w:r>
          </w:p>
        </w:tc>
      </w:tr>
      <w:tr w:rsidR="007F7862" w:rsidRPr="005D7D55" w14:paraId="5B5114BB" w14:textId="77777777" w:rsidTr="00C0781E">
        <w:trPr>
          <w:trHeight w:val="340"/>
        </w:trPr>
        <w:tc>
          <w:tcPr>
            <w:tcW w:w="5000" w:type="pct"/>
            <w:gridSpan w:val="3"/>
            <w:shd w:val="clear" w:color="auto" w:fill="F2F2F2" w:themeFill="background1" w:themeFillShade="F2"/>
            <w:vAlign w:val="center"/>
          </w:tcPr>
          <w:p w14:paraId="12477B47" w14:textId="270909F5" w:rsidR="007F7862" w:rsidRPr="00C0781E" w:rsidRDefault="007F7862" w:rsidP="00A37D45">
            <w:pPr>
              <w:jc w:val="both"/>
              <w:rPr>
                <w:rFonts w:ascii="Book Antiqua" w:hAnsi="Book Antiqua"/>
                <w:b/>
                <w:bCs/>
                <w:color w:val="000000"/>
                <w:lang w:eastAsia="es-CR"/>
              </w:rPr>
            </w:pPr>
            <w:r w:rsidRPr="00C0781E">
              <w:rPr>
                <w:rFonts w:ascii="Book Antiqua" w:hAnsi="Book Antiqua"/>
                <w:b/>
                <w:bCs/>
                <w:color w:val="000000"/>
                <w:lang w:eastAsia="es-CR"/>
              </w:rPr>
              <w:t>Organismo de Investigación Judicial</w:t>
            </w:r>
          </w:p>
        </w:tc>
      </w:tr>
      <w:tr w:rsidR="007F7862" w:rsidRPr="005D7D55" w14:paraId="0FF03D43" w14:textId="77777777" w:rsidTr="00C0781E">
        <w:trPr>
          <w:trHeight w:val="1890"/>
        </w:trPr>
        <w:tc>
          <w:tcPr>
            <w:tcW w:w="1352" w:type="pct"/>
            <w:shd w:val="clear" w:color="auto" w:fill="auto"/>
            <w:vAlign w:val="center"/>
            <w:hideMark/>
          </w:tcPr>
          <w:p w14:paraId="005F56D0"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Abordaje de la problemática en la atención de apertura de indicios digitales y tramitación de casos de la Sección Especializada contra el Cibercrimen</w:t>
            </w:r>
          </w:p>
        </w:tc>
        <w:tc>
          <w:tcPr>
            <w:tcW w:w="813" w:type="pct"/>
            <w:shd w:val="clear" w:color="auto" w:fill="auto"/>
            <w:vAlign w:val="center"/>
            <w:hideMark/>
          </w:tcPr>
          <w:p w14:paraId="64922CB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56C99F4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será posible apoyar a las oficinas de investigación del OIJ, Ministerio Público y otras policías en la tramitación expedita de aperturas de indicios relacionadas con casos de Crimen Organizado, Tenencia, Difusión de pornografía infantil, trata de personas, Corrupción, Delitos Económicos, legitimación de capitales, tráfico de estupefacientes, entre otros delitos.</w:t>
            </w:r>
          </w:p>
        </w:tc>
      </w:tr>
      <w:tr w:rsidR="007F7862" w:rsidRPr="005D7D55" w14:paraId="2BF7580C" w14:textId="77777777" w:rsidTr="00C0781E">
        <w:trPr>
          <w:trHeight w:val="1051"/>
        </w:trPr>
        <w:tc>
          <w:tcPr>
            <w:tcW w:w="1352" w:type="pct"/>
            <w:shd w:val="clear" w:color="auto" w:fill="auto"/>
            <w:vAlign w:val="center"/>
            <w:hideMark/>
          </w:tcPr>
          <w:p w14:paraId="5DD6132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Consolidación de equipo multidisciplinario en criminalística</w:t>
            </w:r>
          </w:p>
        </w:tc>
        <w:tc>
          <w:tcPr>
            <w:tcW w:w="813" w:type="pct"/>
            <w:shd w:val="clear" w:color="auto" w:fill="auto"/>
            <w:vAlign w:val="center"/>
            <w:hideMark/>
          </w:tcPr>
          <w:p w14:paraId="78A9B57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21A40242"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podría dar continuidad a los servicios de búsqueda de sangre y restos humanos, ni ampliar los servicios en otras especialidades reconocidas a nivel mundial, aún no utilizadas en el país.</w:t>
            </w:r>
          </w:p>
        </w:tc>
      </w:tr>
      <w:tr w:rsidR="007F7862" w:rsidRPr="005D7D55" w14:paraId="65228D29" w14:textId="77777777" w:rsidTr="00C0781E">
        <w:trPr>
          <w:trHeight w:val="982"/>
        </w:trPr>
        <w:tc>
          <w:tcPr>
            <w:tcW w:w="1352" w:type="pct"/>
            <w:shd w:val="clear" w:color="auto" w:fill="auto"/>
            <w:vAlign w:val="center"/>
            <w:hideMark/>
          </w:tcPr>
          <w:p w14:paraId="63E68B5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Estructura para el Abordaje de Casos de Corrupción</w:t>
            </w:r>
          </w:p>
        </w:tc>
        <w:tc>
          <w:tcPr>
            <w:tcW w:w="813" w:type="pct"/>
            <w:shd w:val="clear" w:color="auto" w:fill="auto"/>
            <w:vAlign w:val="center"/>
            <w:hideMark/>
          </w:tcPr>
          <w:p w14:paraId="1E7C04B6"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16CD82E0"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El debilitamiento de la estructura actual afectaría plenamente el funcionamiento administrativo y operativo de Anticorrupción. </w:t>
            </w:r>
          </w:p>
        </w:tc>
      </w:tr>
      <w:tr w:rsidR="007F7862" w:rsidRPr="005D7D55" w14:paraId="69EB681A" w14:textId="77777777" w:rsidTr="00C0781E">
        <w:trPr>
          <w:trHeight w:val="1146"/>
        </w:trPr>
        <w:tc>
          <w:tcPr>
            <w:tcW w:w="1352" w:type="pct"/>
            <w:shd w:val="clear" w:color="auto" w:fill="auto"/>
            <w:vAlign w:val="center"/>
            <w:hideMark/>
          </w:tcPr>
          <w:p w14:paraId="62C0192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Estudio especial para los casos conocidos como: Yanber y Soresco</w:t>
            </w:r>
          </w:p>
        </w:tc>
        <w:tc>
          <w:tcPr>
            <w:tcW w:w="813" w:type="pct"/>
            <w:shd w:val="clear" w:color="auto" w:fill="auto"/>
            <w:vAlign w:val="center"/>
            <w:hideMark/>
          </w:tcPr>
          <w:p w14:paraId="7E91DC9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3CC8442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se contaría con personal que se dedique de forma exclusiva e integral para la atención de estas investigaciones que, por el volumen de información, se hace compleja en su abordaje.</w:t>
            </w:r>
          </w:p>
        </w:tc>
      </w:tr>
      <w:tr w:rsidR="007F7862" w:rsidRPr="005D7D55" w14:paraId="0DBE2E3D" w14:textId="77777777" w:rsidTr="00C0781E">
        <w:trPr>
          <w:trHeight w:val="579"/>
        </w:trPr>
        <w:tc>
          <w:tcPr>
            <w:tcW w:w="1352" w:type="pct"/>
            <w:shd w:val="clear" w:color="auto" w:fill="auto"/>
            <w:vAlign w:val="center"/>
            <w:hideMark/>
          </w:tcPr>
          <w:p w14:paraId="7F28B36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Fortalecimiento de la Unidad de Potencial Interno</w:t>
            </w:r>
          </w:p>
        </w:tc>
        <w:tc>
          <w:tcPr>
            <w:tcW w:w="813" w:type="pct"/>
            <w:shd w:val="clear" w:color="auto" w:fill="auto"/>
            <w:vAlign w:val="center"/>
            <w:hideMark/>
          </w:tcPr>
          <w:p w14:paraId="57768F5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7A64F2A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Se vería comprometidos los servicios que se vienen ofreciendo son una necesidad imperante tales como el trámite de nóminas, nombramientos, vacaciones, pago de pluses, proyecto de disminución de vacaciones, entre otros.</w:t>
            </w:r>
          </w:p>
        </w:tc>
      </w:tr>
      <w:tr w:rsidR="007F7862" w:rsidRPr="005D7D55" w14:paraId="16137292" w14:textId="77777777" w:rsidTr="00C0781E">
        <w:trPr>
          <w:trHeight w:val="1356"/>
        </w:trPr>
        <w:tc>
          <w:tcPr>
            <w:tcW w:w="1352" w:type="pct"/>
            <w:shd w:val="clear" w:color="auto" w:fill="auto"/>
            <w:vAlign w:val="center"/>
            <w:hideMark/>
          </w:tcPr>
          <w:p w14:paraId="3776D32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Fortalecimiento del Sistema Expediente Criminal Único</w:t>
            </w:r>
          </w:p>
        </w:tc>
        <w:tc>
          <w:tcPr>
            <w:tcW w:w="813" w:type="pct"/>
            <w:shd w:val="clear" w:color="auto" w:fill="auto"/>
            <w:vAlign w:val="center"/>
            <w:hideMark/>
          </w:tcPr>
          <w:p w14:paraId="648F91CD"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72D9515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Implicaría un atraso en el cronograma y paralización de las actividades de mantenimiento y sostenibilidad que ya se tienen programadas, afectando la labor de todas las personas usuarias del sistema.</w:t>
            </w:r>
          </w:p>
        </w:tc>
      </w:tr>
      <w:tr w:rsidR="007F7862" w:rsidRPr="005D7D55" w14:paraId="73A76BF2" w14:textId="77777777" w:rsidTr="00C0781E">
        <w:trPr>
          <w:trHeight w:val="1890"/>
        </w:trPr>
        <w:tc>
          <w:tcPr>
            <w:tcW w:w="1352" w:type="pct"/>
            <w:shd w:val="clear" w:color="auto" w:fill="auto"/>
            <w:vAlign w:val="center"/>
            <w:hideMark/>
          </w:tcPr>
          <w:p w14:paraId="57AC58E6"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Implementación de nuevas metodologías y desarrollo del sistema de gestión de calidad, para el mejoramiento de los servicios forenses</w:t>
            </w:r>
          </w:p>
        </w:tc>
        <w:tc>
          <w:tcPr>
            <w:tcW w:w="813" w:type="pct"/>
            <w:shd w:val="clear" w:color="auto" w:fill="auto"/>
            <w:vAlign w:val="center"/>
            <w:hideMark/>
          </w:tcPr>
          <w:p w14:paraId="09DB58D6"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3EEBB5B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Este proyecto busca la implementación de nuevas metodologías en casos forenses de rutina, en las pericias de ADN y el escrutinio de drogas y medicamentos, así como el desarrollo de estándares y sistemas de gestión para garantizar la calidad de los resultados.  Por otra parte, analizando el trabajo de la Sección de Biología de una manera integral y su aporte a la cadena de valor del proceso de ADN que se realiza en Bioquímica, resulta fundamental completar su proceso de acreditación, otorgando así certeza, transparencia y objetividad de todo el proceso realizado.</w:t>
            </w:r>
          </w:p>
        </w:tc>
      </w:tr>
      <w:tr w:rsidR="007F7862" w:rsidRPr="005D7D55" w14:paraId="2625AD5D" w14:textId="77777777" w:rsidTr="00C0781E">
        <w:trPr>
          <w:trHeight w:val="863"/>
        </w:trPr>
        <w:tc>
          <w:tcPr>
            <w:tcW w:w="1352" w:type="pct"/>
            <w:shd w:val="clear" w:color="auto" w:fill="auto"/>
            <w:vAlign w:val="center"/>
            <w:hideMark/>
          </w:tcPr>
          <w:p w14:paraId="07F4597F"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Logística y Ejecución de Cooperación Internacional</w:t>
            </w:r>
          </w:p>
        </w:tc>
        <w:tc>
          <w:tcPr>
            <w:tcW w:w="813" w:type="pct"/>
            <w:shd w:val="clear" w:color="auto" w:fill="auto"/>
            <w:vAlign w:val="center"/>
            <w:hideMark/>
          </w:tcPr>
          <w:p w14:paraId="441A1076"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36F668F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Se afectaría la imagen de la Institución ante las diversas representaciones diplomáticas, técnicas y policiales tanto a nivel nacional como internacional al romperse </w:t>
            </w:r>
            <w:r w:rsidRPr="00C0781E">
              <w:rPr>
                <w:rFonts w:ascii="Book Antiqua" w:hAnsi="Book Antiqua"/>
                <w:color w:val="000000"/>
                <w:lang w:eastAsia="es-CR"/>
              </w:rPr>
              <w:lastRenderedPageBreak/>
              <w:t>el canal a través del cual se ha logrado una excelente comunicación interinstitucional en los últimos dos años.</w:t>
            </w:r>
          </w:p>
        </w:tc>
      </w:tr>
      <w:tr w:rsidR="007F7862" w:rsidRPr="005D7D55" w14:paraId="5894A370" w14:textId="77777777" w:rsidTr="00C0781E">
        <w:trPr>
          <w:trHeight w:val="1890"/>
        </w:trPr>
        <w:tc>
          <w:tcPr>
            <w:tcW w:w="1352" w:type="pct"/>
            <w:shd w:val="clear" w:color="auto" w:fill="auto"/>
            <w:vAlign w:val="center"/>
            <w:hideMark/>
          </w:tcPr>
          <w:p w14:paraId="43295B2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Mejoramiento de la eficiencia de la plataforma administrativa de las sedes regionales del Organismo de Investigación Judicial</w:t>
            </w:r>
          </w:p>
        </w:tc>
        <w:tc>
          <w:tcPr>
            <w:tcW w:w="813" w:type="pct"/>
            <w:shd w:val="clear" w:color="auto" w:fill="auto"/>
            <w:vAlign w:val="center"/>
            <w:hideMark/>
          </w:tcPr>
          <w:p w14:paraId="249A1C8B"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4745B74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Los beneficios para el usuario y la población meta que dejarían de percibir, son atención pronta en la toma de denuncias, mejoramiento en la cuantificación de labores administrativas por día, disminución en el rezago de actividades y expedientes por oficina, efectividad en los tiempos de atención de casos especiales y prioritarios, procesamiento y actualizaciones de los controles administrativos.</w:t>
            </w:r>
          </w:p>
        </w:tc>
      </w:tr>
      <w:tr w:rsidR="007F7862" w:rsidRPr="005D7D55" w14:paraId="57C9F25B" w14:textId="77777777" w:rsidTr="00C0781E">
        <w:trPr>
          <w:trHeight w:val="881"/>
        </w:trPr>
        <w:tc>
          <w:tcPr>
            <w:tcW w:w="1352" w:type="pct"/>
            <w:shd w:val="clear" w:color="auto" w:fill="auto"/>
            <w:vAlign w:val="center"/>
            <w:hideMark/>
          </w:tcPr>
          <w:p w14:paraId="427D106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Modernización del Depósito de Objetos Decomisados</w:t>
            </w:r>
          </w:p>
        </w:tc>
        <w:tc>
          <w:tcPr>
            <w:tcW w:w="813" w:type="pct"/>
            <w:shd w:val="clear" w:color="auto" w:fill="auto"/>
            <w:vAlign w:val="center"/>
            <w:hideMark/>
          </w:tcPr>
          <w:p w14:paraId="52EA703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06DFEE6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De no contar con el recurso humano otorgado se vería comprometida la custodia de objetos de diferentes áreas judiciales, OIJ, Ministerio Público y Judicatura.</w:t>
            </w:r>
          </w:p>
        </w:tc>
      </w:tr>
      <w:tr w:rsidR="007F7862" w:rsidRPr="005D7D55" w14:paraId="510DEE2C" w14:textId="77777777" w:rsidTr="00C0781E">
        <w:trPr>
          <w:trHeight w:val="1620"/>
        </w:trPr>
        <w:tc>
          <w:tcPr>
            <w:tcW w:w="1352" w:type="pct"/>
            <w:shd w:val="clear" w:color="auto" w:fill="auto"/>
            <w:vAlign w:val="center"/>
            <w:hideMark/>
          </w:tcPr>
          <w:p w14:paraId="043210F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Sistema Automotriz de Reparaciones (SARIM)</w:t>
            </w:r>
          </w:p>
        </w:tc>
        <w:tc>
          <w:tcPr>
            <w:tcW w:w="813" w:type="pct"/>
            <w:shd w:val="clear" w:color="auto" w:fill="auto"/>
            <w:vAlign w:val="center"/>
            <w:hideMark/>
          </w:tcPr>
          <w:p w14:paraId="0FC1095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7B8FA73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La afectación sería no poder contar con un sistema de información que permita la adecuada gestión, registro y mantenimiento de las reparaciones de los vehículos del Poder Judicial, por medio del Taller Mecánico del O.I.J., a través del acceso oportuno, ágil y seguro a la información.</w:t>
            </w:r>
          </w:p>
        </w:tc>
      </w:tr>
      <w:tr w:rsidR="007F7862" w:rsidRPr="005D7D55" w14:paraId="64CBA84F" w14:textId="77777777" w:rsidTr="00C0781E">
        <w:trPr>
          <w:trHeight w:val="1361"/>
        </w:trPr>
        <w:tc>
          <w:tcPr>
            <w:tcW w:w="1352" w:type="pct"/>
            <w:shd w:val="clear" w:color="auto" w:fill="auto"/>
            <w:vAlign w:val="center"/>
            <w:hideMark/>
          </w:tcPr>
          <w:p w14:paraId="545787ED"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Sistema de Control Vehicular</w:t>
            </w:r>
          </w:p>
        </w:tc>
        <w:tc>
          <w:tcPr>
            <w:tcW w:w="813" w:type="pct"/>
            <w:shd w:val="clear" w:color="auto" w:fill="auto"/>
            <w:vAlign w:val="center"/>
            <w:hideMark/>
          </w:tcPr>
          <w:p w14:paraId="3D06642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393C992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Se retrocedería en toda la inversión que se ha realizado para la correcta gestión y control para la flotilla del Poder Judicial. Además, no habría forma de velar por el control y mantenimiento de un bien institucional tan importante como son los vehículos.</w:t>
            </w:r>
          </w:p>
        </w:tc>
      </w:tr>
      <w:tr w:rsidR="007F7862" w:rsidRPr="005D7D55" w14:paraId="6836E7C6" w14:textId="77777777" w:rsidTr="00C0781E">
        <w:trPr>
          <w:trHeight w:val="635"/>
        </w:trPr>
        <w:tc>
          <w:tcPr>
            <w:tcW w:w="1352" w:type="pct"/>
            <w:shd w:val="clear" w:color="auto" w:fill="auto"/>
            <w:vAlign w:val="center"/>
            <w:hideMark/>
          </w:tcPr>
          <w:p w14:paraId="7492B30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Plan de Gestión y Actualización continua en las funciones del archivo criminal</w:t>
            </w:r>
          </w:p>
        </w:tc>
        <w:tc>
          <w:tcPr>
            <w:tcW w:w="813" w:type="pct"/>
            <w:shd w:val="clear" w:color="auto" w:fill="auto"/>
            <w:vAlign w:val="center"/>
            <w:hideMark/>
          </w:tcPr>
          <w:p w14:paraId="3AEAA141"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Operativo</w:t>
            </w:r>
          </w:p>
        </w:tc>
        <w:tc>
          <w:tcPr>
            <w:tcW w:w="2835" w:type="pct"/>
            <w:shd w:val="clear" w:color="auto" w:fill="auto"/>
            <w:vAlign w:val="center"/>
            <w:hideMark/>
          </w:tcPr>
          <w:p w14:paraId="56391DB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El impacto al no contar con este proyecto implicaría no poder ejecutar oportunamente las tareas sensibles del Archivo Criminal y que afectan en forma directa a toda la población civil, en consecuencia, los costos de responsabilidad por incumplimiento deberán asumirse debido a las lesiones ocasionadas.</w:t>
            </w:r>
          </w:p>
        </w:tc>
      </w:tr>
      <w:tr w:rsidR="007F7862" w:rsidRPr="005D7D55" w14:paraId="15049360" w14:textId="77777777" w:rsidTr="00C0781E">
        <w:trPr>
          <w:trHeight w:val="340"/>
        </w:trPr>
        <w:tc>
          <w:tcPr>
            <w:tcW w:w="5000" w:type="pct"/>
            <w:gridSpan w:val="3"/>
            <w:shd w:val="clear" w:color="auto" w:fill="F2F2F2" w:themeFill="background1" w:themeFillShade="F2"/>
            <w:vAlign w:val="center"/>
          </w:tcPr>
          <w:p w14:paraId="48B64F14" w14:textId="6C7E03BB" w:rsidR="007F7862" w:rsidRPr="005D7D55" w:rsidRDefault="007F7862" w:rsidP="00A37D45">
            <w:pPr>
              <w:jc w:val="both"/>
              <w:rPr>
                <w:rFonts w:ascii="Book Antiqua" w:hAnsi="Book Antiqua"/>
                <w:color w:val="000000"/>
                <w:lang w:eastAsia="es-CR"/>
              </w:rPr>
            </w:pPr>
            <w:r w:rsidRPr="00C0781E">
              <w:rPr>
                <w:rFonts w:ascii="Book Antiqua" w:hAnsi="Book Antiqua"/>
                <w:b/>
                <w:bCs/>
                <w:lang w:eastAsia="es-CR"/>
              </w:rPr>
              <w:t>Ministerio Público</w:t>
            </w:r>
          </w:p>
        </w:tc>
      </w:tr>
      <w:tr w:rsidR="007F7862" w:rsidRPr="005D7D55" w14:paraId="265571BB" w14:textId="77777777" w:rsidTr="00C0781E">
        <w:trPr>
          <w:trHeight w:val="1080"/>
        </w:trPr>
        <w:tc>
          <w:tcPr>
            <w:tcW w:w="1352" w:type="pct"/>
            <w:shd w:val="clear" w:color="auto" w:fill="auto"/>
            <w:vAlign w:val="center"/>
            <w:hideMark/>
          </w:tcPr>
          <w:p w14:paraId="01D81B0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Estrategia de Capacitación del Ministerio Público</w:t>
            </w:r>
          </w:p>
        </w:tc>
        <w:tc>
          <w:tcPr>
            <w:tcW w:w="813" w:type="pct"/>
            <w:shd w:val="clear" w:color="auto" w:fill="auto"/>
            <w:vAlign w:val="center"/>
            <w:hideMark/>
          </w:tcPr>
          <w:p w14:paraId="5A90FF2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07997CCD"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Al disponer de este recurso, no podría darle continuidad al proyecto estratégico, dejando sin implementar los procesos de revisión curricular, de actualización y de implantación, entre otros.</w:t>
            </w:r>
          </w:p>
        </w:tc>
      </w:tr>
      <w:tr w:rsidR="007F7862" w:rsidRPr="005D7D55" w14:paraId="5F94C3BC" w14:textId="77777777" w:rsidTr="00C0781E">
        <w:trPr>
          <w:trHeight w:val="1080"/>
        </w:trPr>
        <w:tc>
          <w:tcPr>
            <w:tcW w:w="1352" w:type="pct"/>
            <w:shd w:val="clear" w:color="auto" w:fill="auto"/>
            <w:vAlign w:val="center"/>
            <w:hideMark/>
          </w:tcPr>
          <w:p w14:paraId="04F6CCBF"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Rezago y Archivos Fiscales</w:t>
            </w:r>
          </w:p>
        </w:tc>
        <w:tc>
          <w:tcPr>
            <w:tcW w:w="813" w:type="pct"/>
            <w:shd w:val="clear" w:color="auto" w:fill="auto"/>
            <w:vAlign w:val="center"/>
            <w:hideMark/>
          </w:tcPr>
          <w:p w14:paraId="0B196A8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69182D7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Se dejaría de atender de manera exclusiva y oportuna el circulante en rezago de al menos cinco despachos en los que el proyecto podría ejecutarse en 2021.</w:t>
            </w:r>
          </w:p>
        </w:tc>
      </w:tr>
      <w:tr w:rsidR="007F7862" w:rsidRPr="005D7D55" w14:paraId="238C9360" w14:textId="77777777" w:rsidTr="00C0781E">
        <w:trPr>
          <w:trHeight w:val="397"/>
        </w:trPr>
        <w:tc>
          <w:tcPr>
            <w:tcW w:w="5000" w:type="pct"/>
            <w:gridSpan w:val="3"/>
            <w:shd w:val="clear" w:color="auto" w:fill="F2F2F2" w:themeFill="background1" w:themeFillShade="F2"/>
            <w:vAlign w:val="center"/>
          </w:tcPr>
          <w:p w14:paraId="393AE5BF" w14:textId="6F44C0AB" w:rsidR="007F7862" w:rsidRPr="00C0781E" w:rsidRDefault="007F7862" w:rsidP="00A37D45">
            <w:pPr>
              <w:jc w:val="both"/>
              <w:rPr>
                <w:rFonts w:ascii="Book Antiqua" w:hAnsi="Book Antiqua"/>
                <w:b/>
                <w:bCs/>
                <w:lang w:eastAsia="es-CR"/>
              </w:rPr>
            </w:pPr>
            <w:r w:rsidRPr="00C0781E">
              <w:rPr>
                <w:rFonts w:ascii="Book Antiqua" w:hAnsi="Book Antiqua"/>
                <w:b/>
                <w:bCs/>
                <w:lang w:eastAsia="es-CR"/>
              </w:rPr>
              <w:t>Defensa Pública</w:t>
            </w:r>
          </w:p>
        </w:tc>
      </w:tr>
      <w:tr w:rsidR="007F7862" w:rsidRPr="005D7D55" w14:paraId="6E2F4AFE" w14:textId="77777777" w:rsidTr="00C0781E">
        <w:trPr>
          <w:trHeight w:val="1350"/>
        </w:trPr>
        <w:tc>
          <w:tcPr>
            <w:tcW w:w="1352" w:type="pct"/>
            <w:shd w:val="clear" w:color="auto" w:fill="auto"/>
            <w:vAlign w:val="center"/>
            <w:hideMark/>
          </w:tcPr>
          <w:p w14:paraId="6D61F0B8"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lastRenderedPageBreak/>
              <w:t>Estrategia de capacitación de la Defensa Pública</w:t>
            </w:r>
          </w:p>
        </w:tc>
        <w:tc>
          <w:tcPr>
            <w:tcW w:w="813" w:type="pct"/>
            <w:shd w:val="clear" w:color="auto" w:fill="auto"/>
            <w:vAlign w:val="center"/>
            <w:hideMark/>
          </w:tcPr>
          <w:p w14:paraId="615CBB0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3D7FE2DF"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 xml:space="preserve">Se produciría un recargo significativo en las labores de la persona "Gestora de Capacitación 2", con una repercusión directa en la ejecución del Plan Anual de Capacitación 2021, y la consecuencia de cancelación de actividades formativas. </w:t>
            </w:r>
          </w:p>
        </w:tc>
      </w:tr>
      <w:tr w:rsidR="007F7862" w:rsidRPr="005D7D55" w14:paraId="0C7BEAE6" w14:textId="77777777" w:rsidTr="00C0781E">
        <w:trPr>
          <w:trHeight w:val="1080"/>
        </w:trPr>
        <w:tc>
          <w:tcPr>
            <w:tcW w:w="1352" w:type="pct"/>
            <w:shd w:val="clear" w:color="auto" w:fill="auto"/>
            <w:vAlign w:val="center"/>
            <w:hideMark/>
          </w:tcPr>
          <w:p w14:paraId="31CF5B1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Estrategia de Comunicación y Proyección de la Defensa Pública</w:t>
            </w:r>
          </w:p>
        </w:tc>
        <w:tc>
          <w:tcPr>
            <w:tcW w:w="813" w:type="pct"/>
            <w:shd w:val="clear" w:color="auto" w:fill="auto"/>
            <w:vAlign w:val="center"/>
            <w:hideMark/>
          </w:tcPr>
          <w:p w14:paraId="7AE63FF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6E31EDC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Provocaría la paralización del proceso de ejecución del proyecto de creación de una Unidad de Prensa y Comunicación en la Defensa Pública.</w:t>
            </w:r>
          </w:p>
        </w:tc>
      </w:tr>
      <w:tr w:rsidR="007F7862" w:rsidRPr="005D7D55" w14:paraId="7FC6FDB1" w14:textId="77777777" w:rsidTr="00C0781E">
        <w:trPr>
          <w:trHeight w:val="579"/>
        </w:trPr>
        <w:tc>
          <w:tcPr>
            <w:tcW w:w="1352" w:type="pct"/>
            <w:shd w:val="clear" w:color="auto" w:fill="auto"/>
            <w:vAlign w:val="center"/>
            <w:hideMark/>
          </w:tcPr>
          <w:p w14:paraId="5C8DC75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Estrategias de Coordinación de la Defensa Pública</w:t>
            </w:r>
          </w:p>
        </w:tc>
        <w:tc>
          <w:tcPr>
            <w:tcW w:w="813" w:type="pct"/>
            <w:shd w:val="clear" w:color="auto" w:fill="auto"/>
            <w:vAlign w:val="center"/>
            <w:hideMark/>
          </w:tcPr>
          <w:p w14:paraId="4624F55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12E53FA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Se perdería la oportunidad de desarrollar la herramienta de apoyo intersectorial y se desaprovecharía lo avanzado de las coordinaciones y enlaces construidos hasta el momento.</w:t>
            </w:r>
          </w:p>
        </w:tc>
      </w:tr>
      <w:tr w:rsidR="007F7862" w:rsidRPr="005D7D55" w14:paraId="294213C3" w14:textId="77777777" w:rsidTr="00C0781E">
        <w:trPr>
          <w:trHeight w:val="794"/>
        </w:trPr>
        <w:tc>
          <w:tcPr>
            <w:tcW w:w="1352" w:type="pct"/>
            <w:shd w:val="clear" w:color="auto" w:fill="auto"/>
            <w:vAlign w:val="center"/>
            <w:hideMark/>
          </w:tcPr>
          <w:p w14:paraId="56DE08BE"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Implantación del Sistema de Seguimiento de Casos</w:t>
            </w:r>
          </w:p>
        </w:tc>
        <w:tc>
          <w:tcPr>
            <w:tcW w:w="813" w:type="pct"/>
            <w:shd w:val="clear" w:color="auto" w:fill="FFFFFF" w:themeFill="background1"/>
            <w:vAlign w:val="center"/>
            <w:hideMark/>
          </w:tcPr>
          <w:p w14:paraId="1F024594"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FFFFFF" w:themeFill="background1"/>
            <w:vAlign w:val="center"/>
            <w:hideMark/>
          </w:tcPr>
          <w:p w14:paraId="35340F7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No habría una disminución en los tiempos de respuesta a las personas usuarias en materia laboral, pensiones y agrario.</w:t>
            </w:r>
          </w:p>
        </w:tc>
      </w:tr>
      <w:tr w:rsidR="007F7862" w:rsidRPr="005D7D55" w14:paraId="50BD496C" w14:textId="77777777" w:rsidTr="00C0781E">
        <w:trPr>
          <w:trHeight w:val="340"/>
        </w:trPr>
        <w:tc>
          <w:tcPr>
            <w:tcW w:w="5000" w:type="pct"/>
            <w:gridSpan w:val="3"/>
            <w:shd w:val="clear" w:color="auto" w:fill="F2F2F2" w:themeFill="background1" w:themeFillShade="F2"/>
            <w:vAlign w:val="center"/>
          </w:tcPr>
          <w:p w14:paraId="213D88FE" w14:textId="3D1E1049" w:rsidR="007F7862" w:rsidRPr="00C0781E" w:rsidRDefault="007F7862" w:rsidP="00A37D45">
            <w:pPr>
              <w:jc w:val="both"/>
              <w:rPr>
                <w:rFonts w:ascii="Book Antiqua" w:hAnsi="Book Antiqua"/>
                <w:b/>
                <w:bCs/>
                <w:color w:val="000000"/>
                <w:lang w:eastAsia="es-CR"/>
              </w:rPr>
            </w:pPr>
            <w:r w:rsidRPr="00C0781E">
              <w:rPr>
                <w:rFonts w:ascii="Book Antiqua" w:hAnsi="Book Antiqua"/>
                <w:b/>
                <w:bCs/>
                <w:lang w:eastAsia="es-CR"/>
              </w:rPr>
              <w:t>Atenc. y Prot. Víct. y Test.</w:t>
            </w:r>
          </w:p>
        </w:tc>
      </w:tr>
      <w:tr w:rsidR="007F7862" w:rsidRPr="005D7D55" w14:paraId="568ACC8A" w14:textId="77777777" w:rsidTr="00C0781E">
        <w:trPr>
          <w:trHeight w:val="540"/>
        </w:trPr>
        <w:tc>
          <w:tcPr>
            <w:tcW w:w="1352" w:type="pct"/>
            <w:shd w:val="clear" w:color="auto" w:fill="auto"/>
            <w:vAlign w:val="center"/>
            <w:hideMark/>
          </w:tcPr>
          <w:p w14:paraId="0CCD95E5"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Propuesta de Reforma a la Ley 8720</w:t>
            </w:r>
          </w:p>
        </w:tc>
        <w:tc>
          <w:tcPr>
            <w:tcW w:w="813" w:type="pct"/>
            <w:shd w:val="clear" w:color="auto" w:fill="FFFFFF" w:themeFill="background1"/>
            <w:vAlign w:val="center"/>
            <w:hideMark/>
          </w:tcPr>
          <w:p w14:paraId="45FC1F3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FFFFFF" w:themeFill="background1"/>
            <w:vAlign w:val="center"/>
            <w:hideMark/>
          </w:tcPr>
          <w:p w14:paraId="7446ADE9"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Se hace necesario ampliar el plazo para el desarrollo de un diagnóstico que permita profundizar y documentar la información recopilada para que las decisiones estén fundamentadas, lo cual implicó realizar consultas a las sedes de la OAPVD a nivel nacional, así como solicitar datos específicos de cada área que compone el Área Administrativa de la Oficina.</w:t>
            </w:r>
          </w:p>
        </w:tc>
      </w:tr>
      <w:tr w:rsidR="007F7862" w:rsidRPr="005D7D55" w14:paraId="1343BC67" w14:textId="77777777" w:rsidTr="00C0781E">
        <w:trPr>
          <w:trHeight w:val="339"/>
        </w:trPr>
        <w:tc>
          <w:tcPr>
            <w:tcW w:w="5000" w:type="pct"/>
            <w:gridSpan w:val="3"/>
            <w:shd w:val="clear" w:color="auto" w:fill="F2F2F2" w:themeFill="background1" w:themeFillShade="F2"/>
            <w:vAlign w:val="center"/>
          </w:tcPr>
          <w:p w14:paraId="22A79D21" w14:textId="5B344641" w:rsidR="007F7862" w:rsidRPr="00C0781E" w:rsidRDefault="007F7862" w:rsidP="00A37D45">
            <w:pPr>
              <w:jc w:val="both"/>
              <w:rPr>
                <w:rFonts w:ascii="Book Antiqua" w:hAnsi="Book Antiqua"/>
                <w:b/>
                <w:bCs/>
                <w:color w:val="000000"/>
                <w:lang w:eastAsia="es-CR"/>
              </w:rPr>
            </w:pPr>
            <w:r w:rsidRPr="00C0781E">
              <w:rPr>
                <w:rFonts w:ascii="Book Antiqua" w:hAnsi="Book Antiqua"/>
                <w:b/>
                <w:bCs/>
                <w:color w:val="000000"/>
                <w:lang w:eastAsia="es-CR"/>
              </w:rPr>
              <w:t>Administraciones Regionales / Tribunales de Juicio</w:t>
            </w:r>
          </w:p>
        </w:tc>
      </w:tr>
      <w:tr w:rsidR="007F7862" w:rsidRPr="005D7D55" w14:paraId="232D951D" w14:textId="77777777" w:rsidTr="00C0781E">
        <w:trPr>
          <w:trHeight w:val="841"/>
        </w:trPr>
        <w:tc>
          <w:tcPr>
            <w:tcW w:w="1352" w:type="pct"/>
            <w:shd w:val="clear" w:color="auto" w:fill="auto"/>
            <w:vAlign w:val="center"/>
            <w:hideMark/>
          </w:tcPr>
          <w:p w14:paraId="6F1BC96A"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Modelo Penal</w:t>
            </w:r>
          </w:p>
        </w:tc>
        <w:tc>
          <w:tcPr>
            <w:tcW w:w="813" w:type="pct"/>
            <w:shd w:val="clear" w:color="auto" w:fill="auto"/>
            <w:vAlign w:val="center"/>
            <w:hideMark/>
          </w:tcPr>
          <w:p w14:paraId="180ACD43"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Estratégico</w:t>
            </w:r>
          </w:p>
        </w:tc>
        <w:tc>
          <w:tcPr>
            <w:tcW w:w="2835" w:type="pct"/>
            <w:shd w:val="clear" w:color="auto" w:fill="auto"/>
            <w:vAlign w:val="center"/>
            <w:hideMark/>
          </w:tcPr>
          <w:p w14:paraId="71715097" w14:textId="77777777" w:rsidR="007F7862" w:rsidRPr="00C0781E" w:rsidRDefault="007F7862" w:rsidP="00A37D45">
            <w:pPr>
              <w:jc w:val="both"/>
              <w:rPr>
                <w:rFonts w:ascii="Book Antiqua" w:hAnsi="Book Antiqua"/>
                <w:color w:val="000000"/>
                <w:lang w:eastAsia="es-CR"/>
              </w:rPr>
            </w:pPr>
            <w:r w:rsidRPr="00C0781E">
              <w:rPr>
                <w:rFonts w:ascii="Book Antiqua" w:hAnsi="Book Antiqua"/>
                <w:color w:val="000000"/>
                <w:lang w:eastAsia="es-CR"/>
              </w:rPr>
              <w:t>Retraso en la resolución de asuntos en la materia penal.</w:t>
            </w:r>
          </w:p>
        </w:tc>
      </w:tr>
    </w:tbl>
    <w:p w14:paraId="20E325EC" w14:textId="77777777" w:rsidR="00A701E1" w:rsidRDefault="00A701E1" w:rsidP="00371B64">
      <w:pPr>
        <w:spacing w:before="120" w:after="120"/>
        <w:jc w:val="both"/>
        <w:rPr>
          <w:rFonts w:ascii="Book Antiqua" w:hAnsi="Book Antiqua"/>
          <w:sz w:val="24"/>
          <w:szCs w:val="24"/>
          <w:lang w:val="es-ES_tradnl"/>
        </w:rPr>
      </w:pPr>
    </w:p>
    <w:p w14:paraId="6A1E610A" w14:textId="2D4DDB33" w:rsidR="00371B64" w:rsidRDefault="00371B64" w:rsidP="00C0781E">
      <w:pPr>
        <w:pStyle w:val="Ttulo3"/>
        <w:numPr>
          <w:ilvl w:val="1"/>
          <w:numId w:val="28"/>
        </w:numPr>
        <w:ind w:left="426"/>
        <w:jc w:val="both"/>
        <w:rPr>
          <w:rFonts w:ascii="Book Antiqua" w:hAnsi="Book Antiqua" w:cs="Times New Roman"/>
          <w:u w:val="single"/>
          <w:shd w:val="clear" w:color="auto" w:fill="FFFFFF"/>
        </w:rPr>
      </w:pPr>
      <w:bookmarkStart w:id="72" w:name="_Toc51846872"/>
      <w:bookmarkStart w:id="73" w:name="_Toc53702596"/>
      <w:bookmarkStart w:id="74" w:name="_Toc57969275"/>
      <w:bookmarkStart w:id="75" w:name="_Toc58343608"/>
      <w:r w:rsidRPr="00C0781E">
        <w:rPr>
          <w:rFonts w:ascii="Book Antiqua" w:hAnsi="Book Antiqua"/>
          <w:shd w:val="clear" w:color="auto" w:fill="FFFFFF"/>
        </w:rPr>
        <w:t xml:space="preserve">Priorización de proyectos estratégicos y labores </w:t>
      </w:r>
      <w:bookmarkEnd w:id="72"/>
      <w:bookmarkEnd w:id="73"/>
      <w:bookmarkEnd w:id="74"/>
      <w:r w:rsidR="00E31310">
        <w:rPr>
          <w:rFonts w:ascii="Book Antiqua" w:hAnsi="Book Antiqua"/>
          <w:shd w:val="clear" w:color="auto" w:fill="FFFFFF"/>
        </w:rPr>
        <w:t>operativas</w:t>
      </w:r>
      <w:bookmarkEnd w:id="75"/>
    </w:p>
    <w:p w14:paraId="65388804" w14:textId="77777777" w:rsidR="00A701E1" w:rsidRDefault="00A701E1">
      <w:pPr>
        <w:rPr>
          <w:sz w:val="24"/>
          <w:szCs w:val="24"/>
          <w:lang w:val="es-ES"/>
        </w:rPr>
      </w:pPr>
    </w:p>
    <w:p w14:paraId="1DD46708" w14:textId="4A110D7B" w:rsidR="00A701E1" w:rsidRPr="00C0781E" w:rsidRDefault="00F642FB" w:rsidP="00C0781E">
      <w:pPr>
        <w:jc w:val="both"/>
        <w:rPr>
          <w:sz w:val="24"/>
          <w:szCs w:val="24"/>
          <w:lang w:val="es-ES"/>
        </w:rPr>
      </w:pPr>
      <w:r w:rsidRPr="00F642FB">
        <w:rPr>
          <w:sz w:val="24"/>
          <w:szCs w:val="24"/>
          <w:lang w:val="es-ES"/>
        </w:rPr>
        <w:t>A continuación, se</w:t>
      </w:r>
      <w:r w:rsidR="000D220B">
        <w:rPr>
          <w:sz w:val="24"/>
          <w:szCs w:val="24"/>
          <w:lang w:val="es-ES"/>
        </w:rPr>
        <w:t xml:space="preserve"> detalla el ordenamiento de las solicitudes de permisos con goce de salario, contemplando el programa presupuestario que cede el recurso para la ejecución del proyecto o labor operativa</w:t>
      </w:r>
      <w:r w:rsidR="00A153BD">
        <w:rPr>
          <w:sz w:val="24"/>
          <w:szCs w:val="24"/>
          <w:lang w:val="es-ES"/>
        </w:rPr>
        <w:t xml:space="preserve">, la priorización fue realizada considerando </w:t>
      </w:r>
      <w:r w:rsidRPr="00F642FB">
        <w:rPr>
          <w:sz w:val="24"/>
          <w:szCs w:val="24"/>
          <w:lang w:val="es-ES"/>
        </w:rPr>
        <w:t xml:space="preserve">los criterios de priorización mencionados en el apartado </w:t>
      </w:r>
      <w:r w:rsidR="00A153BD">
        <w:rPr>
          <w:sz w:val="24"/>
          <w:szCs w:val="24"/>
          <w:lang w:val="es-ES"/>
        </w:rPr>
        <w:t>4</w:t>
      </w:r>
      <w:r w:rsidRPr="00F642FB">
        <w:rPr>
          <w:sz w:val="24"/>
          <w:szCs w:val="24"/>
          <w:lang w:val="es-ES"/>
        </w:rPr>
        <w:t>.1.</w:t>
      </w:r>
      <w:r>
        <w:rPr>
          <w:sz w:val="24"/>
          <w:szCs w:val="24"/>
          <w:lang w:val="es-ES"/>
        </w:rPr>
        <w:t xml:space="preserve"> </w:t>
      </w:r>
      <w:r w:rsidRPr="00F642FB">
        <w:rPr>
          <w:sz w:val="24"/>
          <w:szCs w:val="24"/>
          <w:lang w:val="es-ES"/>
        </w:rPr>
        <w:t>Criterios para la priorización de las solicitudes de permisos con goce de salario</w:t>
      </w:r>
      <w:r>
        <w:rPr>
          <w:sz w:val="24"/>
          <w:szCs w:val="24"/>
          <w:lang w:val="es-ES"/>
        </w:rPr>
        <w:t>.</w:t>
      </w:r>
    </w:p>
    <w:p w14:paraId="5BA72626" w14:textId="5880C22E" w:rsidR="00C76EC8" w:rsidRDefault="00C76EC8">
      <w:pPr>
        <w:rPr>
          <w:lang w:val="es-ES"/>
        </w:rPr>
      </w:pPr>
    </w:p>
    <w:p w14:paraId="318E236B" w14:textId="77777777" w:rsidR="00C76EC8" w:rsidRDefault="00C76EC8">
      <w:pPr>
        <w:rPr>
          <w:lang w:val="es-ES"/>
        </w:rPr>
      </w:pPr>
    </w:p>
    <w:p w14:paraId="58488EBC" w14:textId="77777777" w:rsidR="00834AFD" w:rsidRPr="00012846" w:rsidRDefault="00834AFD" w:rsidP="00834AFD">
      <w:pPr>
        <w:pStyle w:val="Prrafodelista"/>
        <w:numPr>
          <w:ilvl w:val="0"/>
          <w:numId w:val="30"/>
        </w:numPr>
        <w:spacing w:after="160" w:line="259" w:lineRule="auto"/>
        <w:contextualSpacing/>
        <w:rPr>
          <w:rFonts w:ascii="Book Antiqua" w:hAnsi="Book Antiqua" w:cs="Times New Roman"/>
          <w:color w:val="44546A" w:themeColor="text2"/>
          <w:lang w:val="es-ES_tradnl"/>
        </w:rPr>
      </w:pPr>
      <w:r w:rsidRPr="00012846">
        <w:rPr>
          <w:rFonts w:ascii="Book Antiqua" w:hAnsi="Book Antiqua" w:cs="Times New Roman"/>
          <w:b/>
          <w:bCs/>
          <w:color w:val="44546A" w:themeColor="text2"/>
          <w:lang w:val="es-ES_tradnl"/>
        </w:rPr>
        <w:t>Programa Presupuestario 926 Dirección, Administración y Otros Órganos de Apoyo</w:t>
      </w:r>
    </w:p>
    <w:p w14:paraId="7298A8B9" w14:textId="77777777" w:rsidR="00834AFD" w:rsidRDefault="00834AFD" w:rsidP="00834AFD">
      <w:pPr>
        <w:spacing w:before="120" w:after="120"/>
        <w:jc w:val="both"/>
        <w:rPr>
          <w:rFonts w:ascii="Book Antiqua" w:hAnsi="Book Antiqua"/>
          <w:sz w:val="24"/>
          <w:szCs w:val="24"/>
          <w:lang w:val="es-ES_tradnl"/>
        </w:rPr>
      </w:pPr>
      <w:r w:rsidRPr="00012846">
        <w:rPr>
          <w:rFonts w:ascii="Book Antiqua" w:hAnsi="Book Antiqua"/>
          <w:sz w:val="24"/>
          <w:szCs w:val="24"/>
          <w:lang w:val="es-ES_tradnl"/>
        </w:rPr>
        <w:lastRenderedPageBreak/>
        <w:t>De seguido se detallan los resultados que se obtuvieron según el proceso de priorización a los proyectos estratégicos o labores especiales de este programa presupuestario:</w:t>
      </w:r>
    </w:p>
    <w:p w14:paraId="322A1DBB" w14:textId="77777777" w:rsidR="00C76EC8" w:rsidRDefault="00C76EC8">
      <w:pPr>
        <w:rPr>
          <w:lang w:val="es-ES"/>
        </w:rPr>
      </w:pPr>
    </w:p>
    <w:p w14:paraId="7D8FAE41" w14:textId="5EA634F4" w:rsidR="00DF7130" w:rsidRDefault="00DF7130" w:rsidP="00DF7130">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Pr>
          <w:rFonts w:ascii="Book Antiqua" w:hAnsi="Book Antiqua"/>
          <w:b/>
          <w:bCs/>
          <w:sz w:val="24"/>
          <w:szCs w:val="24"/>
          <w:lang w:val="es-ES_tradnl"/>
        </w:rPr>
        <w:t>2</w:t>
      </w:r>
      <w:r w:rsidR="00A153BD">
        <w:rPr>
          <w:rFonts w:ascii="Book Antiqua" w:hAnsi="Book Antiqua"/>
          <w:b/>
          <w:bCs/>
          <w:sz w:val="24"/>
          <w:szCs w:val="24"/>
          <w:lang w:val="es-ES_tradnl"/>
        </w:rPr>
        <w:t>3</w:t>
      </w:r>
      <w:r w:rsidRPr="00012846">
        <w:rPr>
          <w:rFonts w:ascii="Book Antiqua" w:hAnsi="Book Antiqua"/>
          <w:b/>
          <w:bCs/>
          <w:sz w:val="24"/>
          <w:szCs w:val="24"/>
          <w:lang w:val="es-ES_tradnl"/>
        </w:rPr>
        <w:t>. Ordenamiento de las solicitudes o necesidades del Programa Presupuestario 926</w:t>
      </w:r>
      <w:r w:rsidRPr="00012846">
        <w:rPr>
          <w:rFonts w:ascii="Book Antiqua" w:hAnsi="Book Antiqua"/>
          <w:b/>
          <w:bCs/>
          <w:sz w:val="24"/>
          <w:szCs w:val="24"/>
        </w:rPr>
        <w:t xml:space="preserve"> </w:t>
      </w:r>
      <w:r w:rsidRPr="00012846">
        <w:rPr>
          <w:rFonts w:ascii="Book Antiqua" w:hAnsi="Book Antiqua"/>
          <w:b/>
          <w:bCs/>
          <w:sz w:val="24"/>
          <w:szCs w:val="24"/>
          <w:lang w:val="es-ES_tradnl"/>
        </w:rPr>
        <w:t>Dirección, Administración y Otros Órganos de Apoyo</w:t>
      </w:r>
    </w:p>
    <w:tbl>
      <w:tblPr>
        <w:tblW w:w="5000" w:type="pct"/>
        <w:tblCellMar>
          <w:left w:w="70" w:type="dxa"/>
          <w:right w:w="70" w:type="dxa"/>
        </w:tblCellMar>
        <w:tblLook w:val="04A0" w:firstRow="1" w:lastRow="0" w:firstColumn="1" w:lastColumn="0" w:noHBand="0" w:noVBand="1"/>
      </w:tblPr>
      <w:tblGrid>
        <w:gridCol w:w="1280"/>
        <w:gridCol w:w="3105"/>
        <w:gridCol w:w="981"/>
        <w:gridCol w:w="1007"/>
        <w:gridCol w:w="6"/>
        <w:gridCol w:w="1016"/>
        <w:gridCol w:w="1435"/>
      </w:tblGrid>
      <w:tr w:rsidR="00EC20D8" w:rsidRPr="007206AB" w14:paraId="15ECC820" w14:textId="77777777" w:rsidTr="007206AB">
        <w:trPr>
          <w:trHeight w:val="900"/>
        </w:trPr>
        <w:tc>
          <w:tcPr>
            <w:tcW w:w="563"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5507466C"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Oficina del que se toma el recurso</w:t>
            </w:r>
          </w:p>
        </w:tc>
        <w:tc>
          <w:tcPr>
            <w:tcW w:w="2231" w:type="pct"/>
            <w:tcBorders>
              <w:top w:val="single" w:sz="4" w:space="0" w:color="A6A6A6"/>
              <w:left w:val="nil"/>
              <w:bottom w:val="single" w:sz="4" w:space="0" w:color="A6A6A6"/>
              <w:right w:val="single" w:sz="4" w:space="0" w:color="A6A6A6"/>
            </w:tcBorders>
            <w:shd w:val="clear" w:color="000000" w:fill="E7E6E6"/>
            <w:vAlign w:val="center"/>
            <w:hideMark/>
          </w:tcPr>
          <w:p w14:paraId="132581DE"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Nombre del Proyecto o Labor Especial</w:t>
            </w:r>
          </w:p>
        </w:tc>
        <w:tc>
          <w:tcPr>
            <w:tcW w:w="526" w:type="pct"/>
            <w:tcBorders>
              <w:top w:val="single" w:sz="4" w:space="0" w:color="A6A6A6"/>
              <w:left w:val="nil"/>
              <w:bottom w:val="single" w:sz="4" w:space="0" w:color="A6A6A6"/>
              <w:right w:val="single" w:sz="4" w:space="0" w:color="A6A6A6"/>
            </w:tcBorders>
            <w:shd w:val="clear" w:color="000000" w:fill="E7E6E6"/>
            <w:vAlign w:val="center"/>
            <w:hideMark/>
          </w:tcPr>
          <w:p w14:paraId="20F3D2F4"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Tipo</w:t>
            </w:r>
          </w:p>
        </w:tc>
        <w:tc>
          <w:tcPr>
            <w:tcW w:w="526" w:type="pct"/>
            <w:tcBorders>
              <w:top w:val="single" w:sz="4" w:space="0" w:color="A6A6A6"/>
              <w:left w:val="nil"/>
              <w:bottom w:val="single" w:sz="4" w:space="0" w:color="A6A6A6"/>
              <w:right w:val="single" w:sz="4" w:space="0" w:color="A6A6A6"/>
            </w:tcBorders>
            <w:shd w:val="clear" w:color="000000" w:fill="E7E6E6"/>
            <w:vAlign w:val="center"/>
            <w:hideMark/>
          </w:tcPr>
          <w:p w14:paraId="44F0A20C"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Nivel de Prioridad</w:t>
            </w:r>
          </w:p>
        </w:tc>
        <w:tc>
          <w:tcPr>
            <w:tcW w:w="528" w:type="pct"/>
            <w:gridSpan w:val="2"/>
            <w:tcBorders>
              <w:top w:val="single" w:sz="4" w:space="0" w:color="A6A6A6"/>
              <w:left w:val="nil"/>
              <w:bottom w:val="single" w:sz="4" w:space="0" w:color="A6A6A6"/>
              <w:right w:val="single" w:sz="4" w:space="0" w:color="A6A6A6"/>
            </w:tcBorders>
            <w:shd w:val="clear" w:color="000000" w:fill="E7E6E6"/>
            <w:vAlign w:val="center"/>
            <w:hideMark/>
          </w:tcPr>
          <w:p w14:paraId="5E85842B"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Cantidad de PCGS asociados</w:t>
            </w:r>
          </w:p>
        </w:tc>
        <w:tc>
          <w:tcPr>
            <w:tcW w:w="625" w:type="pct"/>
            <w:tcBorders>
              <w:top w:val="single" w:sz="4" w:space="0" w:color="A6A6A6"/>
              <w:left w:val="nil"/>
              <w:bottom w:val="single" w:sz="4" w:space="0" w:color="A6A6A6"/>
              <w:right w:val="single" w:sz="4" w:space="0" w:color="A6A6A6"/>
            </w:tcBorders>
            <w:shd w:val="clear" w:color="000000" w:fill="E7E6E6"/>
            <w:vAlign w:val="center"/>
            <w:hideMark/>
          </w:tcPr>
          <w:p w14:paraId="432C4F58" w14:textId="77777777" w:rsidR="007206AB" w:rsidRPr="007206AB" w:rsidRDefault="007206AB" w:rsidP="007206AB">
            <w:pPr>
              <w:jc w:val="center"/>
              <w:rPr>
                <w:rFonts w:ascii="Book Antiqua" w:hAnsi="Book Antiqua" w:cs="Calibri"/>
                <w:b/>
                <w:bCs/>
                <w:color w:val="44546A"/>
                <w:lang w:eastAsia="es-CR"/>
              </w:rPr>
            </w:pPr>
            <w:r w:rsidRPr="007206AB">
              <w:rPr>
                <w:rFonts w:ascii="Book Antiqua" w:hAnsi="Book Antiqua" w:cs="Calibri"/>
                <w:b/>
                <w:bCs/>
                <w:color w:val="44546A"/>
                <w:lang w:eastAsia="es-CR"/>
              </w:rPr>
              <w:t>Salario Base</w:t>
            </w:r>
          </w:p>
        </w:tc>
      </w:tr>
      <w:tr w:rsidR="00EC20D8" w:rsidRPr="007206AB" w14:paraId="65EB5E8E"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37C62F58"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491313E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Variaciones en el Sistema de Pago, Reglamentos y Procedimientos producto de la Ley 9635</w:t>
            </w:r>
          </w:p>
        </w:tc>
        <w:tc>
          <w:tcPr>
            <w:tcW w:w="526" w:type="pct"/>
            <w:tcBorders>
              <w:top w:val="nil"/>
              <w:left w:val="nil"/>
              <w:bottom w:val="single" w:sz="4" w:space="0" w:color="A6A6A6"/>
              <w:right w:val="single" w:sz="4" w:space="0" w:color="A6A6A6"/>
            </w:tcBorders>
            <w:shd w:val="clear" w:color="000000" w:fill="FFFFFF"/>
            <w:vAlign w:val="center"/>
            <w:hideMark/>
          </w:tcPr>
          <w:p w14:paraId="7BEEF24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18D0C56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13</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C323BA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625" w:type="pct"/>
            <w:tcBorders>
              <w:top w:val="nil"/>
              <w:left w:val="nil"/>
              <w:bottom w:val="single" w:sz="4" w:space="0" w:color="A6A6A6"/>
              <w:right w:val="single" w:sz="4" w:space="0" w:color="A6A6A6"/>
            </w:tcBorders>
            <w:shd w:val="clear" w:color="000000" w:fill="FFFFFF"/>
            <w:noWrap/>
            <w:vAlign w:val="center"/>
            <w:hideMark/>
          </w:tcPr>
          <w:p w14:paraId="4E27BF86"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42 193 800</w:t>
            </w:r>
          </w:p>
        </w:tc>
      </w:tr>
      <w:tr w:rsidR="00EC20D8" w:rsidRPr="007206AB" w14:paraId="6F2BD128"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197567D"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75DDB846"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Migración del Sistema Integrado de Ejecución Presupuestario (SIGA-PJ)</w:t>
            </w:r>
          </w:p>
        </w:tc>
        <w:tc>
          <w:tcPr>
            <w:tcW w:w="526" w:type="pct"/>
            <w:tcBorders>
              <w:top w:val="nil"/>
              <w:left w:val="nil"/>
              <w:bottom w:val="single" w:sz="4" w:space="0" w:color="A6A6A6"/>
              <w:right w:val="single" w:sz="4" w:space="0" w:color="A6A6A6"/>
            </w:tcBorders>
            <w:shd w:val="clear" w:color="000000" w:fill="FFFFFF"/>
            <w:vAlign w:val="center"/>
            <w:hideMark/>
          </w:tcPr>
          <w:p w14:paraId="55F33E7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A7F70"/>
            <w:vAlign w:val="center"/>
            <w:hideMark/>
          </w:tcPr>
          <w:p w14:paraId="6FB0C1A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12</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B01529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625" w:type="pct"/>
            <w:tcBorders>
              <w:top w:val="nil"/>
              <w:left w:val="nil"/>
              <w:bottom w:val="single" w:sz="4" w:space="0" w:color="A6A6A6"/>
              <w:right w:val="single" w:sz="4" w:space="0" w:color="A6A6A6"/>
            </w:tcBorders>
            <w:shd w:val="clear" w:color="000000" w:fill="FFFFFF"/>
            <w:noWrap/>
            <w:vAlign w:val="center"/>
            <w:hideMark/>
          </w:tcPr>
          <w:p w14:paraId="2CCA7D0B"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36 237 600</w:t>
            </w:r>
          </w:p>
        </w:tc>
      </w:tr>
      <w:tr w:rsidR="00EC20D8" w:rsidRPr="007206AB" w14:paraId="26783A72"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7F03D447"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50F3A59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Sistema de Evaluación del Desempeño por Competencias</w:t>
            </w:r>
          </w:p>
        </w:tc>
        <w:tc>
          <w:tcPr>
            <w:tcW w:w="526" w:type="pct"/>
            <w:tcBorders>
              <w:top w:val="nil"/>
              <w:left w:val="nil"/>
              <w:bottom w:val="single" w:sz="4" w:space="0" w:color="A6A6A6"/>
              <w:right w:val="single" w:sz="4" w:space="0" w:color="A6A6A6"/>
            </w:tcBorders>
            <w:shd w:val="clear" w:color="000000" w:fill="FFFFFF"/>
            <w:vAlign w:val="center"/>
            <w:hideMark/>
          </w:tcPr>
          <w:p w14:paraId="2E24B78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B9574"/>
            <w:vAlign w:val="center"/>
            <w:hideMark/>
          </w:tcPr>
          <w:p w14:paraId="51A15A7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11</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36181EF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625" w:type="pct"/>
            <w:tcBorders>
              <w:top w:val="nil"/>
              <w:left w:val="nil"/>
              <w:bottom w:val="single" w:sz="4" w:space="0" w:color="A6A6A6"/>
              <w:right w:val="single" w:sz="4" w:space="0" w:color="A6A6A6"/>
            </w:tcBorders>
            <w:shd w:val="clear" w:color="000000" w:fill="FFFFFF"/>
            <w:noWrap/>
            <w:vAlign w:val="center"/>
            <w:hideMark/>
          </w:tcPr>
          <w:p w14:paraId="56697346"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42 193 800</w:t>
            </w:r>
          </w:p>
        </w:tc>
      </w:tr>
      <w:tr w:rsidR="00EC20D8" w:rsidRPr="007206AB" w14:paraId="084BA665"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D66DE1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1E63C8F1"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Implementación de la nueva estructura, según informe 671-PLA-2018</w:t>
            </w:r>
          </w:p>
        </w:tc>
        <w:tc>
          <w:tcPr>
            <w:tcW w:w="526" w:type="pct"/>
            <w:tcBorders>
              <w:top w:val="nil"/>
              <w:left w:val="nil"/>
              <w:bottom w:val="single" w:sz="4" w:space="0" w:color="A6A6A6"/>
              <w:right w:val="single" w:sz="4" w:space="0" w:color="A6A6A6"/>
            </w:tcBorders>
            <w:shd w:val="clear" w:color="000000" w:fill="FFFFFF"/>
            <w:vAlign w:val="center"/>
            <w:hideMark/>
          </w:tcPr>
          <w:p w14:paraId="7520874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7BF1FAA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10</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D29559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20</w:t>
            </w:r>
          </w:p>
        </w:tc>
        <w:tc>
          <w:tcPr>
            <w:tcW w:w="625" w:type="pct"/>
            <w:tcBorders>
              <w:top w:val="nil"/>
              <w:left w:val="nil"/>
              <w:bottom w:val="single" w:sz="4" w:space="0" w:color="A6A6A6"/>
              <w:right w:val="single" w:sz="4" w:space="0" w:color="A6A6A6"/>
            </w:tcBorders>
            <w:shd w:val="clear" w:color="000000" w:fill="FFFFFF"/>
            <w:noWrap/>
            <w:vAlign w:val="center"/>
            <w:hideMark/>
          </w:tcPr>
          <w:p w14:paraId="05C59757"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140 292 000</w:t>
            </w:r>
          </w:p>
        </w:tc>
      </w:tr>
      <w:tr w:rsidR="00EC20D8" w:rsidRPr="007206AB" w14:paraId="44442671"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93B369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4FAA777A"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Implementación del Sistema de Compras Públicas</w:t>
            </w:r>
          </w:p>
        </w:tc>
        <w:tc>
          <w:tcPr>
            <w:tcW w:w="526" w:type="pct"/>
            <w:tcBorders>
              <w:top w:val="nil"/>
              <w:left w:val="nil"/>
              <w:bottom w:val="single" w:sz="4" w:space="0" w:color="A6A6A6"/>
              <w:right w:val="single" w:sz="4" w:space="0" w:color="A6A6A6"/>
            </w:tcBorders>
            <w:shd w:val="clear" w:color="000000" w:fill="FFFFFF"/>
            <w:vAlign w:val="center"/>
            <w:hideMark/>
          </w:tcPr>
          <w:p w14:paraId="59B672B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475C9A5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10</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699179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625" w:type="pct"/>
            <w:tcBorders>
              <w:top w:val="nil"/>
              <w:left w:val="nil"/>
              <w:bottom w:val="single" w:sz="4" w:space="0" w:color="A6A6A6"/>
              <w:right w:val="single" w:sz="4" w:space="0" w:color="A6A6A6"/>
            </w:tcBorders>
            <w:shd w:val="clear" w:color="000000" w:fill="FFFFFF"/>
            <w:noWrap/>
            <w:vAlign w:val="center"/>
            <w:hideMark/>
          </w:tcPr>
          <w:p w14:paraId="7A2A4FCB"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57 222 000</w:t>
            </w:r>
          </w:p>
        </w:tc>
      </w:tr>
      <w:tr w:rsidR="00EC20D8" w:rsidRPr="007206AB" w14:paraId="2E3A791A"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5839518"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23FB7D9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Modelo de Gestión de Presupuestos Plurianuales</w:t>
            </w:r>
          </w:p>
        </w:tc>
        <w:tc>
          <w:tcPr>
            <w:tcW w:w="526" w:type="pct"/>
            <w:tcBorders>
              <w:top w:val="nil"/>
              <w:left w:val="nil"/>
              <w:bottom w:val="single" w:sz="4" w:space="0" w:color="A6A6A6"/>
              <w:right w:val="single" w:sz="4" w:space="0" w:color="A6A6A6"/>
            </w:tcBorders>
            <w:shd w:val="clear" w:color="000000" w:fill="FFFFFF"/>
            <w:vAlign w:val="center"/>
            <w:hideMark/>
          </w:tcPr>
          <w:p w14:paraId="020E6C8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7E65C92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10</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21E409F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445FE755"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522C63B7" w14:textId="77777777" w:rsidTr="007206AB">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444B06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Jurídica</w:t>
            </w:r>
          </w:p>
        </w:tc>
        <w:tc>
          <w:tcPr>
            <w:tcW w:w="2231" w:type="pct"/>
            <w:tcBorders>
              <w:top w:val="nil"/>
              <w:left w:val="nil"/>
              <w:bottom w:val="single" w:sz="4" w:space="0" w:color="A6A6A6"/>
              <w:right w:val="single" w:sz="4" w:space="0" w:color="A6A6A6"/>
            </w:tcBorders>
            <w:shd w:val="clear" w:color="000000" w:fill="FFFFFF"/>
            <w:vAlign w:val="center"/>
            <w:hideMark/>
          </w:tcPr>
          <w:p w14:paraId="2A2FACE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Cambios al sistema de Administración Salarial Ley 9635</w:t>
            </w:r>
          </w:p>
        </w:tc>
        <w:tc>
          <w:tcPr>
            <w:tcW w:w="526" w:type="pct"/>
            <w:tcBorders>
              <w:top w:val="nil"/>
              <w:left w:val="nil"/>
              <w:bottom w:val="single" w:sz="4" w:space="0" w:color="A6A6A6"/>
              <w:right w:val="single" w:sz="4" w:space="0" w:color="A6A6A6"/>
            </w:tcBorders>
            <w:shd w:val="clear" w:color="000000" w:fill="FFFFFF"/>
            <w:vAlign w:val="center"/>
            <w:hideMark/>
          </w:tcPr>
          <w:p w14:paraId="02097CE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DC07C"/>
            <w:vAlign w:val="center"/>
            <w:hideMark/>
          </w:tcPr>
          <w:p w14:paraId="41087E7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9</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7DE91E1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7334F874"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14 394 600</w:t>
            </w:r>
          </w:p>
        </w:tc>
      </w:tr>
      <w:tr w:rsidR="00EC20D8" w:rsidRPr="007206AB" w14:paraId="03EE2001"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BFA3AC7"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19AD88D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Desarrollo e Implantación Sistema Observatorio Judicial</w:t>
            </w:r>
          </w:p>
        </w:tc>
        <w:tc>
          <w:tcPr>
            <w:tcW w:w="526" w:type="pct"/>
            <w:tcBorders>
              <w:top w:val="nil"/>
              <w:left w:val="nil"/>
              <w:bottom w:val="single" w:sz="4" w:space="0" w:color="A6A6A6"/>
              <w:right w:val="single" w:sz="4" w:space="0" w:color="A6A6A6"/>
            </w:tcBorders>
            <w:shd w:val="clear" w:color="000000" w:fill="FFFFFF"/>
            <w:vAlign w:val="center"/>
            <w:hideMark/>
          </w:tcPr>
          <w:p w14:paraId="31682BF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DC07C"/>
            <w:vAlign w:val="center"/>
            <w:hideMark/>
          </w:tcPr>
          <w:p w14:paraId="046BD75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9</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382FC21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1B360F1A"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788E0327"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14E8BB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Planificación</w:t>
            </w:r>
          </w:p>
        </w:tc>
        <w:tc>
          <w:tcPr>
            <w:tcW w:w="2231" w:type="pct"/>
            <w:tcBorders>
              <w:top w:val="nil"/>
              <w:left w:val="nil"/>
              <w:bottom w:val="single" w:sz="4" w:space="0" w:color="A6A6A6"/>
              <w:right w:val="single" w:sz="4" w:space="0" w:color="A6A6A6"/>
            </w:tcBorders>
            <w:shd w:val="clear" w:color="000000" w:fill="FFFFFF"/>
            <w:vAlign w:val="center"/>
            <w:hideMark/>
          </w:tcPr>
          <w:p w14:paraId="1D53FFD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Mejora del Proceso Penal (Ámbito Jurisdiccional)</w:t>
            </w:r>
          </w:p>
        </w:tc>
        <w:tc>
          <w:tcPr>
            <w:tcW w:w="526" w:type="pct"/>
            <w:tcBorders>
              <w:top w:val="nil"/>
              <w:left w:val="nil"/>
              <w:bottom w:val="single" w:sz="4" w:space="0" w:color="A6A6A6"/>
              <w:right w:val="single" w:sz="4" w:space="0" w:color="A6A6A6"/>
            </w:tcBorders>
            <w:shd w:val="clear" w:color="000000" w:fill="FFFFFF"/>
            <w:vAlign w:val="center"/>
            <w:hideMark/>
          </w:tcPr>
          <w:p w14:paraId="3A8BCD8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DC07C"/>
            <w:vAlign w:val="center"/>
            <w:hideMark/>
          </w:tcPr>
          <w:p w14:paraId="2059754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9</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22F4596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625" w:type="pct"/>
            <w:tcBorders>
              <w:top w:val="nil"/>
              <w:left w:val="nil"/>
              <w:bottom w:val="single" w:sz="4" w:space="0" w:color="A6A6A6"/>
              <w:right w:val="single" w:sz="4" w:space="0" w:color="A6A6A6"/>
            </w:tcBorders>
            <w:shd w:val="clear" w:color="000000" w:fill="FFFFFF"/>
            <w:noWrap/>
            <w:vAlign w:val="center"/>
            <w:hideMark/>
          </w:tcPr>
          <w:p w14:paraId="13171BB1"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54 936 600</w:t>
            </w:r>
          </w:p>
        </w:tc>
      </w:tr>
      <w:tr w:rsidR="00EC20D8" w:rsidRPr="007206AB" w14:paraId="29880FFA" w14:textId="77777777" w:rsidTr="007206AB">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7B1BF5A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Ejecutiva</w:t>
            </w:r>
          </w:p>
        </w:tc>
        <w:tc>
          <w:tcPr>
            <w:tcW w:w="2231" w:type="pct"/>
            <w:tcBorders>
              <w:top w:val="nil"/>
              <w:left w:val="nil"/>
              <w:bottom w:val="single" w:sz="4" w:space="0" w:color="A6A6A6"/>
              <w:right w:val="single" w:sz="4" w:space="0" w:color="A6A6A6"/>
            </w:tcBorders>
            <w:shd w:val="clear" w:color="000000" w:fill="FFFFFF"/>
            <w:vAlign w:val="center"/>
            <w:hideMark/>
          </w:tcPr>
          <w:p w14:paraId="7AAC566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Proyecto Manejo de Bienes en Comiso</w:t>
            </w:r>
          </w:p>
        </w:tc>
        <w:tc>
          <w:tcPr>
            <w:tcW w:w="526" w:type="pct"/>
            <w:tcBorders>
              <w:top w:val="nil"/>
              <w:left w:val="nil"/>
              <w:bottom w:val="single" w:sz="4" w:space="0" w:color="A6A6A6"/>
              <w:right w:val="single" w:sz="4" w:space="0" w:color="A6A6A6"/>
            </w:tcBorders>
            <w:shd w:val="clear" w:color="000000" w:fill="FFFFFF"/>
            <w:vAlign w:val="center"/>
            <w:hideMark/>
          </w:tcPr>
          <w:p w14:paraId="407B403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DC07C"/>
            <w:vAlign w:val="center"/>
            <w:hideMark/>
          </w:tcPr>
          <w:p w14:paraId="535BBB5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9</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12E393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6555D98E"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6 503 400</w:t>
            </w:r>
          </w:p>
        </w:tc>
      </w:tr>
      <w:tr w:rsidR="00EC20D8" w:rsidRPr="007206AB" w14:paraId="6DEB35C1"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3D9C4A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lastRenderedPageBreak/>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34595A63"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Control y Análisis de datos, para la formulación y ejecución presupuestaria, derivadas de la implementación de la Ley 9635.</w:t>
            </w:r>
          </w:p>
        </w:tc>
        <w:tc>
          <w:tcPr>
            <w:tcW w:w="526" w:type="pct"/>
            <w:tcBorders>
              <w:top w:val="nil"/>
              <w:left w:val="nil"/>
              <w:bottom w:val="single" w:sz="4" w:space="0" w:color="A6A6A6"/>
              <w:right w:val="single" w:sz="4" w:space="0" w:color="A6A6A6"/>
            </w:tcBorders>
            <w:shd w:val="clear" w:color="000000" w:fill="FFFFFF"/>
            <w:vAlign w:val="center"/>
            <w:hideMark/>
          </w:tcPr>
          <w:p w14:paraId="62ED522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DC07C"/>
            <w:vAlign w:val="center"/>
            <w:hideMark/>
          </w:tcPr>
          <w:p w14:paraId="4575288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9</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3AA0FA7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4CB59A3F"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2751B6F7" w14:textId="77777777" w:rsidTr="007206AB">
        <w:trPr>
          <w:trHeight w:val="135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737A294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Secretaría Técnica de Género y Acceso a la Justicia</w:t>
            </w:r>
          </w:p>
        </w:tc>
        <w:tc>
          <w:tcPr>
            <w:tcW w:w="2231" w:type="pct"/>
            <w:tcBorders>
              <w:top w:val="nil"/>
              <w:left w:val="nil"/>
              <w:bottom w:val="single" w:sz="4" w:space="0" w:color="A6A6A6"/>
              <w:right w:val="single" w:sz="4" w:space="0" w:color="A6A6A6"/>
            </w:tcBorders>
            <w:shd w:val="clear" w:color="000000" w:fill="FFFFFF"/>
            <w:vAlign w:val="center"/>
            <w:hideMark/>
          </w:tcPr>
          <w:p w14:paraId="308E1528"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Diagnóstico y plan de acción para el trabajo con hombres que laboran en el PJ para la construcción de masculinidades positivas y no violentas</w:t>
            </w:r>
          </w:p>
        </w:tc>
        <w:tc>
          <w:tcPr>
            <w:tcW w:w="526" w:type="pct"/>
            <w:tcBorders>
              <w:top w:val="nil"/>
              <w:left w:val="nil"/>
              <w:bottom w:val="single" w:sz="4" w:space="0" w:color="A6A6A6"/>
              <w:right w:val="single" w:sz="4" w:space="0" w:color="A6A6A6"/>
            </w:tcBorders>
            <w:shd w:val="clear" w:color="000000" w:fill="FFFFFF"/>
            <w:vAlign w:val="center"/>
            <w:hideMark/>
          </w:tcPr>
          <w:p w14:paraId="55CE785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ED680"/>
            <w:vAlign w:val="center"/>
            <w:hideMark/>
          </w:tcPr>
          <w:p w14:paraId="6CEAC4F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8</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594310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21286FB2"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70984237"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4E4D72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5A1EE090"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Fortalecimiento del SDJ y acceso en línea Banco de Costa Rica</w:t>
            </w:r>
          </w:p>
        </w:tc>
        <w:tc>
          <w:tcPr>
            <w:tcW w:w="526" w:type="pct"/>
            <w:tcBorders>
              <w:top w:val="nil"/>
              <w:left w:val="nil"/>
              <w:bottom w:val="single" w:sz="4" w:space="0" w:color="A6A6A6"/>
              <w:right w:val="single" w:sz="4" w:space="0" w:color="A6A6A6"/>
            </w:tcBorders>
            <w:shd w:val="clear" w:color="000000" w:fill="FFFFFF"/>
            <w:vAlign w:val="center"/>
            <w:hideMark/>
          </w:tcPr>
          <w:p w14:paraId="6D99D5A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ED680"/>
            <w:vAlign w:val="center"/>
            <w:hideMark/>
          </w:tcPr>
          <w:p w14:paraId="41A5F2E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8</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66491B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2B36CE62"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8 581 800</w:t>
            </w:r>
          </w:p>
        </w:tc>
      </w:tr>
      <w:tr w:rsidR="00EC20D8" w:rsidRPr="007206AB" w14:paraId="13827C22"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C31362A"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26F7983D"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Nexus - PJ</w:t>
            </w:r>
          </w:p>
        </w:tc>
        <w:tc>
          <w:tcPr>
            <w:tcW w:w="526" w:type="pct"/>
            <w:tcBorders>
              <w:top w:val="nil"/>
              <w:left w:val="nil"/>
              <w:bottom w:val="single" w:sz="4" w:space="0" w:color="A6A6A6"/>
              <w:right w:val="single" w:sz="4" w:space="0" w:color="A6A6A6"/>
            </w:tcBorders>
            <w:shd w:val="clear" w:color="000000" w:fill="FFFFFF"/>
            <w:vAlign w:val="center"/>
            <w:hideMark/>
          </w:tcPr>
          <w:p w14:paraId="039831B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ED680"/>
            <w:vAlign w:val="center"/>
            <w:hideMark/>
          </w:tcPr>
          <w:p w14:paraId="00B8970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8</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4875F1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18586E0C"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082B5F3F"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FE0D98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4006CEB7"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Refuerzo a las actividades diarias que devienen de la implementación por la aplicación de la Ley 9635</w:t>
            </w:r>
          </w:p>
        </w:tc>
        <w:tc>
          <w:tcPr>
            <w:tcW w:w="526" w:type="pct"/>
            <w:tcBorders>
              <w:top w:val="nil"/>
              <w:left w:val="nil"/>
              <w:bottom w:val="single" w:sz="4" w:space="0" w:color="A6A6A6"/>
              <w:right w:val="single" w:sz="4" w:space="0" w:color="A6A6A6"/>
            </w:tcBorders>
            <w:shd w:val="clear" w:color="000000" w:fill="FFFFFF"/>
            <w:vAlign w:val="center"/>
            <w:hideMark/>
          </w:tcPr>
          <w:p w14:paraId="603509D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ED680"/>
            <w:vAlign w:val="center"/>
            <w:hideMark/>
          </w:tcPr>
          <w:p w14:paraId="6DC6476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8</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AAE284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625" w:type="pct"/>
            <w:tcBorders>
              <w:top w:val="nil"/>
              <w:left w:val="nil"/>
              <w:bottom w:val="single" w:sz="4" w:space="0" w:color="A6A6A6"/>
              <w:right w:val="single" w:sz="4" w:space="0" w:color="A6A6A6"/>
            </w:tcBorders>
            <w:shd w:val="clear" w:color="000000" w:fill="FFFFFF"/>
            <w:noWrap/>
            <w:vAlign w:val="center"/>
            <w:hideMark/>
          </w:tcPr>
          <w:p w14:paraId="364B7745"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40 748 400</w:t>
            </w:r>
          </w:p>
        </w:tc>
      </w:tr>
      <w:tr w:rsidR="00EC20D8" w:rsidRPr="007206AB" w14:paraId="2C56E8DB"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2F1AAD0"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0C32A683"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Actualización de los sistemas de cableado estructurado de los circuitos y oficinas del país</w:t>
            </w:r>
          </w:p>
        </w:tc>
        <w:tc>
          <w:tcPr>
            <w:tcW w:w="526" w:type="pct"/>
            <w:tcBorders>
              <w:top w:val="nil"/>
              <w:left w:val="nil"/>
              <w:bottom w:val="single" w:sz="4" w:space="0" w:color="A6A6A6"/>
              <w:right w:val="single" w:sz="4" w:space="0" w:color="A6A6A6"/>
            </w:tcBorders>
            <w:shd w:val="clear" w:color="000000" w:fill="FFFFFF"/>
            <w:vAlign w:val="center"/>
            <w:hideMark/>
          </w:tcPr>
          <w:p w14:paraId="0E2AA4D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503A8B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86D2BE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1F3AC2FB"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6 503 400</w:t>
            </w:r>
          </w:p>
        </w:tc>
      </w:tr>
      <w:tr w:rsidR="00EC20D8" w:rsidRPr="007206AB" w14:paraId="54C62C47" w14:textId="77777777" w:rsidTr="007206AB">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D2FF2F3"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Ejecutiva</w:t>
            </w:r>
          </w:p>
        </w:tc>
        <w:tc>
          <w:tcPr>
            <w:tcW w:w="2231" w:type="pct"/>
            <w:tcBorders>
              <w:top w:val="nil"/>
              <w:left w:val="nil"/>
              <w:bottom w:val="single" w:sz="4" w:space="0" w:color="A6A6A6"/>
              <w:right w:val="single" w:sz="4" w:space="0" w:color="A6A6A6"/>
            </w:tcBorders>
            <w:shd w:val="clear" w:color="000000" w:fill="FFFFFF"/>
            <w:vAlign w:val="center"/>
            <w:hideMark/>
          </w:tcPr>
          <w:p w14:paraId="53882280"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Apoyo a sistemas informáticos (SIGA-PJ)</w:t>
            </w:r>
          </w:p>
        </w:tc>
        <w:tc>
          <w:tcPr>
            <w:tcW w:w="526" w:type="pct"/>
            <w:tcBorders>
              <w:top w:val="nil"/>
              <w:left w:val="nil"/>
              <w:bottom w:val="single" w:sz="4" w:space="0" w:color="A6A6A6"/>
              <w:right w:val="single" w:sz="4" w:space="0" w:color="A6A6A6"/>
            </w:tcBorders>
            <w:shd w:val="clear" w:color="000000" w:fill="FFFFFF"/>
            <w:vAlign w:val="center"/>
            <w:hideMark/>
          </w:tcPr>
          <w:p w14:paraId="28A07A9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F8CCB6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76302C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w:t>
            </w:r>
          </w:p>
        </w:tc>
        <w:tc>
          <w:tcPr>
            <w:tcW w:w="625" w:type="pct"/>
            <w:tcBorders>
              <w:top w:val="nil"/>
              <w:left w:val="nil"/>
              <w:bottom w:val="single" w:sz="4" w:space="0" w:color="A6A6A6"/>
              <w:right w:val="single" w:sz="4" w:space="0" w:color="A6A6A6"/>
            </w:tcBorders>
            <w:shd w:val="clear" w:color="000000" w:fill="FFFFFF"/>
            <w:noWrap/>
            <w:vAlign w:val="center"/>
            <w:hideMark/>
          </w:tcPr>
          <w:p w14:paraId="3C6DA0FF"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19 386 000</w:t>
            </w:r>
          </w:p>
        </w:tc>
      </w:tr>
      <w:tr w:rsidR="00EC20D8" w:rsidRPr="007206AB" w14:paraId="52B9F9CB"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19D913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24D984CA"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Automatización de Indicadores de Gestión</w:t>
            </w:r>
          </w:p>
        </w:tc>
        <w:tc>
          <w:tcPr>
            <w:tcW w:w="526" w:type="pct"/>
            <w:tcBorders>
              <w:top w:val="nil"/>
              <w:left w:val="nil"/>
              <w:bottom w:val="single" w:sz="4" w:space="0" w:color="A6A6A6"/>
              <w:right w:val="single" w:sz="4" w:space="0" w:color="A6A6A6"/>
            </w:tcBorders>
            <w:shd w:val="clear" w:color="000000" w:fill="FFFFFF"/>
            <w:vAlign w:val="center"/>
            <w:hideMark/>
          </w:tcPr>
          <w:p w14:paraId="47C7F2A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CB3DBA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7AFDCB3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7568DB82"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483415DB"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43B0CC6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709EFF6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Diseño e implementación de la automatización robótica de procesos</w:t>
            </w:r>
          </w:p>
        </w:tc>
        <w:tc>
          <w:tcPr>
            <w:tcW w:w="526" w:type="pct"/>
            <w:tcBorders>
              <w:top w:val="nil"/>
              <w:left w:val="nil"/>
              <w:bottom w:val="single" w:sz="4" w:space="0" w:color="A6A6A6"/>
              <w:right w:val="single" w:sz="4" w:space="0" w:color="A6A6A6"/>
            </w:tcBorders>
            <w:shd w:val="clear" w:color="000000" w:fill="FFFFFF"/>
            <w:vAlign w:val="center"/>
            <w:hideMark/>
          </w:tcPr>
          <w:p w14:paraId="1EB83CA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CFAA0D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55FA16D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764B777E"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07568839"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13760C8"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1488938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Implantación del Nuevo Sistema de Gestión</w:t>
            </w:r>
          </w:p>
        </w:tc>
        <w:tc>
          <w:tcPr>
            <w:tcW w:w="526" w:type="pct"/>
            <w:tcBorders>
              <w:top w:val="nil"/>
              <w:left w:val="nil"/>
              <w:bottom w:val="single" w:sz="4" w:space="0" w:color="A6A6A6"/>
              <w:right w:val="single" w:sz="4" w:space="0" w:color="A6A6A6"/>
            </w:tcBorders>
            <w:shd w:val="clear" w:color="000000" w:fill="FFFFFF"/>
            <w:vAlign w:val="center"/>
            <w:hideMark/>
          </w:tcPr>
          <w:p w14:paraId="5691593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118A0B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8DB8C5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625" w:type="pct"/>
            <w:tcBorders>
              <w:top w:val="nil"/>
              <w:left w:val="nil"/>
              <w:bottom w:val="single" w:sz="4" w:space="0" w:color="A6A6A6"/>
              <w:right w:val="single" w:sz="4" w:space="0" w:color="A6A6A6"/>
            </w:tcBorders>
            <w:shd w:val="clear" w:color="000000" w:fill="FFFFFF"/>
            <w:noWrap/>
            <w:vAlign w:val="center"/>
            <w:hideMark/>
          </w:tcPr>
          <w:p w14:paraId="29A3ADFD"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11 531 800</w:t>
            </w:r>
          </w:p>
        </w:tc>
      </w:tr>
      <w:tr w:rsidR="00EC20D8" w:rsidRPr="007206AB" w14:paraId="77A33439"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DB4A6D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36720995"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Nueva versión del Sistema de Gestión de despachos judiciales</w:t>
            </w:r>
          </w:p>
        </w:tc>
        <w:tc>
          <w:tcPr>
            <w:tcW w:w="526" w:type="pct"/>
            <w:tcBorders>
              <w:top w:val="nil"/>
              <w:left w:val="nil"/>
              <w:bottom w:val="single" w:sz="4" w:space="0" w:color="A6A6A6"/>
              <w:right w:val="single" w:sz="4" w:space="0" w:color="A6A6A6"/>
            </w:tcBorders>
            <w:shd w:val="clear" w:color="000000" w:fill="FFFFFF"/>
            <w:vAlign w:val="center"/>
            <w:hideMark/>
          </w:tcPr>
          <w:p w14:paraId="4FE673C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6F5045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0B4766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625" w:type="pct"/>
            <w:tcBorders>
              <w:top w:val="nil"/>
              <w:left w:val="nil"/>
              <w:bottom w:val="single" w:sz="4" w:space="0" w:color="A6A6A6"/>
              <w:right w:val="single" w:sz="4" w:space="0" w:color="A6A6A6"/>
            </w:tcBorders>
            <w:shd w:val="clear" w:color="000000" w:fill="FFFFFF"/>
            <w:noWrap/>
            <w:vAlign w:val="center"/>
            <w:hideMark/>
          </w:tcPr>
          <w:p w14:paraId="762EACAC"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40 830 600</w:t>
            </w:r>
          </w:p>
        </w:tc>
      </w:tr>
      <w:tr w:rsidR="00EC20D8" w:rsidRPr="007206AB" w14:paraId="3BA75AE6" w14:textId="77777777" w:rsidTr="007206AB">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4B1764B8"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Defensa Pública</w:t>
            </w:r>
          </w:p>
        </w:tc>
        <w:tc>
          <w:tcPr>
            <w:tcW w:w="2231" w:type="pct"/>
            <w:tcBorders>
              <w:top w:val="nil"/>
              <w:left w:val="nil"/>
              <w:bottom w:val="single" w:sz="4" w:space="0" w:color="A6A6A6"/>
              <w:right w:val="single" w:sz="4" w:space="0" w:color="A6A6A6"/>
            </w:tcBorders>
            <w:shd w:val="clear" w:color="000000" w:fill="FFFFFF"/>
            <w:vAlign w:val="center"/>
            <w:hideMark/>
          </w:tcPr>
          <w:p w14:paraId="5B7FC3FA"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Estrategia de Comunicación y Proyección de la Defensa Pública</w:t>
            </w:r>
          </w:p>
        </w:tc>
        <w:tc>
          <w:tcPr>
            <w:tcW w:w="526" w:type="pct"/>
            <w:tcBorders>
              <w:top w:val="nil"/>
              <w:left w:val="nil"/>
              <w:bottom w:val="single" w:sz="4" w:space="0" w:color="A6A6A6"/>
              <w:right w:val="single" w:sz="4" w:space="0" w:color="A6A6A6"/>
            </w:tcBorders>
            <w:shd w:val="clear" w:color="000000" w:fill="FFFFFF"/>
            <w:vAlign w:val="center"/>
            <w:hideMark/>
          </w:tcPr>
          <w:p w14:paraId="4F8E458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00F3C7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38F7FF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332C0ACE"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EC20D8" w:rsidRPr="007206AB" w14:paraId="5055075E"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E57102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lastRenderedPageBreak/>
              <w:t>Dirección Jurídica</w:t>
            </w:r>
          </w:p>
        </w:tc>
        <w:tc>
          <w:tcPr>
            <w:tcW w:w="2231" w:type="pct"/>
            <w:tcBorders>
              <w:top w:val="nil"/>
              <w:left w:val="nil"/>
              <w:bottom w:val="single" w:sz="4" w:space="0" w:color="A6A6A6"/>
              <w:right w:val="single" w:sz="4" w:space="0" w:color="A6A6A6"/>
            </w:tcBorders>
            <w:shd w:val="clear" w:color="000000" w:fill="FFFFFF"/>
            <w:vAlign w:val="center"/>
            <w:hideMark/>
          </w:tcPr>
          <w:p w14:paraId="0D12B56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Proyecto Institucional para darle sostenibilidad al Proceso de Contratación Administrativa, para la Ejecución Presupuestaria</w:t>
            </w:r>
          </w:p>
        </w:tc>
        <w:tc>
          <w:tcPr>
            <w:tcW w:w="526" w:type="pct"/>
            <w:tcBorders>
              <w:top w:val="nil"/>
              <w:left w:val="nil"/>
              <w:bottom w:val="single" w:sz="4" w:space="0" w:color="A6A6A6"/>
              <w:right w:val="single" w:sz="4" w:space="0" w:color="A6A6A6"/>
            </w:tcBorders>
            <w:shd w:val="clear" w:color="000000" w:fill="FFFFFF"/>
            <w:vAlign w:val="center"/>
            <w:hideMark/>
          </w:tcPr>
          <w:p w14:paraId="21C5199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173770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5AABBE2"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10</w:t>
            </w:r>
          </w:p>
        </w:tc>
        <w:tc>
          <w:tcPr>
            <w:tcW w:w="625" w:type="pct"/>
            <w:tcBorders>
              <w:top w:val="nil"/>
              <w:left w:val="nil"/>
              <w:bottom w:val="single" w:sz="4" w:space="0" w:color="A6A6A6"/>
              <w:right w:val="single" w:sz="4" w:space="0" w:color="A6A6A6"/>
            </w:tcBorders>
            <w:shd w:val="clear" w:color="000000" w:fill="FFFFFF"/>
            <w:noWrap/>
            <w:vAlign w:val="center"/>
            <w:hideMark/>
          </w:tcPr>
          <w:p w14:paraId="61F6B39A"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102 061 200</w:t>
            </w:r>
          </w:p>
        </w:tc>
      </w:tr>
      <w:tr w:rsidR="00EC20D8" w:rsidRPr="007206AB" w14:paraId="7521CDD2"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908749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046EB89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Rediseño y Migración de Telefonía IP</w:t>
            </w:r>
          </w:p>
        </w:tc>
        <w:tc>
          <w:tcPr>
            <w:tcW w:w="526" w:type="pct"/>
            <w:tcBorders>
              <w:top w:val="nil"/>
              <w:left w:val="nil"/>
              <w:bottom w:val="single" w:sz="4" w:space="0" w:color="A6A6A6"/>
              <w:right w:val="single" w:sz="4" w:space="0" w:color="A6A6A6"/>
            </w:tcBorders>
            <w:shd w:val="clear" w:color="000000" w:fill="FFFFFF"/>
            <w:vAlign w:val="center"/>
            <w:hideMark/>
          </w:tcPr>
          <w:p w14:paraId="26ABBDD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59DA94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2C74FFE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1F89662F"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6 503 400</w:t>
            </w:r>
          </w:p>
        </w:tc>
      </w:tr>
      <w:tr w:rsidR="00EC20D8" w:rsidRPr="007206AB" w14:paraId="78A540DD" w14:textId="77777777" w:rsidTr="007206AB">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2CE1ECB3"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Ejecutiva</w:t>
            </w:r>
          </w:p>
        </w:tc>
        <w:tc>
          <w:tcPr>
            <w:tcW w:w="2231" w:type="pct"/>
            <w:tcBorders>
              <w:top w:val="nil"/>
              <w:left w:val="nil"/>
              <w:bottom w:val="single" w:sz="4" w:space="0" w:color="A6A6A6"/>
              <w:right w:val="single" w:sz="4" w:space="0" w:color="A6A6A6"/>
            </w:tcBorders>
            <w:shd w:val="clear" w:color="000000" w:fill="FFFFFF"/>
            <w:vAlign w:val="center"/>
            <w:hideMark/>
          </w:tcPr>
          <w:p w14:paraId="724248C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Sistema Control de Accesos y Asistencia Electrónica</w:t>
            </w:r>
          </w:p>
        </w:tc>
        <w:tc>
          <w:tcPr>
            <w:tcW w:w="526" w:type="pct"/>
            <w:tcBorders>
              <w:top w:val="nil"/>
              <w:left w:val="nil"/>
              <w:bottom w:val="single" w:sz="4" w:space="0" w:color="A6A6A6"/>
              <w:right w:val="single" w:sz="4" w:space="0" w:color="A6A6A6"/>
            </w:tcBorders>
            <w:shd w:val="clear" w:color="000000" w:fill="FFFFFF"/>
            <w:vAlign w:val="center"/>
            <w:hideMark/>
          </w:tcPr>
          <w:p w14:paraId="73EF95A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494DC02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6D060F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4324DFA9"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6 791 400</w:t>
            </w:r>
          </w:p>
        </w:tc>
      </w:tr>
      <w:tr w:rsidR="00EC20D8" w:rsidRPr="007206AB" w14:paraId="119872A1"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76B662C1"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Ejecutiva</w:t>
            </w:r>
          </w:p>
        </w:tc>
        <w:tc>
          <w:tcPr>
            <w:tcW w:w="2231" w:type="pct"/>
            <w:tcBorders>
              <w:top w:val="nil"/>
              <w:left w:val="nil"/>
              <w:bottom w:val="single" w:sz="4" w:space="0" w:color="A6A6A6"/>
              <w:right w:val="single" w:sz="4" w:space="0" w:color="A6A6A6"/>
            </w:tcBorders>
            <w:shd w:val="clear" w:color="000000" w:fill="FFFFFF"/>
            <w:vAlign w:val="center"/>
            <w:hideMark/>
          </w:tcPr>
          <w:p w14:paraId="4DF78BB6"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Control, registro, conciliación y ajustes entre los movimientos contables y el Sistema Institucional del Control de Activos (SICA-PJ)</w:t>
            </w:r>
          </w:p>
        </w:tc>
        <w:tc>
          <w:tcPr>
            <w:tcW w:w="526" w:type="pct"/>
            <w:tcBorders>
              <w:top w:val="nil"/>
              <w:left w:val="nil"/>
              <w:bottom w:val="single" w:sz="4" w:space="0" w:color="A6A6A6"/>
              <w:right w:val="single" w:sz="4" w:space="0" w:color="A6A6A6"/>
            </w:tcBorders>
            <w:shd w:val="clear" w:color="000000" w:fill="FFFFFF"/>
            <w:vAlign w:val="center"/>
            <w:hideMark/>
          </w:tcPr>
          <w:p w14:paraId="2CB799D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A96777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9721BA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w:t>
            </w:r>
          </w:p>
        </w:tc>
        <w:tc>
          <w:tcPr>
            <w:tcW w:w="625" w:type="pct"/>
            <w:tcBorders>
              <w:top w:val="nil"/>
              <w:left w:val="nil"/>
              <w:bottom w:val="single" w:sz="4" w:space="0" w:color="A6A6A6"/>
              <w:right w:val="single" w:sz="4" w:space="0" w:color="A6A6A6"/>
            </w:tcBorders>
            <w:shd w:val="clear" w:color="000000" w:fill="FFFFFF"/>
            <w:noWrap/>
            <w:vAlign w:val="center"/>
            <w:hideMark/>
          </w:tcPr>
          <w:p w14:paraId="499C7099"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18 118 800</w:t>
            </w:r>
          </w:p>
        </w:tc>
      </w:tr>
      <w:tr w:rsidR="00EC20D8" w:rsidRPr="007206AB" w14:paraId="04AA5BF4" w14:textId="77777777" w:rsidTr="007206AB">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2072442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5AAE93A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Implementación del Escritorio Virtual Despachos Penales</w:t>
            </w:r>
          </w:p>
        </w:tc>
        <w:tc>
          <w:tcPr>
            <w:tcW w:w="526" w:type="pct"/>
            <w:tcBorders>
              <w:top w:val="nil"/>
              <w:left w:val="nil"/>
              <w:bottom w:val="single" w:sz="4" w:space="0" w:color="A6A6A6"/>
              <w:right w:val="single" w:sz="4" w:space="0" w:color="A6A6A6"/>
            </w:tcBorders>
            <w:shd w:val="clear" w:color="000000" w:fill="FFFFFF"/>
            <w:vAlign w:val="center"/>
            <w:hideMark/>
          </w:tcPr>
          <w:p w14:paraId="7663E3B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71246A4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D0D1A0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14</w:t>
            </w:r>
          </w:p>
        </w:tc>
        <w:tc>
          <w:tcPr>
            <w:tcW w:w="625" w:type="pct"/>
            <w:tcBorders>
              <w:top w:val="nil"/>
              <w:left w:val="nil"/>
              <w:bottom w:val="single" w:sz="4" w:space="0" w:color="A6A6A6"/>
              <w:right w:val="single" w:sz="4" w:space="0" w:color="A6A6A6"/>
            </w:tcBorders>
            <w:shd w:val="clear" w:color="000000" w:fill="FFFFFF"/>
            <w:noWrap/>
            <w:vAlign w:val="center"/>
            <w:hideMark/>
          </w:tcPr>
          <w:p w14:paraId="1AAD47DB"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68 319 200</w:t>
            </w:r>
          </w:p>
        </w:tc>
      </w:tr>
      <w:tr w:rsidR="00EC20D8" w:rsidRPr="007206AB" w14:paraId="3B679F92" w14:textId="77777777" w:rsidTr="007206AB">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696466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1E16CD8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Política Integral de Bienestar y Salud Laboral</w:t>
            </w:r>
          </w:p>
        </w:tc>
        <w:tc>
          <w:tcPr>
            <w:tcW w:w="526" w:type="pct"/>
            <w:tcBorders>
              <w:top w:val="nil"/>
              <w:left w:val="nil"/>
              <w:bottom w:val="single" w:sz="4" w:space="0" w:color="A6A6A6"/>
              <w:right w:val="single" w:sz="4" w:space="0" w:color="A6A6A6"/>
            </w:tcBorders>
            <w:shd w:val="clear" w:color="000000" w:fill="FFFFFF"/>
            <w:vAlign w:val="center"/>
            <w:hideMark/>
          </w:tcPr>
          <w:p w14:paraId="6BD8A40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711908B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870379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34124180"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3C3F9377" w14:textId="77777777" w:rsidTr="00842ACE">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161763D"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Despacho de la Presidencia (OCRI)</w:t>
            </w:r>
          </w:p>
        </w:tc>
        <w:tc>
          <w:tcPr>
            <w:tcW w:w="2231" w:type="pct"/>
            <w:tcBorders>
              <w:top w:val="nil"/>
              <w:left w:val="nil"/>
              <w:bottom w:val="single" w:sz="4" w:space="0" w:color="A6A6A6"/>
              <w:right w:val="single" w:sz="4" w:space="0" w:color="A6A6A6"/>
            </w:tcBorders>
            <w:shd w:val="clear" w:color="000000" w:fill="FFFFFF"/>
            <w:vAlign w:val="center"/>
            <w:hideMark/>
          </w:tcPr>
          <w:p w14:paraId="6301BF9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Coordinación Nacional de la Cumbre Judicial Iberoamericana</w:t>
            </w:r>
          </w:p>
        </w:tc>
        <w:tc>
          <w:tcPr>
            <w:tcW w:w="526" w:type="pct"/>
            <w:tcBorders>
              <w:top w:val="nil"/>
              <w:left w:val="nil"/>
              <w:bottom w:val="single" w:sz="4" w:space="0" w:color="A6A6A6"/>
              <w:right w:val="single" w:sz="4" w:space="0" w:color="A6A6A6"/>
            </w:tcBorders>
            <w:shd w:val="clear" w:color="000000" w:fill="FFFFFF"/>
            <w:vAlign w:val="center"/>
            <w:hideMark/>
          </w:tcPr>
          <w:p w14:paraId="55204EA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5377845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2B1BCAC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643E11D9"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518C1E17" w14:textId="77777777" w:rsidTr="00842ACE">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E0909B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Ejecutiva</w:t>
            </w:r>
          </w:p>
        </w:tc>
        <w:tc>
          <w:tcPr>
            <w:tcW w:w="2231" w:type="pct"/>
            <w:tcBorders>
              <w:top w:val="nil"/>
              <w:left w:val="nil"/>
              <w:bottom w:val="single" w:sz="4" w:space="0" w:color="A6A6A6"/>
              <w:right w:val="single" w:sz="4" w:space="0" w:color="A6A6A6"/>
            </w:tcBorders>
            <w:shd w:val="clear" w:color="000000" w:fill="FFFFFF"/>
            <w:vAlign w:val="center"/>
            <w:hideMark/>
          </w:tcPr>
          <w:p w14:paraId="6BC6378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Construcción Edificio Circuito Judicial Puntarenas</w:t>
            </w:r>
          </w:p>
        </w:tc>
        <w:tc>
          <w:tcPr>
            <w:tcW w:w="526" w:type="pct"/>
            <w:tcBorders>
              <w:top w:val="nil"/>
              <w:left w:val="nil"/>
              <w:bottom w:val="single" w:sz="4" w:space="0" w:color="A6A6A6"/>
              <w:right w:val="single" w:sz="4" w:space="0" w:color="A6A6A6"/>
            </w:tcBorders>
            <w:shd w:val="clear" w:color="000000" w:fill="FFFFFF"/>
            <w:vAlign w:val="center"/>
            <w:hideMark/>
          </w:tcPr>
          <w:p w14:paraId="2E4DEB2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7E41E87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17F0B4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41E03633"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1F24E022" w14:textId="77777777" w:rsidTr="00842ACE">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076B30D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363DBC2A"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Modernización del Sistema de Gestión en Línea y la Aplicación Móvil</w:t>
            </w:r>
          </w:p>
        </w:tc>
        <w:tc>
          <w:tcPr>
            <w:tcW w:w="526" w:type="pct"/>
            <w:tcBorders>
              <w:top w:val="nil"/>
              <w:left w:val="nil"/>
              <w:bottom w:val="single" w:sz="4" w:space="0" w:color="A6A6A6"/>
              <w:right w:val="single" w:sz="4" w:space="0" w:color="A6A6A6"/>
            </w:tcBorders>
            <w:shd w:val="clear" w:color="000000" w:fill="FFFFFF"/>
            <w:vAlign w:val="center"/>
            <w:hideMark/>
          </w:tcPr>
          <w:p w14:paraId="79686E19"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3654A2E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7FB430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2D4730B8"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11A7C51E" w14:textId="77777777" w:rsidTr="00842ACE">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4B7314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62EB0C3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Plan para la Continuidad del Servicio Tecnológico</w:t>
            </w:r>
          </w:p>
        </w:tc>
        <w:tc>
          <w:tcPr>
            <w:tcW w:w="526" w:type="pct"/>
            <w:tcBorders>
              <w:top w:val="nil"/>
              <w:left w:val="nil"/>
              <w:bottom w:val="single" w:sz="4" w:space="0" w:color="A6A6A6"/>
              <w:right w:val="single" w:sz="4" w:space="0" w:color="A6A6A6"/>
            </w:tcBorders>
            <w:shd w:val="clear" w:color="000000" w:fill="FFFFFF"/>
            <w:vAlign w:val="center"/>
            <w:hideMark/>
          </w:tcPr>
          <w:p w14:paraId="6E41AC58"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687D958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34DECCC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62632C4F"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1CA650E0" w14:textId="77777777" w:rsidTr="00842ACE">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6C41D16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Planificación</w:t>
            </w:r>
          </w:p>
        </w:tc>
        <w:tc>
          <w:tcPr>
            <w:tcW w:w="2231" w:type="pct"/>
            <w:tcBorders>
              <w:top w:val="nil"/>
              <w:left w:val="nil"/>
              <w:bottom w:val="single" w:sz="4" w:space="0" w:color="A6A6A6"/>
              <w:right w:val="single" w:sz="4" w:space="0" w:color="A6A6A6"/>
            </w:tcBorders>
            <w:shd w:val="clear" w:color="000000" w:fill="FFFFFF"/>
            <w:vAlign w:val="center"/>
            <w:hideMark/>
          </w:tcPr>
          <w:p w14:paraId="340A935D"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Sistema de Gestión del Plan Estratégico Institucional</w:t>
            </w:r>
          </w:p>
        </w:tc>
        <w:tc>
          <w:tcPr>
            <w:tcW w:w="526" w:type="pct"/>
            <w:tcBorders>
              <w:top w:val="nil"/>
              <w:left w:val="nil"/>
              <w:bottom w:val="single" w:sz="4" w:space="0" w:color="A6A6A6"/>
              <w:right w:val="single" w:sz="4" w:space="0" w:color="A6A6A6"/>
            </w:tcBorders>
            <w:shd w:val="clear" w:color="000000" w:fill="FFFFFF"/>
            <w:vAlign w:val="center"/>
            <w:hideMark/>
          </w:tcPr>
          <w:p w14:paraId="14C42CE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44FA824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59642BF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72F78496"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337618C5" w14:textId="77777777" w:rsidTr="00842ACE">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337967E2"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Oficina de Control Interno</w:t>
            </w:r>
          </w:p>
        </w:tc>
        <w:tc>
          <w:tcPr>
            <w:tcW w:w="2231" w:type="pct"/>
            <w:tcBorders>
              <w:top w:val="nil"/>
              <w:left w:val="nil"/>
              <w:bottom w:val="single" w:sz="4" w:space="0" w:color="A6A6A6"/>
              <w:right w:val="single" w:sz="4" w:space="0" w:color="A6A6A6"/>
            </w:tcBorders>
            <w:shd w:val="clear" w:color="000000" w:fill="FFFFFF"/>
            <w:vAlign w:val="center"/>
            <w:hideMark/>
          </w:tcPr>
          <w:p w14:paraId="53932004"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Mejora y actualización de los sistemas SEVRI y PAI e integrarlos al proceso de Planificación Institucional</w:t>
            </w:r>
          </w:p>
        </w:tc>
        <w:tc>
          <w:tcPr>
            <w:tcW w:w="526" w:type="pct"/>
            <w:tcBorders>
              <w:top w:val="nil"/>
              <w:left w:val="nil"/>
              <w:bottom w:val="single" w:sz="4" w:space="0" w:color="A6A6A6"/>
              <w:right w:val="single" w:sz="4" w:space="0" w:color="A6A6A6"/>
            </w:tcBorders>
            <w:shd w:val="clear" w:color="000000" w:fill="FFFFFF"/>
            <w:vAlign w:val="center"/>
            <w:hideMark/>
          </w:tcPr>
          <w:p w14:paraId="4E402E4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D8DF81"/>
            <w:vAlign w:val="center"/>
            <w:hideMark/>
          </w:tcPr>
          <w:p w14:paraId="0F3BC75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6</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35BFA6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7AA1FD0F"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6DC6988F" w14:textId="77777777" w:rsidTr="00842ACE">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4A0FBD5"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Com. Nac. Mej. de Justicia</w:t>
            </w:r>
          </w:p>
        </w:tc>
        <w:tc>
          <w:tcPr>
            <w:tcW w:w="2231" w:type="pct"/>
            <w:tcBorders>
              <w:top w:val="nil"/>
              <w:left w:val="nil"/>
              <w:bottom w:val="single" w:sz="4" w:space="0" w:color="A6A6A6"/>
              <w:right w:val="single" w:sz="4" w:space="0" w:color="A6A6A6"/>
            </w:tcBorders>
            <w:shd w:val="clear" w:color="000000" w:fill="FFFFFF"/>
            <w:vAlign w:val="center"/>
            <w:hideMark/>
          </w:tcPr>
          <w:p w14:paraId="3EE9F20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Implementación de las Políticas de Justicia Abierta</w:t>
            </w:r>
          </w:p>
        </w:tc>
        <w:tc>
          <w:tcPr>
            <w:tcW w:w="526" w:type="pct"/>
            <w:tcBorders>
              <w:top w:val="nil"/>
              <w:left w:val="nil"/>
              <w:bottom w:val="single" w:sz="4" w:space="0" w:color="A6A6A6"/>
              <w:right w:val="single" w:sz="4" w:space="0" w:color="A6A6A6"/>
            </w:tcBorders>
            <w:shd w:val="clear" w:color="000000" w:fill="FFFFFF"/>
            <w:vAlign w:val="center"/>
            <w:hideMark/>
          </w:tcPr>
          <w:p w14:paraId="2FF77DC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Proyecto</w:t>
            </w:r>
          </w:p>
        </w:tc>
        <w:tc>
          <w:tcPr>
            <w:tcW w:w="526" w:type="pct"/>
            <w:tcBorders>
              <w:top w:val="single" w:sz="4" w:space="0" w:color="A6A6A6"/>
              <w:left w:val="single" w:sz="4" w:space="0" w:color="A6A6A6"/>
              <w:bottom w:val="single" w:sz="4" w:space="0" w:color="A6A6A6"/>
              <w:right w:val="single" w:sz="4" w:space="0" w:color="A6A6A6"/>
            </w:tcBorders>
            <w:shd w:val="clear" w:color="000000" w:fill="B1D47F"/>
            <w:vAlign w:val="center"/>
            <w:hideMark/>
          </w:tcPr>
          <w:p w14:paraId="44A0A603"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20DAAD0"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415ED2B7"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3420770B" w14:textId="77777777" w:rsidTr="00842ACE">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76D79D3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lastRenderedPageBreak/>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48B7E73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Valoración médica de Preempleo a los oferentes a puestos de Investigador, Conductor de detenidos, Agentes de Protección del Organismo de Investigación Judicial.</w:t>
            </w:r>
          </w:p>
        </w:tc>
        <w:tc>
          <w:tcPr>
            <w:tcW w:w="526" w:type="pct"/>
            <w:tcBorders>
              <w:top w:val="nil"/>
              <w:left w:val="nil"/>
              <w:bottom w:val="single" w:sz="4" w:space="0" w:color="A6A6A6"/>
              <w:right w:val="single" w:sz="4" w:space="0" w:color="A6A6A6"/>
            </w:tcBorders>
            <w:shd w:val="clear" w:color="000000" w:fill="FFFFFF"/>
            <w:vAlign w:val="center"/>
            <w:hideMark/>
          </w:tcPr>
          <w:p w14:paraId="522E939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B1D47F"/>
            <w:vAlign w:val="center"/>
            <w:hideMark/>
          </w:tcPr>
          <w:p w14:paraId="5FE08A1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5</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41EF28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3</w:t>
            </w:r>
          </w:p>
        </w:tc>
        <w:tc>
          <w:tcPr>
            <w:tcW w:w="625" w:type="pct"/>
            <w:tcBorders>
              <w:top w:val="nil"/>
              <w:left w:val="nil"/>
              <w:bottom w:val="single" w:sz="4" w:space="0" w:color="A6A6A6"/>
              <w:right w:val="single" w:sz="4" w:space="0" w:color="A6A6A6"/>
            </w:tcBorders>
            <w:shd w:val="clear" w:color="000000" w:fill="FFFFFF"/>
            <w:noWrap/>
            <w:vAlign w:val="center"/>
            <w:hideMark/>
          </w:tcPr>
          <w:p w14:paraId="724AA172"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24 929 400</w:t>
            </w:r>
          </w:p>
        </w:tc>
      </w:tr>
      <w:tr w:rsidR="00386B2D" w:rsidRPr="007206AB" w14:paraId="5F6722D1" w14:textId="77777777" w:rsidTr="00842ACE">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C83B8B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4452F909"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Acompañamiento metodológico en el diseño, validación y actualización de las pruebas para el acceso a la Judicatura</w:t>
            </w:r>
          </w:p>
        </w:tc>
        <w:tc>
          <w:tcPr>
            <w:tcW w:w="526" w:type="pct"/>
            <w:tcBorders>
              <w:top w:val="nil"/>
              <w:left w:val="nil"/>
              <w:bottom w:val="single" w:sz="4" w:space="0" w:color="A6A6A6"/>
              <w:right w:val="single" w:sz="4" w:space="0" w:color="A6A6A6"/>
            </w:tcBorders>
            <w:shd w:val="clear" w:color="000000" w:fill="FFFFFF"/>
            <w:vAlign w:val="center"/>
            <w:hideMark/>
          </w:tcPr>
          <w:p w14:paraId="3E28A7F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8AC97D"/>
            <w:vAlign w:val="center"/>
            <w:hideMark/>
          </w:tcPr>
          <w:p w14:paraId="38C04C1A"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4434631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1</w:t>
            </w:r>
          </w:p>
        </w:tc>
        <w:tc>
          <w:tcPr>
            <w:tcW w:w="625" w:type="pct"/>
            <w:tcBorders>
              <w:top w:val="nil"/>
              <w:left w:val="nil"/>
              <w:bottom w:val="single" w:sz="4" w:space="0" w:color="A6A6A6"/>
              <w:right w:val="single" w:sz="4" w:space="0" w:color="A6A6A6"/>
            </w:tcBorders>
            <w:shd w:val="clear" w:color="000000" w:fill="FFFFFF"/>
            <w:noWrap/>
            <w:vAlign w:val="center"/>
            <w:hideMark/>
          </w:tcPr>
          <w:p w14:paraId="28C9C3BE"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9 537 000</w:t>
            </w:r>
          </w:p>
        </w:tc>
      </w:tr>
      <w:tr w:rsidR="00386B2D" w:rsidRPr="007206AB" w14:paraId="3BF23B01" w14:textId="77777777" w:rsidTr="00842ACE">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2AFA11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Jurídica</w:t>
            </w:r>
          </w:p>
        </w:tc>
        <w:tc>
          <w:tcPr>
            <w:tcW w:w="2231" w:type="pct"/>
            <w:tcBorders>
              <w:top w:val="nil"/>
              <w:left w:val="nil"/>
              <w:bottom w:val="single" w:sz="4" w:space="0" w:color="A6A6A6"/>
              <w:right w:val="single" w:sz="4" w:space="0" w:color="A6A6A6"/>
            </w:tcBorders>
            <w:shd w:val="clear" w:color="000000" w:fill="FFFFFF"/>
            <w:vAlign w:val="center"/>
            <w:hideMark/>
          </w:tcPr>
          <w:p w14:paraId="76C4B2A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 xml:space="preserve">Atención de criterios, informes jurídicos </w:t>
            </w:r>
          </w:p>
        </w:tc>
        <w:tc>
          <w:tcPr>
            <w:tcW w:w="526" w:type="pct"/>
            <w:tcBorders>
              <w:top w:val="nil"/>
              <w:left w:val="nil"/>
              <w:bottom w:val="single" w:sz="4" w:space="0" w:color="A6A6A6"/>
              <w:right w:val="single" w:sz="4" w:space="0" w:color="A6A6A6"/>
            </w:tcBorders>
            <w:shd w:val="clear" w:color="000000" w:fill="FFFFFF"/>
            <w:vAlign w:val="center"/>
            <w:hideMark/>
          </w:tcPr>
          <w:p w14:paraId="730741DB"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8AC97D"/>
            <w:vAlign w:val="center"/>
            <w:hideMark/>
          </w:tcPr>
          <w:p w14:paraId="7876529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6E4B3136"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w:t>
            </w:r>
          </w:p>
        </w:tc>
        <w:tc>
          <w:tcPr>
            <w:tcW w:w="625" w:type="pct"/>
            <w:tcBorders>
              <w:top w:val="nil"/>
              <w:left w:val="nil"/>
              <w:bottom w:val="single" w:sz="4" w:space="0" w:color="A6A6A6"/>
              <w:right w:val="single" w:sz="4" w:space="0" w:color="A6A6A6"/>
            </w:tcBorders>
            <w:shd w:val="clear" w:color="000000" w:fill="FFFFFF"/>
            <w:noWrap/>
            <w:vAlign w:val="center"/>
            <w:hideMark/>
          </w:tcPr>
          <w:p w14:paraId="55ABD409"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28 174 800</w:t>
            </w:r>
          </w:p>
        </w:tc>
      </w:tr>
      <w:tr w:rsidR="00386B2D" w:rsidRPr="007206AB" w14:paraId="4D053673" w14:textId="77777777" w:rsidTr="00842ACE">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6CE781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Jurídica</w:t>
            </w:r>
          </w:p>
        </w:tc>
        <w:tc>
          <w:tcPr>
            <w:tcW w:w="2231" w:type="pct"/>
            <w:tcBorders>
              <w:top w:val="nil"/>
              <w:left w:val="nil"/>
              <w:bottom w:val="single" w:sz="4" w:space="0" w:color="A6A6A6"/>
              <w:right w:val="single" w:sz="4" w:space="0" w:color="A6A6A6"/>
            </w:tcBorders>
            <w:shd w:val="clear" w:color="000000" w:fill="FFFFFF"/>
            <w:vAlign w:val="center"/>
            <w:hideMark/>
          </w:tcPr>
          <w:p w14:paraId="49E3002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 xml:space="preserve">Dar sostenibilidad a la mejora del proceso de Instrucción de los Procedimientos Ordinarios </w:t>
            </w:r>
          </w:p>
        </w:tc>
        <w:tc>
          <w:tcPr>
            <w:tcW w:w="526" w:type="pct"/>
            <w:tcBorders>
              <w:top w:val="nil"/>
              <w:left w:val="nil"/>
              <w:bottom w:val="single" w:sz="4" w:space="0" w:color="A6A6A6"/>
              <w:right w:val="single" w:sz="4" w:space="0" w:color="A6A6A6"/>
            </w:tcBorders>
            <w:shd w:val="clear" w:color="000000" w:fill="FFFFFF"/>
            <w:vAlign w:val="center"/>
            <w:hideMark/>
          </w:tcPr>
          <w:p w14:paraId="248A79B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8AC97D"/>
            <w:vAlign w:val="center"/>
            <w:hideMark/>
          </w:tcPr>
          <w:p w14:paraId="6F6B4FBE"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02DF211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w:t>
            </w:r>
          </w:p>
        </w:tc>
        <w:tc>
          <w:tcPr>
            <w:tcW w:w="625" w:type="pct"/>
            <w:tcBorders>
              <w:top w:val="nil"/>
              <w:left w:val="nil"/>
              <w:bottom w:val="single" w:sz="4" w:space="0" w:color="A6A6A6"/>
              <w:right w:val="single" w:sz="4" w:space="0" w:color="A6A6A6"/>
            </w:tcBorders>
            <w:shd w:val="clear" w:color="000000" w:fill="FFFFFF"/>
            <w:noWrap/>
            <w:vAlign w:val="center"/>
            <w:hideMark/>
          </w:tcPr>
          <w:p w14:paraId="45043229"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18 699 600</w:t>
            </w:r>
          </w:p>
        </w:tc>
      </w:tr>
      <w:tr w:rsidR="00386B2D" w:rsidRPr="007206AB" w14:paraId="7F05952C" w14:textId="77777777" w:rsidTr="00842ACE">
        <w:trPr>
          <w:trHeight w:val="81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C06A54E"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Gestión Humana</w:t>
            </w:r>
          </w:p>
        </w:tc>
        <w:tc>
          <w:tcPr>
            <w:tcW w:w="2231" w:type="pct"/>
            <w:tcBorders>
              <w:top w:val="nil"/>
              <w:left w:val="nil"/>
              <w:bottom w:val="single" w:sz="4" w:space="0" w:color="A6A6A6"/>
              <w:right w:val="single" w:sz="4" w:space="0" w:color="A6A6A6"/>
            </w:tcBorders>
            <w:shd w:val="clear" w:color="000000" w:fill="FFFFFF"/>
            <w:vAlign w:val="center"/>
            <w:hideMark/>
          </w:tcPr>
          <w:p w14:paraId="06007EC6"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Llenado de vacantes puestos técnicos, operativos y asistenciales del 2014 en adelante</w:t>
            </w:r>
          </w:p>
        </w:tc>
        <w:tc>
          <w:tcPr>
            <w:tcW w:w="526" w:type="pct"/>
            <w:tcBorders>
              <w:top w:val="nil"/>
              <w:left w:val="nil"/>
              <w:bottom w:val="single" w:sz="4" w:space="0" w:color="A6A6A6"/>
              <w:right w:val="single" w:sz="4" w:space="0" w:color="A6A6A6"/>
            </w:tcBorders>
            <w:shd w:val="clear" w:color="000000" w:fill="FFFFFF"/>
            <w:vAlign w:val="center"/>
            <w:hideMark/>
          </w:tcPr>
          <w:p w14:paraId="5C0C38CF"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8AC97D"/>
            <w:vAlign w:val="center"/>
            <w:hideMark/>
          </w:tcPr>
          <w:p w14:paraId="5BEC56F5"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14D0D53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625" w:type="pct"/>
            <w:tcBorders>
              <w:top w:val="nil"/>
              <w:left w:val="nil"/>
              <w:bottom w:val="single" w:sz="4" w:space="0" w:color="A6A6A6"/>
              <w:right w:val="single" w:sz="4" w:space="0" w:color="A6A6A6"/>
            </w:tcBorders>
            <w:shd w:val="clear" w:color="000000" w:fill="FFFFFF"/>
            <w:noWrap/>
            <w:vAlign w:val="center"/>
            <w:hideMark/>
          </w:tcPr>
          <w:p w14:paraId="2A905B26"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32 656 800</w:t>
            </w:r>
          </w:p>
        </w:tc>
      </w:tr>
      <w:tr w:rsidR="00386B2D" w:rsidRPr="007206AB" w14:paraId="0ED32581" w14:textId="77777777" w:rsidTr="00842ACE">
        <w:trPr>
          <w:trHeight w:val="54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1438A70F"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Inspección Judicial</w:t>
            </w:r>
          </w:p>
        </w:tc>
        <w:tc>
          <w:tcPr>
            <w:tcW w:w="2231" w:type="pct"/>
            <w:tcBorders>
              <w:top w:val="nil"/>
              <w:left w:val="nil"/>
              <w:bottom w:val="single" w:sz="4" w:space="0" w:color="A6A6A6"/>
              <w:right w:val="single" w:sz="4" w:space="0" w:color="A6A6A6"/>
            </w:tcBorders>
            <w:shd w:val="clear" w:color="000000" w:fill="FFFFFF"/>
            <w:vAlign w:val="center"/>
            <w:hideMark/>
          </w:tcPr>
          <w:p w14:paraId="5C6D977B"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Rediseño y descongestionamiento de Procesos del Tribunal de la Inspección Judicial</w:t>
            </w:r>
          </w:p>
        </w:tc>
        <w:tc>
          <w:tcPr>
            <w:tcW w:w="526" w:type="pct"/>
            <w:tcBorders>
              <w:top w:val="nil"/>
              <w:left w:val="nil"/>
              <w:bottom w:val="single" w:sz="4" w:space="0" w:color="A6A6A6"/>
              <w:right w:val="single" w:sz="4" w:space="0" w:color="A6A6A6"/>
            </w:tcBorders>
            <w:shd w:val="clear" w:color="000000" w:fill="FFFFFF"/>
            <w:vAlign w:val="center"/>
            <w:hideMark/>
          </w:tcPr>
          <w:p w14:paraId="735929E4"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8AC97D"/>
            <w:vAlign w:val="center"/>
            <w:hideMark/>
          </w:tcPr>
          <w:p w14:paraId="3EA8F25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4</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726687DD"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7</w:t>
            </w:r>
          </w:p>
        </w:tc>
        <w:tc>
          <w:tcPr>
            <w:tcW w:w="625" w:type="pct"/>
            <w:tcBorders>
              <w:top w:val="nil"/>
              <w:left w:val="nil"/>
              <w:bottom w:val="single" w:sz="4" w:space="0" w:color="A6A6A6"/>
              <w:right w:val="single" w:sz="4" w:space="0" w:color="A6A6A6"/>
            </w:tcBorders>
            <w:shd w:val="clear" w:color="000000" w:fill="FFFFFF"/>
            <w:noWrap/>
            <w:vAlign w:val="center"/>
            <w:hideMark/>
          </w:tcPr>
          <w:p w14:paraId="62771E52"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96 384 600</w:t>
            </w:r>
          </w:p>
        </w:tc>
      </w:tr>
      <w:tr w:rsidR="00386B2D" w:rsidRPr="007206AB" w14:paraId="5D7FEE01" w14:textId="77777777" w:rsidTr="00842ACE">
        <w:trPr>
          <w:trHeight w:val="1080"/>
        </w:trPr>
        <w:tc>
          <w:tcPr>
            <w:tcW w:w="563" w:type="pct"/>
            <w:tcBorders>
              <w:top w:val="nil"/>
              <w:left w:val="single" w:sz="4" w:space="0" w:color="A6A6A6"/>
              <w:bottom w:val="single" w:sz="4" w:space="0" w:color="A6A6A6"/>
              <w:right w:val="single" w:sz="4" w:space="0" w:color="A6A6A6"/>
            </w:tcBorders>
            <w:shd w:val="clear" w:color="000000" w:fill="FFFFFF"/>
            <w:vAlign w:val="center"/>
            <w:hideMark/>
          </w:tcPr>
          <w:p w14:paraId="5552870D"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Dirección de Tecnología de Información</w:t>
            </w:r>
          </w:p>
        </w:tc>
        <w:tc>
          <w:tcPr>
            <w:tcW w:w="2231" w:type="pct"/>
            <w:tcBorders>
              <w:top w:val="nil"/>
              <w:left w:val="nil"/>
              <w:bottom w:val="single" w:sz="4" w:space="0" w:color="A6A6A6"/>
              <w:right w:val="single" w:sz="4" w:space="0" w:color="A6A6A6"/>
            </w:tcBorders>
            <w:shd w:val="clear" w:color="000000" w:fill="FFFFFF"/>
            <w:vAlign w:val="center"/>
            <w:hideMark/>
          </w:tcPr>
          <w:p w14:paraId="5A13D89C" w14:textId="77777777" w:rsidR="007206AB" w:rsidRPr="007206AB" w:rsidRDefault="007206AB" w:rsidP="007206AB">
            <w:pPr>
              <w:rPr>
                <w:rFonts w:ascii="Book Antiqua" w:hAnsi="Book Antiqua" w:cs="Calibri"/>
                <w:color w:val="000000"/>
                <w:lang w:eastAsia="es-CR"/>
              </w:rPr>
            </w:pPr>
            <w:r w:rsidRPr="007206AB">
              <w:rPr>
                <w:rFonts w:ascii="Book Antiqua" w:hAnsi="Book Antiqua" w:cs="Calibri"/>
                <w:color w:val="000000"/>
                <w:lang w:eastAsia="es-CR"/>
              </w:rPr>
              <w:t>Atención de Audiencias Virtuales y atención de dudas y problemas con el Sistema Gestión en Línea</w:t>
            </w:r>
          </w:p>
        </w:tc>
        <w:tc>
          <w:tcPr>
            <w:tcW w:w="526" w:type="pct"/>
            <w:tcBorders>
              <w:top w:val="nil"/>
              <w:left w:val="nil"/>
              <w:bottom w:val="single" w:sz="4" w:space="0" w:color="A6A6A6"/>
              <w:right w:val="single" w:sz="4" w:space="0" w:color="A6A6A6"/>
            </w:tcBorders>
            <w:shd w:val="clear" w:color="000000" w:fill="FFFFFF"/>
            <w:vAlign w:val="center"/>
            <w:hideMark/>
          </w:tcPr>
          <w:p w14:paraId="4669BF2C"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Labor operativa</w:t>
            </w:r>
          </w:p>
        </w:tc>
        <w:tc>
          <w:tcPr>
            <w:tcW w:w="52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61D7E767"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3</w:t>
            </w:r>
          </w:p>
        </w:tc>
        <w:tc>
          <w:tcPr>
            <w:tcW w:w="528" w:type="pct"/>
            <w:gridSpan w:val="2"/>
            <w:tcBorders>
              <w:top w:val="nil"/>
              <w:left w:val="nil"/>
              <w:bottom w:val="single" w:sz="4" w:space="0" w:color="A6A6A6"/>
              <w:right w:val="single" w:sz="4" w:space="0" w:color="A6A6A6"/>
            </w:tcBorders>
            <w:shd w:val="clear" w:color="000000" w:fill="FFFFFF"/>
            <w:noWrap/>
            <w:vAlign w:val="center"/>
            <w:hideMark/>
          </w:tcPr>
          <w:p w14:paraId="32D55441" w14:textId="77777777" w:rsidR="007206AB" w:rsidRPr="007206AB" w:rsidRDefault="007206AB" w:rsidP="007206AB">
            <w:pPr>
              <w:jc w:val="center"/>
              <w:rPr>
                <w:rFonts w:ascii="Book Antiqua" w:hAnsi="Book Antiqua" w:cs="Calibri"/>
                <w:color w:val="000000"/>
                <w:lang w:eastAsia="es-CR"/>
              </w:rPr>
            </w:pPr>
            <w:r w:rsidRPr="007206AB">
              <w:rPr>
                <w:rFonts w:ascii="Book Antiqua" w:hAnsi="Book Antiqua" w:cs="Calibri"/>
                <w:color w:val="000000"/>
                <w:lang w:eastAsia="es-CR"/>
              </w:rPr>
              <w:t>2</w:t>
            </w:r>
          </w:p>
        </w:tc>
        <w:tc>
          <w:tcPr>
            <w:tcW w:w="625" w:type="pct"/>
            <w:tcBorders>
              <w:top w:val="nil"/>
              <w:left w:val="nil"/>
              <w:bottom w:val="single" w:sz="4" w:space="0" w:color="A6A6A6"/>
              <w:right w:val="single" w:sz="4" w:space="0" w:color="A6A6A6"/>
            </w:tcBorders>
            <w:shd w:val="clear" w:color="000000" w:fill="FFFFFF"/>
            <w:noWrap/>
            <w:vAlign w:val="center"/>
            <w:hideMark/>
          </w:tcPr>
          <w:p w14:paraId="3D0E026D" w14:textId="77777777" w:rsidR="007206AB" w:rsidRPr="007206AB" w:rsidRDefault="007206AB" w:rsidP="007206AB">
            <w:pPr>
              <w:jc w:val="right"/>
              <w:rPr>
                <w:rFonts w:ascii="Book Antiqua" w:hAnsi="Book Antiqua" w:cs="Calibri"/>
                <w:color w:val="000000"/>
                <w:lang w:eastAsia="es-CR"/>
              </w:rPr>
            </w:pPr>
            <w:r w:rsidRPr="007206AB">
              <w:rPr>
                <w:color w:val="000000"/>
                <w:lang w:eastAsia="es-CR"/>
              </w:rPr>
              <w:t>₡</w:t>
            </w:r>
            <w:r w:rsidRPr="007206AB">
              <w:rPr>
                <w:rFonts w:ascii="Book Antiqua" w:hAnsi="Book Antiqua" w:cs="Calibri"/>
                <w:color w:val="000000"/>
                <w:lang w:eastAsia="es-CR"/>
              </w:rPr>
              <w:t>13 006 800</w:t>
            </w:r>
          </w:p>
        </w:tc>
      </w:tr>
      <w:tr w:rsidR="007206AB" w:rsidRPr="007206AB" w14:paraId="670144A4" w14:textId="77777777" w:rsidTr="00C0781E">
        <w:trPr>
          <w:trHeight w:val="300"/>
        </w:trPr>
        <w:tc>
          <w:tcPr>
            <w:tcW w:w="3847" w:type="pct"/>
            <w:gridSpan w:val="5"/>
            <w:tcBorders>
              <w:top w:val="single" w:sz="4" w:space="0" w:color="A6A6A6"/>
              <w:left w:val="nil"/>
              <w:bottom w:val="nil"/>
              <w:right w:val="single" w:sz="4" w:space="0" w:color="A6A6A6"/>
            </w:tcBorders>
            <w:shd w:val="clear" w:color="000000" w:fill="44546A"/>
            <w:vAlign w:val="center"/>
            <w:hideMark/>
          </w:tcPr>
          <w:p w14:paraId="0FDA9779" w14:textId="77777777" w:rsidR="007206AB" w:rsidRPr="007206AB" w:rsidRDefault="007206AB" w:rsidP="007206AB">
            <w:pPr>
              <w:jc w:val="right"/>
              <w:rPr>
                <w:rFonts w:ascii="Book Antiqua" w:hAnsi="Book Antiqua" w:cs="Calibri"/>
                <w:b/>
                <w:bCs/>
                <w:color w:val="FFFFFF"/>
                <w:lang w:eastAsia="es-CR"/>
              </w:rPr>
            </w:pPr>
            <w:r w:rsidRPr="007206AB">
              <w:rPr>
                <w:rFonts w:ascii="Book Antiqua" w:hAnsi="Book Antiqua" w:cs="Calibri"/>
                <w:b/>
                <w:bCs/>
                <w:color w:val="FFFFFF"/>
                <w:lang w:eastAsia="es-CR"/>
              </w:rPr>
              <w:t>Total:</w:t>
            </w:r>
          </w:p>
        </w:tc>
        <w:tc>
          <w:tcPr>
            <w:tcW w:w="528" w:type="pct"/>
            <w:tcBorders>
              <w:top w:val="nil"/>
              <w:left w:val="nil"/>
              <w:bottom w:val="single" w:sz="4" w:space="0" w:color="A6A6A6"/>
              <w:right w:val="single" w:sz="4" w:space="0" w:color="A6A6A6"/>
            </w:tcBorders>
            <w:shd w:val="clear" w:color="000000" w:fill="44546A"/>
            <w:noWrap/>
            <w:vAlign w:val="center"/>
            <w:hideMark/>
          </w:tcPr>
          <w:p w14:paraId="4FF1C124" w14:textId="77777777" w:rsidR="007206AB" w:rsidRPr="007206AB" w:rsidRDefault="007206AB" w:rsidP="007206AB">
            <w:pPr>
              <w:jc w:val="center"/>
              <w:rPr>
                <w:rFonts w:ascii="Book Antiqua" w:hAnsi="Book Antiqua" w:cs="Calibri"/>
                <w:b/>
                <w:bCs/>
                <w:color w:val="FFFFFF"/>
                <w:lang w:eastAsia="es-CR"/>
              </w:rPr>
            </w:pPr>
            <w:r w:rsidRPr="007206AB">
              <w:rPr>
                <w:rFonts w:ascii="Book Antiqua" w:hAnsi="Book Antiqua" w:cs="Calibri"/>
                <w:b/>
                <w:bCs/>
                <w:color w:val="FFFFFF"/>
                <w:lang w:eastAsia="es-CR"/>
              </w:rPr>
              <w:t>134</w:t>
            </w:r>
          </w:p>
        </w:tc>
        <w:tc>
          <w:tcPr>
            <w:tcW w:w="625" w:type="pct"/>
            <w:tcBorders>
              <w:top w:val="nil"/>
              <w:left w:val="nil"/>
              <w:bottom w:val="single" w:sz="4" w:space="0" w:color="A6A6A6"/>
              <w:right w:val="single" w:sz="4" w:space="0" w:color="A6A6A6"/>
            </w:tcBorders>
            <w:shd w:val="clear" w:color="000000" w:fill="44546A"/>
            <w:noWrap/>
            <w:vAlign w:val="center"/>
            <w:hideMark/>
          </w:tcPr>
          <w:p w14:paraId="088B6729" w14:textId="77777777" w:rsidR="007206AB" w:rsidRPr="007206AB" w:rsidRDefault="007206AB" w:rsidP="007206AB">
            <w:pPr>
              <w:jc w:val="right"/>
              <w:rPr>
                <w:rFonts w:ascii="Book Antiqua" w:hAnsi="Book Antiqua" w:cs="Calibri"/>
                <w:b/>
                <w:bCs/>
                <w:color w:val="FFFFFF"/>
                <w:lang w:eastAsia="es-CR"/>
              </w:rPr>
            </w:pPr>
            <w:r w:rsidRPr="007206AB">
              <w:rPr>
                <w:b/>
                <w:bCs/>
                <w:color w:val="FFFFFF"/>
                <w:lang w:eastAsia="es-CR"/>
              </w:rPr>
              <w:t>₡</w:t>
            </w:r>
            <w:r w:rsidRPr="007206AB">
              <w:rPr>
                <w:rFonts w:ascii="Book Antiqua" w:hAnsi="Book Antiqua" w:cs="Calibri"/>
                <w:b/>
                <w:bCs/>
                <w:color w:val="FFFFFF"/>
                <w:lang w:eastAsia="es-CR"/>
              </w:rPr>
              <w:t>1 099 330 800</w:t>
            </w:r>
          </w:p>
        </w:tc>
      </w:tr>
    </w:tbl>
    <w:p w14:paraId="0DAEE1B3" w14:textId="77777777" w:rsidR="00F3751D" w:rsidRDefault="00F3751D">
      <w:pPr>
        <w:rPr>
          <w:lang w:val="es-ES"/>
        </w:rPr>
      </w:pPr>
    </w:p>
    <w:p w14:paraId="08103873" w14:textId="77777777" w:rsidR="00DF7130" w:rsidRDefault="00DF7130">
      <w:pPr>
        <w:rPr>
          <w:lang w:val="es-ES"/>
        </w:rPr>
      </w:pPr>
    </w:p>
    <w:p w14:paraId="1041583C" w14:textId="77777777" w:rsidR="00F3751D" w:rsidRDefault="00F3751D">
      <w:pPr>
        <w:rPr>
          <w:lang w:val="es-ES"/>
        </w:rPr>
      </w:pPr>
    </w:p>
    <w:p w14:paraId="713BD024" w14:textId="77777777" w:rsidR="00F3751D" w:rsidRPr="00012846" w:rsidRDefault="00F3751D" w:rsidP="00F3751D">
      <w:pPr>
        <w:pStyle w:val="Prrafodelista"/>
        <w:numPr>
          <w:ilvl w:val="0"/>
          <w:numId w:val="30"/>
        </w:numPr>
        <w:spacing w:after="160" w:line="259" w:lineRule="auto"/>
        <w:contextualSpacing/>
        <w:rPr>
          <w:rFonts w:ascii="Book Antiqua" w:hAnsi="Book Antiqua" w:cs="Times New Roman"/>
          <w:b/>
          <w:color w:val="44546A" w:themeColor="text2"/>
          <w:lang w:val="es-ES_tradnl"/>
        </w:rPr>
      </w:pPr>
      <w:r w:rsidRPr="00012846">
        <w:rPr>
          <w:rFonts w:ascii="Book Antiqua" w:hAnsi="Book Antiqua" w:cs="Times New Roman"/>
          <w:b/>
          <w:color w:val="44546A" w:themeColor="text2"/>
          <w:lang w:val="es-ES_tradnl"/>
        </w:rPr>
        <w:t>Programa Presupuestario 927 Servicio Jurisdiccional</w:t>
      </w:r>
    </w:p>
    <w:p w14:paraId="1EACE699" w14:textId="77777777" w:rsidR="00F3751D" w:rsidRDefault="00F3751D" w:rsidP="00F3751D">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En la siguiente tabla se muestra el ordenamiento de las solicitudes y necesidades que requiere atender durante el 2021, este programa presupuestario:</w:t>
      </w:r>
    </w:p>
    <w:p w14:paraId="56E02D6F" w14:textId="77777777" w:rsidR="00F3751D" w:rsidRDefault="00F3751D">
      <w:pPr>
        <w:rPr>
          <w:lang w:val="es-ES"/>
        </w:rPr>
      </w:pPr>
    </w:p>
    <w:p w14:paraId="26A6D406" w14:textId="6D0BCD32" w:rsidR="00E655AF" w:rsidRDefault="00E655AF">
      <w:pPr>
        <w:rPr>
          <w:lang w:val="es-ES"/>
        </w:rPr>
      </w:pPr>
      <w:r>
        <w:rPr>
          <w:lang w:val="es-ES"/>
        </w:rPr>
        <w:br w:type="page"/>
      </w:r>
    </w:p>
    <w:p w14:paraId="78CBE8AD" w14:textId="77777777" w:rsidR="0066273D" w:rsidRDefault="0066273D">
      <w:pPr>
        <w:rPr>
          <w:lang w:val="es-ES"/>
        </w:rPr>
      </w:pPr>
    </w:p>
    <w:p w14:paraId="21AB7AE8" w14:textId="231631D5" w:rsidR="00E35F7E" w:rsidRDefault="00E35F7E" w:rsidP="00E35F7E">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Pr>
          <w:rFonts w:ascii="Book Antiqua" w:hAnsi="Book Antiqua"/>
          <w:b/>
          <w:bCs/>
          <w:sz w:val="24"/>
          <w:szCs w:val="24"/>
          <w:lang w:val="es-ES_tradnl"/>
        </w:rPr>
        <w:t>2</w:t>
      </w:r>
      <w:r w:rsidR="00B904DC">
        <w:rPr>
          <w:rFonts w:ascii="Book Antiqua" w:hAnsi="Book Antiqua"/>
          <w:b/>
          <w:bCs/>
          <w:sz w:val="24"/>
          <w:szCs w:val="24"/>
          <w:lang w:val="es-ES_tradnl"/>
        </w:rPr>
        <w:t>4</w:t>
      </w:r>
      <w:r w:rsidRPr="00012846">
        <w:rPr>
          <w:rFonts w:ascii="Book Antiqua" w:hAnsi="Book Antiqua"/>
          <w:b/>
          <w:bCs/>
          <w:sz w:val="24"/>
          <w:szCs w:val="24"/>
          <w:lang w:val="es-ES_tradnl"/>
        </w:rPr>
        <w:t>. Ordenamiento de las solicitudes o necesidades del Programa Presupuestario 927 Servicio Jurisdiccional</w:t>
      </w:r>
    </w:p>
    <w:p w14:paraId="28E1A76E" w14:textId="77777777" w:rsidR="0066273D" w:rsidRDefault="0066273D">
      <w:pPr>
        <w:rPr>
          <w:lang w:val="es-ES"/>
        </w:rPr>
      </w:pPr>
    </w:p>
    <w:tbl>
      <w:tblPr>
        <w:tblW w:w="5000" w:type="pct"/>
        <w:tblCellMar>
          <w:left w:w="70" w:type="dxa"/>
          <w:right w:w="70" w:type="dxa"/>
        </w:tblCellMar>
        <w:tblLook w:val="04A0" w:firstRow="1" w:lastRow="0" w:firstColumn="1" w:lastColumn="0" w:noHBand="0" w:noVBand="1"/>
      </w:tblPr>
      <w:tblGrid>
        <w:gridCol w:w="1256"/>
        <w:gridCol w:w="3283"/>
        <w:gridCol w:w="981"/>
        <w:gridCol w:w="1007"/>
        <w:gridCol w:w="1018"/>
        <w:gridCol w:w="1285"/>
      </w:tblGrid>
      <w:tr w:rsidR="00514559" w:rsidRPr="00514559" w14:paraId="251D482E" w14:textId="77777777" w:rsidTr="00514559">
        <w:trPr>
          <w:trHeight w:val="900"/>
        </w:trPr>
        <w:tc>
          <w:tcPr>
            <w:tcW w:w="690"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49DBB568"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Oficina del que se toma el recurso</w:t>
            </w:r>
          </w:p>
        </w:tc>
        <w:tc>
          <w:tcPr>
            <w:tcW w:w="2129" w:type="pct"/>
            <w:tcBorders>
              <w:top w:val="single" w:sz="4" w:space="0" w:color="A6A6A6"/>
              <w:left w:val="nil"/>
              <w:bottom w:val="single" w:sz="4" w:space="0" w:color="A6A6A6"/>
              <w:right w:val="single" w:sz="4" w:space="0" w:color="A6A6A6"/>
            </w:tcBorders>
            <w:shd w:val="clear" w:color="000000" w:fill="E7E6E6"/>
            <w:vAlign w:val="center"/>
            <w:hideMark/>
          </w:tcPr>
          <w:p w14:paraId="0CCB2708"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Nombre del Proyecto o Labor Especial</w:t>
            </w:r>
          </w:p>
        </w:tc>
        <w:tc>
          <w:tcPr>
            <w:tcW w:w="698" w:type="pct"/>
            <w:tcBorders>
              <w:top w:val="single" w:sz="4" w:space="0" w:color="A6A6A6"/>
              <w:left w:val="nil"/>
              <w:bottom w:val="single" w:sz="4" w:space="0" w:color="A6A6A6"/>
              <w:right w:val="single" w:sz="4" w:space="0" w:color="A6A6A6"/>
            </w:tcBorders>
            <w:shd w:val="clear" w:color="000000" w:fill="E7E6E6"/>
            <w:vAlign w:val="center"/>
            <w:hideMark/>
          </w:tcPr>
          <w:p w14:paraId="68A525FC"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Tipo</w:t>
            </w:r>
          </w:p>
        </w:tc>
        <w:tc>
          <w:tcPr>
            <w:tcW w:w="436" w:type="pct"/>
            <w:tcBorders>
              <w:top w:val="single" w:sz="4" w:space="0" w:color="A6A6A6"/>
              <w:left w:val="nil"/>
              <w:bottom w:val="single" w:sz="4" w:space="0" w:color="A6A6A6"/>
              <w:right w:val="single" w:sz="4" w:space="0" w:color="A6A6A6"/>
            </w:tcBorders>
            <w:shd w:val="clear" w:color="000000" w:fill="E7E6E6"/>
            <w:vAlign w:val="center"/>
            <w:hideMark/>
          </w:tcPr>
          <w:p w14:paraId="22AF2AB6"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Nivel de Prioridad</w:t>
            </w:r>
          </w:p>
        </w:tc>
        <w:tc>
          <w:tcPr>
            <w:tcW w:w="443" w:type="pct"/>
            <w:tcBorders>
              <w:top w:val="single" w:sz="4" w:space="0" w:color="A6A6A6"/>
              <w:left w:val="nil"/>
              <w:bottom w:val="single" w:sz="4" w:space="0" w:color="A6A6A6"/>
              <w:right w:val="single" w:sz="4" w:space="0" w:color="A6A6A6"/>
            </w:tcBorders>
            <w:shd w:val="clear" w:color="000000" w:fill="E7E6E6"/>
            <w:vAlign w:val="center"/>
            <w:hideMark/>
          </w:tcPr>
          <w:p w14:paraId="35064CC1"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Cantidad de PCGS asociados</w:t>
            </w:r>
          </w:p>
        </w:tc>
        <w:tc>
          <w:tcPr>
            <w:tcW w:w="603" w:type="pct"/>
            <w:tcBorders>
              <w:top w:val="single" w:sz="4" w:space="0" w:color="A6A6A6"/>
              <w:left w:val="nil"/>
              <w:bottom w:val="single" w:sz="4" w:space="0" w:color="A6A6A6"/>
              <w:right w:val="single" w:sz="4" w:space="0" w:color="A6A6A6"/>
            </w:tcBorders>
            <w:shd w:val="clear" w:color="000000" w:fill="E7E6E6"/>
            <w:vAlign w:val="center"/>
            <w:hideMark/>
          </w:tcPr>
          <w:p w14:paraId="4DBB4A46" w14:textId="77777777" w:rsidR="00514559" w:rsidRPr="00514559" w:rsidRDefault="00514559" w:rsidP="00514559">
            <w:pPr>
              <w:jc w:val="center"/>
              <w:rPr>
                <w:rFonts w:ascii="Book Antiqua" w:hAnsi="Book Antiqua" w:cs="Calibri"/>
                <w:b/>
                <w:bCs/>
                <w:color w:val="44546A"/>
                <w:lang w:eastAsia="es-CR"/>
              </w:rPr>
            </w:pPr>
            <w:r w:rsidRPr="00514559">
              <w:rPr>
                <w:rFonts w:ascii="Book Antiqua" w:hAnsi="Book Antiqua" w:cs="Calibri"/>
                <w:b/>
                <w:bCs/>
                <w:color w:val="44546A"/>
                <w:lang w:eastAsia="es-CR"/>
              </w:rPr>
              <w:t>Salario Base</w:t>
            </w:r>
          </w:p>
        </w:tc>
      </w:tr>
      <w:tr w:rsidR="00514559" w:rsidRPr="00514559" w14:paraId="72B196C3" w14:textId="77777777" w:rsidTr="00514559">
        <w:trPr>
          <w:trHeight w:val="54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6F66E400"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Tribunales de Penales</w:t>
            </w:r>
          </w:p>
        </w:tc>
        <w:tc>
          <w:tcPr>
            <w:tcW w:w="2129" w:type="pct"/>
            <w:tcBorders>
              <w:top w:val="nil"/>
              <w:left w:val="nil"/>
              <w:bottom w:val="single" w:sz="4" w:space="0" w:color="A6A6A6"/>
              <w:right w:val="single" w:sz="4" w:space="0" w:color="A6A6A6"/>
            </w:tcBorders>
            <w:shd w:val="clear" w:color="000000" w:fill="FFFFFF"/>
            <w:vAlign w:val="center"/>
            <w:hideMark/>
          </w:tcPr>
          <w:p w14:paraId="5945C54A"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Modelo Penal</w:t>
            </w:r>
          </w:p>
        </w:tc>
        <w:tc>
          <w:tcPr>
            <w:tcW w:w="698" w:type="pct"/>
            <w:tcBorders>
              <w:top w:val="nil"/>
              <w:left w:val="nil"/>
              <w:bottom w:val="single" w:sz="4" w:space="0" w:color="A6A6A6"/>
              <w:right w:val="single" w:sz="4" w:space="0" w:color="A6A6A6"/>
            </w:tcBorders>
            <w:shd w:val="clear" w:color="000000" w:fill="FFFFFF"/>
            <w:vAlign w:val="center"/>
            <w:hideMark/>
          </w:tcPr>
          <w:p w14:paraId="64AE9A4C"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Proyecto</w:t>
            </w:r>
          </w:p>
        </w:tc>
        <w:tc>
          <w:tcPr>
            <w:tcW w:w="43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19623D7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10</w:t>
            </w:r>
          </w:p>
        </w:tc>
        <w:tc>
          <w:tcPr>
            <w:tcW w:w="443" w:type="pct"/>
            <w:tcBorders>
              <w:top w:val="nil"/>
              <w:left w:val="nil"/>
              <w:bottom w:val="single" w:sz="4" w:space="0" w:color="A6A6A6"/>
              <w:right w:val="single" w:sz="4" w:space="0" w:color="A6A6A6"/>
            </w:tcBorders>
            <w:shd w:val="clear" w:color="000000" w:fill="FFFFFF"/>
            <w:noWrap/>
            <w:vAlign w:val="center"/>
            <w:hideMark/>
          </w:tcPr>
          <w:p w14:paraId="68DCA843"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28</w:t>
            </w:r>
          </w:p>
        </w:tc>
        <w:tc>
          <w:tcPr>
            <w:tcW w:w="603" w:type="pct"/>
            <w:tcBorders>
              <w:top w:val="nil"/>
              <w:left w:val="nil"/>
              <w:bottom w:val="single" w:sz="4" w:space="0" w:color="A6A6A6"/>
              <w:right w:val="single" w:sz="4" w:space="0" w:color="A6A6A6"/>
            </w:tcBorders>
            <w:shd w:val="clear" w:color="000000" w:fill="FFFFFF"/>
            <w:noWrap/>
            <w:vAlign w:val="center"/>
            <w:hideMark/>
          </w:tcPr>
          <w:p w14:paraId="74300EB8"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307 898 400</w:t>
            </w:r>
          </w:p>
        </w:tc>
      </w:tr>
      <w:tr w:rsidR="00514559" w:rsidRPr="00514559" w14:paraId="4037F14A" w14:textId="77777777" w:rsidTr="00514559">
        <w:trPr>
          <w:trHeight w:val="54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21F1A2AA"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Comisión Agraria</w:t>
            </w:r>
          </w:p>
        </w:tc>
        <w:tc>
          <w:tcPr>
            <w:tcW w:w="2129" w:type="pct"/>
            <w:tcBorders>
              <w:top w:val="nil"/>
              <w:left w:val="nil"/>
              <w:bottom w:val="single" w:sz="4" w:space="0" w:color="A6A6A6"/>
              <w:right w:val="single" w:sz="4" w:space="0" w:color="A6A6A6"/>
            </w:tcBorders>
            <w:shd w:val="clear" w:color="000000" w:fill="FFFFFF"/>
            <w:vAlign w:val="center"/>
            <w:hideMark/>
          </w:tcPr>
          <w:p w14:paraId="4DFA15EB"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Implementación del Código Procesal Agrario</w:t>
            </w:r>
          </w:p>
        </w:tc>
        <w:tc>
          <w:tcPr>
            <w:tcW w:w="698" w:type="pct"/>
            <w:tcBorders>
              <w:top w:val="nil"/>
              <w:left w:val="nil"/>
              <w:bottom w:val="single" w:sz="4" w:space="0" w:color="A6A6A6"/>
              <w:right w:val="single" w:sz="4" w:space="0" w:color="A6A6A6"/>
            </w:tcBorders>
            <w:shd w:val="clear" w:color="000000" w:fill="FFFFFF"/>
            <w:vAlign w:val="center"/>
            <w:hideMark/>
          </w:tcPr>
          <w:p w14:paraId="0E27C120"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Proyecto</w:t>
            </w:r>
          </w:p>
        </w:tc>
        <w:tc>
          <w:tcPr>
            <w:tcW w:w="43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2628998E"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7</w:t>
            </w:r>
          </w:p>
        </w:tc>
        <w:tc>
          <w:tcPr>
            <w:tcW w:w="443" w:type="pct"/>
            <w:tcBorders>
              <w:top w:val="nil"/>
              <w:left w:val="nil"/>
              <w:bottom w:val="single" w:sz="4" w:space="0" w:color="A6A6A6"/>
              <w:right w:val="single" w:sz="4" w:space="0" w:color="A6A6A6"/>
            </w:tcBorders>
            <w:shd w:val="clear" w:color="000000" w:fill="FFFFFF"/>
            <w:noWrap/>
            <w:vAlign w:val="center"/>
            <w:hideMark/>
          </w:tcPr>
          <w:p w14:paraId="7E97A783"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w:t>
            </w:r>
          </w:p>
        </w:tc>
        <w:tc>
          <w:tcPr>
            <w:tcW w:w="603" w:type="pct"/>
            <w:tcBorders>
              <w:top w:val="nil"/>
              <w:left w:val="nil"/>
              <w:bottom w:val="single" w:sz="4" w:space="0" w:color="A6A6A6"/>
              <w:right w:val="single" w:sz="4" w:space="0" w:color="A6A6A6"/>
            </w:tcBorders>
            <w:shd w:val="clear" w:color="000000" w:fill="FFFFFF"/>
            <w:noWrap/>
            <w:vAlign w:val="center"/>
            <w:hideMark/>
          </w:tcPr>
          <w:p w14:paraId="1B023F02"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15 565 800</w:t>
            </w:r>
          </w:p>
        </w:tc>
      </w:tr>
      <w:tr w:rsidR="00514559" w:rsidRPr="00514559" w14:paraId="6B25DA36" w14:textId="77777777" w:rsidTr="00514559">
        <w:trPr>
          <w:trHeight w:val="54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3D307B40"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Programa Justicia Restaurativa</w:t>
            </w:r>
          </w:p>
        </w:tc>
        <w:tc>
          <w:tcPr>
            <w:tcW w:w="2129" w:type="pct"/>
            <w:tcBorders>
              <w:top w:val="nil"/>
              <w:left w:val="nil"/>
              <w:bottom w:val="single" w:sz="4" w:space="0" w:color="A6A6A6"/>
              <w:right w:val="single" w:sz="4" w:space="0" w:color="A6A6A6"/>
            </w:tcBorders>
            <w:shd w:val="clear" w:color="000000" w:fill="FFFFFF"/>
            <w:vAlign w:val="center"/>
            <w:hideMark/>
          </w:tcPr>
          <w:p w14:paraId="07F51826"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Programa de Justicia Restaurativa para el bienestar del personal judicial</w:t>
            </w:r>
          </w:p>
        </w:tc>
        <w:tc>
          <w:tcPr>
            <w:tcW w:w="698" w:type="pct"/>
            <w:tcBorders>
              <w:top w:val="nil"/>
              <w:left w:val="nil"/>
              <w:bottom w:val="single" w:sz="4" w:space="0" w:color="A6A6A6"/>
              <w:right w:val="single" w:sz="4" w:space="0" w:color="A6A6A6"/>
            </w:tcBorders>
            <w:shd w:val="clear" w:color="000000" w:fill="FFFFFF"/>
            <w:vAlign w:val="center"/>
            <w:hideMark/>
          </w:tcPr>
          <w:p w14:paraId="60AC31BC"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Proyecto</w:t>
            </w:r>
          </w:p>
        </w:tc>
        <w:tc>
          <w:tcPr>
            <w:tcW w:w="43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48FCE18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7</w:t>
            </w:r>
          </w:p>
        </w:tc>
        <w:tc>
          <w:tcPr>
            <w:tcW w:w="443" w:type="pct"/>
            <w:tcBorders>
              <w:top w:val="nil"/>
              <w:left w:val="nil"/>
              <w:bottom w:val="single" w:sz="4" w:space="0" w:color="A6A6A6"/>
              <w:right w:val="single" w:sz="4" w:space="0" w:color="A6A6A6"/>
            </w:tcBorders>
            <w:shd w:val="clear" w:color="000000" w:fill="FFFFFF"/>
            <w:noWrap/>
            <w:vAlign w:val="center"/>
            <w:hideMark/>
          </w:tcPr>
          <w:p w14:paraId="28649E8F"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2</w:t>
            </w:r>
          </w:p>
        </w:tc>
        <w:tc>
          <w:tcPr>
            <w:tcW w:w="603" w:type="pct"/>
            <w:tcBorders>
              <w:top w:val="nil"/>
              <w:left w:val="nil"/>
              <w:bottom w:val="single" w:sz="4" w:space="0" w:color="A6A6A6"/>
              <w:right w:val="single" w:sz="4" w:space="0" w:color="A6A6A6"/>
            </w:tcBorders>
            <w:shd w:val="clear" w:color="000000" w:fill="FFFFFF"/>
            <w:noWrap/>
            <w:vAlign w:val="center"/>
            <w:hideMark/>
          </w:tcPr>
          <w:p w14:paraId="3723955D"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23 931 600</w:t>
            </w:r>
          </w:p>
        </w:tc>
      </w:tr>
      <w:tr w:rsidR="00514559" w:rsidRPr="00514559" w14:paraId="59712147"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26314A1F"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Centro de Apoyo, Coord. y Mej. Función Jurisd.</w:t>
            </w:r>
          </w:p>
        </w:tc>
        <w:tc>
          <w:tcPr>
            <w:tcW w:w="2129" w:type="pct"/>
            <w:tcBorders>
              <w:top w:val="nil"/>
              <w:left w:val="nil"/>
              <w:bottom w:val="single" w:sz="4" w:space="0" w:color="A6A6A6"/>
              <w:right w:val="single" w:sz="4" w:space="0" w:color="A6A6A6"/>
            </w:tcBorders>
            <w:shd w:val="clear" w:color="000000" w:fill="FFFFFF"/>
            <w:vAlign w:val="center"/>
            <w:hideMark/>
          </w:tcPr>
          <w:p w14:paraId="4BF54E85"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Planes de Descongestionamiento Familia</w:t>
            </w:r>
          </w:p>
        </w:tc>
        <w:tc>
          <w:tcPr>
            <w:tcW w:w="698" w:type="pct"/>
            <w:tcBorders>
              <w:top w:val="nil"/>
              <w:left w:val="nil"/>
              <w:bottom w:val="single" w:sz="4" w:space="0" w:color="A6A6A6"/>
              <w:right w:val="single" w:sz="4" w:space="0" w:color="A6A6A6"/>
            </w:tcBorders>
            <w:shd w:val="clear" w:color="000000" w:fill="FFFFFF"/>
            <w:vAlign w:val="center"/>
            <w:hideMark/>
          </w:tcPr>
          <w:p w14:paraId="1CD21431"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Proyecto</w:t>
            </w:r>
          </w:p>
        </w:tc>
        <w:tc>
          <w:tcPr>
            <w:tcW w:w="436" w:type="pct"/>
            <w:tcBorders>
              <w:top w:val="single" w:sz="4" w:space="0" w:color="A6A6A6"/>
              <w:left w:val="single" w:sz="4" w:space="0" w:color="A6A6A6"/>
              <w:bottom w:val="single" w:sz="4" w:space="0" w:color="A6A6A6"/>
              <w:right w:val="single" w:sz="4" w:space="0" w:color="A6A6A6"/>
            </w:tcBorders>
            <w:shd w:val="clear" w:color="000000" w:fill="FCAA78"/>
            <w:vAlign w:val="center"/>
            <w:hideMark/>
          </w:tcPr>
          <w:p w14:paraId="425D6767"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7</w:t>
            </w:r>
          </w:p>
        </w:tc>
        <w:tc>
          <w:tcPr>
            <w:tcW w:w="443" w:type="pct"/>
            <w:tcBorders>
              <w:top w:val="nil"/>
              <w:left w:val="nil"/>
              <w:bottom w:val="single" w:sz="4" w:space="0" w:color="A6A6A6"/>
              <w:right w:val="single" w:sz="4" w:space="0" w:color="A6A6A6"/>
            </w:tcBorders>
            <w:shd w:val="clear" w:color="000000" w:fill="FFFFFF"/>
            <w:noWrap/>
            <w:vAlign w:val="center"/>
            <w:hideMark/>
          </w:tcPr>
          <w:p w14:paraId="1454BED3"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603" w:type="pct"/>
            <w:tcBorders>
              <w:top w:val="nil"/>
              <w:left w:val="nil"/>
              <w:bottom w:val="single" w:sz="4" w:space="0" w:color="A6A6A6"/>
              <w:right w:val="single" w:sz="4" w:space="0" w:color="A6A6A6"/>
            </w:tcBorders>
            <w:shd w:val="clear" w:color="000000" w:fill="FFFFFF"/>
            <w:noWrap/>
            <w:vAlign w:val="center"/>
            <w:hideMark/>
          </w:tcPr>
          <w:p w14:paraId="1229676B"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57 578 400</w:t>
            </w:r>
          </w:p>
        </w:tc>
      </w:tr>
      <w:tr w:rsidR="00514559" w:rsidRPr="00514559" w14:paraId="48E73EF0"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64167D7A"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Despacho de la Presidencia</w:t>
            </w:r>
          </w:p>
        </w:tc>
        <w:tc>
          <w:tcPr>
            <w:tcW w:w="2129" w:type="pct"/>
            <w:tcBorders>
              <w:top w:val="nil"/>
              <w:left w:val="nil"/>
              <w:bottom w:val="single" w:sz="4" w:space="0" w:color="A6A6A6"/>
              <w:right w:val="single" w:sz="4" w:space="0" w:color="A6A6A6"/>
            </w:tcBorders>
            <w:shd w:val="clear" w:color="000000" w:fill="FFFFFF"/>
            <w:vAlign w:val="center"/>
            <w:hideMark/>
          </w:tcPr>
          <w:p w14:paraId="4DD8A59C"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 de descongestionamiento de la Comisión de Relaciones Laborales</w:t>
            </w:r>
          </w:p>
        </w:tc>
        <w:tc>
          <w:tcPr>
            <w:tcW w:w="698" w:type="pct"/>
            <w:tcBorders>
              <w:top w:val="nil"/>
              <w:left w:val="nil"/>
              <w:bottom w:val="single" w:sz="4" w:space="0" w:color="A6A6A6"/>
              <w:right w:val="single" w:sz="4" w:space="0" w:color="A6A6A6"/>
            </w:tcBorders>
            <w:shd w:val="clear" w:color="000000" w:fill="FFFFFF"/>
            <w:vAlign w:val="center"/>
            <w:hideMark/>
          </w:tcPr>
          <w:p w14:paraId="0B5627EB"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03461879"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332592FB"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w:t>
            </w:r>
          </w:p>
        </w:tc>
        <w:tc>
          <w:tcPr>
            <w:tcW w:w="603" w:type="pct"/>
            <w:tcBorders>
              <w:top w:val="nil"/>
              <w:left w:val="nil"/>
              <w:bottom w:val="single" w:sz="4" w:space="0" w:color="A6A6A6"/>
              <w:right w:val="single" w:sz="4" w:space="0" w:color="A6A6A6"/>
            </w:tcBorders>
            <w:shd w:val="clear" w:color="000000" w:fill="FFFFFF"/>
            <w:noWrap/>
            <w:vAlign w:val="center"/>
            <w:hideMark/>
          </w:tcPr>
          <w:p w14:paraId="4384636E"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15 565 800</w:t>
            </w:r>
          </w:p>
        </w:tc>
      </w:tr>
      <w:tr w:rsidR="00514559" w:rsidRPr="00514559" w14:paraId="245B808B"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6A665E11"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Sala Tercera</w:t>
            </w:r>
          </w:p>
        </w:tc>
        <w:tc>
          <w:tcPr>
            <w:tcW w:w="2129" w:type="pct"/>
            <w:tcBorders>
              <w:top w:val="nil"/>
              <w:left w:val="nil"/>
              <w:bottom w:val="single" w:sz="4" w:space="0" w:color="A6A6A6"/>
              <w:right w:val="single" w:sz="4" w:space="0" w:color="A6A6A6"/>
            </w:tcBorders>
            <w:shd w:val="clear" w:color="000000" w:fill="FFFFFF"/>
            <w:vAlign w:val="center"/>
            <w:hideMark/>
          </w:tcPr>
          <w:p w14:paraId="7433AD0E"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Labores de coordinación del Centro de Mejoramiento de la Función Jurisdiccional y la Comisión de la Jurisdicción Penal</w:t>
            </w:r>
          </w:p>
        </w:tc>
        <w:tc>
          <w:tcPr>
            <w:tcW w:w="698" w:type="pct"/>
            <w:tcBorders>
              <w:top w:val="nil"/>
              <w:left w:val="nil"/>
              <w:bottom w:val="single" w:sz="4" w:space="0" w:color="A6A6A6"/>
              <w:right w:val="single" w:sz="4" w:space="0" w:color="A6A6A6"/>
            </w:tcBorders>
            <w:shd w:val="clear" w:color="000000" w:fill="FFFFFF"/>
            <w:vAlign w:val="center"/>
            <w:hideMark/>
          </w:tcPr>
          <w:p w14:paraId="7D82EE17"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22F4D9E0"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2657210C"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2</w:t>
            </w:r>
          </w:p>
        </w:tc>
        <w:tc>
          <w:tcPr>
            <w:tcW w:w="603" w:type="pct"/>
            <w:tcBorders>
              <w:top w:val="nil"/>
              <w:left w:val="nil"/>
              <w:bottom w:val="single" w:sz="4" w:space="0" w:color="A6A6A6"/>
              <w:right w:val="single" w:sz="4" w:space="0" w:color="A6A6A6"/>
            </w:tcBorders>
            <w:shd w:val="clear" w:color="000000" w:fill="FFFFFF"/>
            <w:noWrap/>
            <w:vAlign w:val="center"/>
            <w:hideMark/>
          </w:tcPr>
          <w:p w14:paraId="779B8573"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29 960 400</w:t>
            </w:r>
          </w:p>
        </w:tc>
      </w:tr>
      <w:tr w:rsidR="00514559" w:rsidRPr="00514559" w14:paraId="155EDD62"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655F2066"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Centro de Apoyo, Coord. y Mej. Función Jurisd.</w:t>
            </w:r>
          </w:p>
        </w:tc>
        <w:tc>
          <w:tcPr>
            <w:tcW w:w="2129" w:type="pct"/>
            <w:tcBorders>
              <w:top w:val="nil"/>
              <w:left w:val="nil"/>
              <w:bottom w:val="single" w:sz="4" w:space="0" w:color="A6A6A6"/>
              <w:right w:val="single" w:sz="4" w:space="0" w:color="A6A6A6"/>
            </w:tcBorders>
            <w:shd w:val="clear" w:color="000000" w:fill="FFFFFF"/>
            <w:vAlign w:val="center"/>
            <w:hideMark/>
          </w:tcPr>
          <w:p w14:paraId="0D6AC2F9"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Planes de Descongestionamiento Civil</w:t>
            </w:r>
          </w:p>
        </w:tc>
        <w:tc>
          <w:tcPr>
            <w:tcW w:w="698" w:type="pct"/>
            <w:tcBorders>
              <w:top w:val="nil"/>
              <w:left w:val="nil"/>
              <w:bottom w:val="single" w:sz="4" w:space="0" w:color="A6A6A6"/>
              <w:right w:val="single" w:sz="4" w:space="0" w:color="A6A6A6"/>
            </w:tcBorders>
            <w:shd w:val="clear" w:color="000000" w:fill="FFFFFF"/>
            <w:vAlign w:val="center"/>
            <w:hideMark/>
          </w:tcPr>
          <w:p w14:paraId="53C67CBC"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00AC0D92"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6391424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2</w:t>
            </w:r>
          </w:p>
        </w:tc>
        <w:tc>
          <w:tcPr>
            <w:tcW w:w="603" w:type="pct"/>
            <w:tcBorders>
              <w:top w:val="nil"/>
              <w:left w:val="nil"/>
              <w:bottom w:val="single" w:sz="4" w:space="0" w:color="A6A6A6"/>
              <w:right w:val="single" w:sz="4" w:space="0" w:color="A6A6A6"/>
            </w:tcBorders>
            <w:shd w:val="clear" w:color="000000" w:fill="FFFFFF"/>
            <w:noWrap/>
            <w:vAlign w:val="center"/>
            <w:hideMark/>
          </w:tcPr>
          <w:p w14:paraId="56A86606"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28 789 200</w:t>
            </w:r>
          </w:p>
        </w:tc>
      </w:tr>
      <w:tr w:rsidR="00514559" w:rsidRPr="00514559" w14:paraId="56C1ADF5"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735FACF9"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Centro de Apoyo, Coord. y Mej. Función Jurisd.</w:t>
            </w:r>
          </w:p>
        </w:tc>
        <w:tc>
          <w:tcPr>
            <w:tcW w:w="2129" w:type="pct"/>
            <w:tcBorders>
              <w:top w:val="nil"/>
              <w:left w:val="nil"/>
              <w:bottom w:val="single" w:sz="4" w:space="0" w:color="A6A6A6"/>
              <w:right w:val="single" w:sz="4" w:space="0" w:color="A6A6A6"/>
            </w:tcBorders>
            <w:shd w:val="clear" w:color="000000" w:fill="FFFFFF"/>
            <w:vAlign w:val="center"/>
            <w:hideMark/>
          </w:tcPr>
          <w:p w14:paraId="387BCB63"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Planes de Descongestionamiento Civil y Cobros</w:t>
            </w:r>
          </w:p>
        </w:tc>
        <w:tc>
          <w:tcPr>
            <w:tcW w:w="698" w:type="pct"/>
            <w:tcBorders>
              <w:top w:val="nil"/>
              <w:left w:val="nil"/>
              <w:bottom w:val="single" w:sz="4" w:space="0" w:color="A6A6A6"/>
              <w:right w:val="single" w:sz="4" w:space="0" w:color="A6A6A6"/>
            </w:tcBorders>
            <w:shd w:val="clear" w:color="000000" w:fill="FFFFFF"/>
            <w:vAlign w:val="center"/>
            <w:hideMark/>
          </w:tcPr>
          <w:p w14:paraId="0036636B"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4190BA2A"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6842C33C"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w:t>
            </w:r>
          </w:p>
        </w:tc>
        <w:tc>
          <w:tcPr>
            <w:tcW w:w="603" w:type="pct"/>
            <w:tcBorders>
              <w:top w:val="nil"/>
              <w:left w:val="nil"/>
              <w:bottom w:val="single" w:sz="4" w:space="0" w:color="A6A6A6"/>
              <w:right w:val="single" w:sz="4" w:space="0" w:color="A6A6A6"/>
            </w:tcBorders>
            <w:shd w:val="clear" w:color="000000" w:fill="FFFFFF"/>
            <w:noWrap/>
            <w:vAlign w:val="center"/>
            <w:hideMark/>
          </w:tcPr>
          <w:p w14:paraId="6448C530"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7 012 200</w:t>
            </w:r>
          </w:p>
        </w:tc>
      </w:tr>
      <w:tr w:rsidR="00514559" w:rsidRPr="00514559" w14:paraId="5A45BBF9"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5F3B82F1"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Centro de Apoyo, Coord. y Mej. Función Jurisd.</w:t>
            </w:r>
          </w:p>
        </w:tc>
        <w:tc>
          <w:tcPr>
            <w:tcW w:w="2129" w:type="pct"/>
            <w:tcBorders>
              <w:top w:val="nil"/>
              <w:left w:val="nil"/>
              <w:bottom w:val="single" w:sz="4" w:space="0" w:color="A6A6A6"/>
              <w:right w:val="single" w:sz="4" w:space="0" w:color="A6A6A6"/>
            </w:tcBorders>
            <w:shd w:val="clear" w:color="000000" w:fill="FFFFFF"/>
            <w:vAlign w:val="center"/>
            <w:hideMark/>
          </w:tcPr>
          <w:p w14:paraId="091B49D2"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Planes de Descongestionamiento Cobro Judicial</w:t>
            </w:r>
          </w:p>
        </w:tc>
        <w:tc>
          <w:tcPr>
            <w:tcW w:w="698" w:type="pct"/>
            <w:tcBorders>
              <w:top w:val="nil"/>
              <w:left w:val="nil"/>
              <w:bottom w:val="single" w:sz="4" w:space="0" w:color="A6A6A6"/>
              <w:right w:val="single" w:sz="4" w:space="0" w:color="A6A6A6"/>
            </w:tcBorders>
            <w:shd w:val="clear" w:color="000000" w:fill="FFFFFF"/>
            <w:vAlign w:val="center"/>
            <w:hideMark/>
          </w:tcPr>
          <w:p w14:paraId="76EBB0D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4AEC00BF"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5AE574BB"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9</w:t>
            </w:r>
          </w:p>
        </w:tc>
        <w:tc>
          <w:tcPr>
            <w:tcW w:w="603" w:type="pct"/>
            <w:tcBorders>
              <w:top w:val="nil"/>
              <w:left w:val="nil"/>
              <w:bottom w:val="single" w:sz="4" w:space="0" w:color="A6A6A6"/>
              <w:right w:val="single" w:sz="4" w:space="0" w:color="A6A6A6"/>
            </w:tcBorders>
            <w:shd w:val="clear" w:color="000000" w:fill="FFFFFF"/>
            <w:noWrap/>
            <w:vAlign w:val="center"/>
            <w:hideMark/>
          </w:tcPr>
          <w:p w14:paraId="2FBBFF81"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78 273 000</w:t>
            </w:r>
          </w:p>
        </w:tc>
      </w:tr>
      <w:tr w:rsidR="00514559" w:rsidRPr="00514559" w14:paraId="739F098B"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40491D91"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lastRenderedPageBreak/>
              <w:t>Centro de Apoyo, Coord. y Mej. Función Jurisd.</w:t>
            </w:r>
          </w:p>
        </w:tc>
        <w:tc>
          <w:tcPr>
            <w:tcW w:w="2129" w:type="pct"/>
            <w:tcBorders>
              <w:top w:val="nil"/>
              <w:left w:val="nil"/>
              <w:bottom w:val="single" w:sz="4" w:space="0" w:color="A6A6A6"/>
              <w:right w:val="single" w:sz="4" w:space="0" w:color="A6A6A6"/>
            </w:tcBorders>
            <w:shd w:val="clear" w:color="000000" w:fill="FFFFFF"/>
            <w:vAlign w:val="center"/>
            <w:hideMark/>
          </w:tcPr>
          <w:p w14:paraId="500022E9"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Planes de Descongestionamiento Laboral</w:t>
            </w:r>
          </w:p>
        </w:tc>
        <w:tc>
          <w:tcPr>
            <w:tcW w:w="698" w:type="pct"/>
            <w:tcBorders>
              <w:top w:val="nil"/>
              <w:left w:val="nil"/>
              <w:bottom w:val="single" w:sz="4" w:space="0" w:color="A6A6A6"/>
              <w:right w:val="single" w:sz="4" w:space="0" w:color="A6A6A6"/>
            </w:tcBorders>
            <w:shd w:val="clear" w:color="000000" w:fill="FFFFFF"/>
            <w:vAlign w:val="center"/>
            <w:hideMark/>
          </w:tcPr>
          <w:p w14:paraId="30481951"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58FFF5A4"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6E7F7DC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2</w:t>
            </w:r>
          </w:p>
        </w:tc>
        <w:tc>
          <w:tcPr>
            <w:tcW w:w="603" w:type="pct"/>
            <w:tcBorders>
              <w:top w:val="nil"/>
              <w:left w:val="nil"/>
              <w:bottom w:val="single" w:sz="4" w:space="0" w:color="A6A6A6"/>
              <w:right w:val="single" w:sz="4" w:space="0" w:color="A6A6A6"/>
            </w:tcBorders>
            <w:shd w:val="clear" w:color="000000" w:fill="FFFFFF"/>
            <w:noWrap/>
            <w:vAlign w:val="center"/>
            <w:hideMark/>
          </w:tcPr>
          <w:p w14:paraId="2C091608"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12 512 400</w:t>
            </w:r>
          </w:p>
        </w:tc>
      </w:tr>
      <w:tr w:rsidR="00514559" w:rsidRPr="00514559" w14:paraId="2EE52103"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373E1521"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Sala Segunda</w:t>
            </w:r>
          </w:p>
        </w:tc>
        <w:tc>
          <w:tcPr>
            <w:tcW w:w="2129" w:type="pct"/>
            <w:tcBorders>
              <w:top w:val="nil"/>
              <w:left w:val="nil"/>
              <w:bottom w:val="single" w:sz="4" w:space="0" w:color="A6A6A6"/>
              <w:right w:val="single" w:sz="4" w:space="0" w:color="A6A6A6"/>
            </w:tcBorders>
            <w:shd w:val="clear" w:color="000000" w:fill="FFFFFF"/>
            <w:vAlign w:val="center"/>
            <w:hideMark/>
          </w:tcPr>
          <w:p w14:paraId="63BD61BC"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Atención del procedimiento que la nueva normativa procesal civil le atribuyó a la Sala II sobre Cooperación Judicial Internacional y Auxilio Judicial Internacional</w:t>
            </w:r>
          </w:p>
        </w:tc>
        <w:tc>
          <w:tcPr>
            <w:tcW w:w="698" w:type="pct"/>
            <w:tcBorders>
              <w:top w:val="nil"/>
              <w:left w:val="nil"/>
              <w:bottom w:val="single" w:sz="4" w:space="0" w:color="A6A6A6"/>
              <w:right w:val="single" w:sz="4" w:space="0" w:color="A6A6A6"/>
            </w:tcBorders>
            <w:shd w:val="clear" w:color="000000" w:fill="FFFFFF"/>
            <w:vAlign w:val="center"/>
            <w:hideMark/>
          </w:tcPr>
          <w:p w14:paraId="735B65D3"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145E4B83"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00839DCF"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w:t>
            </w:r>
          </w:p>
        </w:tc>
        <w:tc>
          <w:tcPr>
            <w:tcW w:w="603" w:type="pct"/>
            <w:tcBorders>
              <w:top w:val="nil"/>
              <w:left w:val="nil"/>
              <w:bottom w:val="single" w:sz="4" w:space="0" w:color="A6A6A6"/>
              <w:right w:val="single" w:sz="4" w:space="0" w:color="A6A6A6"/>
            </w:tcBorders>
            <w:shd w:val="clear" w:color="000000" w:fill="FFFFFF"/>
            <w:noWrap/>
            <w:vAlign w:val="center"/>
            <w:hideMark/>
          </w:tcPr>
          <w:p w14:paraId="5449D109"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6 503 400</w:t>
            </w:r>
          </w:p>
        </w:tc>
      </w:tr>
      <w:tr w:rsidR="00514559" w:rsidRPr="00514559" w14:paraId="0913B69E"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27302DC2"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Sala Tercera</w:t>
            </w:r>
          </w:p>
        </w:tc>
        <w:tc>
          <w:tcPr>
            <w:tcW w:w="2129" w:type="pct"/>
            <w:tcBorders>
              <w:top w:val="nil"/>
              <w:left w:val="nil"/>
              <w:bottom w:val="single" w:sz="4" w:space="0" w:color="A6A6A6"/>
              <w:right w:val="single" w:sz="4" w:space="0" w:color="A6A6A6"/>
            </w:tcBorders>
            <w:shd w:val="clear" w:color="000000" w:fill="FFFFFF"/>
            <w:vAlign w:val="center"/>
            <w:hideMark/>
          </w:tcPr>
          <w:p w14:paraId="7E5831C1"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Apoyo Vicepresidencia de la Corte</w:t>
            </w:r>
          </w:p>
        </w:tc>
        <w:tc>
          <w:tcPr>
            <w:tcW w:w="698" w:type="pct"/>
            <w:tcBorders>
              <w:top w:val="nil"/>
              <w:left w:val="nil"/>
              <w:bottom w:val="single" w:sz="4" w:space="0" w:color="A6A6A6"/>
              <w:right w:val="single" w:sz="4" w:space="0" w:color="A6A6A6"/>
            </w:tcBorders>
            <w:shd w:val="clear" w:color="000000" w:fill="FFFFFF"/>
            <w:vAlign w:val="center"/>
            <w:hideMark/>
          </w:tcPr>
          <w:p w14:paraId="1879C7DB"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12F4D116"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5505F921"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1</w:t>
            </w:r>
          </w:p>
        </w:tc>
        <w:tc>
          <w:tcPr>
            <w:tcW w:w="603" w:type="pct"/>
            <w:tcBorders>
              <w:top w:val="nil"/>
              <w:left w:val="nil"/>
              <w:bottom w:val="single" w:sz="4" w:space="0" w:color="A6A6A6"/>
              <w:right w:val="single" w:sz="4" w:space="0" w:color="A6A6A6"/>
            </w:tcBorders>
            <w:shd w:val="clear" w:color="000000" w:fill="FFFFFF"/>
            <w:noWrap/>
            <w:vAlign w:val="center"/>
            <w:hideMark/>
          </w:tcPr>
          <w:p w14:paraId="61335368"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14 394 600</w:t>
            </w:r>
          </w:p>
        </w:tc>
      </w:tr>
      <w:tr w:rsidR="00514559" w:rsidRPr="00514559" w14:paraId="1DAC079E" w14:textId="77777777" w:rsidTr="00514559">
        <w:trPr>
          <w:trHeight w:val="810"/>
        </w:trPr>
        <w:tc>
          <w:tcPr>
            <w:tcW w:w="690" w:type="pct"/>
            <w:tcBorders>
              <w:top w:val="nil"/>
              <w:left w:val="single" w:sz="4" w:space="0" w:color="A6A6A6"/>
              <w:bottom w:val="single" w:sz="4" w:space="0" w:color="A6A6A6"/>
              <w:right w:val="single" w:sz="4" w:space="0" w:color="A6A6A6"/>
            </w:tcBorders>
            <w:shd w:val="clear" w:color="000000" w:fill="FFFFFF"/>
            <w:vAlign w:val="center"/>
            <w:hideMark/>
          </w:tcPr>
          <w:p w14:paraId="54518C36"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Sala Primera</w:t>
            </w:r>
          </w:p>
        </w:tc>
        <w:tc>
          <w:tcPr>
            <w:tcW w:w="2129" w:type="pct"/>
            <w:tcBorders>
              <w:top w:val="nil"/>
              <w:left w:val="nil"/>
              <w:bottom w:val="single" w:sz="4" w:space="0" w:color="A6A6A6"/>
              <w:right w:val="single" w:sz="4" w:space="0" w:color="A6A6A6"/>
            </w:tcBorders>
            <w:shd w:val="clear" w:color="000000" w:fill="FFFFFF"/>
            <w:vAlign w:val="center"/>
            <w:hideMark/>
          </w:tcPr>
          <w:p w14:paraId="577CD207" w14:textId="77777777" w:rsidR="00514559" w:rsidRPr="00514559" w:rsidRDefault="00514559" w:rsidP="00514559">
            <w:pPr>
              <w:rPr>
                <w:rFonts w:ascii="Book Antiqua" w:hAnsi="Book Antiqua" w:cs="Calibri"/>
                <w:color w:val="000000"/>
                <w:lang w:eastAsia="es-CR"/>
              </w:rPr>
            </w:pPr>
            <w:r w:rsidRPr="00514559">
              <w:rPr>
                <w:rFonts w:ascii="Book Antiqua" w:hAnsi="Book Antiqua" w:cs="Calibri"/>
                <w:color w:val="000000"/>
                <w:lang w:eastAsia="es-CR"/>
              </w:rPr>
              <w:t>Reducción del circulante activo en mora de la Sala Primera en fase de consulta de competencia</w:t>
            </w:r>
          </w:p>
        </w:tc>
        <w:tc>
          <w:tcPr>
            <w:tcW w:w="698" w:type="pct"/>
            <w:tcBorders>
              <w:top w:val="nil"/>
              <w:left w:val="nil"/>
              <w:bottom w:val="single" w:sz="4" w:space="0" w:color="A6A6A6"/>
              <w:right w:val="single" w:sz="4" w:space="0" w:color="A6A6A6"/>
            </w:tcBorders>
            <w:shd w:val="clear" w:color="000000" w:fill="FFFFFF"/>
            <w:vAlign w:val="center"/>
            <w:hideMark/>
          </w:tcPr>
          <w:p w14:paraId="6A922B49"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Labor operativa</w:t>
            </w:r>
          </w:p>
        </w:tc>
        <w:tc>
          <w:tcPr>
            <w:tcW w:w="43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04937A12"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4</w:t>
            </w:r>
          </w:p>
        </w:tc>
        <w:tc>
          <w:tcPr>
            <w:tcW w:w="443" w:type="pct"/>
            <w:tcBorders>
              <w:top w:val="nil"/>
              <w:left w:val="nil"/>
              <w:bottom w:val="single" w:sz="4" w:space="0" w:color="A6A6A6"/>
              <w:right w:val="single" w:sz="4" w:space="0" w:color="A6A6A6"/>
            </w:tcBorders>
            <w:shd w:val="clear" w:color="000000" w:fill="FFFFFF"/>
            <w:noWrap/>
            <w:vAlign w:val="center"/>
            <w:hideMark/>
          </w:tcPr>
          <w:p w14:paraId="28BEC341" w14:textId="77777777" w:rsidR="00514559" w:rsidRPr="00514559" w:rsidRDefault="00514559" w:rsidP="00514559">
            <w:pPr>
              <w:jc w:val="center"/>
              <w:rPr>
                <w:rFonts w:ascii="Book Antiqua" w:hAnsi="Book Antiqua" w:cs="Calibri"/>
                <w:color w:val="000000"/>
                <w:lang w:eastAsia="es-CR"/>
              </w:rPr>
            </w:pPr>
            <w:r w:rsidRPr="00514559">
              <w:rPr>
                <w:rFonts w:ascii="Book Antiqua" w:hAnsi="Book Antiqua" w:cs="Calibri"/>
                <w:color w:val="000000"/>
                <w:lang w:eastAsia="es-CR"/>
              </w:rPr>
              <w:t>3</w:t>
            </w:r>
          </w:p>
        </w:tc>
        <w:tc>
          <w:tcPr>
            <w:tcW w:w="603" w:type="pct"/>
            <w:tcBorders>
              <w:top w:val="nil"/>
              <w:left w:val="nil"/>
              <w:bottom w:val="single" w:sz="4" w:space="0" w:color="A6A6A6"/>
              <w:right w:val="single" w:sz="4" w:space="0" w:color="A6A6A6"/>
            </w:tcBorders>
            <w:shd w:val="clear" w:color="000000" w:fill="FFFFFF"/>
            <w:noWrap/>
            <w:vAlign w:val="center"/>
            <w:hideMark/>
          </w:tcPr>
          <w:p w14:paraId="39556FBA" w14:textId="77777777" w:rsidR="00514559" w:rsidRPr="00514559" w:rsidRDefault="00514559" w:rsidP="00514559">
            <w:pPr>
              <w:jc w:val="right"/>
              <w:rPr>
                <w:rFonts w:ascii="Book Antiqua" w:hAnsi="Book Antiqua" w:cs="Calibri"/>
                <w:color w:val="000000"/>
                <w:lang w:eastAsia="es-CR"/>
              </w:rPr>
            </w:pPr>
            <w:r w:rsidRPr="00514559">
              <w:rPr>
                <w:color w:val="000000"/>
                <w:lang w:eastAsia="es-CR"/>
              </w:rPr>
              <w:t>₡</w:t>
            </w:r>
            <w:r w:rsidRPr="00514559">
              <w:rPr>
                <w:rFonts w:ascii="Book Antiqua" w:hAnsi="Book Antiqua" w:cs="Calibri"/>
                <w:color w:val="000000"/>
                <w:lang w:eastAsia="es-CR"/>
              </w:rPr>
              <w:t>43 183 800</w:t>
            </w:r>
          </w:p>
        </w:tc>
      </w:tr>
      <w:tr w:rsidR="00514559" w:rsidRPr="00514559" w14:paraId="0435B7AE" w14:textId="77777777" w:rsidTr="00C0781E">
        <w:trPr>
          <w:trHeight w:val="300"/>
        </w:trPr>
        <w:tc>
          <w:tcPr>
            <w:tcW w:w="3953" w:type="pct"/>
            <w:gridSpan w:val="4"/>
            <w:tcBorders>
              <w:top w:val="single" w:sz="4" w:space="0" w:color="A6A6A6"/>
              <w:left w:val="nil"/>
              <w:bottom w:val="nil"/>
              <w:right w:val="single" w:sz="4" w:space="0" w:color="A6A6A6"/>
            </w:tcBorders>
            <w:shd w:val="clear" w:color="000000" w:fill="44546A"/>
            <w:vAlign w:val="center"/>
            <w:hideMark/>
          </w:tcPr>
          <w:p w14:paraId="6BACF217" w14:textId="77777777" w:rsidR="00514559" w:rsidRPr="00514559" w:rsidRDefault="00514559" w:rsidP="00514559">
            <w:pPr>
              <w:jc w:val="right"/>
              <w:rPr>
                <w:rFonts w:ascii="Book Antiqua" w:hAnsi="Book Antiqua" w:cs="Calibri"/>
                <w:b/>
                <w:bCs/>
                <w:color w:val="FFFFFF"/>
                <w:lang w:eastAsia="es-CR"/>
              </w:rPr>
            </w:pPr>
            <w:r w:rsidRPr="00514559">
              <w:rPr>
                <w:rFonts w:ascii="Book Antiqua" w:hAnsi="Book Antiqua" w:cs="Calibri"/>
                <w:b/>
                <w:bCs/>
                <w:color w:val="FFFFFF"/>
                <w:lang w:eastAsia="es-CR"/>
              </w:rPr>
              <w:t>Total:</w:t>
            </w:r>
          </w:p>
        </w:tc>
        <w:tc>
          <w:tcPr>
            <w:tcW w:w="443" w:type="pct"/>
            <w:tcBorders>
              <w:top w:val="nil"/>
              <w:left w:val="nil"/>
              <w:bottom w:val="single" w:sz="4" w:space="0" w:color="A6A6A6"/>
              <w:right w:val="single" w:sz="4" w:space="0" w:color="A6A6A6"/>
            </w:tcBorders>
            <w:shd w:val="clear" w:color="000000" w:fill="44546A"/>
            <w:noWrap/>
            <w:vAlign w:val="center"/>
            <w:hideMark/>
          </w:tcPr>
          <w:p w14:paraId="64D05750" w14:textId="77777777" w:rsidR="00514559" w:rsidRPr="00514559" w:rsidRDefault="00514559" w:rsidP="00514559">
            <w:pPr>
              <w:jc w:val="center"/>
              <w:rPr>
                <w:rFonts w:ascii="Book Antiqua" w:hAnsi="Book Antiqua" w:cs="Calibri"/>
                <w:b/>
                <w:bCs/>
                <w:color w:val="FFFFFF"/>
                <w:lang w:eastAsia="es-CR"/>
              </w:rPr>
            </w:pPr>
            <w:r w:rsidRPr="00514559">
              <w:rPr>
                <w:rFonts w:ascii="Book Antiqua" w:hAnsi="Book Antiqua" w:cs="Calibri"/>
                <w:b/>
                <w:bCs/>
                <w:color w:val="FFFFFF"/>
                <w:lang w:eastAsia="es-CR"/>
              </w:rPr>
              <w:t>57</w:t>
            </w:r>
          </w:p>
        </w:tc>
        <w:tc>
          <w:tcPr>
            <w:tcW w:w="603" w:type="pct"/>
            <w:tcBorders>
              <w:top w:val="nil"/>
              <w:left w:val="nil"/>
              <w:bottom w:val="single" w:sz="4" w:space="0" w:color="A6A6A6"/>
              <w:right w:val="single" w:sz="4" w:space="0" w:color="A6A6A6"/>
            </w:tcBorders>
            <w:shd w:val="clear" w:color="000000" w:fill="44546A"/>
            <w:noWrap/>
            <w:vAlign w:val="center"/>
            <w:hideMark/>
          </w:tcPr>
          <w:p w14:paraId="27B274C0" w14:textId="77777777" w:rsidR="00514559" w:rsidRPr="00514559" w:rsidRDefault="00514559" w:rsidP="00514559">
            <w:pPr>
              <w:jc w:val="right"/>
              <w:rPr>
                <w:rFonts w:ascii="Book Antiqua" w:hAnsi="Book Antiqua" w:cs="Calibri"/>
                <w:b/>
                <w:bCs/>
                <w:color w:val="FFFFFF"/>
                <w:lang w:eastAsia="es-CR"/>
              </w:rPr>
            </w:pPr>
            <w:r w:rsidRPr="00514559">
              <w:rPr>
                <w:b/>
                <w:bCs/>
                <w:color w:val="FFFFFF"/>
                <w:lang w:eastAsia="es-CR"/>
              </w:rPr>
              <w:t>₡</w:t>
            </w:r>
            <w:r w:rsidRPr="00514559">
              <w:rPr>
                <w:rFonts w:ascii="Book Antiqua" w:hAnsi="Book Antiqua" w:cs="Calibri"/>
                <w:b/>
                <w:bCs/>
                <w:color w:val="FFFFFF"/>
                <w:lang w:eastAsia="es-CR"/>
              </w:rPr>
              <w:t>641 169 000</w:t>
            </w:r>
          </w:p>
        </w:tc>
      </w:tr>
    </w:tbl>
    <w:p w14:paraId="48666777" w14:textId="77777777" w:rsidR="00E35F7E" w:rsidRDefault="00E35F7E">
      <w:pPr>
        <w:rPr>
          <w:lang w:val="es-ES"/>
        </w:rPr>
      </w:pPr>
    </w:p>
    <w:p w14:paraId="3AA5BB52" w14:textId="77777777" w:rsidR="0066273D" w:rsidRPr="00012846" w:rsidRDefault="0066273D" w:rsidP="0066273D">
      <w:pPr>
        <w:pStyle w:val="Prrafodelista"/>
        <w:numPr>
          <w:ilvl w:val="0"/>
          <w:numId w:val="30"/>
        </w:numPr>
        <w:spacing w:after="160" w:line="259" w:lineRule="auto"/>
        <w:contextualSpacing/>
        <w:rPr>
          <w:rFonts w:ascii="Book Antiqua" w:hAnsi="Book Antiqua" w:cs="Times New Roman"/>
          <w:b/>
          <w:i/>
          <w:color w:val="44546A" w:themeColor="text2"/>
          <w:lang w:val="es-ES_tradnl"/>
        </w:rPr>
      </w:pPr>
      <w:r w:rsidRPr="00012846">
        <w:rPr>
          <w:rFonts w:ascii="Book Antiqua" w:hAnsi="Book Antiqua" w:cs="Times New Roman"/>
          <w:b/>
          <w:color w:val="44546A" w:themeColor="text2"/>
          <w:lang w:val="es-ES_tradnl"/>
        </w:rPr>
        <w:t>Programa Presupuestario 928 Organismo de Investigación Judicial</w:t>
      </w:r>
    </w:p>
    <w:p w14:paraId="03100DE9" w14:textId="77777777" w:rsidR="0066273D" w:rsidRDefault="0066273D" w:rsidP="0066273D">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En el caso del Organismo de Investigación Judicial, es importante mencionar que tanto los proyectos estratégicos como las labores especiales se encuentran vinculadas a una acción estratégica. Teniendo presente lo anterior, se muestran los resultados del ordenamiento:</w:t>
      </w:r>
    </w:p>
    <w:p w14:paraId="55AD32B2" w14:textId="77777777" w:rsidR="009A7514" w:rsidRDefault="009A7514" w:rsidP="0066273D">
      <w:pPr>
        <w:spacing w:before="120" w:after="120"/>
        <w:jc w:val="both"/>
        <w:rPr>
          <w:rFonts w:ascii="Book Antiqua" w:hAnsi="Book Antiqua"/>
          <w:sz w:val="24"/>
          <w:szCs w:val="24"/>
          <w:lang w:val="es-ES_tradnl"/>
        </w:rPr>
      </w:pPr>
    </w:p>
    <w:p w14:paraId="48FBC5EF" w14:textId="744DBC16" w:rsidR="009A7514" w:rsidRDefault="009A7514" w:rsidP="009A7514">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Pr>
          <w:rFonts w:ascii="Book Antiqua" w:hAnsi="Book Antiqua"/>
          <w:b/>
          <w:bCs/>
          <w:sz w:val="24"/>
          <w:szCs w:val="24"/>
          <w:lang w:val="es-ES_tradnl"/>
        </w:rPr>
        <w:t>2</w:t>
      </w:r>
      <w:r w:rsidR="00B904DC">
        <w:rPr>
          <w:rFonts w:ascii="Book Antiqua" w:hAnsi="Book Antiqua"/>
          <w:b/>
          <w:bCs/>
          <w:sz w:val="24"/>
          <w:szCs w:val="24"/>
          <w:lang w:val="es-ES_tradnl"/>
        </w:rPr>
        <w:t>5</w:t>
      </w:r>
      <w:r w:rsidRPr="00012846">
        <w:rPr>
          <w:rFonts w:ascii="Book Antiqua" w:hAnsi="Book Antiqua"/>
          <w:b/>
          <w:bCs/>
          <w:sz w:val="24"/>
          <w:szCs w:val="24"/>
          <w:lang w:val="es-ES_tradnl"/>
        </w:rPr>
        <w:t>. Ordenamiento de las solicitudes o necesidades del Programa Presupuestario 928 Organismo de Investigación Judicial</w:t>
      </w:r>
    </w:p>
    <w:tbl>
      <w:tblPr>
        <w:tblW w:w="5000" w:type="pct"/>
        <w:tblCellMar>
          <w:left w:w="70" w:type="dxa"/>
          <w:right w:w="70" w:type="dxa"/>
        </w:tblCellMar>
        <w:tblLook w:val="04A0" w:firstRow="1" w:lastRow="0" w:firstColumn="1" w:lastColumn="0" w:noHBand="0" w:noVBand="1"/>
      </w:tblPr>
      <w:tblGrid>
        <w:gridCol w:w="4224"/>
        <w:gridCol w:w="1292"/>
        <w:gridCol w:w="1007"/>
        <w:gridCol w:w="6"/>
        <w:gridCol w:w="1016"/>
        <w:gridCol w:w="1285"/>
      </w:tblGrid>
      <w:tr w:rsidR="00395920" w:rsidRPr="00395920" w14:paraId="2C47D65D" w14:textId="77777777" w:rsidTr="00395920">
        <w:trPr>
          <w:trHeight w:val="900"/>
        </w:trPr>
        <w:tc>
          <w:tcPr>
            <w:tcW w:w="2470"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0D8FE22E" w14:textId="77777777" w:rsidR="00395920" w:rsidRPr="00395920" w:rsidRDefault="00395920" w:rsidP="00395920">
            <w:pPr>
              <w:jc w:val="center"/>
              <w:rPr>
                <w:rFonts w:ascii="Book Antiqua" w:hAnsi="Book Antiqua" w:cs="Calibri"/>
                <w:b/>
                <w:bCs/>
                <w:color w:val="44546A"/>
                <w:lang w:eastAsia="es-CR"/>
              </w:rPr>
            </w:pPr>
            <w:r w:rsidRPr="00395920">
              <w:rPr>
                <w:rFonts w:ascii="Book Antiqua" w:hAnsi="Book Antiqua" w:cs="Calibri"/>
                <w:b/>
                <w:bCs/>
                <w:color w:val="44546A"/>
                <w:lang w:eastAsia="es-CR"/>
              </w:rPr>
              <w:t>Nombre del Proyecto o Labor Especial</w:t>
            </w:r>
          </w:p>
        </w:tc>
        <w:tc>
          <w:tcPr>
            <w:tcW w:w="809" w:type="pct"/>
            <w:tcBorders>
              <w:top w:val="single" w:sz="4" w:space="0" w:color="A6A6A6"/>
              <w:left w:val="nil"/>
              <w:bottom w:val="single" w:sz="4" w:space="0" w:color="A6A6A6"/>
              <w:right w:val="single" w:sz="4" w:space="0" w:color="A6A6A6"/>
            </w:tcBorders>
            <w:shd w:val="clear" w:color="000000" w:fill="E7E6E6"/>
            <w:vAlign w:val="center"/>
            <w:hideMark/>
          </w:tcPr>
          <w:p w14:paraId="63E4BE40" w14:textId="77777777" w:rsidR="00395920" w:rsidRPr="00395920" w:rsidRDefault="00395920" w:rsidP="00395920">
            <w:pPr>
              <w:jc w:val="center"/>
              <w:rPr>
                <w:rFonts w:ascii="Book Antiqua" w:hAnsi="Book Antiqua" w:cs="Calibri"/>
                <w:b/>
                <w:bCs/>
                <w:color w:val="44546A"/>
                <w:lang w:eastAsia="es-CR"/>
              </w:rPr>
            </w:pPr>
            <w:r w:rsidRPr="00395920">
              <w:rPr>
                <w:rFonts w:ascii="Book Antiqua" w:hAnsi="Book Antiqua" w:cs="Calibri"/>
                <w:b/>
                <w:bCs/>
                <w:color w:val="44546A"/>
                <w:lang w:eastAsia="es-CR"/>
              </w:rPr>
              <w:t>Tipo</w:t>
            </w:r>
          </w:p>
        </w:tc>
        <w:tc>
          <w:tcPr>
            <w:tcW w:w="506" w:type="pct"/>
            <w:tcBorders>
              <w:top w:val="single" w:sz="4" w:space="0" w:color="A6A6A6"/>
              <w:left w:val="nil"/>
              <w:bottom w:val="single" w:sz="4" w:space="0" w:color="A6A6A6"/>
              <w:right w:val="single" w:sz="4" w:space="0" w:color="A6A6A6"/>
            </w:tcBorders>
            <w:shd w:val="clear" w:color="000000" w:fill="E7E6E6"/>
            <w:vAlign w:val="center"/>
            <w:hideMark/>
          </w:tcPr>
          <w:p w14:paraId="596383CA" w14:textId="77777777" w:rsidR="00395920" w:rsidRPr="00395920" w:rsidRDefault="00395920" w:rsidP="00395920">
            <w:pPr>
              <w:jc w:val="center"/>
              <w:rPr>
                <w:rFonts w:ascii="Book Antiqua" w:hAnsi="Book Antiqua" w:cs="Calibri"/>
                <w:b/>
                <w:bCs/>
                <w:color w:val="44546A"/>
                <w:lang w:eastAsia="es-CR"/>
              </w:rPr>
            </w:pPr>
            <w:r w:rsidRPr="00395920">
              <w:rPr>
                <w:rFonts w:ascii="Book Antiqua" w:hAnsi="Book Antiqua" w:cs="Calibri"/>
                <w:b/>
                <w:bCs/>
                <w:color w:val="44546A"/>
                <w:lang w:eastAsia="es-CR"/>
              </w:rPr>
              <w:t>Nivel de Prioridad</w:t>
            </w:r>
          </w:p>
        </w:tc>
        <w:tc>
          <w:tcPr>
            <w:tcW w:w="514" w:type="pct"/>
            <w:gridSpan w:val="2"/>
            <w:tcBorders>
              <w:top w:val="single" w:sz="4" w:space="0" w:color="A6A6A6"/>
              <w:left w:val="nil"/>
              <w:bottom w:val="single" w:sz="4" w:space="0" w:color="A6A6A6"/>
              <w:right w:val="single" w:sz="4" w:space="0" w:color="A6A6A6"/>
            </w:tcBorders>
            <w:shd w:val="clear" w:color="000000" w:fill="E7E6E6"/>
            <w:vAlign w:val="center"/>
            <w:hideMark/>
          </w:tcPr>
          <w:p w14:paraId="59C3B925" w14:textId="77777777" w:rsidR="00395920" w:rsidRPr="00395920" w:rsidRDefault="00395920" w:rsidP="00395920">
            <w:pPr>
              <w:jc w:val="center"/>
              <w:rPr>
                <w:rFonts w:ascii="Book Antiqua" w:hAnsi="Book Antiqua" w:cs="Calibri"/>
                <w:b/>
                <w:bCs/>
                <w:color w:val="44546A"/>
                <w:lang w:eastAsia="es-CR"/>
              </w:rPr>
            </w:pPr>
            <w:r w:rsidRPr="00395920">
              <w:rPr>
                <w:rFonts w:ascii="Book Antiqua" w:hAnsi="Book Antiqua" w:cs="Calibri"/>
                <w:b/>
                <w:bCs/>
                <w:color w:val="44546A"/>
                <w:lang w:eastAsia="es-CR"/>
              </w:rPr>
              <w:t>Cantidad de PCGS asociados</w:t>
            </w:r>
          </w:p>
        </w:tc>
        <w:tc>
          <w:tcPr>
            <w:tcW w:w="700" w:type="pct"/>
            <w:tcBorders>
              <w:top w:val="single" w:sz="4" w:space="0" w:color="A6A6A6"/>
              <w:left w:val="nil"/>
              <w:bottom w:val="single" w:sz="4" w:space="0" w:color="A6A6A6"/>
              <w:right w:val="single" w:sz="4" w:space="0" w:color="A6A6A6"/>
            </w:tcBorders>
            <w:shd w:val="clear" w:color="000000" w:fill="E7E6E6"/>
            <w:vAlign w:val="center"/>
            <w:hideMark/>
          </w:tcPr>
          <w:p w14:paraId="44A29556" w14:textId="77777777" w:rsidR="00395920" w:rsidRPr="00395920" w:rsidRDefault="00395920" w:rsidP="00395920">
            <w:pPr>
              <w:jc w:val="center"/>
              <w:rPr>
                <w:rFonts w:ascii="Book Antiqua" w:hAnsi="Book Antiqua" w:cs="Calibri"/>
                <w:b/>
                <w:bCs/>
                <w:color w:val="44546A"/>
                <w:lang w:eastAsia="es-CR"/>
              </w:rPr>
            </w:pPr>
            <w:r w:rsidRPr="00395920">
              <w:rPr>
                <w:rFonts w:ascii="Book Antiqua" w:hAnsi="Book Antiqua" w:cs="Calibri"/>
                <w:b/>
                <w:bCs/>
                <w:color w:val="44546A"/>
                <w:lang w:eastAsia="es-CR"/>
              </w:rPr>
              <w:t>Salario Base</w:t>
            </w:r>
          </w:p>
        </w:tc>
      </w:tr>
      <w:tr w:rsidR="00395920" w:rsidRPr="00395920" w14:paraId="7AD87862" w14:textId="77777777" w:rsidTr="00395920">
        <w:trPr>
          <w:trHeight w:val="81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5AF78A9F"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Abordaje de la problemática en la atención de apertura de indicios digitales y tramitación de casos de la Sección Especializada contra el Cibercrimen</w:t>
            </w:r>
          </w:p>
        </w:tc>
        <w:tc>
          <w:tcPr>
            <w:tcW w:w="809" w:type="pct"/>
            <w:tcBorders>
              <w:top w:val="nil"/>
              <w:left w:val="nil"/>
              <w:bottom w:val="single" w:sz="4" w:space="0" w:color="A6A6A6"/>
              <w:right w:val="single" w:sz="4" w:space="0" w:color="A6A6A6"/>
            </w:tcBorders>
            <w:shd w:val="clear" w:color="000000" w:fill="FFFFFF"/>
            <w:vAlign w:val="center"/>
            <w:hideMark/>
          </w:tcPr>
          <w:p w14:paraId="658DD19F"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0CAFB52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10</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4BC469D6"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13</w:t>
            </w:r>
          </w:p>
        </w:tc>
        <w:tc>
          <w:tcPr>
            <w:tcW w:w="700" w:type="pct"/>
            <w:tcBorders>
              <w:top w:val="nil"/>
              <w:left w:val="nil"/>
              <w:bottom w:val="single" w:sz="4" w:space="0" w:color="A6A6A6"/>
              <w:right w:val="single" w:sz="4" w:space="0" w:color="A6A6A6"/>
            </w:tcBorders>
            <w:shd w:val="clear" w:color="000000" w:fill="FFFFFF"/>
            <w:noWrap/>
            <w:vAlign w:val="center"/>
            <w:hideMark/>
          </w:tcPr>
          <w:p w14:paraId="491D0F15"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116 771 400</w:t>
            </w:r>
          </w:p>
        </w:tc>
      </w:tr>
      <w:tr w:rsidR="00395920" w:rsidRPr="00395920" w14:paraId="2257D98A"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5D8F4D0C"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Modelo Penal</w:t>
            </w:r>
          </w:p>
        </w:tc>
        <w:tc>
          <w:tcPr>
            <w:tcW w:w="809" w:type="pct"/>
            <w:tcBorders>
              <w:top w:val="nil"/>
              <w:left w:val="nil"/>
              <w:bottom w:val="single" w:sz="4" w:space="0" w:color="A6A6A6"/>
              <w:right w:val="single" w:sz="4" w:space="0" w:color="A6A6A6"/>
            </w:tcBorders>
            <w:shd w:val="clear" w:color="000000" w:fill="FFFFFF"/>
            <w:vAlign w:val="center"/>
            <w:hideMark/>
          </w:tcPr>
          <w:p w14:paraId="5D8BB28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534CD7D5"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10</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4600EAB5"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8</w:t>
            </w:r>
          </w:p>
        </w:tc>
        <w:tc>
          <w:tcPr>
            <w:tcW w:w="700" w:type="pct"/>
            <w:tcBorders>
              <w:top w:val="nil"/>
              <w:left w:val="nil"/>
              <w:bottom w:val="single" w:sz="4" w:space="0" w:color="A6A6A6"/>
              <w:right w:val="single" w:sz="4" w:space="0" w:color="A6A6A6"/>
            </w:tcBorders>
            <w:shd w:val="clear" w:color="000000" w:fill="FFFFFF"/>
            <w:noWrap/>
            <w:vAlign w:val="center"/>
            <w:hideMark/>
          </w:tcPr>
          <w:p w14:paraId="2C3903E9"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52 027 200</w:t>
            </w:r>
          </w:p>
        </w:tc>
      </w:tr>
      <w:tr w:rsidR="00395920" w:rsidRPr="00395920" w14:paraId="400CB357"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1F413915"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Fortalecimiento del Sistema Expediente Criminal Único</w:t>
            </w:r>
          </w:p>
        </w:tc>
        <w:tc>
          <w:tcPr>
            <w:tcW w:w="809" w:type="pct"/>
            <w:tcBorders>
              <w:top w:val="nil"/>
              <w:left w:val="nil"/>
              <w:bottom w:val="single" w:sz="4" w:space="0" w:color="A6A6A6"/>
              <w:right w:val="single" w:sz="4" w:space="0" w:color="A6A6A6"/>
            </w:tcBorders>
            <w:shd w:val="clear" w:color="000000" w:fill="FFFFFF"/>
            <w:vAlign w:val="center"/>
            <w:hideMark/>
          </w:tcPr>
          <w:p w14:paraId="2437AC14"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B9574"/>
            <w:vAlign w:val="center"/>
            <w:hideMark/>
          </w:tcPr>
          <w:p w14:paraId="06D13FC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9</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2487835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7DC66B3B"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8 581 800</w:t>
            </w:r>
          </w:p>
        </w:tc>
      </w:tr>
      <w:tr w:rsidR="00395920" w:rsidRPr="00395920" w14:paraId="2AB2C676" w14:textId="77777777" w:rsidTr="00395920">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4248E2A7"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Estructura para el Abordaje de Casos de Corrupción</w:t>
            </w:r>
          </w:p>
        </w:tc>
        <w:tc>
          <w:tcPr>
            <w:tcW w:w="809" w:type="pct"/>
            <w:tcBorders>
              <w:top w:val="nil"/>
              <w:left w:val="nil"/>
              <w:bottom w:val="single" w:sz="4" w:space="0" w:color="A6A6A6"/>
              <w:right w:val="single" w:sz="4" w:space="0" w:color="A6A6A6"/>
            </w:tcBorders>
            <w:shd w:val="clear" w:color="000000" w:fill="FFFFFF"/>
            <w:vAlign w:val="center"/>
            <w:hideMark/>
          </w:tcPr>
          <w:p w14:paraId="012BF68A"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0E9DC5C2"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5B84ABD"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6</w:t>
            </w:r>
          </w:p>
        </w:tc>
        <w:tc>
          <w:tcPr>
            <w:tcW w:w="700" w:type="pct"/>
            <w:tcBorders>
              <w:top w:val="nil"/>
              <w:left w:val="nil"/>
              <w:bottom w:val="single" w:sz="4" w:space="0" w:color="A6A6A6"/>
              <w:right w:val="single" w:sz="4" w:space="0" w:color="A6A6A6"/>
            </w:tcBorders>
            <w:shd w:val="clear" w:color="000000" w:fill="FFFFFF"/>
            <w:noWrap/>
            <w:vAlign w:val="center"/>
            <w:hideMark/>
          </w:tcPr>
          <w:p w14:paraId="1A1820E6"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44 286 000</w:t>
            </w:r>
          </w:p>
        </w:tc>
      </w:tr>
      <w:tr w:rsidR="00395920" w:rsidRPr="00395920" w14:paraId="237592AF"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27746B78"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Consolidación de equipo multidisciplinario en criminalística</w:t>
            </w:r>
          </w:p>
        </w:tc>
        <w:tc>
          <w:tcPr>
            <w:tcW w:w="809" w:type="pct"/>
            <w:tcBorders>
              <w:top w:val="nil"/>
              <w:left w:val="nil"/>
              <w:bottom w:val="single" w:sz="4" w:space="0" w:color="A6A6A6"/>
              <w:right w:val="single" w:sz="4" w:space="0" w:color="A6A6A6"/>
            </w:tcBorders>
            <w:shd w:val="clear" w:color="000000" w:fill="FFFFFF"/>
            <w:vAlign w:val="center"/>
            <w:hideMark/>
          </w:tcPr>
          <w:p w14:paraId="384BA2D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48B2566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7CA8F6B8"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2</w:t>
            </w:r>
          </w:p>
        </w:tc>
        <w:tc>
          <w:tcPr>
            <w:tcW w:w="700" w:type="pct"/>
            <w:tcBorders>
              <w:top w:val="nil"/>
              <w:left w:val="nil"/>
              <w:bottom w:val="single" w:sz="4" w:space="0" w:color="A6A6A6"/>
              <w:right w:val="single" w:sz="4" w:space="0" w:color="A6A6A6"/>
            </w:tcBorders>
            <w:shd w:val="clear" w:color="000000" w:fill="FFFFFF"/>
            <w:noWrap/>
            <w:vAlign w:val="center"/>
            <w:hideMark/>
          </w:tcPr>
          <w:p w14:paraId="790DDA1D"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13 952 400</w:t>
            </w:r>
          </w:p>
        </w:tc>
      </w:tr>
      <w:tr w:rsidR="00395920" w:rsidRPr="00395920" w14:paraId="1235F7FC"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7088F8B2"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Fortalecimiento de la Unidad de Potencial Interno</w:t>
            </w:r>
          </w:p>
        </w:tc>
        <w:tc>
          <w:tcPr>
            <w:tcW w:w="809" w:type="pct"/>
            <w:tcBorders>
              <w:top w:val="nil"/>
              <w:left w:val="nil"/>
              <w:bottom w:val="single" w:sz="4" w:space="0" w:color="A6A6A6"/>
              <w:right w:val="single" w:sz="4" w:space="0" w:color="A6A6A6"/>
            </w:tcBorders>
            <w:shd w:val="clear" w:color="000000" w:fill="FFFFFF"/>
            <w:vAlign w:val="center"/>
            <w:hideMark/>
          </w:tcPr>
          <w:p w14:paraId="51B9BC8C"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D8338AD"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0E221B5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700" w:type="pct"/>
            <w:tcBorders>
              <w:top w:val="nil"/>
              <w:left w:val="nil"/>
              <w:bottom w:val="single" w:sz="4" w:space="0" w:color="A6A6A6"/>
              <w:right w:val="single" w:sz="4" w:space="0" w:color="A6A6A6"/>
            </w:tcBorders>
            <w:shd w:val="clear" w:color="000000" w:fill="FFFFFF"/>
            <w:noWrap/>
            <w:vAlign w:val="center"/>
            <w:hideMark/>
          </w:tcPr>
          <w:p w14:paraId="4D7EBD6E"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58 522 200</w:t>
            </w:r>
          </w:p>
        </w:tc>
      </w:tr>
      <w:tr w:rsidR="00395920" w:rsidRPr="00395920" w14:paraId="4E402C35" w14:textId="77777777" w:rsidTr="00395920">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3B773BEA"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lastRenderedPageBreak/>
              <w:t>Proyecto Institucional para darle sostenibilidad al Proceso de Contratación Administrativa, para la Ejecución Presupuestaria</w:t>
            </w:r>
          </w:p>
        </w:tc>
        <w:tc>
          <w:tcPr>
            <w:tcW w:w="809" w:type="pct"/>
            <w:tcBorders>
              <w:top w:val="nil"/>
              <w:left w:val="nil"/>
              <w:bottom w:val="single" w:sz="4" w:space="0" w:color="A6A6A6"/>
              <w:right w:val="single" w:sz="4" w:space="0" w:color="A6A6A6"/>
            </w:tcBorders>
            <w:shd w:val="clear" w:color="000000" w:fill="FFFFFF"/>
            <w:vAlign w:val="center"/>
            <w:hideMark/>
          </w:tcPr>
          <w:p w14:paraId="684250C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321DB2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4E1407B"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60739C4D"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9 537 000</w:t>
            </w:r>
          </w:p>
        </w:tc>
      </w:tr>
      <w:tr w:rsidR="00395920" w:rsidRPr="00395920" w14:paraId="0BB60E2D" w14:textId="77777777" w:rsidTr="00395920">
        <w:trPr>
          <w:trHeight w:val="81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0EECDF39"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Implementación de nuevas metodologías y desarrollo del sistema de gestión de calidad, para el mejoramiento de los servicios forenses</w:t>
            </w:r>
          </w:p>
        </w:tc>
        <w:tc>
          <w:tcPr>
            <w:tcW w:w="809" w:type="pct"/>
            <w:tcBorders>
              <w:top w:val="nil"/>
              <w:left w:val="nil"/>
              <w:bottom w:val="single" w:sz="4" w:space="0" w:color="A6A6A6"/>
              <w:right w:val="single" w:sz="4" w:space="0" w:color="A6A6A6"/>
            </w:tcBorders>
            <w:shd w:val="clear" w:color="000000" w:fill="FFFFFF"/>
            <w:vAlign w:val="center"/>
            <w:hideMark/>
          </w:tcPr>
          <w:p w14:paraId="303C4BC0"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432C784"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7B1CC05B"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2</w:t>
            </w:r>
          </w:p>
        </w:tc>
        <w:tc>
          <w:tcPr>
            <w:tcW w:w="700" w:type="pct"/>
            <w:tcBorders>
              <w:top w:val="nil"/>
              <w:left w:val="nil"/>
              <w:bottom w:val="single" w:sz="4" w:space="0" w:color="A6A6A6"/>
              <w:right w:val="single" w:sz="4" w:space="0" w:color="A6A6A6"/>
            </w:tcBorders>
            <w:shd w:val="clear" w:color="000000" w:fill="FFFFFF"/>
            <w:noWrap/>
            <w:vAlign w:val="center"/>
            <w:hideMark/>
          </w:tcPr>
          <w:p w14:paraId="190C661C"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7 962 329</w:t>
            </w:r>
          </w:p>
        </w:tc>
      </w:tr>
      <w:tr w:rsidR="00395920" w:rsidRPr="00395920" w14:paraId="367E6A23" w14:textId="77777777" w:rsidTr="00395920">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624A8B32"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Mejoramiento de la eficiencia de la plataforma administrativa de las sedes regionales del Organismo de Investigación Judicial</w:t>
            </w:r>
          </w:p>
        </w:tc>
        <w:tc>
          <w:tcPr>
            <w:tcW w:w="809" w:type="pct"/>
            <w:tcBorders>
              <w:top w:val="nil"/>
              <w:left w:val="nil"/>
              <w:bottom w:val="single" w:sz="4" w:space="0" w:color="A6A6A6"/>
              <w:right w:val="single" w:sz="4" w:space="0" w:color="A6A6A6"/>
            </w:tcBorders>
            <w:shd w:val="clear" w:color="000000" w:fill="FFFFFF"/>
            <w:vAlign w:val="center"/>
            <w:hideMark/>
          </w:tcPr>
          <w:p w14:paraId="60CAD58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606D959F"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6711D3D8"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10</w:t>
            </w:r>
          </w:p>
        </w:tc>
        <w:tc>
          <w:tcPr>
            <w:tcW w:w="700" w:type="pct"/>
            <w:tcBorders>
              <w:top w:val="nil"/>
              <w:left w:val="nil"/>
              <w:bottom w:val="single" w:sz="4" w:space="0" w:color="A6A6A6"/>
              <w:right w:val="single" w:sz="4" w:space="0" w:color="A6A6A6"/>
            </w:tcBorders>
            <w:shd w:val="clear" w:color="000000" w:fill="FFFFFF"/>
            <w:noWrap/>
            <w:vAlign w:val="center"/>
            <w:hideMark/>
          </w:tcPr>
          <w:p w14:paraId="31F8F291"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56 662 800</w:t>
            </w:r>
          </w:p>
        </w:tc>
      </w:tr>
      <w:tr w:rsidR="00395920" w:rsidRPr="00395920" w14:paraId="6980791F"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2ABA82CE"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Modernización del Depósito de Objetos Decomisados</w:t>
            </w:r>
          </w:p>
        </w:tc>
        <w:tc>
          <w:tcPr>
            <w:tcW w:w="809" w:type="pct"/>
            <w:tcBorders>
              <w:top w:val="nil"/>
              <w:left w:val="nil"/>
              <w:bottom w:val="single" w:sz="4" w:space="0" w:color="A6A6A6"/>
              <w:right w:val="single" w:sz="4" w:space="0" w:color="A6A6A6"/>
            </w:tcBorders>
            <w:shd w:val="clear" w:color="000000" w:fill="FFFFFF"/>
            <w:vAlign w:val="center"/>
            <w:hideMark/>
          </w:tcPr>
          <w:p w14:paraId="5038D44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2F339D0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6A1BE018"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700" w:type="pct"/>
            <w:tcBorders>
              <w:top w:val="nil"/>
              <w:left w:val="nil"/>
              <w:bottom w:val="single" w:sz="4" w:space="0" w:color="A6A6A6"/>
              <w:right w:val="single" w:sz="4" w:space="0" w:color="A6A6A6"/>
            </w:tcBorders>
            <w:shd w:val="clear" w:color="000000" w:fill="FFFFFF"/>
            <w:noWrap/>
            <w:vAlign w:val="center"/>
            <w:hideMark/>
          </w:tcPr>
          <w:p w14:paraId="4A70EEA8"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41 794 200</w:t>
            </w:r>
          </w:p>
        </w:tc>
      </w:tr>
      <w:tr w:rsidR="00395920" w:rsidRPr="00395920" w14:paraId="00F610E9" w14:textId="77777777" w:rsidTr="00395920">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00B38F27"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Plan de Gestión y Actualización continua en las funciones del archivo criminal</w:t>
            </w:r>
          </w:p>
        </w:tc>
        <w:tc>
          <w:tcPr>
            <w:tcW w:w="809" w:type="pct"/>
            <w:tcBorders>
              <w:top w:val="nil"/>
              <w:left w:val="nil"/>
              <w:bottom w:val="single" w:sz="4" w:space="0" w:color="A6A6A6"/>
              <w:right w:val="single" w:sz="4" w:space="0" w:color="A6A6A6"/>
            </w:tcBorders>
            <w:shd w:val="clear" w:color="000000" w:fill="FFFFFF"/>
            <w:vAlign w:val="center"/>
            <w:hideMark/>
          </w:tcPr>
          <w:p w14:paraId="03878C6F"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022339D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1C6DF4CE"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9</w:t>
            </w:r>
          </w:p>
        </w:tc>
        <w:tc>
          <w:tcPr>
            <w:tcW w:w="700" w:type="pct"/>
            <w:tcBorders>
              <w:top w:val="nil"/>
              <w:left w:val="nil"/>
              <w:bottom w:val="single" w:sz="4" w:space="0" w:color="A6A6A6"/>
              <w:right w:val="single" w:sz="4" w:space="0" w:color="A6A6A6"/>
            </w:tcBorders>
            <w:shd w:val="clear" w:color="000000" w:fill="FFFFFF"/>
            <w:noWrap/>
            <w:vAlign w:val="center"/>
            <w:hideMark/>
          </w:tcPr>
          <w:p w14:paraId="4155504A"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63 205 800</w:t>
            </w:r>
          </w:p>
        </w:tc>
      </w:tr>
      <w:tr w:rsidR="00395920" w:rsidRPr="00395920" w14:paraId="49431B1A"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7AF36EF1"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Sistema Automotriz de Reparaciones (SARIM)</w:t>
            </w:r>
          </w:p>
        </w:tc>
        <w:tc>
          <w:tcPr>
            <w:tcW w:w="809" w:type="pct"/>
            <w:tcBorders>
              <w:top w:val="nil"/>
              <w:left w:val="nil"/>
              <w:bottom w:val="single" w:sz="4" w:space="0" w:color="A6A6A6"/>
              <w:right w:val="single" w:sz="4" w:space="0" w:color="A6A6A6"/>
            </w:tcBorders>
            <w:shd w:val="clear" w:color="000000" w:fill="FFFFFF"/>
            <w:vAlign w:val="center"/>
            <w:hideMark/>
          </w:tcPr>
          <w:p w14:paraId="67F40B8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86A7EA1"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48889864"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3</w:t>
            </w:r>
          </w:p>
        </w:tc>
        <w:tc>
          <w:tcPr>
            <w:tcW w:w="700" w:type="pct"/>
            <w:tcBorders>
              <w:top w:val="nil"/>
              <w:left w:val="nil"/>
              <w:bottom w:val="single" w:sz="4" w:space="0" w:color="A6A6A6"/>
              <w:right w:val="single" w:sz="4" w:space="0" w:color="A6A6A6"/>
            </w:tcBorders>
            <w:shd w:val="clear" w:color="000000" w:fill="FFFFFF"/>
            <w:noWrap/>
            <w:vAlign w:val="center"/>
            <w:hideMark/>
          </w:tcPr>
          <w:p w14:paraId="3B4B0D1E"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26 700 600</w:t>
            </w:r>
          </w:p>
        </w:tc>
      </w:tr>
      <w:tr w:rsidR="00395920" w:rsidRPr="00395920" w14:paraId="3E1C2716"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2E73A12B"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Sistema de Control Vehicular</w:t>
            </w:r>
          </w:p>
        </w:tc>
        <w:tc>
          <w:tcPr>
            <w:tcW w:w="809" w:type="pct"/>
            <w:tcBorders>
              <w:top w:val="nil"/>
              <w:left w:val="nil"/>
              <w:bottom w:val="single" w:sz="4" w:space="0" w:color="A6A6A6"/>
              <w:right w:val="single" w:sz="4" w:space="0" w:color="A6A6A6"/>
            </w:tcBorders>
            <w:shd w:val="clear" w:color="000000" w:fill="FFFFFF"/>
            <w:vAlign w:val="center"/>
            <w:hideMark/>
          </w:tcPr>
          <w:p w14:paraId="24FAB79A"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416265A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76E1FE1F"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56DED848"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9 537 000</w:t>
            </w:r>
          </w:p>
        </w:tc>
      </w:tr>
      <w:tr w:rsidR="00395920" w:rsidRPr="00395920" w14:paraId="7ACDEAE0" w14:textId="77777777" w:rsidTr="00395920">
        <w:trPr>
          <w:trHeight w:val="81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5914442B"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Implementación de nuevas metodologías y atención al desempeño, para garantizar la calidad y respuesta oportuna en los servicios forenses</w:t>
            </w:r>
          </w:p>
        </w:tc>
        <w:tc>
          <w:tcPr>
            <w:tcW w:w="809" w:type="pct"/>
            <w:tcBorders>
              <w:top w:val="nil"/>
              <w:left w:val="nil"/>
              <w:bottom w:val="single" w:sz="4" w:space="0" w:color="A6A6A6"/>
              <w:right w:val="single" w:sz="4" w:space="0" w:color="A6A6A6"/>
            </w:tcBorders>
            <w:shd w:val="clear" w:color="000000" w:fill="FFFFFF"/>
            <w:vAlign w:val="center"/>
            <w:hideMark/>
          </w:tcPr>
          <w:p w14:paraId="798802E7"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71E45D96"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60E7457E"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2361D24F"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6 791 400</w:t>
            </w:r>
          </w:p>
        </w:tc>
      </w:tr>
      <w:tr w:rsidR="00395920" w:rsidRPr="00395920" w14:paraId="31E576AE" w14:textId="77777777" w:rsidTr="0039592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48B88CD5"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Supercop</w:t>
            </w:r>
          </w:p>
        </w:tc>
        <w:tc>
          <w:tcPr>
            <w:tcW w:w="809" w:type="pct"/>
            <w:tcBorders>
              <w:top w:val="nil"/>
              <w:left w:val="nil"/>
              <w:bottom w:val="single" w:sz="4" w:space="0" w:color="A6A6A6"/>
              <w:right w:val="single" w:sz="4" w:space="0" w:color="A6A6A6"/>
            </w:tcBorders>
            <w:shd w:val="clear" w:color="000000" w:fill="FFFFFF"/>
            <w:vAlign w:val="center"/>
            <w:hideMark/>
          </w:tcPr>
          <w:p w14:paraId="6AFFB226"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6E6255C9"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4D81F522"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2</w:t>
            </w:r>
          </w:p>
        </w:tc>
        <w:tc>
          <w:tcPr>
            <w:tcW w:w="700" w:type="pct"/>
            <w:tcBorders>
              <w:top w:val="nil"/>
              <w:left w:val="nil"/>
              <w:bottom w:val="single" w:sz="4" w:space="0" w:color="A6A6A6"/>
              <w:right w:val="single" w:sz="4" w:space="0" w:color="A6A6A6"/>
            </w:tcBorders>
            <w:shd w:val="clear" w:color="000000" w:fill="FFFFFF"/>
            <w:noWrap/>
            <w:vAlign w:val="center"/>
            <w:hideMark/>
          </w:tcPr>
          <w:p w14:paraId="0DA5EF99"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19 462 800</w:t>
            </w:r>
          </w:p>
        </w:tc>
      </w:tr>
      <w:tr w:rsidR="00395920" w:rsidRPr="00395920" w14:paraId="0D28D31F" w14:textId="77777777" w:rsidTr="00395920">
        <w:trPr>
          <w:trHeight w:val="30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4B06D098"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Logística y Ejecución de Cooperación Internacional</w:t>
            </w:r>
          </w:p>
        </w:tc>
        <w:tc>
          <w:tcPr>
            <w:tcW w:w="809" w:type="pct"/>
            <w:tcBorders>
              <w:top w:val="nil"/>
              <w:left w:val="nil"/>
              <w:bottom w:val="single" w:sz="4" w:space="0" w:color="A6A6A6"/>
              <w:right w:val="single" w:sz="4" w:space="0" w:color="A6A6A6"/>
            </w:tcBorders>
            <w:shd w:val="clear" w:color="000000" w:fill="FFFFFF"/>
            <w:vAlign w:val="center"/>
            <w:hideMark/>
          </w:tcPr>
          <w:p w14:paraId="5F7D39D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97CD7E"/>
            <w:vAlign w:val="center"/>
            <w:hideMark/>
          </w:tcPr>
          <w:p w14:paraId="62202EFD"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5</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07B789DD"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2</w:t>
            </w:r>
          </w:p>
        </w:tc>
        <w:tc>
          <w:tcPr>
            <w:tcW w:w="700" w:type="pct"/>
            <w:tcBorders>
              <w:top w:val="nil"/>
              <w:left w:val="nil"/>
              <w:bottom w:val="single" w:sz="4" w:space="0" w:color="A6A6A6"/>
              <w:right w:val="single" w:sz="4" w:space="0" w:color="A6A6A6"/>
            </w:tcBorders>
            <w:shd w:val="clear" w:color="000000" w:fill="FFFFFF"/>
            <w:noWrap/>
            <w:vAlign w:val="center"/>
            <w:hideMark/>
          </w:tcPr>
          <w:p w14:paraId="2730909E"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17 115 600</w:t>
            </w:r>
          </w:p>
        </w:tc>
      </w:tr>
      <w:tr w:rsidR="00395920" w:rsidRPr="00395920" w14:paraId="2785F51D" w14:textId="77777777" w:rsidTr="00395920">
        <w:trPr>
          <w:trHeight w:val="81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7237F7F1" w14:textId="77777777" w:rsidR="00395920" w:rsidRPr="00395920" w:rsidRDefault="00395920" w:rsidP="00395920">
            <w:pPr>
              <w:rPr>
                <w:rFonts w:ascii="Book Antiqua" w:hAnsi="Book Antiqua" w:cs="Calibri"/>
                <w:color w:val="000000"/>
                <w:lang w:eastAsia="es-CR"/>
              </w:rPr>
            </w:pPr>
            <w:r w:rsidRPr="00395920">
              <w:rPr>
                <w:rFonts w:ascii="Book Antiqua" w:hAnsi="Book Antiqua" w:cs="Calibri"/>
                <w:color w:val="000000"/>
                <w:lang w:eastAsia="es-CR"/>
              </w:rPr>
              <w:t>Mejoramiento de la capacidad de repuesta y antigüedad del pendiente del área de residuos de disparo de la Sección de Pericias Físicas</w:t>
            </w:r>
          </w:p>
        </w:tc>
        <w:tc>
          <w:tcPr>
            <w:tcW w:w="809" w:type="pct"/>
            <w:tcBorders>
              <w:top w:val="nil"/>
              <w:left w:val="nil"/>
              <w:bottom w:val="single" w:sz="4" w:space="0" w:color="A6A6A6"/>
              <w:right w:val="single" w:sz="4" w:space="0" w:color="A6A6A6"/>
            </w:tcBorders>
            <w:shd w:val="clear" w:color="000000" w:fill="FFFFFF"/>
            <w:vAlign w:val="center"/>
            <w:hideMark/>
          </w:tcPr>
          <w:p w14:paraId="682FD4C8"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0E02DCCB"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4</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1EDD0CF3" w14:textId="77777777" w:rsidR="00395920" w:rsidRPr="00395920" w:rsidRDefault="00395920" w:rsidP="00395920">
            <w:pPr>
              <w:jc w:val="center"/>
              <w:rPr>
                <w:rFonts w:ascii="Book Antiqua" w:hAnsi="Book Antiqua" w:cs="Calibri"/>
                <w:color w:val="000000"/>
                <w:lang w:eastAsia="es-CR"/>
              </w:rPr>
            </w:pPr>
            <w:r w:rsidRPr="0039592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21467868" w14:textId="77777777" w:rsidR="00395920" w:rsidRPr="00395920" w:rsidRDefault="00395920" w:rsidP="00395920">
            <w:pPr>
              <w:jc w:val="right"/>
              <w:rPr>
                <w:rFonts w:ascii="Book Antiqua" w:hAnsi="Book Antiqua" w:cs="Calibri"/>
                <w:color w:val="000000"/>
                <w:lang w:eastAsia="es-CR"/>
              </w:rPr>
            </w:pPr>
            <w:r w:rsidRPr="00395920">
              <w:rPr>
                <w:color w:val="000000"/>
                <w:lang w:eastAsia="es-CR"/>
              </w:rPr>
              <w:t>₡</w:t>
            </w:r>
            <w:r w:rsidRPr="00395920">
              <w:rPr>
                <w:rFonts w:ascii="Book Antiqua" w:hAnsi="Book Antiqua" w:cs="Calibri"/>
                <w:color w:val="000000"/>
                <w:lang w:eastAsia="es-CR"/>
              </w:rPr>
              <w:t>9 849 000</w:t>
            </w:r>
          </w:p>
        </w:tc>
      </w:tr>
      <w:tr w:rsidR="00395920" w:rsidRPr="00395920" w14:paraId="1801B45E" w14:textId="77777777" w:rsidTr="00C0781E">
        <w:trPr>
          <w:trHeight w:val="300"/>
        </w:trPr>
        <w:tc>
          <w:tcPr>
            <w:tcW w:w="3786" w:type="pct"/>
            <w:gridSpan w:val="4"/>
            <w:tcBorders>
              <w:top w:val="single" w:sz="4" w:space="0" w:color="A6A6A6"/>
              <w:left w:val="single" w:sz="4" w:space="0" w:color="A6A6A6"/>
              <w:bottom w:val="single" w:sz="4" w:space="0" w:color="A6A6A6"/>
              <w:right w:val="single" w:sz="4" w:space="0" w:color="A6A6A6"/>
            </w:tcBorders>
            <w:shd w:val="clear" w:color="000000" w:fill="44546A"/>
            <w:vAlign w:val="center"/>
            <w:hideMark/>
          </w:tcPr>
          <w:p w14:paraId="59193060" w14:textId="77777777" w:rsidR="00395920" w:rsidRPr="00395920" w:rsidRDefault="00395920" w:rsidP="00395920">
            <w:pPr>
              <w:jc w:val="right"/>
              <w:rPr>
                <w:rFonts w:ascii="Book Antiqua" w:hAnsi="Book Antiqua" w:cs="Calibri"/>
                <w:b/>
                <w:bCs/>
                <w:color w:val="FFFFFF"/>
                <w:lang w:eastAsia="es-CR"/>
              </w:rPr>
            </w:pPr>
            <w:r w:rsidRPr="00395920">
              <w:rPr>
                <w:rFonts w:ascii="Book Antiqua" w:hAnsi="Book Antiqua" w:cs="Calibri"/>
                <w:b/>
                <w:bCs/>
                <w:color w:val="FFFFFF"/>
                <w:lang w:eastAsia="es-CR"/>
              </w:rPr>
              <w:t>Total:</w:t>
            </w:r>
          </w:p>
        </w:tc>
        <w:tc>
          <w:tcPr>
            <w:tcW w:w="514" w:type="pct"/>
            <w:tcBorders>
              <w:top w:val="nil"/>
              <w:left w:val="nil"/>
              <w:bottom w:val="single" w:sz="4" w:space="0" w:color="A6A6A6"/>
              <w:right w:val="single" w:sz="4" w:space="0" w:color="A6A6A6"/>
            </w:tcBorders>
            <w:shd w:val="clear" w:color="000000" w:fill="44546A"/>
            <w:noWrap/>
            <w:vAlign w:val="center"/>
            <w:hideMark/>
          </w:tcPr>
          <w:p w14:paraId="3661C0B9" w14:textId="77777777" w:rsidR="00395920" w:rsidRPr="00395920" w:rsidRDefault="00395920" w:rsidP="00395920">
            <w:pPr>
              <w:jc w:val="center"/>
              <w:rPr>
                <w:rFonts w:ascii="Book Antiqua" w:hAnsi="Book Antiqua" w:cs="Calibri"/>
                <w:b/>
                <w:bCs/>
                <w:color w:val="FFFFFF"/>
                <w:lang w:eastAsia="es-CR"/>
              </w:rPr>
            </w:pPr>
            <w:r w:rsidRPr="00395920">
              <w:rPr>
                <w:rFonts w:ascii="Book Antiqua" w:hAnsi="Book Antiqua" w:cs="Calibri"/>
                <w:b/>
                <w:bCs/>
                <w:color w:val="FFFFFF"/>
                <w:lang w:eastAsia="es-CR"/>
              </w:rPr>
              <w:t>76</w:t>
            </w:r>
          </w:p>
        </w:tc>
        <w:tc>
          <w:tcPr>
            <w:tcW w:w="700" w:type="pct"/>
            <w:tcBorders>
              <w:top w:val="nil"/>
              <w:left w:val="nil"/>
              <w:bottom w:val="single" w:sz="4" w:space="0" w:color="A6A6A6"/>
              <w:right w:val="single" w:sz="4" w:space="0" w:color="A6A6A6"/>
            </w:tcBorders>
            <w:shd w:val="clear" w:color="000000" w:fill="44546A"/>
            <w:noWrap/>
            <w:vAlign w:val="center"/>
            <w:hideMark/>
          </w:tcPr>
          <w:p w14:paraId="5F2B379F" w14:textId="77777777" w:rsidR="00395920" w:rsidRPr="00395920" w:rsidRDefault="00395920" w:rsidP="00395920">
            <w:pPr>
              <w:jc w:val="right"/>
              <w:rPr>
                <w:rFonts w:ascii="Book Antiqua" w:hAnsi="Book Antiqua" w:cs="Calibri"/>
                <w:b/>
                <w:bCs/>
                <w:color w:val="FFFFFF"/>
                <w:lang w:eastAsia="es-CR"/>
              </w:rPr>
            </w:pPr>
            <w:r w:rsidRPr="00395920">
              <w:rPr>
                <w:b/>
                <w:bCs/>
                <w:color w:val="FFFFFF"/>
                <w:lang w:eastAsia="es-CR"/>
              </w:rPr>
              <w:t>₡</w:t>
            </w:r>
            <w:r w:rsidRPr="00395920">
              <w:rPr>
                <w:rFonts w:ascii="Book Antiqua" w:hAnsi="Book Antiqua" w:cs="Calibri"/>
                <w:b/>
                <w:bCs/>
                <w:color w:val="FFFFFF"/>
                <w:lang w:eastAsia="es-CR"/>
              </w:rPr>
              <w:t>562 759 529</w:t>
            </w:r>
          </w:p>
        </w:tc>
      </w:tr>
    </w:tbl>
    <w:p w14:paraId="179B44A9" w14:textId="77777777" w:rsidR="0066273D" w:rsidRDefault="0066273D">
      <w:pPr>
        <w:rPr>
          <w:lang w:val="es-ES"/>
        </w:rPr>
      </w:pPr>
    </w:p>
    <w:p w14:paraId="4EFED4F0" w14:textId="77777777" w:rsidR="00D66B7E" w:rsidRDefault="00D66B7E">
      <w:pPr>
        <w:rPr>
          <w:lang w:val="es-ES"/>
        </w:rPr>
      </w:pPr>
    </w:p>
    <w:p w14:paraId="12146070" w14:textId="77777777" w:rsidR="00D66B7E" w:rsidRDefault="00D66B7E">
      <w:pPr>
        <w:rPr>
          <w:lang w:val="es-ES"/>
        </w:rPr>
      </w:pPr>
    </w:p>
    <w:p w14:paraId="4ACB443C" w14:textId="77777777" w:rsidR="00D66B7E" w:rsidRPr="00012846" w:rsidRDefault="00D66B7E" w:rsidP="00D66B7E">
      <w:pPr>
        <w:pStyle w:val="Prrafodelista"/>
        <w:numPr>
          <w:ilvl w:val="0"/>
          <w:numId w:val="30"/>
        </w:numPr>
        <w:spacing w:after="160" w:line="259" w:lineRule="auto"/>
        <w:contextualSpacing/>
        <w:rPr>
          <w:rFonts w:ascii="Book Antiqua" w:hAnsi="Book Antiqua" w:cs="Times New Roman"/>
          <w:b/>
          <w:color w:val="44546A" w:themeColor="text2"/>
          <w:lang w:val="es-ES_tradnl"/>
        </w:rPr>
      </w:pPr>
      <w:r w:rsidRPr="00012846">
        <w:rPr>
          <w:rFonts w:ascii="Book Antiqua" w:hAnsi="Book Antiqua" w:cs="Times New Roman"/>
          <w:b/>
          <w:color w:val="44546A" w:themeColor="text2"/>
          <w:lang w:val="es-ES_tradnl"/>
        </w:rPr>
        <w:t>Programa Presupuestario 929 Ministerio Público</w:t>
      </w:r>
    </w:p>
    <w:p w14:paraId="73058437" w14:textId="77777777" w:rsidR="00D66B7E" w:rsidRDefault="00D66B7E" w:rsidP="00D66B7E">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En el caso del Ministerio Público, todas sus solicitudes para el 2021 responden a proyecto estratégicos que se administran mediante la metodología institucional correspondiente. De seguido los resultados del ordenamiento:</w:t>
      </w:r>
    </w:p>
    <w:p w14:paraId="3AD5F90E" w14:textId="188DEA37" w:rsidR="00D66B7E" w:rsidRDefault="00D66B7E">
      <w:pPr>
        <w:rPr>
          <w:lang w:val="es-ES"/>
        </w:rPr>
      </w:pPr>
    </w:p>
    <w:p w14:paraId="175EECF1" w14:textId="2FB48C6E" w:rsidR="00E655AF" w:rsidRDefault="00E655AF">
      <w:pPr>
        <w:rPr>
          <w:lang w:val="es-ES"/>
        </w:rPr>
      </w:pPr>
    </w:p>
    <w:p w14:paraId="3C7C1840" w14:textId="7FBB233E" w:rsidR="00E655AF" w:rsidRDefault="00E655AF">
      <w:pPr>
        <w:rPr>
          <w:lang w:val="es-ES"/>
        </w:rPr>
      </w:pPr>
    </w:p>
    <w:p w14:paraId="4943F31D" w14:textId="4ED28776" w:rsidR="00E655AF" w:rsidRDefault="00E655AF">
      <w:pPr>
        <w:rPr>
          <w:lang w:val="es-ES"/>
        </w:rPr>
      </w:pPr>
    </w:p>
    <w:p w14:paraId="7DA3913B" w14:textId="07077CB3" w:rsidR="00E655AF" w:rsidRDefault="00E655AF">
      <w:pPr>
        <w:rPr>
          <w:lang w:val="es-ES"/>
        </w:rPr>
      </w:pPr>
    </w:p>
    <w:p w14:paraId="454780AC" w14:textId="63200F50" w:rsidR="00E655AF" w:rsidRDefault="00E655AF">
      <w:pPr>
        <w:rPr>
          <w:lang w:val="es-ES"/>
        </w:rPr>
      </w:pPr>
    </w:p>
    <w:p w14:paraId="5FF85F2E" w14:textId="56684FDC" w:rsidR="00E655AF" w:rsidRDefault="00E655AF">
      <w:pPr>
        <w:rPr>
          <w:lang w:val="es-ES"/>
        </w:rPr>
      </w:pPr>
    </w:p>
    <w:p w14:paraId="7ACC9731" w14:textId="15D11EB3" w:rsidR="00E655AF" w:rsidRDefault="00E655AF">
      <w:pPr>
        <w:rPr>
          <w:lang w:val="es-ES"/>
        </w:rPr>
      </w:pPr>
    </w:p>
    <w:p w14:paraId="12938216" w14:textId="3FF23D4A" w:rsidR="00E655AF" w:rsidRDefault="00E655AF">
      <w:pPr>
        <w:rPr>
          <w:lang w:val="es-ES"/>
        </w:rPr>
      </w:pPr>
    </w:p>
    <w:p w14:paraId="4B261BAB" w14:textId="77777777" w:rsidR="00E655AF" w:rsidRDefault="00E655AF">
      <w:pPr>
        <w:rPr>
          <w:lang w:val="es-ES"/>
        </w:rPr>
      </w:pPr>
    </w:p>
    <w:p w14:paraId="11A2F37F" w14:textId="1205349B" w:rsidR="00EB0B85" w:rsidRDefault="00EB0B85" w:rsidP="00EB0B85">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lastRenderedPageBreak/>
        <w:t xml:space="preserve">Tabla </w:t>
      </w:r>
      <w:r>
        <w:rPr>
          <w:rFonts w:ascii="Book Antiqua" w:hAnsi="Book Antiqua"/>
          <w:b/>
          <w:bCs/>
          <w:sz w:val="24"/>
          <w:szCs w:val="24"/>
          <w:lang w:val="es-ES_tradnl"/>
        </w:rPr>
        <w:t>2</w:t>
      </w:r>
      <w:r w:rsidR="00B904DC">
        <w:rPr>
          <w:rFonts w:ascii="Book Antiqua" w:hAnsi="Book Antiqua"/>
          <w:b/>
          <w:bCs/>
          <w:sz w:val="24"/>
          <w:szCs w:val="24"/>
          <w:lang w:val="es-ES_tradnl"/>
        </w:rPr>
        <w:t>6</w:t>
      </w:r>
      <w:r w:rsidRPr="00012846">
        <w:rPr>
          <w:rFonts w:ascii="Book Antiqua" w:hAnsi="Book Antiqua"/>
          <w:b/>
          <w:bCs/>
          <w:sz w:val="24"/>
          <w:szCs w:val="24"/>
          <w:lang w:val="es-ES_tradnl"/>
        </w:rPr>
        <w:t>. Ordenamiento de las solicitudes o necesidades del Programa Presupuestario 929 Ministerio Público</w:t>
      </w:r>
    </w:p>
    <w:tbl>
      <w:tblPr>
        <w:tblW w:w="5000" w:type="pct"/>
        <w:tblCellMar>
          <w:left w:w="70" w:type="dxa"/>
          <w:right w:w="70" w:type="dxa"/>
        </w:tblCellMar>
        <w:tblLook w:val="04A0" w:firstRow="1" w:lastRow="0" w:firstColumn="1" w:lastColumn="0" w:noHBand="0" w:noVBand="1"/>
      </w:tblPr>
      <w:tblGrid>
        <w:gridCol w:w="4224"/>
        <w:gridCol w:w="1292"/>
        <w:gridCol w:w="1007"/>
        <w:gridCol w:w="6"/>
        <w:gridCol w:w="1016"/>
        <w:gridCol w:w="1285"/>
      </w:tblGrid>
      <w:tr w:rsidR="00DE495B" w:rsidRPr="00DE495B" w14:paraId="5B550A11" w14:textId="77777777" w:rsidTr="00DE495B">
        <w:trPr>
          <w:trHeight w:val="900"/>
        </w:trPr>
        <w:tc>
          <w:tcPr>
            <w:tcW w:w="2470"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657D2F48" w14:textId="77777777" w:rsidR="00DE495B" w:rsidRPr="00DE495B" w:rsidRDefault="00DE495B" w:rsidP="00DE495B">
            <w:pPr>
              <w:jc w:val="center"/>
              <w:rPr>
                <w:rFonts w:ascii="Book Antiqua" w:hAnsi="Book Antiqua" w:cs="Calibri"/>
                <w:b/>
                <w:bCs/>
                <w:color w:val="44546A"/>
                <w:lang w:eastAsia="es-CR"/>
              </w:rPr>
            </w:pPr>
            <w:r w:rsidRPr="00DE495B">
              <w:rPr>
                <w:rFonts w:ascii="Book Antiqua" w:hAnsi="Book Antiqua" w:cs="Calibri"/>
                <w:b/>
                <w:bCs/>
                <w:color w:val="44546A"/>
                <w:lang w:eastAsia="es-CR"/>
              </w:rPr>
              <w:t>Nombre del Proyecto o Labor Especial</w:t>
            </w:r>
          </w:p>
        </w:tc>
        <w:tc>
          <w:tcPr>
            <w:tcW w:w="809" w:type="pct"/>
            <w:tcBorders>
              <w:top w:val="single" w:sz="4" w:space="0" w:color="A6A6A6"/>
              <w:left w:val="nil"/>
              <w:bottom w:val="single" w:sz="4" w:space="0" w:color="A6A6A6"/>
              <w:right w:val="single" w:sz="4" w:space="0" w:color="A6A6A6"/>
            </w:tcBorders>
            <w:shd w:val="clear" w:color="000000" w:fill="E7E6E6"/>
            <w:vAlign w:val="center"/>
            <w:hideMark/>
          </w:tcPr>
          <w:p w14:paraId="0E8BCF33" w14:textId="77777777" w:rsidR="00DE495B" w:rsidRPr="00DE495B" w:rsidRDefault="00DE495B" w:rsidP="00DE495B">
            <w:pPr>
              <w:jc w:val="center"/>
              <w:rPr>
                <w:rFonts w:ascii="Book Antiqua" w:hAnsi="Book Antiqua" w:cs="Calibri"/>
                <w:b/>
                <w:bCs/>
                <w:color w:val="44546A"/>
                <w:lang w:eastAsia="es-CR"/>
              </w:rPr>
            </w:pPr>
            <w:r w:rsidRPr="00DE495B">
              <w:rPr>
                <w:rFonts w:ascii="Book Antiqua" w:hAnsi="Book Antiqua" w:cs="Calibri"/>
                <w:b/>
                <w:bCs/>
                <w:color w:val="44546A"/>
                <w:lang w:eastAsia="es-CR"/>
              </w:rPr>
              <w:t>Tipo</w:t>
            </w:r>
          </w:p>
        </w:tc>
        <w:tc>
          <w:tcPr>
            <w:tcW w:w="506" w:type="pct"/>
            <w:tcBorders>
              <w:top w:val="single" w:sz="4" w:space="0" w:color="A6A6A6"/>
              <w:left w:val="nil"/>
              <w:bottom w:val="single" w:sz="4" w:space="0" w:color="A6A6A6"/>
              <w:right w:val="single" w:sz="4" w:space="0" w:color="A6A6A6"/>
            </w:tcBorders>
            <w:shd w:val="clear" w:color="000000" w:fill="E7E6E6"/>
            <w:vAlign w:val="center"/>
            <w:hideMark/>
          </w:tcPr>
          <w:p w14:paraId="24989C8A" w14:textId="77777777" w:rsidR="00DE495B" w:rsidRPr="00DE495B" w:rsidRDefault="00DE495B" w:rsidP="00DE495B">
            <w:pPr>
              <w:jc w:val="center"/>
              <w:rPr>
                <w:rFonts w:ascii="Book Antiqua" w:hAnsi="Book Antiqua" w:cs="Calibri"/>
                <w:b/>
                <w:bCs/>
                <w:color w:val="44546A"/>
                <w:lang w:eastAsia="es-CR"/>
              </w:rPr>
            </w:pPr>
            <w:r w:rsidRPr="00DE495B">
              <w:rPr>
                <w:rFonts w:ascii="Book Antiqua" w:hAnsi="Book Antiqua" w:cs="Calibri"/>
                <w:b/>
                <w:bCs/>
                <w:color w:val="44546A"/>
                <w:lang w:eastAsia="es-CR"/>
              </w:rPr>
              <w:t>Nivel de Prioridad</w:t>
            </w:r>
          </w:p>
        </w:tc>
        <w:tc>
          <w:tcPr>
            <w:tcW w:w="514" w:type="pct"/>
            <w:gridSpan w:val="2"/>
            <w:tcBorders>
              <w:top w:val="single" w:sz="4" w:space="0" w:color="A6A6A6"/>
              <w:left w:val="nil"/>
              <w:bottom w:val="single" w:sz="4" w:space="0" w:color="A6A6A6"/>
              <w:right w:val="single" w:sz="4" w:space="0" w:color="A6A6A6"/>
            </w:tcBorders>
            <w:shd w:val="clear" w:color="000000" w:fill="E7E6E6"/>
            <w:vAlign w:val="center"/>
            <w:hideMark/>
          </w:tcPr>
          <w:p w14:paraId="0DBA18C7" w14:textId="77777777" w:rsidR="00DE495B" w:rsidRPr="00DE495B" w:rsidRDefault="00DE495B" w:rsidP="00DE495B">
            <w:pPr>
              <w:jc w:val="center"/>
              <w:rPr>
                <w:rFonts w:ascii="Book Antiqua" w:hAnsi="Book Antiqua" w:cs="Calibri"/>
                <w:b/>
                <w:bCs/>
                <w:color w:val="44546A"/>
                <w:lang w:eastAsia="es-CR"/>
              </w:rPr>
            </w:pPr>
            <w:r w:rsidRPr="00DE495B">
              <w:rPr>
                <w:rFonts w:ascii="Book Antiqua" w:hAnsi="Book Antiqua" w:cs="Calibri"/>
                <w:b/>
                <w:bCs/>
                <w:color w:val="44546A"/>
                <w:lang w:eastAsia="es-CR"/>
              </w:rPr>
              <w:t>Cantidad de PCGS asociados</w:t>
            </w:r>
          </w:p>
        </w:tc>
        <w:tc>
          <w:tcPr>
            <w:tcW w:w="700" w:type="pct"/>
            <w:tcBorders>
              <w:top w:val="single" w:sz="4" w:space="0" w:color="A6A6A6"/>
              <w:left w:val="nil"/>
              <w:bottom w:val="single" w:sz="4" w:space="0" w:color="A6A6A6"/>
              <w:right w:val="single" w:sz="4" w:space="0" w:color="A6A6A6"/>
            </w:tcBorders>
            <w:shd w:val="clear" w:color="000000" w:fill="E7E6E6"/>
            <w:vAlign w:val="center"/>
            <w:hideMark/>
          </w:tcPr>
          <w:p w14:paraId="37553813" w14:textId="77777777" w:rsidR="00DE495B" w:rsidRPr="00DE495B" w:rsidRDefault="00DE495B" w:rsidP="00DE495B">
            <w:pPr>
              <w:jc w:val="center"/>
              <w:rPr>
                <w:rFonts w:ascii="Book Antiqua" w:hAnsi="Book Antiqua" w:cs="Calibri"/>
                <w:b/>
                <w:bCs/>
                <w:color w:val="44546A"/>
                <w:lang w:eastAsia="es-CR"/>
              </w:rPr>
            </w:pPr>
            <w:r w:rsidRPr="00DE495B">
              <w:rPr>
                <w:rFonts w:ascii="Book Antiqua" w:hAnsi="Book Antiqua" w:cs="Calibri"/>
                <w:b/>
                <w:bCs/>
                <w:color w:val="44546A"/>
                <w:lang w:eastAsia="es-CR"/>
              </w:rPr>
              <w:t>Salario Base</w:t>
            </w:r>
          </w:p>
        </w:tc>
      </w:tr>
      <w:tr w:rsidR="00DE495B" w:rsidRPr="00DE495B" w14:paraId="58D6B369" w14:textId="77777777" w:rsidTr="00DE495B">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68700DDB"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Modelo Penal</w:t>
            </w:r>
          </w:p>
        </w:tc>
        <w:tc>
          <w:tcPr>
            <w:tcW w:w="809" w:type="pct"/>
            <w:tcBorders>
              <w:top w:val="nil"/>
              <w:left w:val="nil"/>
              <w:bottom w:val="single" w:sz="4" w:space="0" w:color="A6A6A6"/>
              <w:right w:val="single" w:sz="4" w:space="0" w:color="A6A6A6"/>
            </w:tcBorders>
            <w:shd w:val="clear" w:color="000000" w:fill="FFFFFF"/>
            <w:vAlign w:val="center"/>
            <w:hideMark/>
          </w:tcPr>
          <w:p w14:paraId="2DD0890A"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34260F7D"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10</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332CF37F"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6</w:t>
            </w:r>
          </w:p>
        </w:tc>
        <w:tc>
          <w:tcPr>
            <w:tcW w:w="700" w:type="pct"/>
            <w:tcBorders>
              <w:top w:val="nil"/>
              <w:left w:val="nil"/>
              <w:bottom w:val="single" w:sz="4" w:space="0" w:color="A6A6A6"/>
              <w:right w:val="single" w:sz="4" w:space="0" w:color="A6A6A6"/>
            </w:tcBorders>
            <w:shd w:val="clear" w:color="000000" w:fill="FFFFFF"/>
            <w:noWrap/>
            <w:vAlign w:val="center"/>
            <w:hideMark/>
          </w:tcPr>
          <w:p w14:paraId="5E8614BE"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84 438 000</w:t>
            </w:r>
          </w:p>
        </w:tc>
      </w:tr>
      <w:tr w:rsidR="00DE495B" w:rsidRPr="00DE495B" w14:paraId="6180C6F9" w14:textId="77777777" w:rsidTr="00DE495B">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3FAD9CAF"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Creación de la Fiscalía Adjunta de Atención de Hechos de Violencia en contra de las Niñas, Niños y Personas Adolescentes</w:t>
            </w:r>
          </w:p>
        </w:tc>
        <w:tc>
          <w:tcPr>
            <w:tcW w:w="809" w:type="pct"/>
            <w:tcBorders>
              <w:top w:val="nil"/>
              <w:left w:val="nil"/>
              <w:bottom w:val="single" w:sz="4" w:space="0" w:color="A6A6A6"/>
              <w:right w:val="single" w:sz="4" w:space="0" w:color="A6A6A6"/>
            </w:tcBorders>
            <w:shd w:val="clear" w:color="000000" w:fill="FFFFFF"/>
            <w:vAlign w:val="center"/>
            <w:hideMark/>
          </w:tcPr>
          <w:p w14:paraId="0260C1BD"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4F5332B"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DB8EBB6"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1A3795F6"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9 849 000</w:t>
            </w:r>
          </w:p>
        </w:tc>
      </w:tr>
      <w:tr w:rsidR="00DE495B" w:rsidRPr="00DE495B" w14:paraId="5BF791E5" w14:textId="77777777" w:rsidTr="00DE495B">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245E18AC"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Política de Atención de casos a personas con discapacidad y población a adulto mayor</w:t>
            </w:r>
          </w:p>
        </w:tc>
        <w:tc>
          <w:tcPr>
            <w:tcW w:w="809" w:type="pct"/>
            <w:tcBorders>
              <w:top w:val="nil"/>
              <w:left w:val="nil"/>
              <w:bottom w:val="single" w:sz="4" w:space="0" w:color="A6A6A6"/>
              <w:right w:val="single" w:sz="4" w:space="0" w:color="A6A6A6"/>
            </w:tcBorders>
            <w:shd w:val="clear" w:color="000000" w:fill="FFFFFF"/>
            <w:vAlign w:val="center"/>
            <w:hideMark/>
          </w:tcPr>
          <w:p w14:paraId="48E54CA2"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1FB9CE00"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3620A619"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1D90ED98"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15 565 800</w:t>
            </w:r>
          </w:p>
        </w:tc>
      </w:tr>
      <w:tr w:rsidR="00DE495B" w:rsidRPr="00DE495B" w14:paraId="588910EC" w14:textId="77777777" w:rsidTr="00DE495B">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43A4E871"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Rezago y Archivos Fiscales</w:t>
            </w:r>
          </w:p>
        </w:tc>
        <w:tc>
          <w:tcPr>
            <w:tcW w:w="809" w:type="pct"/>
            <w:tcBorders>
              <w:top w:val="nil"/>
              <w:left w:val="nil"/>
              <w:bottom w:val="single" w:sz="4" w:space="0" w:color="A6A6A6"/>
              <w:right w:val="single" w:sz="4" w:space="0" w:color="A6A6A6"/>
            </w:tcBorders>
            <w:shd w:val="clear" w:color="000000" w:fill="FFFFFF"/>
            <w:vAlign w:val="center"/>
            <w:hideMark/>
          </w:tcPr>
          <w:p w14:paraId="28760042"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51F4A936"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320C502A"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2</w:t>
            </w:r>
          </w:p>
        </w:tc>
        <w:tc>
          <w:tcPr>
            <w:tcW w:w="700" w:type="pct"/>
            <w:tcBorders>
              <w:top w:val="nil"/>
              <w:left w:val="nil"/>
              <w:bottom w:val="single" w:sz="4" w:space="0" w:color="A6A6A6"/>
              <w:right w:val="single" w:sz="4" w:space="0" w:color="A6A6A6"/>
            </w:tcBorders>
            <w:shd w:val="clear" w:color="000000" w:fill="FFFFFF"/>
            <w:noWrap/>
            <w:vAlign w:val="center"/>
            <w:hideMark/>
          </w:tcPr>
          <w:p w14:paraId="1D6C230B"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20 293 200</w:t>
            </w:r>
          </w:p>
        </w:tc>
      </w:tr>
      <w:tr w:rsidR="00DE495B" w:rsidRPr="00DE495B" w14:paraId="0BF454DD" w14:textId="77777777" w:rsidTr="00DE495B">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1D5B02DB"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Estrategia de Capacitación para el Ministerio Público</w:t>
            </w:r>
          </w:p>
        </w:tc>
        <w:tc>
          <w:tcPr>
            <w:tcW w:w="809" w:type="pct"/>
            <w:tcBorders>
              <w:top w:val="nil"/>
              <w:left w:val="nil"/>
              <w:bottom w:val="single" w:sz="4" w:space="0" w:color="A6A6A6"/>
              <w:right w:val="single" w:sz="4" w:space="0" w:color="A6A6A6"/>
            </w:tcBorders>
            <w:shd w:val="clear" w:color="000000" w:fill="FFFFFF"/>
            <w:vAlign w:val="center"/>
            <w:hideMark/>
          </w:tcPr>
          <w:p w14:paraId="47894C39"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B1D47F"/>
            <w:vAlign w:val="center"/>
            <w:hideMark/>
          </w:tcPr>
          <w:p w14:paraId="793DF72D"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5</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9407CB2"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19FCA28A"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9 537 000</w:t>
            </w:r>
          </w:p>
        </w:tc>
      </w:tr>
      <w:tr w:rsidR="00DE495B" w:rsidRPr="00DE495B" w14:paraId="15788E89" w14:textId="77777777" w:rsidTr="00DE495B">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376855C3" w14:textId="77777777" w:rsidR="00DE495B" w:rsidRPr="00DE495B" w:rsidRDefault="00DE495B" w:rsidP="00DE495B">
            <w:pPr>
              <w:rPr>
                <w:rFonts w:ascii="Book Antiqua" w:hAnsi="Book Antiqua" w:cs="Calibri"/>
                <w:color w:val="000000"/>
                <w:lang w:eastAsia="es-CR"/>
              </w:rPr>
            </w:pPr>
            <w:r w:rsidRPr="00DE495B">
              <w:rPr>
                <w:rFonts w:ascii="Book Antiqua" w:hAnsi="Book Antiqua" w:cs="Calibri"/>
                <w:color w:val="000000"/>
                <w:lang w:eastAsia="es-CR"/>
              </w:rPr>
              <w:t>Proceso de reclutamiento y selección para fiscal y fiscala auxiliar</w:t>
            </w:r>
          </w:p>
        </w:tc>
        <w:tc>
          <w:tcPr>
            <w:tcW w:w="809" w:type="pct"/>
            <w:tcBorders>
              <w:top w:val="nil"/>
              <w:left w:val="nil"/>
              <w:bottom w:val="single" w:sz="4" w:space="0" w:color="A6A6A6"/>
              <w:right w:val="single" w:sz="4" w:space="0" w:color="A6A6A6"/>
            </w:tcBorders>
            <w:shd w:val="clear" w:color="000000" w:fill="FFFFFF"/>
            <w:vAlign w:val="center"/>
            <w:hideMark/>
          </w:tcPr>
          <w:p w14:paraId="38AEEB83"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298DD9FB"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3</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41F04069" w14:textId="77777777" w:rsidR="00DE495B" w:rsidRPr="00DE495B" w:rsidRDefault="00DE495B" w:rsidP="00DE495B">
            <w:pPr>
              <w:jc w:val="center"/>
              <w:rPr>
                <w:rFonts w:ascii="Book Antiqua" w:hAnsi="Book Antiqua" w:cs="Calibri"/>
                <w:color w:val="000000"/>
                <w:lang w:eastAsia="es-CR"/>
              </w:rPr>
            </w:pPr>
            <w:r w:rsidRPr="00DE495B">
              <w:rPr>
                <w:rFonts w:ascii="Book Antiqua" w:hAnsi="Book Antiqua" w:cs="Calibri"/>
                <w:color w:val="000000"/>
                <w:lang w:eastAsia="es-CR"/>
              </w:rPr>
              <w:t>3</w:t>
            </w:r>
          </w:p>
        </w:tc>
        <w:tc>
          <w:tcPr>
            <w:tcW w:w="700" w:type="pct"/>
            <w:tcBorders>
              <w:top w:val="nil"/>
              <w:left w:val="nil"/>
              <w:bottom w:val="single" w:sz="4" w:space="0" w:color="A6A6A6"/>
              <w:right w:val="single" w:sz="4" w:space="0" w:color="A6A6A6"/>
            </w:tcBorders>
            <w:shd w:val="clear" w:color="000000" w:fill="FFFFFF"/>
            <w:noWrap/>
            <w:vAlign w:val="center"/>
            <w:hideMark/>
          </w:tcPr>
          <w:p w14:paraId="38E3C7E6" w14:textId="77777777" w:rsidR="00DE495B" w:rsidRPr="00DE495B" w:rsidRDefault="00DE495B" w:rsidP="00DE495B">
            <w:pPr>
              <w:jc w:val="right"/>
              <w:rPr>
                <w:rFonts w:ascii="Book Antiqua" w:hAnsi="Book Antiqua" w:cs="Calibri"/>
                <w:color w:val="000000"/>
                <w:lang w:eastAsia="es-CR"/>
              </w:rPr>
            </w:pPr>
            <w:r w:rsidRPr="00DE495B">
              <w:rPr>
                <w:color w:val="000000"/>
                <w:lang w:eastAsia="es-CR"/>
              </w:rPr>
              <w:t>₡</w:t>
            </w:r>
            <w:r w:rsidRPr="00DE495B">
              <w:rPr>
                <w:rFonts w:ascii="Book Antiqua" w:hAnsi="Book Antiqua" w:cs="Calibri"/>
                <w:color w:val="000000"/>
                <w:lang w:eastAsia="es-CR"/>
              </w:rPr>
              <w:t>43 183 800</w:t>
            </w:r>
          </w:p>
        </w:tc>
      </w:tr>
      <w:tr w:rsidR="00DE495B" w:rsidRPr="00DE495B" w14:paraId="1B9CFCE5" w14:textId="77777777" w:rsidTr="00C0781E">
        <w:trPr>
          <w:trHeight w:val="300"/>
        </w:trPr>
        <w:tc>
          <w:tcPr>
            <w:tcW w:w="3786" w:type="pct"/>
            <w:gridSpan w:val="4"/>
            <w:tcBorders>
              <w:top w:val="single" w:sz="4" w:space="0" w:color="A6A6A6"/>
              <w:left w:val="single" w:sz="4" w:space="0" w:color="A6A6A6"/>
              <w:bottom w:val="single" w:sz="4" w:space="0" w:color="A6A6A6"/>
              <w:right w:val="single" w:sz="4" w:space="0" w:color="A6A6A6"/>
            </w:tcBorders>
            <w:shd w:val="clear" w:color="000000" w:fill="44546A"/>
            <w:vAlign w:val="center"/>
            <w:hideMark/>
          </w:tcPr>
          <w:p w14:paraId="4D00D84A" w14:textId="77777777" w:rsidR="00DE495B" w:rsidRPr="00DE495B" w:rsidRDefault="00DE495B" w:rsidP="00DE495B">
            <w:pPr>
              <w:jc w:val="right"/>
              <w:rPr>
                <w:rFonts w:ascii="Book Antiqua" w:hAnsi="Book Antiqua" w:cs="Calibri"/>
                <w:b/>
                <w:bCs/>
                <w:color w:val="FFFFFF"/>
                <w:lang w:eastAsia="es-CR"/>
              </w:rPr>
            </w:pPr>
            <w:r w:rsidRPr="00DE495B">
              <w:rPr>
                <w:rFonts w:ascii="Book Antiqua" w:hAnsi="Book Antiqua" w:cs="Calibri"/>
                <w:b/>
                <w:bCs/>
                <w:color w:val="FFFFFF"/>
                <w:lang w:eastAsia="es-CR"/>
              </w:rPr>
              <w:t>Total:</w:t>
            </w:r>
          </w:p>
        </w:tc>
        <w:tc>
          <w:tcPr>
            <w:tcW w:w="514" w:type="pct"/>
            <w:tcBorders>
              <w:top w:val="nil"/>
              <w:left w:val="nil"/>
              <w:bottom w:val="single" w:sz="4" w:space="0" w:color="A6A6A6"/>
              <w:right w:val="single" w:sz="4" w:space="0" w:color="A6A6A6"/>
            </w:tcBorders>
            <w:shd w:val="clear" w:color="000000" w:fill="44546A"/>
            <w:noWrap/>
            <w:vAlign w:val="center"/>
            <w:hideMark/>
          </w:tcPr>
          <w:p w14:paraId="34766367" w14:textId="77777777" w:rsidR="00DE495B" w:rsidRPr="00DE495B" w:rsidRDefault="00DE495B" w:rsidP="00DE495B">
            <w:pPr>
              <w:jc w:val="center"/>
              <w:rPr>
                <w:rFonts w:ascii="Book Antiqua" w:hAnsi="Book Antiqua" w:cs="Calibri"/>
                <w:b/>
                <w:bCs/>
                <w:color w:val="FFFFFF"/>
                <w:lang w:eastAsia="es-CR"/>
              </w:rPr>
            </w:pPr>
            <w:r w:rsidRPr="00DE495B">
              <w:rPr>
                <w:rFonts w:ascii="Book Antiqua" w:hAnsi="Book Antiqua" w:cs="Calibri"/>
                <w:b/>
                <w:bCs/>
                <w:color w:val="FFFFFF"/>
                <w:lang w:eastAsia="es-CR"/>
              </w:rPr>
              <w:t>14</w:t>
            </w:r>
          </w:p>
        </w:tc>
        <w:tc>
          <w:tcPr>
            <w:tcW w:w="700" w:type="pct"/>
            <w:tcBorders>
              <w:top w:val="nil"/>
              <w:left w:val="nil"/>
              <w:bottom w:val="single" w:sz="4" w:space="0" w:color="A6A6A6"/>
              <w:right w:val="single" w:sz="4" w:space="0" w:color="A6A6A6"/>
            </w:tcBorders>
            <w:shd w:val="clear" w:color="000000" w:fill="44546A"/>
            <w:noWrap/>
            <w:vAlign w:val="center"/>
            <w:hideMark/>
          </w:tcPr>
          <w:p w14:paraId="3CD03C10" w14:textId="77777777" w:rsidR="00DE495B" w:rsidRPr="00DE495B" w:rsidRDefault="00DE495B" w:rsidP="00DE495B">
            <w:pPr>
              <w:jc w:val="right"/>
              <w:rPr>
                <w:rFonts w:ascii="Book Antiqua" w:hAnsi="Book Antiqua" w:cs="Calibri"/>
                <w:b/>
                <w:bCs/>
                <w:color w:val="FFFFFF"/>
                <w:lang w:eastAsia="es-CR"/>
              </w:rPr>
            </w:pPr>
            <w:r w:rsidRPr="00DE495B">
              <w:rPr>
                <w:b/>
                <w:bCs/>
                <w:color w:val="FFFFFF"/>
                <w:lang w:eastAsia="es-CR"/>
              </w:rPr>
              <w:t>₡</w:t>
            </w:r>
            <w:r w:rsidRPr="00DE495B">
              <w:rPr>
                <w:rFonts w:ascii="Book Antiqua" w:hAnsi="Book Antiqua" w:cs="Calibri"/>
                <w:b/>
                <w:bCs/>
                <w:color w:val="FFFFFF"/>
                <w:lang w:eastAsia="es-CR"/>
              </w:rPr>
              <w:t>182 866 800</w:t>
            </w:r>
          </w:p>
        </w:tc>
      </w:tr>
    </w:tbl>
    <w:p w14:paraId="27F06198" w14:textId="77777777" w:rsidR="00C76EC8" w:rsidRDefault="00C76EC8">
      <w:pPr>
        <w:rPr>
          <w:lang w:val="es-ES"/>
        </w:rPr>
      </w:pPr>
    </w:p>
    <w:p w14:paraId="565B52B2" w14:textId="77777777" w:rsidR="00E17FF5" w:rsidRPr="00012846" w:rsidRDefault="00E17FF5" w:rsidP="00E17FF5">
      <w:pPr>
        <w:pStyle w:val="Prrafodelista"/>
        <w:numPr>
          <w:ilvl w:val="0"/>
          <w:numId w:val="30"/>
        </w:numPr>
        <w:spacing w:after="160" w:line="259" w:lineRule="auto"/>
        <w:contextualSpacing/>
        <w:rPr>
          <w:rFonts w:ascii="Book Antiqua" w:hAnsi="Book Antiqua" w:cs="Times New Roman"/>
          <w:b/>
          <w:color w:val="44546A" w:themeColor="text2"/>
          <w:lang w:val="es-ES_tradnl"/>
        </w:rPr>
      </w:pPr>
      <w:r w:rsidRPr="00012846">
        <w:rPr>
          <w:rFonts w:ascii="Book Antiqua" w:hAnsi="Book Antiqua" w:cs="Times New Roman"/>
          <w:b/>
          <w:color w:val="44546A" w:themeColor="text2"/>
          <w:lang w:val="es-ES_tradnl"/>
        </w:rPr>
        <w:t>Programa Presupuestario 930 Defensa Pública</w:t>
      </w:r>
    </w:p>
    <w:p w14:paraId="088051B5" w14:textId="77777777" w:rsidR="00E17FF5" w:rsidRPr="00012846" w:rsidRDefault="00E17FF5" w:rsidP="00E17FF5">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En la Defensa Pública se obtuvieron los siguientes resultados, luego de aplicar el proceso de priorización:</w:t>
      </w:r>
    </w:p>
    <w:p w14:paraId="457112A1" w14:textId="77777777" w:rsidR="00E17FF5" w:rsidRDefault="00E17FF5">
      <w:pPr>
        <w:rPr>
          <w:lang w:val="es-ES"/>
        </w:rPr>
      </w:pPr>
    </w:p>
    <w:p w14:paraId="7490E3FD" w14:textId="2AD90D8C" w:rsidR="00EF77C6" w:rsidRDefault="00EF77C6" w:rsidP="00EF77C6">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Pr>
          <w:rFonts w:ascii="Book Antiqua" w:hAnsi="Book Antiqua"/>
          <w:b/>
          <w:bCs/>
          <w:sz w:val="24"/>
          <w:szCs w:val="24"/>
          <w:lang w:val="es-ES_tradnl"/>
        </w:rPr>
        <w:t>2</w:t>
      </w:r>
      <w:r w:rsidR="00B904DC">
        <w:rPr>
          <w:rFonts w:ascii="Book Antiqua" w:hAnsi="Book Antiqua"/>
          <w:b/>
          <w:bCs/>
          <w:sz w:val="24"/>
          <w:szCs w:val="24"/>
          <w:lang w:val="es-ES_tradnl"/>
        </w:rPr>
        <w:t>7</w:t>
      </w:r>
      <w:r w:rsidRPr="00012846">
        <w:rPr>
          <w:rFonts w:ascii="Book Antiqua" w:hAnsi="Book Antiqua"/>
          <w:b/>
          <w:bCs/>
          <w:sz w:val="24"/>
          <w:szCs w:val="24"/>
          <w:lang w:val="es-ES_tradnl"/>
        </w:rPr>
        <w:t>. Ordenamiento de las solicitudes o necesidades del Programa Presupuestario 930 Defensa Pública</w:t>
      </w:r>
    </w:p>
    <w:tbl>
      <w:tblPr>
        <w:tblW w:w="5000" w:type="pct"/>
        <w:tblCellMar>
          <w:left w:w="70" w:type="dxa"/>
          <w:right w:w="70" w:type="dxa"/>
        </w:tblCellMar>
        <w:tblLook w:val="04A0" w:firstRow="1" w:lastRow="0" w:firstColumn="1" w:lastColumn="0" w:noHBand="0" w:noVBand="1"/>
      </w:tblPr>
      <w:tblGrid>
        <w:gridCol w:w="4224"/>
        <w:gridCol w:w="1292"/>
        <w:gridCol w:w="1007"/>
        <w:gridCol w:w="6"/>
        <w:gridCol w:w="1016"/>
        <w:gridCol w:w="1285"/>
      </w:tblGrid>
      <w:tr w:rsidR="00272560" w:rsidRPr="00272560" w14:paraId="0CED5B4F" w14:textId="77777777" w:rsidTr="00272560">
        <w:trPr>
          <w:trHeight w:val="900"/>
        </w:trPr>
        <w:tc>
          <w:tcPr>
            <w:tcW w:w="2470"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1FF10F0B" w14:textId="77777777" w:rsidR="00272560" w:rsidRPr="00272560" w:rsidRDefault="00272560" w:rsidP="00272560">
            <w:pPr>
              <w:jc w:val="center"/>
              <w:rPr>
                <w:rFonts w:ascii="Book Antiqua" w:hAnsi="Book Antiqua" w:cs="Calibri"/>
                <w:b/>
                <w:bCs/>
                <w:color w:val="44546A"/>
                <w:lang w:eastAsia="es-CR"/>
              </w:rPr>
            </w:pPr>
            <w:r w:rsidRPr="00272560">
              <w:rPr>
                <w:rFonts w:ascii="Book Antiqua" w:hAnsi="Book Antiqua" w:cs="Calibri"/>
                <w:b/>
                <w:bCs/>
                <w:color w:val="44546A"/>
                <w:lang w:eastAsia="es-CR"/>
              </w:rPr>
              <w:t>Nombre del Proyecto o Labor Especial</w:t>
            </w:r>
          </w:p>
        </w:tc>
        <w:tc>
          <w:tcPr>
            <w:tcW w:w="809" w:type="pct"/>
            <w:tcBorders>
              <w:top w:val="single" w:sz="4" w:space="0" w:color="A6A6A6"/>
              <w:left w:val="nil"/>
              <w:bottom w:val="single" w:sz="4" w:space="0" w:color="A6A6A6"/>
              <w:right w:val="single" w:sz="4" w:space="0" w:color="A6A6A6"/>
            </w:tcBorders>
            <w:shd w:val="clear" w:color="000000" w:fill="E7E6E6"/>
            <w:vAlign w:val="center"/>
            <w:hideMark/>
          </w:tcPr>
          <w:p w14:paraId="7DDAD875" w14:textId="77777777" w:rsidR="00272560" w:rsidRPr="00272560" w:rsidRDefault="00272560" w:rsidP="00272560">
            <w:pPr>
              <w:jc w:val="center"/>
              <w:rPr>
                <w:rFonts w:ascii="Book Antiqua" w:hAnsi="Book Antiqua" w:cs="Calibri"/>
                <w:b/>
                <w:bCs/>
                <w:color w:val="44546A"/>
                <w:lang w:eastAsia="es-CR"/>
              </w:rPr>
            </w:pPr>
            <w:r w:rsidRPr="00272560">
              <w:rPr>
                <w:rFonts w:ascii="Book Antiqua" w:hAnsi="Book Antiqua" w:cs="Calibri"/>
                <w:b/>
                <w:bCs/>
                <w:color w:val="44546A"/>
                <w:lang w:eastAsia="es-CR"/>
              </w:rPr>
              <w:t>Tipo</w:t>
            </w:r>
          </w:p>
        </w:tc>
        <w:tc>
          <w:tcPr>
            <w:tcW w:w="506" w:type="pct"/>
            <w:tcBorders>
              <w:top w:val="single" w:sz="4" w:space="0" w:color="A6A6A6"/>
              <w:left w:val="nil"/>
              <w:bottom w:val="single" w:sz="4" w:space="0" w:color="A6A6A6"/>
              <w:right w:val="single" w:sz="4" w:space="0" w:color="A6A6A6"/>
            </w:tcBorders>
            <w:shd w:val="clear" w:color="000000" w:fill="E7E6E6"/>
            <w:vAlign w:val="center"/>
            <w:hideMark/>
          </w:tcPr>
          <w:p w14:paraId="4FAEFAF0" w14:textId="77777777" w:rsidR="00272560" w:rsidRPr="00272560" w:rsidRDefault="00272560" w:rsidP="00272560">
            <w:pPr>
              <w:jc w:val="center"/>
              <w:rPr>
                <w:rFonts w:ascii="Book Antiqua" w:hAnsi="Book Antiqua" w:cs="Calibri"/>
                <w:b/>
                <w:bCs/>
                <w:color w:val="44546A"/>
                <w:lang w:eastAsia="es-CR"/>
              </w:rPr>
            </w:pPr>
            <w:r w:rsidRPr="00272560">
              <w:rPr>
                <w:rFonts w:ascii="Book Antiqua" w:hAnsi="Book Antiqua" w:cs="Calibri"/>
                <w:b/>
                <w:bCs/>
                <w:color w:val="44546A"/>
                <w:lang w:eastAsia="es-CR"/>
              </w:rPr>
              <w:t>Nivel de Prioridad</w:t>
            </w:r>
          </w:p>
        </w:tc>
        <w:tc>
          <w:tcPr>
            <w:tcW w:w="514" w:type="pct"/>
            <w:gridSpan w:val="2"/>
            <w:tcBorders>
              <w:top w:val="single" w:sz="4" w:space="0" w:color="A6A6A6"/>
              <w:left w:val="nil"/>
              <w:bottom w:val="single" w:sz="4" w:space="0" w:color="A6A6A6"/>
              <w:right w:val="single" w:sz="4" w:space="0" w:color="A6A6A6"/>
            </w:tcBorders>
            <w:shd w:val="clear" w:color="000000" w:fill="E7E6E6"/>
            <w:vAlign w:val="center"/>
            <w:hideMark/>
          </w:tcPr>
          <w:p w14:paraId="06DD9B8A" w14:textId="77777777" w:rsidR="00272560" w:rsidRPr="00272560" w:rsidRDefault="00272560" w:rsidP="00272560">
            <w:pPr>
              <w:jc w:val="center"/>
              <w:rPr>
                <w:rFonts w:ascii="Book Antiqua" w:hAnsi="Book Antiqua" w:cs="Calibri"/>
                <w:b/>
                <w:bCs/>
                <w:color w:val="44546A"/>
                <w:lang w:eastAsia="es-CR"/>
              </w:rPr>
            </w:pPr>
            <w:r w:rsidRPr="00272560">
              <w:rPr>
                <w:rFonts w:ascii="Book Antiqua" w:hAnsi="Book Antiqua" w:cs="Calibri"/>
                <w:b/>
                <w:bCs/>
                <w:color w:val="44546A"/>
                <w:lang w:eastAsia="es-CR"/>
              </w:rPr>
              <w:t>Cantidad de PCGS asociados</w:t>
            </w:r>
          </w:p>
        </w:tc>
        <w:tc>
          <w:tcPr>
            <w:tcW w:w="700" w:type="pct"/>
            <w:tcBorders>
              <w:top w:val="single" w:sz="4" w:space="0" w:color="A6A6A6"/>
              <w:left w:val="nil"/>
              <w:bottom w:val="single" w:sz="4" w:space="0" w:color="A6A6A6"/>
              <w:right w:val="single" w:sz="4" w:space="0" w:color="A6A6A6"/>
            </w:tcBorders>
            <w:shd w:val="clear" w:color="000000" w:fill="E7E6E6"/>
            <w:vAlign w:val="center"/>
            <w:hideMark/>
          </w:tcPr>
          <w:p w14:paraId="7EA4A225" w14:textId="77777777" w:rsidR="00272560" w:rsidRPr="00272560" w:rsidRDefault="00272560" w:rsidP="00272560">
            <w:pPr>
              <w:jc w:val="center"/>
              <w:rPr>
                <w:rFonts w:ascii="Book Antiqua" w:hAnsi="Book Antiqua" w:cs="Calibri"/>
                <w:b/>
                <w:bCs/>
                <w:color w:val="44546A"/>
                <w:lang w:eastAsia="es-CR"/>
              </w:rPr>
            </w:pPr>
            <w:r w:rsidRPr="00272560">
              <w:rPr>
                <w:rFonts w:ascii="Book Antiqua" w:hAnsi="Book Antiqua" w:cs="Calibri"/>
                <w:b/>
                <w:bCs/>
                <w:color w:val="44546A"/>
                <w:lang w:eastAsia="es-CR"/>
              </w:rPr>
              <w:t>Salario Base</w:t>
            </w:r>
          </w:p>
        </w:tc>
      </w:tr>
      <w:tr w:rsidR="00272560" w:rsidRPr="00272560" w14:paraId="0B87B2F4"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08D48E8A"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Modelo Penal</w:t>
            </w:r>
          </w:p>
        </w:tc>
        <w:tc>
          <w:tcPr>
            <w:tcW w:w="809" w:type="pct"/>
            <w:tcBorders>
              <w:top w:val="nil"/>
              <w:left w:val="nil"/>
              <w:bottom w:val="single" w:sz="4" w:space="0" w:color="A6A6A6"/>
              <w:right w:val="single" w:sz="4" w:space="0" w:color="A6A6A6"/>
            </w:tcBorders>
            <w:shd w:val="clear" w:color="000000" w:fill="FFFFFF"/>
            <w:vAlign w:val="center"/>
            <w:hideMark/>
          </w:tcPr>
          <w:p w14:paraId="5D6CF762"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385B4DBC"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10</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21C1E4B0"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5</w:t>
            </w:r>
          </w:p>
        </w:tc>
        <w:tc>
          <w:tcPr>
            <w:tcW w:w="700" w:type="pct"/>
            <w:tcBorders>
              <w:top w:val="nil"/>
              <w:left w:val="nil"/>
              <w:bottom w:val="single" w:sz="4" w:space="0" w:color="A6A6A6"/>
              <w:right w:val="single" w:sz="4" w:space="0" w:color="A6A6A6"/>
            </w:tcBorders>
            <w:shd w:val="clear" w:color="000000" w:fill="FFFFFF"/>
            <w:noWrap/>
            <w:vAlign w:val="center"/>
            <w:hideMark/>
          </w:tcPr>
          <w:p w14:paraId="266F010A"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68 277 000</w:t>
            </w:r>
          </w:p>
        </w:tc>
      </w:tr>
      <w:tr w:rsidR="00272560" w:rsidRPr="00272560" w14:paraId="36FC8335"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6FE8F7B4"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Actualización de los estados procesales</w:t>
            </w:r>
          </w:p>
        </w:tc>
        <w:tc>
          <w:tcPr>
            <w:tcW w:w="809" w:type="pct"/>
            <w:tcBorders>
              <w:top w:val="nil"/>
              <w:left w:val="nil"/>
              <w:bottom w:val="single" w:sz="4" w:space="0" w:color="A6A6A6"/>
              <w:right w:val="single" w:sz="4" w:space="0" w:color="A6A6A6"/>
            </w:tcBorders>
            <w:shd w:val="clear" w:color="000000" w:fill="FFFFFF"/>
            <w:vAlign w:val="center"/>
            <w:hideMark/>
          </w:tcPr>
          <w:p w14:paraId="5773B604"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0D1A9A96"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0A92BE1"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8</w:t>
            </w:r>
          </w:p>
        </w:tc>
        <w:tc>
          <w:tcPr>
            <w:tcW w:w="700" w:type="pct"/>
            <w:tcBorders>
              <w:top w:val="nil"/>
              <w:left w:val="nil"/>
              <w:bottom w:val="single" w:sz="4" w:space="0" w:color="A6A6A6"/>
              <w:right w:val="single" w:sz="4" w:space="0" w:color="A6A6A6"/>
            </w:tcBorders>
            <w:shd w:val="clear" w:color="000000" w:fill="FFFFFF"/>
            <w:noWrap/>
            <w:vAlign w:val="center"/>
            <w:hideMark/>
          </w:tcPr>
          <w:p w14:paraId="05054A35"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56 097 600</w:t>
            </w:r>
          </w:p>
        </w:tc>
      </w:tr>
      <w:tr w:rsidR="00272560" w:rsidRPr="00272560" w14:paraId="224BD940"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10426BB0"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Estrategia de Comunicación y Proyección de la Defensa Pública</w:t>
            </w:r>
          </w:p>
        </w:tc>
        <w:tc>
          <w:tcPr>
            <w:tcW w:w="809" w:type="pct"/>
            <w:tcBorders>
              <w:top w:val="nil"/>
              <w:left w:val="nil"/>
              <w:bottom w:val="single" w:sz="4" w:space="0" w:color="A6A6A6"/>
              <w:right w:val="single" w:sz="4" w:space="0" w:color="A6A6A6"/>
            </w:tcBorders>
            <w:shd w:val="clear" w:color="000000" w:fill="FFFFFF"/>
            <w:vAlign w:val="center"/>
            <w:hideMark/>
          </w:tcPr>
          <w:p w14:paraId="5F29F3D6"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677C3BB8"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240C0006"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7B69BB85"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13 655 400</w:t>
            </w:r>
          </w:p>
        </w:tc>
      </w:tr>
      <w:tr w:rsidR="00272560" w:rsidRPr="00272560" w14:paraId="647E773E"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52DA3082"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Implantación del Sistema de Seguimiento de Casos</w:t>
            </w:r>
          </w:p>
        </w:tc>
        <w:tc>
          <w:tcPr>
            <w:tcW w:w="809" w:type="pct"/>
            <w:tcBorders>
              <w:top w:val="nil"/>
              <w:left w:val="nil"/>
              <w:bottom w:val="single" w:sz="4" w:space="0" w:color="A6A6A6"/>
              <w:right w:val="single" w:sz="4" w:space="0" w:color="A6A6A6"/>
            </w:tcBorders>
            <w:shd w:val="clear" w:color="000000" w:fill="FFFFFF"/>
            <w:vAlign w:val="center"/>
            <w:hideMark/>
          </w:tcPr>
          <w:p w14:paraId="1783D747"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FEB84"/>
            <w:vAlign w:val="center"/>
            <w:hideMark/>
          </w:tcPr>
          <w:p w14:paraId="37E66F6C"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7</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1E4D57A8"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18287E35"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5 850 600</w:t>
            </w:r>
          </w:p>
        </w:tc>
      </w:tr>
      <w:tr w:rsidR="00272560" w:rsidRPr="00272560" w14:paraId="74997E0A"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62B16402"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Estrategias de Coordinación de la Defensa Pública</w:t>
            </w:r>
          </w:p>
        </w:tc>
        <w:tc>
          <w:tcPr>
            <w:tcW w:w="809" w:type="pct"/>
            <w:tcBorders>
              <w:top w:val="nil"/>
              <w:left w:val="nil"/>
              <w:bottom w:val="single" w:sz="4" w:space="0" w:color="A6A6A6"/>
              <w:right w:val="single" w:sz="4" w:space="0" w:color="A6A6A6"/>
            </w:tcBorders>
            <w:shd w:val="clear" w:color="000000" w:fill="FFFFFF"/>
            <w:vAlign w:val="center"/>
            <w:hideMark/>
          </w:tcPr>
          <w:p w14:paraId="4A567C70"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CBDC81"/>
            <w:vAlign w:val="center"/>
            <w:hideMark/>
          </w:tcPr>
          <w:p w14:paraId="72F0BB1D"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6</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18472CFE"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7D95BDA6"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13 655 400</w:t>
            </w:r>
          </w:p>
        </w:tc>
      </w:tr>
      <w:tr w:rsidR="00272560" w:rsidRPr="00272560" w14:paraId="3BA86F46" w14:textId="77777777" w:rsidTr="0027256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3F8545D6"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Estrategia de capacitación de la Defensa Pública</w:t>
            </w:r>
          </w:p>
        </w:tc>
        <w:tc>
          <w:tcPr>
            <w:tcW w:w="809" w:type="pct"/>
            <w:tcBorders>
              <w:top w:val="nil"/>
              <w:left w:val="nil"/>
              <w:bottom w:val="single" w:sz="4" w:space="0" w:color="A6A6A6"/>
              <w:right w:val="single" w:sz="4" w:space="0" w:color="A6A6A6"/>
            </w:tcBorders>
            <w:shd w:val="clear" w:color="000000" w:fill="FFFFFF"/>
            <w:vAlign w:val="center"/>
            <w:hideMark/>
          </w:tcPr>
          <w:p w14:paraId="76D4F47C"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97CD7E"/>
            <w:vAlign w:val="center"/>
            <w:hideMark/>
          </w:tcPr>
          <w:p w14:paraId="62B43FC4"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5</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37FF32D2"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544D7C5A"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9 537 000</w:t>
            </w:r>
          </w:p>
        </w:tc>
      </w:tr>
      <w:tr w:rsidR="00272560" w:rsidRPr="00272560" w14:paraId="684891E1" w14:textId="77777777" w:rsidTr="00272560">
        <w:trPr>
          <w:trHeight w:val="54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47C19D75" w14:textId="77777777" w:rsidR="00272560" w:rsidRPr="00272560" w:rsidRDefault="00272560" w:rsidP="00272560">
            <w:pPr>
              <w:rPr>
                <w:rFonts w:ascii="Book Antiqua" w:hAnsi="Book Antiqua" w:cs="Calibri"/>
                <w:color w:val="000000"/>
                <w:lang w:eastAsia="es-CR"/>
              </w:rPr>
            </w:pPr>
            <w:r w:rsidRPr="00272560">
              <w:rPr>
                <w:rFonts w:ascii="Book Antiqua" w:hAnsi="Book Antiqua" w:cs="Calibri"/>
                <w:color w:val="000000"/>
                <w:lang w:eastAsia="es-CR"/>
              </w:rPr>
              <w:t>Rediseño y descongestionamiento de Procesos del Tribunal de la Inspección Judicial</w:t>
            </w:r>
          </w:p>
        </w:tc>
        <w:tc>
          <w:tcPr>
            <w:tcW w:w="809" w:type="pct"/>
            <w:tcBorders>
              <w:top w:val="nil"/>
              <w:left w:val="nil"/>
              <w:bottom w:val="single" w:sz="4" w:space="0" w:color="A6A6A6"/>
              <w:right w:val="single" w:sz="4" w:space="0" w:color="A6A6A6"/>
            </w:tcBorders>
            <w:shd w:val="clear" w:color="000000" w:fill="FFFFFF"/>
            <w:vAlign w:val="center"/>
            <w:hideMark/>
          </w:tcPr>
          <w:p w14:paraId="69C260DA"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Labor operativa</w:t>
            </w:r>
          </w:p>
        </w:tc>
        <w:tc>
          <w:tcPr>
            <w:tcW w:w="506" w:type="pct"/>
            <w:tcBorders>
              <w:top w:val="single" w:sz="4" w:space="0" w:color="A6A6A6"/>
              <w:left w:val="single" w:sz="4" w:space="0" w:color="A6A6A6"/>
              <w:bottom w:val="single" w:sz="4" w:space="0" w:color="A6A6A6"/>
              <w:right w:val="single" w:sz="4" w:space="0" w:color="A6A6A6"/>
            </w:tcBorders>
            <w:shd w:val="clear" w:color="000000" w:fill="63BE7B"/>
            <w:vAlign w:val="center"/>
            <w:hideMark/>
          </w:tcPr>
          <w:p w14:paraId="610A72BF"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4</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68E0E446" w14:textId="77777777" w:rsidR="00272560" w:rsidRPr="00272560" w:rsidRDefault="00272560" w:rsidP="00272560">
            <w:pPr>
              <w:jc w:val="center"/>
              <w:rPr>
                <w:rFonts w:ascii="Book Antiqua" w:hAnsi="Book Antiqua" w:cs="Calibri"/>
                <w:color w:val="000000"/>
                <w:lang w:eastAsia="es-CR"/>
              </w:rPr>
            </w:pPr>
            <w:r w:rsidRPr="00272560">
              <w:rPr>
                <w:rFonts w:ascii="Book Antiqua" w:hAnsi="Book Antiqua" w:cs="Calibri"/>
                <w:color w:val="000000"/>
                <w:lang w:eastAsia="es-CR"/>
              </w:rPr>
              <w:t>1</w:t>
            </w:r>
          </w:p>
        </w:tc>
        <w:tc>
          <w:tcPr>
            <w:tcW w:w="700" w:type="pct"/>
            <w:tcBorders>
              <w:top w:val="nil"/>
              <w:left w:val="nil"/>
              <w:bottom w:val="single" w:sz="4" w:space="0" w:color="A6A6A6"/>
              <w:right w:val="single" w:sz="4" w:space="0" w:color="A6A6A6"/>
            </w:tcBorders>
            <w:shd w:val="clear" w:color="000000" w:fill="FFFFFF"/>
            <w:noWrap/>
            <w:vAlign w:val="center"/>
            <w:hideMark/>
          </w:tcPr>
          <w:p w14:paraId="16A237EF" w14:textId="77777777" w:rsidR="00272560" w:rsidRPr="00272560" w:rsidRDefault="00272560" w:rsidP="00272560">
            <w:pPr>
              <w:jc w:val="right"/>
              <w:rPr>
                <w:rFonts w:ascii="Book Antiqua" w:hAnsi="Book Antiqua" w:cs="Calibri"/>
                <w:color w:val="000000"/>
                <w:lang w:eastAsia="es-CR"/>
              </w:rPr>
            </w:pPr>
            <w:r w:rsidRPr="00272560">
              <w:rPr>
                <w:color w:val="000000"/>
                <w:lang w:eastAsia="es-CR"/>
              </w:rPr>
              <w:t>₡</w:t>
            </w:r>
            <w:r w:rsidRPr="00272560">
              <w:rPr>
                <w:rFonts w:ascii="Book Antiqua" w:hAnsi="Book Antiqua" w:cs="Calibri"/>
                <w:color w:val="000000"/>
                <w:lang w:eastAsia="es-CR"/>
              </w:rPr>
              <w:t>13 655 400</w:t>
            </w:r>
          </w:p>
        </w:tc>
      </w:tr>
      <w:tr w:rsidR="00272560" w:rsidRPr="00272560" w14:paraId="22ACDB13" w14:textId="77777777" w:rsidTr="00C0781E">
        <w:trPr>
          <w:trHeight w:val="300"/>
        </w:trPr>
        <w:tc>
          <w:tcPr>
            <w:tcW w:w="3786" w:type="pct"/>
            <w:gridSpan w:val="4"/>
            <w:tcBorders>
              <w:top w:val="single" w:sz="4" w:space="0" w:color="A6A6A6"/>
              <w:left w:val="single" w:sz="4" w:space="0" w:color="A6A6A6"/>
              <w:bottom w:val="single" w:sz="4" w:space="0" w:color="A6A6A6"/>
              <w:right w:val="single" w:sz="4" w:space="0" w:color="A6A6A6"/>
            </w:tcBorders>
            <w:shd w:val="clear" w:color="000000" w:fill="44546A"/>
            <w:vAlign w:val="center"/>
            <w:hideMark/>
          </w:tcPr>
          <w:p w14:paraId="43115E92" w14:textId="77777777" w:rsidR="00272560" w:rsidRPr="00272560" w:rsidRDefault="00272560" w:rsidP="00272560">
            <w:pPr>
              <w:jc w:val="right"/>
              <w:rPr>
                <w:rFonts w:ascii="Book Antiqua" w:hAnsi="Book Antiqua" w:cs="Calibri"/>
                <w:b/>
                <w:bCs/>
                <w:color w:val="FFFFFF"/>
                <w:lang w:eastAsia="es-CR"/>
              </w:rPr>
            </w:pPr>
            <w:r w:rsidRPr="00272560">
              <w:rPr>
                <w:rFonts w:ascii="Book Antiqua" w:hAnsi="Book Antiqua" w:cs="Calibri"/>
                <w:b/>
                <w:bCs/>
                <w:color w:val="FFFFFF"/>
                <w:lang w:eastAsia="es-CR"/>
              </w:rPr>
              <w:t>Total:</w:t>
            </w:r>
          </w:p>
        </w:tc>
        <w:tc>
          <w:tcPr>
            <w:tcW w:w="514" w:type="pct"/>
            <w:tcBorders>
              <w:top w:val="nil"/>
              <w:left w:val="nil"/>
              <w:bottom w:val="single" w:sz="4" w:space="0" w:color="A6A6A6"/>
              <w:right w:val="single" w:sz="4" w:space="0" w:color="A6A6A6"/>
            </w:tcBorders>
            <w:shd w:val="clear" w:color="000000" w:fill="44546A"/>
            <w:noWrap/>
            <w:vAlign w:val="center"/>
            <w:hideMark/>
          </w:tcPr>
          <w:p w14:paraId="0C65EE38" w14:textId="77777777" w:rsidR="00272560" w:rsidRPr="00272560" w:rsidRDefault="00272560" w:rsidP="00272560">
            <w:pPr>
              <w:jc w:val="center"/>
              <w:rPr>
                <w:rFonts w:ascii="Book Antiqua" w:hAnsi="Book Antiqua" w:cs="Calibri"/>
                <w:b/>
                <w:bCs/>
                <w:color w:val="FFFFFF"/>
                <w:lang w:eastAsia="es-CR"/>
              </w:rPr>
            </w:pPr>
            <w:r w:rsidRPr="00272560">
              <w:rPr>
                <w:rFonts w:ascii="Book Antiqua" w:hAnsi="Book Antiqua" w:cs="Calibri"/>
                <w:b/>
                <w:bCs/>
                <w:color w:val="FFFFFF"/>
                <w:lang w:eastAsia="es-CR"/>
              </w:rPr>
              <w:t>18</w:t>
            </w:r>
          </w:p>
        </w:tc>
        <w:tc>
          <w:tcPr>
            <w:tcW w:w="700" w:type="pct"/>
            <w:tcBorders>
              <w:top w:val="nil"/>
              <w:left w:val="nil"/>
              <w:bottom w:val="single" w:sz="4" w:space="0" w:color="A6A6A6"/>
              <w:right w:val="single" w:sz="4" w:space="0" w:color="A6A6A6"/>
            </w:tcBorders>
            <w:shd w:val="clear" w:color="000000" w:fill="44546A"/>
            <w:noWrap/>
            <w:vAlign w:val="center"/>
            <w:hideMark/>
          </w:tcPr>
          <w:p w14:paraId="3D709264" w14:textId="77777777" w:rsidR="00272560" w:rsidRPr="00272560" w:rsidRDefault="00272560" w:rsidP="00272560">
            <w:pPr>
              <w:jc w:val="right"/>
              <w:rPr>
                <w:rFonts w:ascii="Book Antiqua" w:hAnsi="Book Antiqua" w:cs="Calibri"/>
                <w:b/>
                <w:bCs/>
                <w:color w:val="FFFFFF"/>
                <w:lang w:eastAsia="es-CR"/>
              </w:rPr>
            </w:pPr>
            <w:r w:rsidRPr="00272560">
              <w:rPr>
                <w:b/>
                <w:bCs/>
                <w:color w:val="FFFFFF"/>
                <w:lang w:eastAsia="es-CR"/>
              </w:rPr>
              <w:t>₡</w:t>
            </w:r>
            <w:r w:rsidRPr="00272560">
              <w:rPr>
                <w:rFonts w:ascii="Book Antiqua" w:hAnsi="Book Antiqua" w:cs="Calibri"/>
                <w:b/>
                <w:bCs/>
                <w:color w:val="FFFFFF"/>
                <w:lang w:eastAsia="es-CR"/>
              </w:rPr>
              <w:t>180 728 400</w:t>
            </w:r>
          </w:p>
        </w:tc>
      </w:tr>
    </w:tbl>
    <w:p w14:paraId="4FBBD96C" w14:textId="77777777" w:rsidR="00EF77C6" w:rsidRDefault="00EF77C6">
      <w:pPr>
        <w:rPr>
          <w:lang w:val="es-ES"/>
        </w:rPr>
      </w:pPr>
    </w:p>
    <w:p w14:paraId="6F581B68" w14:textId="77777777" w:rsidR="002F7E0C" w:rsidRPr="00012846" w:rsidRDefault="002F7E0C" w:rsidP="002F7E0C">
      <w:pPr>
        <w:pStyle w:val="Prrafodelista"/>
        <w:numPr>
          <w:ilvl w:val="0"/>
          <w:numId w:val="30"/>
        </w:numPr>
        <w:spacing w:after="160" w:line="259" w:lineRule="auto"/>
        <w:contextualSpacing/>
        <w:rPr>
          <w:rFonts w:ascii="Book Antiqua" w:hAnsi="Book Antiqua" w:cs="Times New Roman"/>
          <w:b/>
          <w:color w:val="44546A" w:themeColor="text2"/>
          <w:lang w:val="es-ES_tradnl"/>
        </w:rPr>
      </w:pPr>
      <w:r w:rsidRPr="00012846">
        <w:rPr>
          <w:rFonts w:ascii="Book Antiqua" w:hAnsi="Book Antiqua" w:cs="Times New Roman"/>
          <w:b/>
          <w:color w:val="44546A" w:themeColor="text2"/>
          <w:lang w:val="es-ES_tradnl"/>
        </w:rPr>
        <w:lastRenderedPageBreak/>
        <w:t xml:space="preserve">Programa Presupuestario 950 </w:t>
      </w:r>
      <w:bookmarkStart w:id="76" w:name="_Hlk49852018"/>
      <w:r w:rsidRPr="00012846">
        <w:rPr>
          <w:rFonts w:ascii="Book Antiqua" w:hAnsi="Book Antiqua" w:cs="Times New Roman"/>
          <w:b/>
          <w:color w:val="44546A" w:themeColor="text2"/>
          <w:lang w:val="es-ES_tradnl"/>
        </w:rPr>
        <w:t>Servicio de Atención y Protección a Víctimas y Testigos</w:t>
      </w:r>
    </w:p>
    <w:bookmarkEnd w:id="76"/>
    <w:p w14:paraId="222055B3" w14:textId="77777777" w:rsidR="002F7E0C" w:rsidRPr="00012846" w:rsidRDefault="002F7E0C" w:rsidP="002F7E0C">
      <w:pPr>
        <w:spacing w:before="120" w:after="120"/>
        <w:jc w:val="both"/>
        <w:rPr>
          <w:rFonts w:ascii="Book Antiqua" w:hAnsi="Book Antiqua"/>
          <w:sz w:val="24"/>
          <w:szCs w:val="24"/>
          <w:lang w:val="es-ES_tradnl"/>
        </w:rPr>
      </w:pPr>
      <w:r w:rsidRPr="00012846">
        <w:rPr>
          <w:rFonts w:ascii="Book Antiqua" w:hAnsi="Book Antiqua"/>
          <w:sz w:val="24"/>
          <w:szCs w:val="24"/>
          <w:lang w:val="es-ES_tradnl"/>
        </w:rPr>
        <w:t>En el caso de este programa presupuestario solo se cuenta con el requerimiento de un proyecto estratégico para el 2021:</w:t>
      </w:r>
    </w:p>
    <w:p w14:paraId="4D8483AD" w14:textId="77777777" w:rsidR="002F7E0C" w:rsidRPr="00012846" w:rsidRDefault="002F7E0C" w:rsidP="002F7E0C">
      <w:pPr>
        <w:spacing w:before="120" w:after="120"/>
        <w:jc w:val="both"/>
        <w:rPr>
          <w:rFonts w:ascii="Book Antiqua" w:hAnsi="Book Antiqua"/>
          <w:sz w:val="24"/>
          <w:szCs w:val="24"/>
          <w:lang w:val="es-ES_tradnl"/>
        </w:rPr>
      </w:pPr>
    </w:p>
    <w:p w14:paraId="6FBC60E8" w14:textId="12EB3262" w:rsidR="002F7E0C" w:rsidRDefault="002F7E0C" w:rsidP="002F7E0C">
      <w:pPr>
        <w:spacing w:before="120" w:after="120"/>
        <w:jc w:val="center"/>
        <w:rPr>
          <w:rFonts w:ascii="Book Antiqua" w:hAnsi="Book Antiqua"/>
          <w:b/>
          <w:bCs/>
          <w:sz w:val="24"/>
          <w:szCs w:val="24"/>
          <w:lang w:val="es-ES_tradnl"/>
        </w:rPr>
      </w:pPr>
      <w:r w:rsidRPr="00012846">
        <w:rPr>
          <w:rFonts w:ascii="Book Antiqua" w:hAnsi="Book Antiqua"/>
          <w:b/>
          <w:bCs/>
          <w:sz w:val="24"/>
          <w:szCs w:val="24"/>
          <w:lang w:val="es-ES_tradnl"/>
        </w:rPr>
        <w:t xml:space="preserve">Tabla </w:t>
      </w:r>
      <w:r w:rsidR="00272560">
        <w:rPr>
          <w:rFonts w:ascii="Book Antiqua" w:hAnsi="Book Antiqua"/>
          <w:b/>
          <w:bCs/>
          <w:sz w:val="24"/>
          <w:szCs w:val="24"/>
          <w:lang w:val="es-ES_tradnl"/>
        </w:rPr>
        <w:t>2</w:t>
      </w:r>
      <w:r w:rsidR="00B904DC">
        <w:rPr>
          <w:rFonts w:ascii="Book Antiqua" w:hAnsi="Book Antiqua"/>
          <w:b/>
          <w:bCs/>
          <w:sz w:val="24"/>
          <w:szCs w:val="24"/>
          <w:lang w:val="es-ES_tradnl"/>
        </w:rPr>
        <w:t>8</w:t>
      </w:r>
      <w:r w:rsidRPr="00012846">
        <w:rPr>
          <w:rFonts w:ascii="Book Antiqua" w:hAnsi="Book Antiqua"/>
          <w:b/>
          <w:bCs/>
          <w:sz w:val="24"/>
          <w:szCs w:val="24"/>
          <w:lang w:val="es-ES_tradnl"/>
        </w:rPr>
        <w:t>. Ordenamiento de las solicitudes o necesidades del Programa Presupuestario 950</w:t>
      </w:r>
      <w:r w:rsidRPr="00012846">
        <w:rPr>
          <w:rFonts w:ascii="Book Antiqua" w:hAnsi="Book Antiqua"/>
          <w:sz w:val="24"/>
          <w:szCs w:val="24"/>
        </w:rPr>
        <w:t xml:space="preserve"> </w:t>
      </w:r>
      <w:r w:rsidRPr="00012846">
        <w:rPr>
          <w:rFonts w:ascii="Book Antiqua" w:hAnsi="Book Antiqua"/>
          <w:b/>
          <w:bCs/>
          <w:sz w:val="24"/>
          <w:szCs w:val="24"/>
          <w:lang w:val="es-ES_tradnl"/>
        </w:rPr>
        <w:t>Servicio de Atención y Protección a Víctimas y Testigos</w:t>
      </w:r>
    </w:p>
    <w:p w14:paraId="6640E182" w14:textId="77777777" w:rsidR="002F7E0C" w:rsidRDefault="002F7E0C">
      <w:pPr>
        <w:rPr>
          <w:lang w:val="es-ES"/>
        </w:rPr>
      </w:pPr>
    </w:p>
    <w:tbl>
      <w:tblPr>
        <w:tblW w:w="5000" w:type="pct"/>
        <w:tblCellMar>
          <w:left w:w="70" w:type="dxa"/>
          <w:right w:w="70" w:type="dxa"/>
        </w:tblCellMar>
        <w:tblLook w:val="04A0" w:firstRow="1" w:lastRow="0" w:firstColumn="1" w:lastColumn="0" w:noHBand="0" w:noVBand="1"/>
      </w:tblPr>
      <w:tblGrid>
        <w:gridCol w:w="4274"/>
        <w:gridCol w:w="1342"/>
        <w:gridCol w:w="1007"/>
        <w:gridCol w:w="6"/>
        <w:gridCol w:w="1016"/>
        <w:gridCol w:w="1185"/>
      </w:tblGrid>
      <w:tr w:rsidR="00971F90" w:rsidRPr="00971F90" w14:paraId="2BDD60CA" w14:textId="77777777" w:rsidTr="00971F90">
        <w:trPr>
          <w:trHeight w:val="900"/>
        </w:trPr>
        <w:tc>
          <w:tcPr>
            <w:tcW w:w="2470" w:type="pct"/>
            <w:tcBorders>
              <w:top w:val="single" w:sz="4" w:space="0" w:color="A6A6A6"/>
              <w:left w:val="single" w:sz="4" w:space="0" w:color="A6A6A6"/>
              <w:bottom w:val="single" w:sz="4" w:space="0" w:color="A6A6A6"/>
              <w:right w:val="single" w:sz="4" w:space="0" w:color="A6A6A6"/>
            </w:tcBorders>
            <w:shd w:val="clear" w:color="000000" w:fill="E7E6E6"/>
            <w:vAlign w:val="center"/>
            <w:hideMark/>
          </w:tcPr>
          <w:p w14:paraId="035E64F6" w14:textId="77777777" w:rsidR="00971F90" w:rsidRPr="00971F90" w:rsidRDefault="00971F90" w:rsidP="00971F90">
            <w:pPr>
              <w:jc w:val="center"/>
              <w:rPr>
                <w:rFonts w:ascii="Book Antiqua" w:hAnsi="Book Antiqua" w:cs="Calibri"/>
                <w:b/>
                <w:bCs/>
                <w:color w:val="44546A"/>
                <w:lang w:eastAsia="es-CR"/>
              </w:rPr>
            </w:pPr>
            <w:r w:rsidRPr="00971F90">
              <w:rPr>
                <w:rFonts w:ascii="Book Antiqua" w:hAnsi="Book Antiqua" w:cs="Calibri"/>
                <w:b/>
                <w:bCs/>
                <w:color w:val="44546A"/>
                <w:lang w:eastAsia="es-CR"/>
              </w:rPr>
              <w:t>Nombre del Proyecto o Labor Especial</w:t>
            </w:r>
          </w:p>
        </w:tc>
        <w:tc>
          <w:tcPr>
            <w:tcW w:w="809" w:type="pct"/>
            <w:tcBorders>
              <w:top w:val="single" w:sz="4" w:space="0" w:color="A6A6A6"/>
              <w:left w:val="nil"/>
              <w:bottom w:val="single" w:sz="4" w:space="0" w:color="A6A6A6"/>
              <w:right w:val="single" w:sz="4" w:space="0" w:color="A6A6A6"/>
            </w:tcBorders>
            <w:shd w:val="clear" w:color="000000" w:fill="E7E6E6"/>
            <w:vAlign w:val="center"/>
            <w:hideMark/>
          </w:tcPr>
          <w:p w14:paraId="5753ECB6" w14:textId="77777777" w:rsidR="00971F90" w:rsidRPr="00971F90" w:rsidRDefault="00971F90" w:rsidP="00971F90">
            <w:pPr>
              <w:jc w:val="center"/>
              <w:rPr>
                <w:rFonts w:ascii="Book Antiqua" w:hAnsi="Book Antiqua" w:cs="Calibri"/>
                <w:b/>
                <w:bCs/>
                <w:color w:val="44546A"/>
                <w:lang w:eastAsia="es-CR"/>
              </w:rPr>
            </w:pPr>
            <w:r w:rsidRPr="00971F90">
              <w:rPr>
                <w:rFonts w:ascii="Book Antiqua" w:hAnsi="Book Antiqua" w:cs="Calibri"/>
                <w:b/>
                <w:bCs/>
                <w:color w:val="44546A"/>
                <w:lang w:eastAsia="es-CR"/>
              </w:rPr>
              <w:t>Tipo</w:t>
            </w:r>
          </w:p>
        </w:tc>
        <w:tc>
          <w:tcPr>
            <w:tcW w:w="506" w:type="pct"/>
            <w:tcBorders>
              <w:top w:val="single" w:sz="4" w:space="0" w:color="A6A6A6"/>
              <w:left w:val="nil"/>
              <w:bottom w:val="single" w:sz="4" w:space="0" w:color="A6A6A6"/>
              <w:right w:val="single" w:sz="4" w:space="0" w:color="A6A6A6"/>
            </w:tcBorders>
            <w:shd w:val="clear" w:color="000000" w:fill="E7E6E6"/>
            <w:vAlign w:val="center"/>
            <w:hideMark/>
          </w:tcPr>
          <w:p w14:paraId="49ACD690" w14:textId="77777777" w:rsidR="00971F90" w:rsidRPr="00971F90" w:rsidRDefault="00971F90" w:rsidP="00971F90">
            <w:pPr>
              <w:jc w:val="center"/>
              <w:rPr>
                <w:rFonts w:ascii="Book Antiqua" w:hAnsi="Book Antiqua" w:cs="Calibri"/>
                <w:b/>
                <w:bCs/>
                <w:color w:val="44546A"/>
                <w:lang w:eastAsia="es-CR"/>
              </w:rPr>
            </w:pPr>
            <w:r w:rsidRPr="00971F90">
              <w:rPr>
                <w:rFonts w:ascii="Book Antiqua" w:hAnsi="Book Antiqua" w:cs="Calibri"/>
                <w:b/>
                <w:bCs/>
                <w:color w:val="44546A"/>
                <w:lang w:eastAsia="es-CR"/>
              </w:rPr>
              <w:t>Nivel de Prioridad</w:t>
            </w:r>
          </w:p>
        </w:tc>
        <w:tc>
          <w:tcPr>
            <w:tcW w:w="514" w:type="pct"/>
            <w:gridSpan w:val="2"/>
            <w:tcBorders>
              <w:top w:val="single" w:sz="4" w:space="0" w:color="A6A6A6"/>
              <w:left w:val="nil"/>
              <w:bottom w:val="single" w:sz="4" w:space="0" w:color="A6A6A6"/>
              <w:right w:val="single" w:sz="4" w:space="0" w:color="A6A6A6"/>
            </w:tcBorders>
            <w:shd w:val="clear" w:color="000000" w:fill="E7E6E6"/>
            <w:vAlign w:val="center"/>
            <w:hideMark/>
          </w:tcPr>
          <w:p w14:paraId="06B020FE" w14:textId="77777777" w:rsidR="00971F90" w:rsidRPr="00971F90" w:rsidRDefault="00971F90" w:rsidP="00971F90">
            <w:pPr>
              <w:jc w:val="center"/>
              <w:rPr>
                <w:rFonts w:ascii="Book Antiqua" w:hAnsi="Book Antiqua" w:cs="Calibri"/>
                <w:b/>
                <w:bCs/>
                <w:color w:val="44546A"/>
                <w:lang w:eastAsia="es-CR"/>
              </w:rPr>
            </w:pPr>
            <w:r w:rsidRPr="00971F90">
              <w:rPr>
                <w:rFonts w:ascii="Book Antiqua" w:hAnsi="Book Antiqua" w:cs="Calibri"/>
                <w:b/>
                <w:bCs/>
                <w:color w:val="44546A"/>
                <w:lang w:eastAsia="es-CR"/>
              </w:rPr>
              <w:t>Cantidad de PCGS asociados</w:t>
            </w:r>
          </w:p>
        </w:tc>
        <w:tc>
          <w:tcPr>
            <w:tcW w:w="700" w:type="pct"/>
            <w:tcBorders>
              <w:top w:val="single" w:sz="4" w:space="0" w:color="A6A6A6"/>
              <w:left w:val="nil"/>
              <w:bottom w:val="single" w:sz="4" w:space="0" w:color="A6A6A6"/>
              <w:right w:val="single" w:sz="4" w:space="0" w:color="A6A6A6"/>
            </w:tcBorders>
            <w:shd w:val="clear" w:color="000000" w:fill="E7E6E6"/>
            <w:vAlign w:val="center"/>
            <w:hideMark/>
          </w:tcPr>
          <w:p w14:paraId="2DEE591C" w14:textId="77777777" w:rsidR="00971F90" w:rsidRPr="00971F90" w:rsidRDefault="00971F90" w:rsidP="00971F90">
            <w:pPr>
              <w:jc w:val="center"/>
              <w:rPr>
                <w:rFonts w:ascii="Book Antiqua" w:hAnsi="Book Antiqua" w:cs="Calibri"/>
                <w:b/>
                <w:bCs/>
                <w:color w:val="44546A"/>
                <w:lang w:eastAsia="es-CR"/>
              </w:rPr>
            </w:pPr>
            <w:r w:rsidRPr="00971F90">
              <w:rPr>
                <w:rFonts w:ascii="Book Antiqua" w:hAnsi="Book Antiqua" w:cs="Calibri"/>
                <w:b/>
                <w:bCs/>
                <w:color w:val="44546A"/>
                <w:lang w:eastAsia="es-CR"/>
              </w:rPr>
              <w:t>Salario Base</w:t>
            </w:r>
          </w:p>
        </w:tc>
      </w:tr>
      <w:tr w:rsidR="00971F90" w:rsidRPr="00971F90" w14:paraId="2C94B114" w14:textId="77777777" w:rsidTr="00971F90">
        <w:trPr>
          <w:trHeight w:val="270"/>
        </w:trPr>
        <w:tc>
          <w:tcPr>
            <w:tcW w:w="2470" w:type="pct"/>
            <w:tcBorders>
              <w:top w:val="nil"/>
              <w:left w:val="single" w:sz="4" w:space="0" w:color="A6A6A6"/>
              <w:bottom w:val="single" w:sz="4" w:space="0" w:color="A6A6A6"/>
              <w:right w:val="single" w:sz="4" w:space="0" w:color="A6A6A6"/>
            </w:tcBorders>
            <w:shd w:val="clear" w:color="000000" w:fill="FFFFFF"/>
            <w:vAlign w:val="center"/>
            <w:hideMark/>
          </w:tcPr>
          <w:p w14:paraId="66D6E226" w14:textId="77777777" w:rsidR="00971F90" w:rsidRPr="00971F90" w:rsidRDefault="00971F90" w:rsidP="00971F90">
            <w:pPr>
              <w:rPr>
                <w:rFonts w:ascii="Book Antiqua" w:hAnsi="Book Antiqua" w:cs="Calibri"/>
                <w:color w:val="000000"/>
                <w:lang w:eastAsia="es-CR"/>
              </w:rPr>
            </w:pPr>
            <w:r w:rsidRPr="00971F90">
              <w:rPr>
                <w:rFonts w:ascii="Book Antiqua" w:hAnsi="Book Antiqua" w:cs="Calibri"/>
                <w:color w:val="000000"/>
                <w:lang w:eastAsia="es-CR"/>
              </w:rPr>
              <w:t>Propuesta de Reforma a la Ley 8720</w:t>
            </w:r>
          </w:p>
        </w:tc>
        <w:tc>
          <w:tcPr>
            <w:tcW w:w="809" w:type="pct"/>
            <w:tcBorders>
              <w:top w:val="nil"/>
              <w:left w:val="nil"/>
              <w:bottom w:val="single" w:sz="4" w:space="0" w:color="A6A6A6"/>
              <w:right w:val="single" w:sz="4" w:space="0" w:color="A6A6A6"/>
            </w:tcBorders>
            <w:shd w:val="clear" w:color="000000" w:fill="FFFFFF"/>
            <w:vAlign w:val="center"/>
            <w:hideMark/>
          </w:tcPr>
          <w:p w14:paraId="5CAEB18E" w14:textId="77777777" w:rsidR="00971F90" w:rsidRPr="00971F90" w:rsidRDefault="00971F90" w:rsidP="00971F90">
            <w:pPr>
              <w:jc w:val="center"/>
              <w:rPr>
                <w:rFonts w:ascii="Book Antiqua" w:hAnsi="Book Antiqua" w:cs="Calibri"/>
                <w:color w:val="000000"/>
                <w:lang w:eastAsia="es-CR"/>
              </w:rPr>
            </w:pPr>
            <w:r w:rsidRPr="00971F90">
              <w:rPr>
                <w:rFonts w:ascii="Book Antiqua" w:hAnsi="Book Antiqua" w:cs="Calibri"/>
                <w:color w:val="000000"/>
                <w:lang w:eastAsia="es-CR"/>
              </w:rPr>
              <w:t>Proyecto</w:t>
            </w:r>
          </w:p>
        </w:tc>
        <w:tc>
          <w:tcPr>
            <w:tcW w:w="506" w:type="pct"/>
            <w:tcBorders>
              <w:top w:val="single" w:sz="4" w:space="0" w:color="A6A6A6"/>
              <w:left w:val="single" w:sz="4" w:space="0" w:color="A6A6A6"/>
              <w:bottom w:val="single" w:sz="4" w:space="0" w:color="A6A6A6"/>
              <w:right w:val="single" w:sz="4" w:space="0" w:color="A6A6A6"/>
            </w:tcBorders>
            <w:shd w:val="clear" w:color="000000" w:fill="F8696B"/>
            <w:vAlign w:val="center"/>
            <w:hideMark/>
          </w:tcPr>
          <w:p w14:paraId="34DE880D" w14:textId="77777777" w:rsidR="00971F90" w:rsidRPr="00971F90" w:rsidRDefault="00971F90" w:rsidP="00971F90">
            <w:pPr>
              <w:jc w:val="center"/>
              <w:rPr>
                <w:rFonts w:ascii="Book Antiqua" w:hAnsi="Book Antiqua" w:cs="Calibri"/>
                <w:color w:val="000000"/>
                <w:lang w:eastAsia="es-CR"/>
              </w:rPr>
            </w:pPr>
            <w:r w:rsidRPr="00971F90">
              <w:rPr>
                <w:rFonts w:ascii="Book Antiqua" w:hAnsi="Book Antiqua" w:cs="Calibri"/>
                <w:color w:val="000000"/>
                <w:lang w:eastAsia="es-CR"/>
              </w:rPr>
              <w:t>8</w:t>
            </w:r>
          </w:p>
        </w:tc>
        <w:tc>
          <w:tcPr>
            <w:tcW w:w="514" w:type="pct"/>
            <w:gridSpan w:val="2"/>
            <w:tcBorders>
              <w:top w:val="nil"/>
              <w:left w:val="nil"/>
              <w:bottom w:val="single" w:sz="4" w:space="0" w:color="A6A6A6"/>
              <w:right w:val="single" w:sz="4" w:space="0" w:color="A6A6A6"/>
            </w:tcBorders>
            <w:shd w:val="clear" w:color="000000" w:fill="FFFFFF"/>
            <w:noWrap/>
            <w:vAlign w:val="center"/>
            <w:hideMark/>
          </w:tcPr>
          <w:p w14:paraId="5816310A" w14:textId="77777777" w:rsidR="00971F90" w:rsidRPr="00971F90" w:rsidRDefault="00971F90" w:rsidP="00971F90">
            <w:pPr>
              <w:jc w:val="center"/>
              <w:rPr>
                <w:rFonts w:ascii="Book Antiqua" w:hAnsi="Book Antiqua" w:cs="Calibri"/>
                <w:color w:val="000000"/>
                <w:lang w:eastAsia="es-CR"/>
              </w:rPr>
            </w:pPr>
            <w:r w:rsidRPr="00971F90">
              <w:rPr>
                <w:rFonts w:ascii="Book Antiqua" w:hAnsi="Book Antiqua" w:cs="Calibri"/>
                <w:color w:val="000000"/>
                <w:lang w:eastAsia="es-CR"/>
              </w:rPr>
              <w:t>4</w:t>
            </w:r>
          </w:p>
        </w:tc>
        <w:tc>
          <w:tcPr>
            <w:tcW w:w="700" w:type="pct"/>
            <w:tcBorders>
              <w:top w:val="nil"/>
              <w:left w:val="nil"/>
              <w:bottom w:val="single" w:sz="4" w:space="0" w:color="A6A6A6"/>
              <w:right w:val="single" w:sz="4" w:space="0" w:color="A6A6A6"/>
            </w:tcBorders>
            <w:shd w:val="clear" w:color="000000" w:fill="FFFFFF"/>
            <w:noWrap/>
            <w:vAlign w:val="center"/>
            <w:hideMark/>
          </w:tcPr>
          <w:p w14:paraId="66643010" w14:textId="77777777" w:rsidR="00971F90" w:rsidRPr="00971F90" w:rsidRDefault="00971F90" w:rsidP="00971F90">
            <w:pPr>
              <w:jc w:val="right"/>
              <w:rPr>
                <w:rFonts w:ascii="Book Antiqua" w:hAnsi="Book Antiqua" w:cs="Calibri"/>
                <w:color w:val="000000"/>
                <w:lang w:eastAsia="es-CR"/>
              </w:rPr>
            </w:pPr>
            <w:r w:rsidRPr="00971F90">
              <w:rPr>
                <w:color w:val="000000"/>
                <w:lang w:eastAsia="es-CR"/>
              </w:rPr>
              <w:t>₡</w:t>
            </w:r>
            <w:r w:rsidRPr="00971F90">
              <w:rPr>
                <w:rFonts w:ascii="Book Antiqua" w:hAnsi="Book Antiqua" w:cs="Calibri"/>
                <w:color w:val="000000"/>
                <w:lang w:eastAsia="es-CR"/>
              </w:rPr>
              <w:t>46 960 800</w:t>
            </w:r>
          </w:p>
        </w:tc>
      </w:tr>
      <w:tr w:rsidR="00971F90" w:rsidRPr="00971F90" w14:paraId="46B3E30C" w14:textId="77777777" w:rsidTr="00C0781E">
        <w:trPr>
          <w:trHeight w:val="300"/>
        </w:trPr>
        <w:tc>
          <w:tcPr>
            <w:tcW w:w="3786" w:type="pct"/>
            <w:gridSpan w:val="4"/>
            <w:tcBorders>
              <w:top w:val="single" w:sz="4" w:space="0" w:color="A6A6A6"/>
              <w:left w:val="single" w:sz="4" w:space="0" w:color="A6A6A6"/>
              <w:bottom w:val="single" w:sz="4" w:space="0" w:color="A6A6A6"/>
              <w:right w:val="single" w:sz="4" w:space="0" w:color="A6A6A6"/>
            </w:tcBorders>
            <w:shd w:val="clear" w:color="000000" w:fill="44546A"/>
            <w:vAlign w:val="center"/>
            <w:hideMark/>
          </w:tcPr>
          <w:p w14:paraId="5F5A08E2" w14:textId="77777777" w:rsidR="00971F90" w:rsidRPr="00971F90" w:rsidRDefault="00971F90" w:rsidP="00971F90">
            <w:pPr>
              <w:jc w:val="right"/>
              <w:rPr>
                <w:rFonts w:ascii="Book Antiqua" w:hAnsi="Book Antiqua" w:cs="Calibri"/>
                <w:b/>
                <w:bCs/>
                <w:color w:val="FFFFFF"/>
                <w:lang w:eastAsia="es-CR"/>
              </w:rPr>
            </w:pPr>
            <w:r w:rsidRPr="00971F90">
              <w:rPr>
                <w:rFonts w:ascii="Book Antiqua" w:hAnsi="Book Antiqua" w:cs="Calibri"/>
                <w:b/>
                <w:bCs/>
                <w:color w:val="FFFFFF"/>
                <w:lang w:eastAsia="es-CR"/>
              </w:rPr>
              <w:t>Total:</w:t>
            </w:r>
          </w:p>
        </w:tc>
        <w:tc>
          <w:tcPr>
            <w:tcW w:w="514" w:type="pct"/>
            <w:tcBorders>
              <w:top w:val="nil"/>
              <w:left w:val="nil"/>
              <w:bottom w:val="single" w:sz="4" w:space="0" w:color="A6A6A6"/>
              <w:right w:val="single" w:sz="4" w:space="0" w:color="A6A6A6"/>
            </w:tcBorders>
            <w:shd w:val="clear" w:color="000000" w:fill="44546A"/>
            <w:noWrap/>
            <w:vAlign w:val="center"/>
            <w:hideMark/>
          </w:tcPr>
          <w:p w14:paraId="1C139DEC" w14:textId="77777777" w:rsidR="00971F90" w:rsidRPr="00971F90" w:rsidRDefault="00971F90" w:rsidP="00971F90">
            <w:pPr>
              <w:jc w:val="center"/>
              <w:rPr>
                <w:rFonts w:ascii="Book Antiqua" w:hAnsi="Book Antiqua" w:cs="Calibri"/>
                <w:b/>
                <w:bCs/>
                <w:color w:val="FFFFFF"/>
                <w:lang w:eastAsia="es-CR"/>
              </w:rPr>
            </w:pPr>
            <w:r w:rsidRPr="00971F90">
              <w:rPr>
                <w:rFonts w:ascii="Book Antiqua" w:hAnsi="Book Antiqua" w:cs="Calibri"/>
                <w:b/>
                <w:bCs/>
                <w:color w:val="FFFFFF"/>
                <w:lang w:eastAsia="es-CR"/>
              </w:rPr>
              <w:t>4</w:t>
            </w:r>
          </w:p>
        </w:tc>
        <w:tc>
          <w:tcPr>
            <w:tcW w:w="700" w:type="pct"/>
            <w:tcBorders>
              <w:top w:val="nil"/>
              <w:left w:val="nil"/>
              <w:bottom w:val="single" w:sz="4" w:space="0" w:color="A6A6A6"/>
              <w:right w:val="single" w:sz="4" w:space="0" w:color="A6A6A6"/>
            </w:tcBorders>
            <w:shd w:val="clear" w:color="000000" w:fill="44546A"/>
            <w:noWrap/>
            <w:vAlign w:val="center"/>
            <w:hideMark/>
          </w:tcPr>
          <w:p w14:paraId="379E15B7" w14:textId="77777777" w:rsidR="00971F90" w:rsidRPr="00971F90" w:rsidRDefault="00971F90" w:rsidP="00971F90">
            <w:pPr>
              <w:jc w:val="right"/>
              <w:rPr>
                <w:rFonts w:ascii="Book Antiqua" w:hAnsi="Book Antiqua" w:cs="Calibri"/>
                <w:b/>
                <w:bCs/>
                <w:color w:val="FFFFFF"/>
                <w:lang w:eastAsia="es-CR"/>
              </w:rPr>
            </w:pPr>
            <w:r w:rsidRPr="00971F90">
              <w:rPr>
                <w:b/>
                <w:bCs/>
                <w:color w:val="FFFFFF"/>
                <w:lang w:eastAsia="es-CR"/>
              </w:rPr>
              <w:t>₡</w:t>
            </w:r>
            <w:r w:rsidRPr="00971F90">
              <w:rPr>
                <w:rFonts w:ascii="Book Antiqua" w:hAnsi="Book Antiqua" w:cs="Calibri"/>
                <w:b/>
                <w:bCs/>
                <w:color w:val="FFFFFF"/>
                <w:lang w:eastAsia="es-CR"/>
              </w:rPr>
              <w:t>46 960 800</w:t>
            </w:r>
          </w:p>
        </w:tc>
      </w:tr>
    </w:tbl>
    <w:p w14:paraId="535CA69C" w14:textId="77777777" w:rsidR="002F7E0C" w:rsidRDefault="002F7E0C">
      <w:pPr>
        <w:rPr>
          <w:lang w:val="es-ES"/>
        </w:rPr>
      </w:pPr>
    </w:p>
    <w:p w14:paraId="0E62620C" w14:textId="77777777" w:rsidR="002F7E0C" w:rsidRDefault="002F7E0C">
      <w:pPr>
        <w:rPr>
          <w:lang w:val="es-ES"/>
        </w:rPr>
      </w:pPr>
    </w:p>
    <w:p w14:paraId="65645D47" w14:textId="4C213201" w:rsidR="002F0BD8" w:rsidRDefault="002F0BD8">
      <w:pPr>
        <w:rPr>
          <w:lang w:val="es-ES"/>
        </w:rPr>
      </w:pPr>
      <w:r>
        <w:rPr>
          <w:lang w:val="es-ES"/>
        </w:rPr>
        <w:br w:type="page"/>
      </w:r>
    </w:p>
    <w:p w14:paraId="72F01CC0" w14:textId="0559026F" w:rsidR="002F0BD8" w:rsidRDefault="002F0BD8" w:rsidP="002F0BD8">
      <w:pPr>
        <w:pStyle w:val="Ttulo1"/>
        <w:jc w:val="center"/>
        <w:rPr>
          <w:rFonts w:ascii="Book Antiqua" w:hAnsi="Book Antiqua"/>
          <w:i w:val="0"/>
          <w:iCs w:val="0"/>
          <w:color w:val="767171" w:themeColor="background2" w:themeShade="80"/>
          <w:sz w:val="28"/>
          <w:szCs w:val="28"/>
        </w:rPr>
      </w:pPr>
      <w:bookmarkStart w:id="77" w:name="_Toc58343609"/>
      <w:r w:rsidRPr="00EC182D">
        <w:rPr>
          <w:rFonts w:ascii="Book Antiqua" w:hAnsi="Book Antiqua"/>
          <w:i w:val="0"/>
          <w:iCs w:val="0"/>
          <w:color w:val="767171" w:themeColor="background2" w:themeShade="80"/>
          <w:sz w:val="28"/>
          <w:szCs w:val="28"/>
        </w:rPr>
        <w:lastRenderedPageBreak/>
        <w:t xml:space="preserve">CAPÍTULO </w:t>
      </w:r>
      <w:r>
        <w:rPr>
          <w:rFonts w:ascii="Book Antiqua" w:hAnsi="Book Antiqua"/>
          <w:i w:val="0"/>
          <w:iCs w:val="0"/>
          <w:color w:val="767171" w:themeColor="background2" w:themeShade="80"/>
          <w:sz w:val="28"/>
          <w:szCs w:val="28"/>
        </w:rPr>
        <w:t>3</w:t>
      </w:r>
      <w:r w:rsidRPr="00EC182D">
        <w:rPr>
          <w:rFonts w:ascii="Book Antiqua" w:hAnsi="Book Antiqua"/>
          <w:i w:val="0"/>
          <w:iCs w:val="0"/>
          <w:color w:val="767171" w:themeColor="background2" w:themeShade="80"/>
          <w:sz w:val="28"/>
          <w:szCs w:val="28"/>
        </w:rPr>
        <w:t>: ANÁLISIS DE</w:t>
      </w:r>
      <w:r w:rsidR="00D9602D">
        <w:rPr>
          <w:rFonts w:ascii="Book Antiqua" w:hAnsi="Book Antiqua"/>
          <w:i w:val="0"/>
          <w:iCs w:val="0"/>
          <w:color w:val="767171" w:themeColor="background2" w:themeShade="80"/>
          <w:sz w:val="28"/>
          <w:szCs w:val="28"/>
        </w:rPr>
        <w:t>L PROYECTO DEL MODELO PENAL – REQUERIMIENTO DE PCGS PARA EL 2021</w:t>
      </w:r>
      <w:bookmarkEnd w:id="77"/>
    </w:p>
    <w:p w14:paraId="30882B41" w14:textId="77777777" w:rsidR="00E17FF5" w:rsidRDefault="00E17FF5">
      <w:pPr>
        <w:rPr>
          <w:lang w:val="es-ES"/>
        </w:rPr>
      </w:pPr>
    </w:p>
    <w:p w14:paraId="33FAB217" w14:textId="7ADEA16C" w:rsidR="00D333A6" w:rsidRDefault="00260E5B" w:rsidP="00D333A6">
      <w:pPr>
        <w:jc w:val="both"/>
        <w:rPr>
          <w:rFonts w:ascii="Book Antiqua" w:hAnsi="Book Antiqua"/>
          <w:sz w:val="24"/>
          <w:szCs w:val="24"/>
        </w:rPr>
      </w:pPr>
      <w:r>
        <w:rPr>
          <w:rFonts w:ascii="Book Antiqua" w:hAnsi="Book Antiqua"/>
          <w:sz w:val="24"/>
          <w:szCs w:val="24"/>
        </w:rPr>
        <w:t xml:space="preserve">En este apartado se </w:t>
      </w:r>
      <w:r w:rsidR="00D333A6">
        <w:rPr>
          <w:rFonts w:ascii="Book Antiqua" w:hAnsi="Book Antiqua"/>
          <w:sz w:val="24"/>
          <w:szCs w:val="24"/>
        </w:rPr>
        <w:t>da seguimiento al oficio 1673-PLA-2020, remitido a la Secretaría de la Corte, sobre la prórroga de las licencias con goce de salario y sustitución en los Tribunales de Juicio que disponen de estructuras mínimas, en donde se toma en consideración la situación de emergencia nacional por el COVID-19, la circular 52-2020 emitida por Corte Plena, las limitaciones presupuestarias y la cantidad de recurso ordinario que disponen, el cual les limita la realización de los juicios colegiados.  No se omite indicar que el referido informe, había sido aprobado por el Consejo Superior en sesión 104-2020, celebrada el 29 de octubre del 2020, artículo LXI.</w:t>
      </w:r>
      <w:r w:rsidR="00D333A6">
        <w:t xml:space="preserve"> </w:t>
      </w:r>
    </w:p>
    <w:p w14:paraId="338EF7B2" w14:textId="77777777" w:rsidR="00D333A6" w:rsidRDefault="00D333A6" w:rsidP="00D333A6">
      <w:pPr>
        <w:jc w:val="both"/>
        <w:rPr>
          <w:rFonts w:ascii="Book Antiqua" w:hAnsi="Book Antiqua"/>
          <w:sz w:val="24"/>
          <w:szCs w:val="24"/>
        </w:rPr>
      </w:pPr>
    </w:p>
    <w:p w14:paraId="0EC12B41" w14:textId="77777777" w:rsidR="00D333A6" w:rsidRDefault="00D333A6" w:rsidP="00D333A6">
      <w:pPr>
        <w:jc w:val="both"/>
        <w:rPr>
          <w:rFonts w:ascii="Book Antiqua" w:hAnsi="Book Antiqua"/>
          <w:sz w:val="24"/>
          <w:szCs w:val="24"/>
        </w:rPr>
      </w:pPr>
      <w:r>
        <w:rPr>
          <w:rFonts w:ascii="Book Antiqua" w:hAnsi="Book Antiqua"/>
          <w:sz w:val="24"/>
          <w:szCs w:val="24"/>
        </w:rPr>
        <w:t>Previo a realizar el análisis de las cargas de trabajo de las oficinas que disponen de los permisos con goce de salario y sustitución, se debe destacar los siguientes aspectos:</w:t>
      </w:r>
    </w:p>
    <w:p w14:paraId="23A509F2" w14:textId="77777777" w:rsidR="00D333A6" w:rsidRDefault="00D333A6" w:rsidP="00D333A6">
      <w:pPr>
        <w:jc w:val="both"/>
        <w:rPr>
          <w:rFonts w:ascii="Book Antiqua" w:hAnsi="Book Antiqua"/>
          <w:sz w:val="24"/>
          <w:szCs w:val="24"/>
        </w:rPr>
      </w:pPr>
    </w:p>
    <w:p w14:paraId="0D7B5EA3" w14:textId="77777777" w:rsidR="00D333A6" w:rsidRDefault="00D333A6" w:rsidP="00D333A6">
      <w:pPr>
        <w:jc w:val="both"/>
        <w:rPr>
          <w:rFonts w:ascii="Book Antiqua" w:hAnsi="Book Antiqua"/>
          <w:sz w:val="24"/>
          <w:szCs w:val="24"/>
        </w:rPr>
      </w:pPr>
      <w:r>
        <w:rPr>
          <w:rFonts w:ascii="Book Antiqua" w:hAnsi="Book Antiqua"/>
          <w:sz w:val="24"/>
          <w:szCs w:val="24"/>
        </w:rPr>
        <w:t xml:space="preserve">1.- En el caso particular de los Tribunales de Apelación de la Sentencia Penal de San Ramón y Santa Cruz, se dispone de un plan de descongestionamiento, a los cuales se les está brindando el presente seguimiento. </w:t>
      </w:r>
    </w:p>
    <w:p w14:paraId="50EA3EE6" w14:textId="77777777" w:rsidR="00D333A6" w:rsidRDefault="00D333A6" w:rsidP="00D333A6">
      <w:pPr>
        <w:jc w:val="both"/>
        <w:rPr>
          <w:rFonts w:ascii="Book Antiqua" w:hAnsi="Book Antiqua"/>
          <w:sz w:val="24"/>
          <w:szCs w:val="24"/>
        </w:rPr>
      </w:pPr>
    </w:p>
    <w:p w14:paraId="457BD36C" w14:textId="77777777" w:rsidR="00D333A6" w:rsidRDefault="00D333A6" w:rsidP="00D333A6">
      <w:pPr>
        <w:jc w:val="both"/>
        <w:rPr>
          <w:rFonts w:ascii="Book Antiqua" w:hAnsi="Book Antiqua"/>
          <w:sz w:val="24"/>
          <w:szCs w:val="24"/>
        </w:rPr>
      </w:pPr>
      <w:r>
        <w:rPr>
          <w:rFonts w:ascii="Book Antiqua" w:hAnsi="Book Antiqua"/>
          <w:sz w:val="24"/>
          <w:szCs w:val="24"/>
        </w:rPr>
        <w:t>2.- Se adiciona el informe de labores y solicitud de prorrogas remitidas por los jerarcas de las plazas de Defensoras y Defensores,</w:t>
      </w:r>
      <w:r>
        <w:t xml:space="preserve"> </w:t>
      </w:r>
      <w:r>
        <w:rPr>
          <w:rFonts w:ascii="Book Antiqua" w:hAnsi="Book Antiqua"/>
          <w:sz w:val="24"/>
          <w:szCs w:val="24"/>
        </w:rPr>
        <w:t>Fiscalas y Fiscales que se encuentran vigentes en el plan de descongestionamiento que se realiza en algunas de las oficinas que están siendo reforzadas con las licencias de permisos.</w:t>
      </w:r>
    </w:p>
    <w:p w14:paraId="3A6AB638" w14:textId="77777777" w:rsidR="00D333A6" w:rsidRDefault="00D333A6" w:rsidP="00D333A6">
      <w:pPr>
        <w:jc w:val="both"/>
        <w:rPr>
          <w:rFonts w:ascii="Book Antiqua" w:hAnsi="Book Antiqua"/>
          <w:sz w:val="24"/>
          <w:szCs w:val="24"/>
        </w:rPr>
      </w:pPr>
    </w:p>
    <w:p w14:paraId="2ADD4FF9" w14:textId="77777777" w:rsidR="00D333A6" w:rsidRDefault="00D333A6" w:rsidP="00D333A6">
      <w:pPr>
        <w:jc w:val="both"/>
        <w:rPr>
          <w:rFonts w:ascii="Book Antiqua" w:hAnsi="Book Antiqua"/>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3"/>
        <w:gridCol w:w="2977"/>
      </w:tblGrid>
      <w:tr w:rsidR="00D333A6" w14:paraId="31AAAF78" w14:textId="77777777" w:rsidTr="00D333A6">
        <w:trPr>
          <w:jc w:val="center"/>
        </w:trPr>
        <w:tc>
          <w:tcPr>
            <w:tcW w:w="5173" w:type="dxa"/>
            <w:tcBorders>
              <w:top w:val="single" w:sz="4" w:space="0" w:color="auto"/>
              <w:left w:val="single" w:sz="4" w:space="0" w:color="auto"/>
              <w:bottom w:val="single" w:sz="4" w:space="0" w:color="auto"/>
              <w:right w:val="single" w:sz="4" w:space="0" w:color="auto"/>
            </w:tcBorders>
            <w:vAlign w:val="center"/>
            <w:hideMark/>
          </w:tcPr>
          <w:p w14:paraId="0751BDD4" w14:textId="77777777" w:rsidR="00D333A6" w:rsidRDefault="00D333A6">
            <w:pPr>
              <w:rPr>
                <w:rFonts w:ascii="Book Antiqua" w:hAnsi="Book Antiqua"/>
                <w:sz w:val="24"/>
                <w:szCs w:val="24"/>
                <w:lang w:val="es-ES"/>
              </w:rPr>
            </w:pPr>
            <w:r>
              <w:rPr>
                <w:rFonts w:ascii="Book Antiqua" w:hAnsi="Book Antiqua"/>
                <w:sz w:val="24"/>
                <w:szCs w:val="24"/>
                <w:lang w:val="es-ES"/>
              </w:rPr>
              <w:t>Labor realizada por las personas destacadas en la Defensa Pública.</w:t>
            </w:r>
          </w:p>
        </w:tc>
        <w:tc>
          <w:tcPr>
            <w:tcW w:w="2977" w:type="dxa"/>
            <w:tcBorders>
              <w:top w:val="single" w:sz="4" w:space="0" w:color="auto"/>
              <w:left w:val="single" w:sz="4" w:space="0" w:color="auto"/>
              <w:bottom w:val="single" w:sz="4" w:space="0" w:color="auto"/>
              <w:right w:val="single" w:sz="4" w:space="0" w:color="auto"/>
            </w:tcBorders>
            <w:hideMark/>
          </w:tcPr>
          <w:p w14:paraId="65EC3499" w14:textId="77777777" w:rsidR="00D333A6" w:rsidRDefault="00D333A6">
            <w:pPr>
              <w:jc w:val="center"/>
              <w:rPr>
                <w:rFonts w:ascii="Book Antiqua" w:hAnsi="Book Antiqua"/>
                <w:sz w:val="24"/>
                <w:szCs w:val="24"/>
                <w:lang w:val="es-ES"/>
              </w:rPr>
            </w:pPr>
            <w:r>
              <w:rPr>
                <w:rFonts w:ascii="Book Antiqua" w:hAnsi="Book Antiqua"/>
                <w:sz w:val="24"/>
                <w:szCs w:val="24"/>
                <w:lang w:val="es-ES"/>
              </w:rPr>
              <w:object w:dxaOrig="1515" w:dyaOrig="975" w14:anchorId="1CFEC3C9">
                <v:shape id="_x0000_i1106" type="#_x0000_t75" style="width:75pt;height:48.75pt" o:ole="">
                  <v:imagedata r:id="rId185" o:title=""/>
                </v:shape>
                <o:OLEObject Type="Embed" ProgID="Package" ShapeID="_x0000_i1106" DrawAspect="Icon" ObjectID="_1686051297" r:id="rId186"/>
              </w:object>
            </w:r>
          </w:p>
        </w:tc>
      </w:tr>
      <w:tr w:rsidR="00D333A6" w14:paraId="308BDFBC" w14:textId="77777777" w:rsidTr="00D333A6">
        <w:trPr>
          <w:jc w:val="center"/>
        </w:trPr>
        <w:tc>
          <w:tcPr>
            <w:tcW w:w="5173" w:type="dxa"/>
            <w:tcBorders>
              <w:top w:val="single" w:sz="4" w:space="0" w:color="auto"/>
              <w:left w:val="single" w:sz="4" w:space="0" w:color="auto"/>
              <w:bottom w:val="single" w:sz="4" w:space="0" w:color="auto"/>
              <w:right w:val="single" w:sz="4" w:space="0" w:color="auto"/>
            </w:tcBorders>
            <w:vAlign w:val="center"/>
            <w:hideMark/>
          </w:tcPr>
          <w:p w14:paraId="7C1A58EB" w14:textId="77777777" w:rsidR="00D333A6" w:rsidRDefault="00D333A6">
            <w:pPr>
              <w:rPr>
                <w:rFonts w:ascii="Book Antiqua" w:hAnsi="Book Antiqua"/>
                <w:sz w:val="24"/>
                <w:szCs w:val="24"/>
                <w:lang w:val="es-ES"/>
              </w:rPr>
            </w:pPr>
            <w:r>
              <w:rPr>
                <w:rFonts w:ascii="Book Antiqua" w:hAnsi="Book Antiqua"/>
                <w:sz w:val="24"/>
                <w:szCs w:val="24"/>
                <w:lang w:val="es-ES"/>
              </w:rPr>
              <w:t>Labor realizada por las personas destacadas en el Ministerio Público.</w:t>
            </w:r>
          </w:p>
        </w:tc>
        <w:tc>
          <w:tcPr>
            <w:tcW w:w="2977" w:type="dxa"/>
            <w:tcBorders>
              <w:top w:val="single" w:sz="4" w:space="0" w:color="auto"/>
              <w:left w:val="single" w:sz="4" w:space="0" w:color="auto"/>
              <w:bottom w:val="single" w:sz="4" w:space="0" w:color="auto"/>
              <w:right w:val="single" w:sz="4" w:space="0" w:color="auto"/>
            </w:tcBorders>
            <w:hideMark/>
          </w:tcPr>
          <w:p w14:paraId="19D236C5" w14:textId="77777777" w:rsidR="00D333A6" w:rsidRDefault="00D333A6">
            <w:pPr>
              <w:rPr>
                <w:rFonts w:ascii="Book Antiqua" w:hAnsi="Book Antiqua"/>
                <w:sz w:val="24"/>
                <w:szCs w:val="24"/>
                <w:lang w:val="es-ES"/>
              </w:rPr>
            </w:pPr>
            <w:r>
              <w:rPr>
                <w:rFonts w:ascii="Book Antiqua" w:hAnsi="Book Antiqua"/>
                <w:sz w:val="24"/>
                <w:szCs w:val="24"/>
                <w:lang w:val="es-ES"/>
              </w:rPr>
              <w:t xml:space="preserve">             </w:t>
            </w:r>
            <w:r>
              <w:rPr>
                <w:rFonts w:ascii="Book Antiqua" w:hAnsi="Book Antiqua"/>
                <w:sz w:val="24"/>
                <w:szCs w:val="24"/>
                <w:lang w:val="es-ES"/>
              </w:rPr>
              <w:object w:dxaOrig="1515" w:dyaOrig="975" w14:anchorId="74A9C3DE">
                <v:shape id="_x0000_i1107" type="#_x0000_t75" style="width:75pt;height:48.75pt" o:ole="">
                  <v:imagedata r:id="rId187" o:title=""/>
                </v:shape>
                <o:OLEObject Type="Embed" ProgID="Package" ShapeID="_x0000_i1107" DrawAspect="Icon" ObjectID="_1686051298" r:id="rId188"/>
              </w:object>
            </w:r>
          </w:p>
        </w:tc>
      </w:tr>
    </w:tbl>
    <w:p w14:paraId="011303AC" w14:textId="77777777" w:rsidR="00D333A6" w:rsidRDefault="00D333A6" w:rsidP="00D333A6">
      <w:pPr>
        <w:jc w:val="both"/>
        <w:rPr>
          <w:rFonts w:ascii="Book Antiqua" w:hAnsi="Book Antiqua"/>
          <w:sz w:val="24"/>
          <w:szCs w:val="24"/>
        </w:rPr>
      </w:pPr>
    </w:p>
    <w:p w14:paraId="51807ED4" w14:textId="77777777" w:rsidR="00D333A6" w:rsidRDefault="00D333A6" w:rsidP="00D333A6">
      <w:pPr>
        <w:pStyle w:val="Prrafodelista"/>
        <w:spacing w:after="160" w:line="256" w:lineRule="auto"/>
        <w:ind w:left="0"/>
        <w:contextualSpacing/>
        <w:jc w:val="both"/>
        <w:rPr>
          <w:rFonts w:ascii="Book Antiqua" w:hAnsi="Book Antiqua"/>
        </w:rPr>
      </w:pPr>
      <w:r>
        <w:rPr>
          <w:rFonts w:ascii="Book Antiqua" w:hAnsi="Book Antiqua"/>
        </w:rPr>
        <w:t>3.- Por medio de correo electrónico la Dirección General del Organismo de Investigación Judicial remitió a la Dirección de Planificación el detalle de labores realizadas del 21 de octubre al 03 de diciembre del 2020 por las personas nombradas en los permisos con goce de salario y sustitución, según lo detallado en el correo adjunto:</w:t>
      </w:r>
    </w:p>
    <w:p w14:paraId="498E5E56" w14:textId="77777777" w:rsidR="00D333A6" w:rsidRDefault="00D333A6" w:rsidP="00D333A6">
      <w:pPr>
        <w:pStyle w:val="Prrafodelista"/>
        <w:spacing w:line="256" w:lineRule="auto"/>
        <w:ind w:left="0"/>
        <w:contextualSpacing/>
        <w:jc w:val="both"/>
        <w:rPr>
          <w:rFonts w:ascii="Book Antiqua" w:hAnsi="Book Antiqua"/>
        </w:rPr>
      </w:pPr>
    </w:p>
    <w:p w14:paraId="75C5EDF1" w14:textId="77777777" w:rsidR="00D333A6" w:rsidRDefault="00D333A6" w:rsidP="00D333A6">
      <w:pPr>
        <w:pStyle w:val="Prrafodelista"/>
        <w:spacing w:line="256" w:lineRule="auto"/>
        <w:ind w:left="0"/>
        <w:contextualSpacing/>
        <w:jc w:val="center"/>
        <w:rPr>
          <w:rFonts w:ascii="Book Antiqua" w:hAnsi="Book Antiqua"/>
        </w:rPr>
      </w:pPr>
      <w:r>
        <w:rPr>
          <w:rFonts w:ascii="Book Antiqua" w:hAnsi="Book Antiqua"/>
        </w:rPr>
        <w:object w:dxaOrig="1515" w:dyaOrig="975" w14:anchorId="2FCC114A">
          <v:shape id="_x0000_i1108" type="#_x0000_t75" style="width:75pt;height:48.75pt" o:ole="">
            <v:imagedata r:id="rId189" o:title=""/>
          </v:shape>
          <o:OLEObject Type="Embed" ProgID="Package" ShapeID="_x0000_i1108" DrawAspect="Icon" ObjectID="_1686051299" r:id="rId190"/>
        </w:object>
      </w:r>
    </w:p>
    <w:p w14:paraId="45463B8C" w14:textId="77777777" w:rsidR="00D333A6" w:rsidRDefault="00D333A6" w:rsidP="00D333A6">
      <w:pPr>
        <w:pStyle w:val="Prrafodelista"/>
        <w:spacing w:line="256" w:lineRule="auto"/>
        <w:ind w:left="0"/>
        <w:contextualSpacing/>
        <w:jc w:val="center"/>
        <w:rPr>
          <w:rFonts w:ascii="Book Antiqua" w:hAnsi="Book Antiqua"/>
        </w:rPr>
      </w:pPr>
    </w:p>
    <w:p w14:paraId="32675396" w14:textId="77777777" w:rsidR="00D333A6" w:rsidRDefault="00D333A6" w:rsidP="00D333A6">
      <w:pPr>
        <w:pStyle w:val="Prrafodelista"/>
        <w:spacing w:before="120" w:after="160" w:line="256" w:lineRule="auto"/>
        <w:ind w:left="0"/>
        <w:jc w:val="both"/>
        <w:rPr>
          <w:rFonts w:ascii="Book Antiqua" w:hAnsi="Book Antiqua"/>
        </w:rPr>
      </w:pPr>
      <w:r>
        <w:rPr>
          <w:rFonts w:ascii="Book Antiqua" w:hAnsi="Book Antiqua"/>
        </w:rPr>
        <w:t>En el formulario F08 incorporado en el citado correo, se incluye la siguiente solicitud:</w:t>
      </w:r>
    </w:p>
    <w:p w14:paraId="40FE6048" w14:textId="77777777" w:rsidR="00D333A6" w:rsidRDefault="00D333A6" w:rsidP="00D333A6">
      <w:pPr>
        <w:pStyle w:val="Prrafodelista"/>
        <w:spacing w:before="120" w:after="160" w:line="256" w:lineRule="auto"/>
        <w:ind w:left="567" w:right="708"/>
        <w:jc w:val="both"/>
        <w:rPr>
          <w:rFonts w:ascii="Book Antiqua" w:hAnsi="Book Antiqua"/>
          <w:i/>
          <w:iCs/>
        </w:rPr>
      </w:pPr>
      <w:r>
        <w:rPr>
          <w:rFonts w:ascii="Book Antiqua" w:hAnsi="Book Antiqua"/>
          <w:i/>
          <w:iCs/>
        </w:rPr>
        <w:t>“Así las cosas, respetuosamente solicito la continuidad de las ocho plazas de la clase de puesto de custodio de detenidos asignadas al Organismo de Investigación Judicial para la atención de proyecto denominado: “Rediseño de Procesos del modelo Penal por medio de nuevas tecnologías de información”, por el período que este permanezca vigente utilizando para ello los mismos números de plaza indicados anteriormente.”.</w:t>
      </w:r>
    </w:p>
    <w:p w14:paraId="79C08C3C" w14:textId="77777777" w:rsidR="00D333A6" w:rsidRDefault="00D333A6" w:rsidP="00D333A6">
      <w:pPr>
        <w:pStyle w:val="Prrafodelista"/>
        <w:spacing w:line="256" w:lineRule="auto"/>
        <w:ind w:left="0"/>
        <w:contextualSpacing/>
        <w:jc w:val="both"/>
        <w:rPr>
          <w:rFonts w:ascii="Book Antiqua" w:hAnsi="Book Antiqua"/>
        </w:rPr>
      </w:pPr>
    </w:p>
    <w:p w14:paraId="6AD0D115"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4.- Existen oficinas de Tribunales Penales que no tienen la estructura mínima para hacer juicios colegiados destacados en la zona, a fin de atender casos de personas privadas de libertad, como es el caso de Quepos (una Jueza o Juez), Sarapiquí (una Jueza o Juez), Siquirres (una Jueza o Juez), Turrialba (una Jueza o Juez), Cañas (una Jueza o Juez) y Santa Cruz (dos jueces). Estos Tribunales se han reforzado durante la emergencia nacional por motivo del Covid-19, con personal mediante la modalidad de licencias con goce de salario, de tal forma que tienen la capacidad in situ de poder hacer los juicios colegiados, sin necesidad de que las personas juzgadoras de otros despachos cabeceras se desplacen hacia esos lugares diariamente.</w:t>
      </w:r>
    </w:p>
    <w:p w14:paraId="67F1F30F" w14:textId="77777777" w:rsidR="00D333A6" w:rsidRDefault="00D333A6" w:rsidP="00D333A6">
      <w:pPr>
        <w:pStyle w:val="Prrafodelista"/>
        <w:spacing w:line="256" w:lineRule="auto"/>
        <w:ind w:left="0"/>
        <w:contextualSpacing/>
        <w:jc w:val="both"/>
        <w:rPr>
          <w:rFonts w:ascii="Book Antiqua" w:hAnsi="Book Antiqua"/>
        </w:rPr>
      </w:pPr>
    </w:p>
    <w:p w14:paraId="48067DF6" w14:textId="6A231E8A" w:rsidR="00D333A6" w:rsidRPr="00C0781E" w:rsidRDefault="00D333A6" w:rsidP="00C0781E">
      <w:pPr>
        <w:pStyle w:val="Ttulo2"/>
        <w:numPr>
          <w:ilvl w:val="0"/>
          <w:numId w:val="42"/>
        </w:numPr>
        <w:ind w:left="426"/>
        <w:rPr>
          <w:rFonts w:ascii="Book Antiqua" w:hAnsi="Book Antiqua"/>
          <w:b w:val="0"/>
          <w:color w:val="1F4E79" w:themeColor="accent5" w:themeShade="80"/>
        </w:rPr>
      </w:pPr>
      <w:bookmarkStart w:id="78" w:name="_Toc58343610"/>
      <w:r w:rsidRPr="00C0781E">
        <w:rPr>
          <w:rFonts w:ascii="Book Antiqua" w:hAnsi="Book Antiqua"/>
          <w:i w:val="0"/>
          <w:iCs w:val="0"/>
          <w:color w:val="1F4E79" w:themeColor="accent5" w:themeShade="80"/>
        </w:rPr>
        <w:t xml:space="preserve">Análisis de los </w:t>
      </w:r>
      <w:r w:rsidR="00416E35">
        <w:rPr>
          <w:rFonts w:ascii="Book Antiqua" w:hAnsi="Book Antiqua"/>
          <w:i w:val="0"/>
          <w:iCs w:val="0"/>
          <w:color w:val="1F4E79" w:themeColor="accent5" w:themeShade="80"/>
        </w:rPr>
        <w:t>Tribunales de Juicio</w:t>
      </w:r>
      <w:r w:rsidR="000349E3">
        <w:rPr>
          <w:rFonts w:ascii="Book Antiqua" w:hAnsi="Book Antiqua"/>
          <w:i w:val="0"/>
          <w:iCs w:val="0"/>
          <w:color w:val="1F4E79" w:themeColor="accent5" w:themeShade="80"/>
        </w:rPr>
        <w:t xml:space="preserve"> </w:t>
      </w:r>
      <w:r w:rsidRPr="00C0781E">
        <w:rPr>
          <w:rFonts w:ascii="Book Antiqua" w:hAnsi="Book Antiqua"/>
          <w:i w:val="0"/>
          <w:iCs w:val="0"/>
          <w:color w:val="1F4E79" w:themeColor="accent5" w:themeShade="80"/>
        </w:rPr>
        <w:t>durante la Emergencia Nacional por Covi</w:t>
      </w:r>
      <w:r w:rsidR="00F30D40">
        <w:rPr>
          <w:rFonts w:ascii="Book Antiqua" w:hAnsi="Book Antiqua"/>
          <w:i w:val="0"/>
          <w:iCs w:val="0"/>
          <w:color w:val="1F4E79" w:themeColor="accent5" w:themeShade="80"/>
        </w:rPr>
        <w:t>d</w:t>
      </w:r>
      <w:r w:rsidRPr="00C0781E">
        <w:rPr>
          <w:rFonts w:ascii="Book Antiqua" w:hAnsi="Book Antiqua"/>
          <w:i w:val="0"/>
          <w:iCs w:val="0"/>
          <w:color w:val="1F4E79" w:themeColor="accent5" w:themeShade="80"/>
        </w:rPr>
        <w:t>-19</w:t>
      </w:r>
      <w:bookmarkEnd w:id="78"/>
    </w:p>
    <w:p w14:paraId="3C1B1558" w14:textId="77777777" w:rsidR="00D333A6" w:rsidRDefault="00D333A6" w:rsidP="00D333A6">
      <w:pPr>
        <w:pStyle w:val="Prrafodelista"/>
        <w:tabs>
          <w:tab w:val="left" w:pos="426"/>
        </w:tabs>
        <w:spacing w:line="256" w:lineRule="auto"/>
        <w:ind w:left="0"/>
        <w:contextualSpacing/>
        <w:jc w:val="both"/>
        <w:rPr>
          <w:rFonts w:ascii="Book Antiqua" w:hAnsi="Book Antiqua"/>
        </w:rPr>
      </w:pPr>
    </w:p>
    <w:p w14:paraId="760E95AD" w14:textId="77777777" w:rsidR="00D333A6" w:rsidRDefault="00D333A6" w:rsidP="00D333A6">
      <w:pPr>
        <w:pStyle w:val="Prrafodelista"/>
        <w:tabs>
          <w:tab w:val="left" w:pos="426"/>
        </w:tabs>
        <w:spacing w:line="256" w:lineRule="auto"/>
        <w:ind w:left="0"/>
        <w:contextualSpacing/>
        <w:jc w:val="both"/>
        <w:rPr>
          <w:rFonts w:ascii="Book Antiqua" w:hAnsi="Book Antiqua"/>
        </w:rPr>
      </w:pPr>
      <w:r>
        <w:rPr>
          <w:rFonts w:ascii="Book Antiqua" w:hAnsi="Book Antiqua"/>
        </w:rPr>
        <w:t>De manera complementaria, por parte de la Dirección de Planificación se ha dado seguimiento a la labor realizada por los despachos jurisdiccionales que tramitan materia penal, con el fin de ver el impacto que se ha tenido y las labores realizadas. A continuación, se muestra el análisis de las oficinas antes mencionadas:</w:t>
      </w:r>
      <w:r>
        <w:rPr>
          <w:rFonts w:ascii="Book Antiqua" w:hAnsi="Book Antiqua"/>
        </w:rPr>
        <w:br w:type="page"/>
      </w:r>
    </w:p>
    <w:p w14:paraId="2890FD58" w14:textId="4CAC6A77" w:rsidR="00D333A6" w:rsidRPr="00C0781E" w:rsidRDefault="00D333A6" w:rsidP="00C0781E">
      <w:pPr>
        <w:pStyle w:val="Ttulo3"/>
        <w:numPr>
          <w:ilvl w:val="1"/>
          <w:numId w:val="42"/>
        </w:numPr>
        <w:ind w:left="426"/>
        <w:jc w:val="both"/>
        <w:rPr>
          <w:rFonts w:ascii="Book Antiqua" w:hAnsi="Book Antiqua"/>
          <w:b w:val="0"/>
          <w:shd w:val="clear" w:color="auto" w:fill="FFFFFF"/>
        </w:rPr>
      </w:pPr>
      <w:bookmarkStart w:id="79" w:name="_Toc58343611"/>
      <w:r w:rsidRPr="00C0781E">
        <w:rPr>
          <w:rFonts w:ascii="Book Antiqua" w:hAnsi="Book Antiqua"/>
          <w:shd w:val="clear" w:color="auto" w:fill="FFFFFF"/>
        </w:rPr>
        <w:lastRenderedPageBreak/>
        <w:t>Tribunal Penal de Sarapiquí</w:t>
      </w:r>
      <w:bookmarkEnd w:id="79"/>
    </w:p>
    <w:p w14:paraId="5D53D73C" w14:textId="77777777" w:rsidR="00D333A6" w:rsidRDefault="00D333A6" w:rsidP="00D333A6">
      <w:pPr>
        <w:pStyle w:val="Prrafodelista"/>
        <w:spacing w:line="256" w:lineRule="auto"/>
        <w:ind w:left="0"/>
        <w:contextualSpacing/>
        <w:jc w:val="both"/>
        <w:rPr>
          <w:rFonts w:ascii="Book Antiqua" w:hAnsi="Book Antiqua"/>
        </w:rPr>
      </w:pPr>
    </w:p>
    <w:p w14:paraId="7474F076"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A continuación, se muestra el detalle de la labor realizada por el personal del Tribunal, durante la emergencia nacional por motivo del Covid-19, propiamente en las semanas del 02 al 06 de noviembre de 2020 hasta la semana del 23 al 27 de noviembre del mismo año.</w:t>
      </w:r>
    </w:p>
    <w:p w14:paraId="4539CCA3" w14:textId="77777777" w:rsidR="00D333A6" w:rsidRDefault="00D333A6" w:rsidP="00D333A6">
      <w:pPr>
        <w:pStyle w:val="Prrafodelista"/>
        <w:spacing w:line="256" w:lineRule="auto"/>
        <w:ind w:left="0"/>
        <w:contextualSpacing/>
        <w:jc w:val="both"/>
        <w:rPr>
          <w:rFonts w:ascii="Book Antiqua" w:hAnsi="Book Antiqua"/>
        </w:rPr>
      </w:pPr>
    </w:p>
    <w:p w14:paraId="556C6719"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1</w:t>
      </w:r>
    </w:p>
    <w:p w14:paraId="3ABC1AC6"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Tribunal Penal de Sarapiquí</w:t>
      </w:r>
    </w:p>
    <w:p w14:paraId="5D5BFEF6" w14:textId="77777777" w:rsidR="00D333A6" w:rsidRDefault="00D333A6" w:rsidP="00D333A6">
      <w:pPr>
        <w:pStyle w:val="Prrafodelista"/>
        <w:spacing w:line="256" w:lineRule="auto"/>
        <w:ind w:left="0"/>
        <w:contextualSpacing/>
        <w:jc w:val="center"/>
        <w:rPr>
          <w:rFonts w:ascii="Book Antiqua" w:hAnsi="Book Antiqua"/>
          <w:b/>
          <w:bCs/>
        </w:rPr>
      </w:pPr>
    </w:p>
    <w:p w14:paraId="2D5105D3" w14:textId="4F9269F4" w:rsidR="00D333A6" w:rsidRDefault="5431913D" w:rsidP="00D333A6">
      <w:pPr>
        <w:pStyle w:val="Prrafodelista"/>
        <w:spacing w:line="256" w:lineRule="auto"/>
        <w:ind w:left="0"/>
        <w:contextualSpacing/>
        <w:jc w:val="center"/>
        <w:rPr>
          <w:rFonts w:ascii="Book Antiqua" w:hAnsi="Book Antiqua"/>
          <w:b/>
          <w:bCs/>
        </w:rPr>
      </w:pPr>
      <w:r>
        <w:rPr>
          <w:noProof/>
        </w:rPr>
        <w:drawing>
          <wp:inline distT="0" distB="0" distL="0" distR="0" wp14:anchorId="42BFFE41" wp14:editId="76AC7BE5">
            <wp:extent cx="5613401" cy="2500630"/>
            <wp:effectExtent l="0" t="0" r="635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191">
                      <a:extLst>
                        <a:ext uri="{28A0092B-C50C-407E-A947-70E740481C1C}">
                          <a14:useLocalDpi xmlns:a14="http://schemas.microsoft.com/office/drawing/2010/main" val="0"/>
                        </a:ext>
                      </a:extLst>
                    </a:blip>
                    <a:stretch>
                      <a:fillRect/>
                    </a:stretch>
                  </pic:blipFill>
                  <pic:spPr>
                    <a:xfrm>
                      <a:off x="0" y="0"/>
                      <a:ext cx="5613401" cy="2500630"/>
                    </a:xfrm>
                    <a:prstGeom prst="rect">
                      <a:avLst/>
                    </a:prstGeom>
                  </pic:spPr>
                </pic:pic>
              </a:graphicData>
            </a:graphic>
          </wp:inline>
        </w:drawing>
      </w:r>
    </w:p>
    <w:p w14:paraId="18593D0E" w14:textId="77777777" w:rsidR="00D333A6" w:rsidRDefault="00D333A6" w:rsidP="00D333A6">
      <w:pPr>
        <w:pStyle w:val="Prrafodelista"/>
        <w:spacing w:line="256" w:lineRule="auto"/>
        <w:ind w:left="0"/>
        <w:contextualSpacing/>
        <w:jc w:val="both"/>
        <w:rPr>
          <w:rFonts w:ascii="Book Antiqua" w:hAnsi="Book Antiqua"/>
        </w:rPr>
      </w:pPr>
      <w:bookmarkStart w:id="80" w:name="_Hlk40089563"/>
      <w:r>
        <w:rPr>
          <w:rFonts w:ascii="Book Antiqua" w:hAnsi="Book Antiqua"/>
          <w:b/>
          <w:bCs/>
          <w:sz w:val="20"/>
          <w:szCs w:val="20"/>
        </w:rPr>
        <w:t>Fuente:</w:t>
      </w:r>
      <w:r>
        <w:rPr>
          <w:rFonts w:ascii="Book Antiqua" w:hAnsi="Book Antiqua"/>
          <w:sz w:val="20"/>
          <w:szCs w:val="20"/>
        </w:rPr>
        <w:t xml:space="preserve"> Elaboración propia a partir de los datos suministrados por el despacho.</w:t>
      </w:r>
    </w:p>
    <w:bookmarkEnd w:id="80"/>
    <w:p w14:paraId="32880DEA" w14:textId="77777777" w:rsidR="00D333A6" w:rsidRDefault="00D333A6" w:rsidP="00D333A6">
      <w:pPr>
        <w:jc w:val="both"/>
        <w:rPr>
          <w:rFonts w:ascii="Book Antiqua" w:hAnsi="Book Antiqua"/>
          <w:sz w:val="24"/>
          <w:szCs w:val="24"/>
        </w:rPr>
      </w:pPr>
    </w:p>
    <w:p w14:paraId="288A9CF5" w14:textId="77777777" w:rsidR="00D333A6" w:rsidRDefault="00D333A6" w:rsidP="00D333A6">
      <w:pPr>
        <w:jc w:val="both"/>
        <w:rPr>
          <w:rFonts w:ascii="Book Antiqua" w:hAnsi="Book Antiqua"/>
          <w:sz w:val="24"/>
          <w:szCs w:val="24"/>
        </w:rPr>
      </w:pPr>
      <w:r>
        <w:rPr>
          <w:rFonts w:ascii="Book Antiqua" w:hAnsi="Book Antiqua"/>
          <w:sz w:val="24"/>
          <w:szCs w:val="24"/>
        </w:rPr>
        <w:t xml:space="preserve">Del cuadro anterior se puede concluir que el promedio de cumplimiento semanal de sentencias/medidas alternas es de 91% y 175% de cumplimiento de la cuota de apelaciones. </w:t>
      </w:r>
    </w:p>
    <w:p w14:paraId="68B41966" w14:textId="77777777" w:rsidR="00D333A6" w:rsidRDefault="00D333A6" w:rsidP="00D333A6">
      <w:pPr>
        <w:jc w:val="both"/>
        <w:rPr>
          <w:rFonts w:ascii="Book Antiqua" w:hAnsi="Book Antiqua"/>
          <w:sz w:val="24"/>
          <w:szCs w:val="24"/>
        </w:rPr>
      </w:pPr>
    </w:p>
    <w:p w14:paraId="603F594F" w14:textId="77777777" w:rsidR="00D333A6" w:rsidRDefault="00D333A6" w:rsidP="00D333A6">
      <w:pPr>
        <w:rPr>
          <w:rFonts w:ascii="Book Antiqua" w:hAnsi="Book Antiqua"/>
          <w:sz w:val="24"/>
          <w:szCs w:val="24"/>
        </w:rPr>
      </w:pPr>
      <w:r>
        <w:rPr>
          <w:rFonts w:ascii="Book Antiqua" w:hAnsi="Book Antiqua"/>
          <w:sz w:val="24"/>
          <w:szCs w:val="24"/>
        </w:rPr>
        <w:br w:type="page"/>
      </w:r>
    </w:p>
    <w:p w14:paraId="7952242E" w14:textId="77777777" w:rsidR="00D333A6" w:rsidRDefault="00D333A6" w:rsidP="00C0781E">
      <w:pPr>
        <w:pStyle w:val="Ttulo3"/>
        <w:numPr>
          <w:ilvl w:val="1"/>
          <w:numId w:val="42"/>
        </w:numPr>
        <w:ind w:left="426"/>
        <w:jc w:val="both"/>
        <w:rPr>
          <w:rFonts w:ascii="Book Antiqua" w:hAnsi="Book Antiqua"/>
        </w:rPr>
      </w:pPr>
      <w:bookmarkStart w:id="81" w:name="_Toc58343612"/>
      <w:r w:rsidRPr="00C0781E">
        <w:rPr>
          <w:rFonts w:ascii="Book Antiqua" w:hAnsi="Book Antiqua"/>
          <w:shd w:val="clear" w:color="auto" w:fill="FFFFFF"/>
        </w:rPr>
        <w:lastRenderedPageBreak/>
        <w:t>Tribunal</w:t>
      </w:r>
      <w:r>
        <w:rPr>
          <w:rFonts w:ascii="Book Antiqua" w:hAnsi="Book Antiqua"/>
          <w:b w:val="0"/>
          <w:bCs w:val="0"/>
        </w:rPr>
        <w:t xml:space="preserve"> </w:t>
      </w:r>
      <w:r w:rsidRPr="00C0781E">
        <w:rPr>
          <w:rFonts w:ascii="Book Antiqua" w:hAnsi="Book Antiqua"/>
          <w:shd w:val="clear" w:color="auto" w:fill="FFFFFF"/>
        </w:rPr>
        <w:t>Penal de Siquirres</w:t>
      </w:r>
      <w:bookmarkEnd w:id="81"/>
    </w:p>
    <w:p w14:paraId="5F42FBE9" w14:textId="77777777" w:rsidR="00D333A6" w:rsidRDefault="00D333A6" w:rsidP="00D333A6">
      <w:pPr>
        <w:pStyle w:val="Prrafodelista"/>
        <w:tabs>
          <w:tab w:val="left" w:pos="426"/>
        </w:tabs>
        <w:spacing w:line="256" w:lineRule="auto"/>
        <w:ind w:left="0"/>
        <w:contextualSpacing/>
        <w:jc w:val="both"/>
        <w:rPr>
          <w:rFonts w:ascii="Book Antiqua" w:hAnsi="Book Antiqua"/>
          <w:b/>
          <w:bCs/>
        </w:rPr>
      </w:pPr>
    </w:p>
    <w:p w14:paraId="27C6F595"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A continuación, se muestra el detalle de la labor realizada por el personal del Tribunal, durante la emergencia nacional por motivo del Covid-19, propiamente en las semanas del 02 al 06 de noviembre de 2020 hasta la semana del 23 al 27 de noviembre del mismo año.</w:t>
      </w:r>
    </w:p>
    <w:p w14:paraId="16C82A1A" w14:textId="77777777" w:rsidR="00D333A6" w:rsidRDefault="00D333A6" w:rsidP="00D333A6">
      <w:pPr>
        <w:pStyle w:val="Prrafodelista"/>
        <w:spacing w:line="256" w:lineRule="auto"/>
        <w:ind w:left="0"/>
        <w:contextualSpacing/>
        <w:jc w:val="both"/>
        <w:rPr>
          <w:rFonts w:ascii="Book Antiqua" w:hAnsi="Book Antiqua"/>
        </w:rPr>
      </w:pPr>
    </w:p>
    <w:p w14:paraId="1803DA2D"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2</w:t>
      </w:r>
    </w:p>
    <w:p w14:paraId="66D5A2B3"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Tribunal Penal de Siquirres</w:t>
      </w:r>
    </w:p>
    <w:p w14:paraId="2CCF8944" w14:textId="77777777" w:rsidR="00D333A6" w:rsidRDefault="00D333A6" w:rsidP="00D333A6">
      <w:pPr>
        <w:pStyle w:val="Prrafodelista"/>
        <w:spacing w:line="256" w:lineRule="auto"/>
        <w:ind w:left="0"/>
        <w:contextualSpacing/>
        <w:jc w:val="center"/>
        <w:rPr>
          <w:rFonts w:ascii="Book Antiqua" w:hAnsi="Book Antiqua"/>
          <w:b/>
          <w:bCs/>
        </w:rPr>
      </w:pPr>
    </w:p>
    <w:p w14:paraId="30D1C02F" w14:textId="5F5D4A64" w:rsidR="00D333A6" w:rsidRDefault="5431913D" w:rsidP="00D333A6">
      <w:pPr>
        <w:pStyle w:val="Prrafodelista"/>
        <w:spacing w:line="256" w:lineRule="auto"/>
        <w:ind w:left="0"/>
        <w:contextualSpacing/>
        <w:jc w:val="center"/>
        <w:rPr>
          <w:rFonts w:ascii="Book Antiqua" w:hAnsi="Book Antiqua"/>
          <w:b/>
          <w:bCs/>
        </w:rPr>
      </w:pPr>
      <w:r>
        <w:rPr>
          <w:noProof/>
        </w:rPr>
        <w:drawing>
          <wp:inline distT="0" distB="0" distL="0" distR="0" wp14:anchorId="5A89CA32" wp14:editId="6FBB39CB">
            <wp:extent cx="5613401" cy="2779395"/>
            <wp:effectExtent l="0" t="0" r="635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192">
                      <a:extLst>
                        <a:ext uri="{28A0092B-C50C-407E-A947-70E740481C1C}">
                          <a14:useLocalDpi xmlns:a14="http://schemas.microsoft.com/office/drawing/2010/main" val="0"/>
                        </a:ext>
                      </a:extLst>
                    </a:blip>
                    <a:stretch>
                      <a:fillRect/>
                    </a:stretch>
                  </pic:blipFill>
                  <pic:spPr>
                    <a:xfrm>
                      <a:off x="0" y="0"/>
                      <a:ext cx="5613401" cy="2779395"/>
                    </a:xfrm>
                    <a:prstGeom prst="rect">
                      <a:avLst/>
                    </a:prstGeom>
                  </pic:spPr>
                </pic:pic>
              </a:graphicData>
            </a:graphic>
          </wp:inline>
        </w:drawing>
      </w:r>
    </w:p>
    <w:p w14:paraId="79C693AD" w14:textId="77777777" w:rsidR="00D333A6" w:rsidRDefault="00D333A6" w:rsidP="00D333A6">
      <w:pPr>
        <w:pStyle w:val="Prrafodelista"/>
        <w:tabs>
          <w:tab w:val="left" w:pos="426"/>
        </w:tabs>
        <w:spacing w:line="256" w:lineRule="auto"/>
        <w:ind w:left="0" w:right="708"/>
        <w:contextualSpacing/>
        <w:rPr>
          <w:rFonts w:ascii="Book Antiqua" w:hAnsi="Book Antiqua"/>
          <w:sz w:val="20"/>
          <w:szCs w:val="20"/>
        </w:rPr>
      </w:pPr>
      <w:r>
        <w:rPr>
          <w:rFonts w:ascii="Book Antiqua" w:hAnsi="Book Antiqua"/>
          <w:b/>
          <w:bCs/>
          <w:sz w:val="20"/>
          <w:szCs w:val="20"/>
        </w:rPr>
        <w:t xml:space="preserve">Fuente: </w:t>
      </w:r>
      <w:r>
        <w:rPr>
          <w:rFonts w:ascii="Book Antiqua" w:hAnsi="Book Antiqua"/>
          <w:sz w:val="20"/>
          <w:szCs w:val="20"/>
        </w:rPr>
        <w:t>Elaboración propia a partir de los datos suministrados por el despacho.</w:t>
      </w:r>
    </w:p>
    <w:p w14:paraId="521C546C" w14:textId="77777777" w:rsidR="00D333A6" w:rsidRDefault="00D333A6" w:rsidP="00D333A6">
      <w:pPr>
        <w:pStyle w:val="Prrafodelista"/>
        <w:tabs>
          <w:tab w:val="left" w:pos="426"/>
        </w:tabs>
        <w:spacing w:line="256" w:lineRule="auto"/>
        <w:ind w:left="0"/>
        <w:contextualSpacing/>
        <w:rPr>
          <w:rFonts w:ascii="Book Antiqua" w:hAnsi="Book Antiqua"/>
          <w:b/>
          <w:bCs/>
        </w:rPr>
      </w:pPr>
    </w:p>
    <w:p w14:paraId="23DFA7C0" w14:textId="77777777" w:rsidR="00D333A6" w:rsidRDefault="00D333A6" w:rsidP="00D333A6">
      <w:pPr>
        <w:pStyle w:val="Prrafodelista"/>
        <w:tabs>
          <w:tab w:val="left" w:pos="426"/>
        </w:tabs>
        <w:spacing w:line="256" w:lineRule="auto"/>
        <w:ind w:left="0"/>
        <w:contextualSpacing/>
        <w:jc w:val="both"/>
        <w:rPr>
          <w:rFonts w:ascii="Book Antiqua" w:hAnsi="Book Antiqua"/>
        </w:rPr>
      </w:pPr>
      <w:r>
        <w:rPr>
          <w:rFonts w:ascii="Book Antiqua" w:hAnsi="Book Antiqua"/>
        </w:rPr>
        <w:t xml:space="preserve">Del cuadro anterior se puede concluir que el promedio de </w:t>
      </w:r>
      <w:bookmarkStart w:id="82" w:name="_Hlk40089879"/>
      <w:r>
        <w:rPr>
          <w:rFonts w:ascii="Book Antiqua" w:hAnsi="Book Antiqua"/>
        </w:rPr>
        <w:t>cumplimiento semanal de sentencias/medidas alternas es de 103% y en cumplimiento de la cuota de apelaciones un 75%.</w:t>
      </w:r>
      <w:bookmarkEnd w:id="82"/>
      <w:r>
        <w:rPr>
          <w:rFonts w:ascii="Book Antiqua" w:hAnsi="Book Antiqua"/>
        </w:rPr>
        <w:br w:type="page"/>
      </w:r>
    </w:p>
    <w:p w14:paraId="56333588" w14:textId="77777777" w:rsidR="00D333A6" w:rsidRPr="00C0781E" w:rsidRDefault="00D333A6" w:rsidP="00C0781E">
      <w:pPr>
        <w:pStyle w:val="Ttulo3"/>
        <w:numPr>
          <w:ilvl w:val="1"/>
          <w:numId w:val="42"/>
        </w:numPr>
        <w:ind w:left="426"/>
        <w:jc w:val="both"/>
        <w:rPr>
          <w:rFonts w:ascii="Book Antiqua" w:hAnsi="Book Antiqua"/>
          <w:shd w:val="clear" w:color="auto" w:fill="FFFFFF"/>
        </w:rPr>
      </w:pPr>
      <w:bookmarkStart w:id="83" w:name="_Toc58343613"/>
      <w:r w:rsidRPr="00C0781E">
        <w:rPr>
          <w:rFonts w:ascii="Book Antiqua" w:hAnsi="Book Antiqua"/>
          <w:shd w:val="clear" w:color="auto" w:fill="FFFFFF"/>
        </w:rPr>
        <w:lastRenderedPageBreak/>
        <w:t>Tribunal Penal de Quepos</w:t>
      </w:r>
      <w:bookmarkEnd w:id="83"/>
    </w:p>
    <w:p w14:paraId="059998DF" w14:textId="77777777" w:rsidR="00D333A6" w:rsidRDefault="00D333A6" w:rsidP="00D333A6">
      <w:pPr>
        <w:pStyle w:val="Prrafodelista"/>
        <w:spacing w:line="256" w:lineRule="auto"/>
        <w:ind w:left="0"/>
        <w:contextualSpacing/>
        <w:jc w:val="both"/>
        <w:rPr>
          <w:rFonts w:ascii="Book Antiqua" w:hAnsi="Book Antiqua"/>
        </w:rPr>
      </w:pPr>
    </w:p>
    <w:p w14:paraId="708A5D27" w14:textId="77777777" w:rsidR="00D333A6" w:rsidRDefault="00D333A6" w:rsidP="00D333A6">
      <w:pPr>
        <w:pStyle w:val="Prrafodelista"/>
        <w:spacing w:line="256" w:lineRule="auto"/>
        <w:ind w:left="0"/>
        <w:contextualSpacing/>
        <w:jc w:val="both"/>
        <w:rPr>
          <w:rFonts w:ascii="Book Antiqua" w:hAnsi="Book Antiqua"/>
        </w:rPr>
      </w:pPr>
      <w:bookmarkStart w:id="84" w:name="_Hlk43210818"/>
      <w:r>
        <w:rPr>
          <w:rFonts w:ascii="Book Antiqua" w:hAnsi="Book Antiqua"/>
        </w:rPr>
        <w:t>A continuación, se muestra el detalle de la labor realizada por el personal del Tribunal, durante la emergencia nacional por motivo del Covid-19</w:t>
      </w:r>
      <w:bookmarkEnd w:id="84"/>
      <w:r>
        <w:rPr>
          <w:rFonts w:ascii="Book Antiqua" w:hAnsi="Book Antiqua"/>
        </w:rPr>
        <w:t>, propiamente en las semanas del 02 al 06 de noviembre de 2020 hasta la semana del 23 al 27 de noviembre del mismo año.</w:t>
      </w:r>
    </w:p>
    <w:p w14:paraId="07249F93" w14:textId="77777777" w:rsidR="00D333A6" w:rsidRDefault="00D333A6" w:rsidP="00D333A6">
      <w:pPr>
        <w:pStyle w:val="Prrafodelista"/>
        <w:spacing w:line="256" w:lineRule="auto"/>
        <w:ind w:left="0"/>
        <w:contextualSpacing/>
        <w:jc w:val="both"/>
        <w:rPr>
          <w:rFonts w:ascii="Book Antiqua" w:hAnsi="Book Antiqua"/>
        </w:rPr>
      </w:pPr>
    </w:p>
    <w:p w14:paraId="230A8E5D"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3</w:t>
      </w:r>
    </w:p>
    <w:p w14:paraId="670455F5"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Tribunal de Quepos</w:t>
      </w:r>
    </w:p>
    <w:p w14:paraId="2C627F7B" w14:textId="77777777" w:rsidR="00D333A6" w:rsidRDefault="00D333A6" w:rsidP="00D333A6">
      <w:pPr>
        <w:pStyle w:val="Prrafodelista"/>
        <w:spacing w:line="256" w:lineRule="auto"/>
        <w:ind w:left="0"/>
        <w:contextualSpacing/>
        <w:jc w:val="center"/>
        <w:rPr>
          <w:rFonts w:ascii="Book Antiqua" w:hAnsi="Book Antiqua"/>
          <w:b/>
          <w:bCs/>
        </w:rPr>
      </w:pPr>
    </w:p>
    <w:p w14:paraId="59C1659A" w14:textId="157A331A" w:rsidR="00D333A6" w:rsidRDefault="5431913D" w:rsidP="00D333A6">
      <w:pPr>
        <w:pStyle w:val="Prrafodelista"/>
        <w:spacing w:line="256" w:lineRule="auto"/>
        <w:ind w:left="0"/>
        <w:contextualSpacing/>
        <w:jc w:val="center"/>
        <w:rPr>
          <w:rFonts w:ascii="Book Antiqua" w:hAnsi="Book Antiqua"/>
          <w:b/>
          <w:bCs/>
        </w:rPr>
      </w:pPr>
      <w:r>
        <w:rPr>
          <w:noProof/>
        </w:rPr>
        <w:drawing>
          <wp:inline distT="0" distB="0" distL="0" distR="0" wp14:anchorId="731EBE0C" wp14:editId="2A0FFCBA">
            <wp:extent cx="5613401" cy="2683510"/>
            <wp:effectExtent l="0" t="0" r="635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193">
                      <a:extLst>
                        <a:ext uri="{28A0092B-C50C-407E-A947-70E740481C1C}">
                          <a14:useLocalDpi xmlns:a14="http://schemas.microsoft.com/office/drawing/2010/main" val="0"/>
                        </a:ext>
                      </a:extLst>
                    </a:blip>
                    <a:stretch>
                      <a:fillRect/>
                    </a:stretch>
                  </pic:blipFill>
                  <pic:spPr>
                    <a:xfrm>
                      <a:off x="0" y="0"/>
                      <a:ext cx="5613401" cy="2683510"/>
                    </a:xfrm>
                    <a:prstGeom prst="rect">
                      <a:avLst/>
                    </a:prstGeom>
                  </pic:spPr>
                </pic:pic>
              </a:graphicData>
            </a:graphic>
          </wp:inline>
        </w:drawing>
      </w:r>
    </w:p>
    <w:p w14:paraId="6B63AF91" w14:textId="77777777" w:rsidR="00D333A6" w:rsidRDefault="00D333A6" w:rsidP="00D333A6">
      <w:pPr>
        <w:pStyle w:val="Prrafodelista"/>
        <w:spacing w:line="256" w:lineRule="auto"/>
        <w:ind w:left="-1560" w:firstLine="1560"/>
        <w:contextualSpacing/>
        <w:jc w:val="center"/>
      </w:pPr>
      <w:r>
        <w:rPr>
          <w:rFonts w:ascii="Book Antiqua" w:hAnsi="Book Antiqua"/>
          <w:b/>
          <w:bCs/>
          <w:sz w:val="22"/>
          <w:szCs w:val="22"/>
        </w:rPr>
        <w:t>Fuente:</w:t>
      </w:r>
      <w:r>
        <w:rPr>
          <w:rFonts w:ascii="Book Antiqua" w:hAnsi="Book Antiqua"/>
          <w:sz w:val="22"/>
          <w:szCs w:val="22"/>
        </w:rPr>
        <w:t xml:space="preserve"> Elaboración propia a partir de datos suministrados por el despacho.</w:t>
      </w:r>
    </w:p>
    <w:p w14:paraId="6A5339B8" w14:textId="7A5848E9" w:rsidR="00D333A6" w:rsidRDefault="00D333A6" w:rsidP="00D333A6">
      <w:pPr>
        <w:jc w:val="both"/>
        <w:rPr>
          <w:rFonts w:ascii="Book Antiqua" w:hAnsi="Book Antiqua"/>
          <w:sz w:val="24"/>
          <w:szCs w:val="24"/>
        </w:rPr>
      </w:pPr>
      <w:r>
        <w:rPr>
          <w:rFonts w:ascii="Book Antiqua" w:hAnsi="Book Antiqua"/>
          <w:sz w:val="24"/>
          <w:szCs w:val="24"/>
        </w:rPr>
        <w:t>Del cuadro anterior se puede concluir que el promedio de cumplimiento semanal de sentencias/medidas alternas es 79% y en cumplimiento de la cuota de apelaciones un 263%.</w:t>
      </w:r>
      <w:r w:rsidR="379E9ECD" w:rsidRPr="3FA31903">
        <w:rPr>
          <w:rFonts w:ascii="Book Antiqua" w:hAnsi="Book Antiqua"/>
          <w:sz w:val="24"/>
          <w:szCs w:val="24"/>
        </w:rPr>
        <w:t xml:space="preserve"> Según el seguimiento que se efectuó con la Gestoría </w:t>
      </w:r>
      <w:r w:rsidR="54738FFD" w:rsidRPr="3FA31903">
        <w:rPr>
          <w:rFonts w:ascii="Book Antiqua" w:hAnsi="Book Antiqua"/>
          <w:sz w:val="24"/>
          <w:szCs w:val="24"/>
        </w:rPr>
        <w:t>de</w:t>
      </w:r>
      <w:r w:rsidR="379E9ECD" w:rsidRPr="3FA31903">
        <w:rPr>
          <w:rFonts w:ascii="Book Antiqua" w:hAnsi="Book Antiqua"/>
          <w:sz w:val="24"/>
          <w:szCs w:val="24"/>
        </w:rPr>
        <w:t xml:space="preserve"> penal </w:t>
      </w:r>
      <w:r w:rsidR="42A3BFE2" w:rsidRPr="3FA31903">
        <w:rPr>
          <w:rFonts w:ascii="Book Antiqua" w:hAnsi="Book Antiqua"/>
          <w:sz w:val="24"/>
          <w:szCs w:val="24"/>
        </w:rPr>
        <w:t>el 2 de diciembre de 2020, la jueza Coordinadora indicó que el Tribunal Penal ha tenido muchas dificultades por juicios complejos</w:t>
      </w:r>
      <w:r w:rsidR="4741611B" w:rsidRPr="3FA31903">
        <w:rPr>
          <w:rFonts w:ascii="Book Antiqua" w:hAnsi="Book Antiqua"/>
          <w:sz w:val="24"/>
          <w:szCs w:val="24"/>
        </w:rPr>
        <w:t>.</w:t>
      </w:r>
    </w:p>
    <w:p w14:paraId="15DA455A" w14:textId="77777777" w:rsidR="00D333A6" w:rsidRDefault="00D333A6" w:rsidP="00D333A6">
      <w:pPr>
        <w:jc w:val="both"/>
        <w:rPr>
          <w:rFonts w:ascii="Book Antiqua" w:hAnsi="Book Antiqua"/>
          <w:sz w:val="24"/>
          <w:szCs w:val="24"/>
        </w:rPr>
      </w:pPr>
    </w:p>
    <w:p w14:paraId="71A34AAF" w14:textId="77777777" w:rsidR="00D333A6" w:rsidRDefault="00D333A6" w:rsidP="00D333A6">
      <w:pPr>
        <w:jc w:val="both"/>
        <w:rPr>
          <w:rFonts w:ascii="Book Antiqua" w:hAnsi="Book Antiqua"/>
          <w:sz w:val="24"/>
          <w:szCs w:val="24"/>
        </w:rPr>
      </w:pPr>
    </w:p>
    <w:p w14:paraId="2075163C" w14:textId="77777777" w:rsidR="00D333A6" w:rsidRDefault="00D333A6" w:rsidP="00D333A6">
      <w:pPr>
        <w:jc w:val="both"/>
        <w:rPr>
          <w:rFonts w:ascii="Book Antiqua" w:hAnsi="Book Antiqua"/>
          <w:sz w:val="24"/>
          <w:szCs w:val="24"/>
        </w:rPr>
      </w:pPr>
    </w:p>
    <w:p w14:paraId="46E2BC9C" w14:textId="77777777" w:rsidR="00D333A6" w:rsidRDefault="00D333A6" w:rsidP="00D333A6">
      <w:pPr>
        <w:jc w:val="both"/>
        <w:rPr>
          <w:rFonts w:ascii="Book Antiqua" w:hAnsi="Book Antiqua"/>
          <w:sz w:val="24"/>
          <w:szCs w:val="24"/>
        </w:rPr>
      </w:pPr>
    </w:p>
    <w:p w14:paraId="036A8B16" w14:textId="77777777" w:rsidR="00D333A6" w:rsidRDefault="00D333A6" w:rsidP="00D333A6">
      <w:pPr>
        <w:jc w:val="both"/>
        <w:rPr>
          <w:rFonts w:ascii="Book Antiqua" w:hAnsi="Book Antiqua"/>
          <w:sz w:val="24"/>
          <w:szCs w:val="24"/>
        </w:rPr>
      </w:pPr>
    </w:p>
    <w:p w14:paraId="29667960" w14:textId="77777777" w:rsidR="00D333A6" w:rsidRDefault="00D333A6" w:rsidP="00D333A6">
      <w:pPr>
        <w:jc w:val="both"/>
        <w:rPr>
          <w:rFonts w:ascii="Book Antiqua" w:hAnsi="Book Antiqua"/>
          <w:sz w:val="24"/>
          <w:szCs w:val="24"/>
        </w:rPr>
      </w:pPr>
    </w:p>
    <w:p w14:paraId="5B4B1C0F" w14:textId="77777777" w:rsidR="00D333A6" w:rsidRDefault="00D333A6" w:rsidP="00D333A6">
      <w:pPr>
        <w:jc w:val="both"/>
        <w:rPr>
          <w:rFonts w:ascii="Book Antiqua" w:hAnsi="Book Antiqua"/>
          <w:sz w:val="24"/>
          <w:szCs w:val="24"/>
        </w:rPr>
      </w:pPr>
    </w:p>
    <w:p w14:paraId="6B805086" w14:textId="77777777" w:rsidR="00D333A6" w:rsidRDefault="00D333A6" w:rsidP="00D333A6">
      <w:pPr>
        <w:jc w:val="both"/>
        <w:rPr>
          <w:rFonts w:ascii="Book Antiqua" w:hAnsi="Book Antiqua"/>
          <w:sz w:val="24"/>
          <w:szCs w:val="24"/>
        </w:rPr>
      </w:pPr>
    </w:p>
    <w:p w14:paraId="349E2628" w14:textId="77777777" w:rsidR="00D333A6" w:rsidRDefault="00D333A6" w:rsidP="00D333A6">
      <w:pPr>
        <w:jc w:val="both"/>
        <w:rPr>
          <w:rFonts w:ascii="Book Antiqua" w:hAnsi="Book Antiqua"/>
          <w:sz w:val="24"/>
          <w:szCs w:val="24"/>
        </w:rPr>
      </w:pPr>
    </w:p>
    <w:p w14:paraId="322AA193" w14:textId="77777777" w:rsidR="00D333A6" w:rsidRDefault="00D333A6" w:rsidP="00D333A6">
      <w:pPr>
        <w:jc w:val="both"/>
        <w:rPr>
          <w:rFonts w:ascii="Book Antiqua" w:hAnsi="Book Antiqua"/>
          <w:sz w:val="24"/>
          <w:szCs w:val="24"/>
        </w:rPr>
      </w:pPr>
    </w:p>
    <w:p w14:paraId="28856476" w14:textId="77777777" w:rsidR="00D333A6" w:rsidRDefault="00D333A6" w:rsidP="00D333A6">
      <w:pPr>
        <w:jc w:val="both"/>
        <w:rPr>
          <w:rFonts w:ascii="Book Antiqua" w:hAnsi="Book Antiqua"/>
          <w:sz w:val="24"/>
          <w:szCs w:val="24"/>
        </w:rPr>
      </w:pPr>
    </w:p>
    <w:p w14:paraId="206BD777" w14:textId="77777777" w:rsidR="00D333A6" w:rsidRPr="00C0781E" w:rsidRDefault="00D333A6" w:rsidP="00C0781E">
      <w:pPr>
        <w:pStyle w:val="Ttulo3"/>
        <w:numPr>
          <w:ilvl w:val="1"/>
          <w:numId w:val="42"/>
        </w:numPr>
        <w:ind w:left="426"/>
        <w:jc w:val="both"/>
        <w:rPr>
          <w:rFonts w:ascii="Book Antiqua" w:hAnsi="Book Antiqua"/>
          <w:shd w:val="clear" w:color="auto" w:fill="FFFFFF"/>
        </w:rPr>
      </w:pPr>
      <w:bookmarkStart w:id="85" w:name="_Toc58343614"/>
      <w:r w:rsidRPr="00C0781E">
        <w:rPr>
          <w:rFonts w:ascii="Book Antiqua" w:hAnsi="Book Antiqua"/>
          <w:shd w:val="clear" w:color="auto" w:fill="FFFFFF"/>
        </w:rPr>
        <w:t>Tribunal Penal de Turrialba</w:t>
      </w:r>
      <w:bookmarkEnd w:id="85"/>
    </w:p>
    <w:p w14:paraId="6435A67A" w14:textId="77777777" w:rsidR="00D333A6" w:rsidRDefault="00D333A6" w:rsidP="00D333A6">
      <w:pPr>
        <w:pStyle w:val="Prrafodelista"/>
        <w:tabs>
          <w:tab w:val="left" w:pos="426"/>
        </w:tabs>
        <w:spacing w:line="256" w:lineRule="auto"/>
        <w:ind w:left="0"/>
        <w:contextualSpacing/>
        <w:jc w:val="both"/>
        <w:rPr>
          <w:rFonts w:ascii="Book Antiqua" w:hAnsi="Book Antiqua"/>
          <w:b/>
          <w:bCs/>
        </w:rPr>
      </w:pPr>
    </w:p>
    <w:p w14:paraId="794083A3"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A continuación, se muestra el detalle de la labor realizada por el personal del Tribunal, durante la emergencia nacional por motivo del Covid-19, propiamente en las semanas del 02 al 06 de noviembre de 2020 hasta la semana del 23 al 27 de noviembre del mismo año.</w:t>
      </w:r>
    </w:p>
    <w:p w14:paraId="3B0704F1"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4</w:t>
      </w:r>
    </w:p>
    <w:p w14:paraId="17556DCA" w14:textId="77777777" w:rsidR="00D333A6" w:rsidRDefault="00D333A6" w:rsidP="00D333A6">
      <w:pPr>
        <w:pStyle w:val="Prrafodelista"/>
        <w:tabs>
          <w:tab w:val="left" w:pos="426"/>
        </w:tabs>
        <w:spacing w:line="256" w:lineRule="auto"/>
        <w:ind w:left="0"/>
        <w:contextualSpacing/>
        <w:jc w:val="center"/>
        <w:rPr>
          <w:rFonts w:ascii="Book Antiqua" w:hAnsi="Book Antiqua"/>
          <w:b/>
          <w:bCs/>
        </w:rPr>
      </w:pPr>
      <w:r>
        <w:rPr>
          <w:rFonts w:ascii="Book Antiqua" w:hAnsi="Book Antiqua"/>
          <w:b/>
          <w:bCs/>
        </w:rPr>
        <w:t>Tribunal de Turrialba</w:t>
      </w:r>
    </w:p>
    <w:p w14:paraId="4361A8DD" w14:textId="77777777" w:rsidR="00D333A6" w:rsidRDefault="00D333A6" w:rsidP="00D333A6">
      <w:pPr>
        <w:pStyle w:val="Prrafodelista"/>
        <w:tabs>
          <w:tab w:val="left" w:pos="426"/>
        </w:tabs>
        <w:spacing w:line="256" w:lineRule="auto"/>
        <w:ind w:left="0"/>
        <w:contextualSpacing/>
        <w:jc w:val="center"/>
        <w:rPr>
          <w:rFonts w:ascii="Book Antiqua" w:hAnsi="Book Antiqua"/>
          <w:b/>
          <w:bCs/>
        </w:rPr>
      </w:pPr>
    </w:p>
    <w:p w14:paraId="1497EEE5" w14:textId="76F06D8E" w:rsidR="00D333A6" w:rsidRDefault="5431913D" w:rsidP="00D333A6">
      <w:pPr>
        <w:pStyle w:val="Prrafodelista"/>
        <w:tabs>
          <w:tab w:val="left" w:pos="426"/>
        </w:tabs>
        <w:spacing w:line="256" w:lineRule="auto"/>
        <w:ind w:left="0"/>
        <w:contextualSpacing/>
        <w:jc w:val="center"/>
        <w:rPr>
          <w:rFonts w:ascii="Book Antiqua" w:hAnsi="Book Antiqua"/>
          <w:b/>
          <w:bCs/>
        </w:rPr>
      </w:pPr>
      <w:r>
        <w:rPr>
          <w:noProof/>
        </w:rPr>
        <w:drawing>
          <wp:inline distT="0" distB="0" distL="0" distR="0" wp14:anchorId="7D6DC30C" wp14:editId="03A7C3F2">
            <wp:extent cx="5613401" cy="2699385"/>
            <wp:effectExtent l="0" t="0" r="635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194">
                      <a:extLst>
                        <a:ext uri="{28A0092B-C50C-407E-A947-70E740481C1C}">
                          <a14:useLocalDpi xmlns:a14="http://schemas.microsoft.com/office/drawing/2010/main" val="0"/>
                        </a:ext>
                      </a:extLst>
                    </a:blip>
                    <a:stretch>
                      <a:fillRect/>
                    </a:stretch>
                  </pic:blipFill>
                  <pic:spPr>
                    <a:xfrm>
                      <a:off x="0" y="0"/>
                      <a:ext cx="5613401" cy="2699385"/>
                    </a:xfrm>
                    <a:prstGeom prst="rect">
                      <a:avLst/>
                    </a:prstGeom>
                  </pic:spPr>
                </pic:pic>
              </a:graphicData>
            </a:graphic>
          </wp:inline>
        </w:drawing>
      </w:r>
    </w:p>
    <w:p w14:paraId="23B47B0B" w14:textId="77777777" w:rsidR="00D333A6" w:rsidRDefault="00D333A6" w:rsidP="00D333A6">
      <w:pPr>
        <w:pStyle w:val="Prrafodelista"/>
        <w:tabs>
          <w:tab w:val="left" w:pos="426"/>
        </w:tabs>
        <w:spacing w:line="256" w:lineRule="auto"/>
        <w:ind w:left="0"/>
        <w:contextualSpacing/>
      </w:pPr>
      <w:r>
        <w:rPr>
          <w:rFonts w:ascii="Book Antiqua" w:hAnsi="Book Antiqua"/>
          <w:b/>
          <w:bCs/>
          <w:sz w:val="22"/>
          <w:szCs w:val="22"/>
        </w:rPr>
        <w:t>Fuente:</w:t>
      </w:r>
      <w:r>
        <w:rPr>
          <w:rFonts w:ascii="Book Antiqua" w:hAnsi="Book Antiqua"/>
        </w:rPr>
        <w:t xml:space="preserve"> </w:t>
      </w:r>
      <w:r>
        <w:rPr>
          <w:rFonts w:ascii="Book Antiqua" w:hAnsi="Book Antiqua"/>
          <w:sz w:val="22"/>
          <w:szCs w:val="22"/>
        </w:rPr>
        <w:t>Elaboración propia a partir de los datos suministrados por el despacho.</w:t>
      </w:r>
    </w:p>
    <w:p w14:paraId="5DE12325" w14:textId="77777777" w:rsidR="00D333A6" w:rsidRDefault="00D333A6" w:rsidP="00D333A6">
      <w:pPr>
        <w:pStyle w:val="Prrafodelista"/>
        <w:tabs>
          <w:tab w:val="left" w:pos="426"/>
        </w:tabs>
        <w:spacing w:line="256" w:lineRule="auto"/>
        <w:ind w:left="0"/>
        <w:contextualSpacing/>
        <w:rPr>
          <w:rFonts w:ascii="Book Antiqua" w:hAnsi="Book Antiqua"/>
          <w:b/>
          <w:bCs/>
        </w:rPr>
      </w:pPr>
    </w:p>
    <w:p w14:paraId="210E2D97" w14:textId="0D97276C" w:rsidR="00D333A6" w:rsidRDefault="00D333A6" w:rsidP="00D333A6">
      <w:pPr>
        <w:jc w:val="both"/>
        <w:rPr>
          <w:rFonts w:ascii="Book Antiqua" w:hAnsi="Book Antiqua"/>
          <w:sz w:val="24"/>
          <w:szCs w:val="24"/>
        </w:rPr>
      </w:pPr>
      <w:r>
        <w:rPr>
          <w:rFonts w:ascii="Book Antiqua" w:hAnsi="Book Antiqua"/>
          <w:sz w:val="24"/>
          <w:szCs w:val="24"/>
        </w:rPr>
        <w:t>Del cuadro anterior se puede concluir que el promedio de cumplimiento semanal de sentencias/medidas alternas es 78% y en cumplimiento de la cuota de apelaciones un 125</w:t>
      </w:r>
      <w:r w:rsidRPr="124CE6B9">
        <w:rPr>
          <w:rFonts w:ascii="Book Antiqua" w:hAnsi="Book Antiqua"/>
          <w:sz w:val="24"/>
          <w:szCs w:val="24"/>
        </w:rPr>
        <w:t>%</w:t>
      </w:r>
      <w:r w:rsidR="70B4F9A6" w:rsidRPr="124CE6B9">
        <w:rPr>
          <w:rFonts w:ascii="Book Antiqua" w:hAnsi="Book Antiqua"/>
          <w:sz w:val="24"/>
          <w:szCs w:val="24"/>
        </w:rPr>
        <w:t>,</w:t>
      </w:r>
      <w:r w:rsidR="112D9796" w:rsidRPr="3FA31903">
        <w:rPr>
          <w:rFonts w:ascii="Book Antiqua" w:hAnsi="Book Antiqua"/>
          <w:sz w:val="24"/>
          <w:szCs w:val="24"/>
        </w:rPr>
        <w:t xml:space="preserve"> se realizó una reunión de seguimiento en conjunto con la Gestoría de Materia Penal el 25 de noviembre, donde se detalló </w:t>
      </w:r>
      <w:r w:rsidR="0B8FB69C" w:rsidRPr="3FA31903">
        <w:rPr>
          <w:rFonts w:ascii="Book Antiqua" w:hAnsi="Book Antiqua"/>
          <w:sz w:val="24"/>
          <w:szCs w:val="24"/>
        </w:rPr>
        <w:t xml:space="preserve">por parte de las personas juzgadoras </w:t>
      </w:r>
      <w:r w:rsidR="3B549D42" w:rsidRPr="3FA31903">
        <w:rPr>
          <w:rFonts w:ascii="Book Antiqua" w:hAnsi="Book Antiqua"/>
          <w:sz w:val="24"/>
          <w:szCs w:val="24"/>
        </w:rPr>
        <w:t>que han tenido que programar más juicios colegiados que unipersonales.</w:t>
      </w:r>
    </w:p>
    <w:p w14:paraId="380B7626" w14:textId="77777777" w:rsidR="00D333A6" w:rsidRDefault="00D333A6" w:rsidP="00D333A6">
      <w:pPr>
        <w:jc w:val="both"/>
        <w:rPr>
          <w:rFonts w:ascii="Book Antiqua" w:hAnsi="Book Antiqua"/>
          <w:sz w:val="24"/>
          <w:szCs w:val="24"/>
        </w:rPr>
      </w:pPr>
    </w:p>
    <w:p w14:paraId="2AC067D9" w14:textId="77777777" w:rsidR="00D333A6" w:rsidRDefault="00D333A6" w:rsidP="00D333A6">
      <w:pPr>
        <w:jc w:val="both"/>
        <w:rPr>
          <w:rFonts w:ascii="Segoe UI" w:hAnsi="Segoe UI" w:cs="Segoe UI"/>
          <w:sz w:val="21"/>
          <w:szCs w:val="21"/>
          <w:lang w:eastAsia="es-CR"/>
        </w:rPr>
      </w:pPr>
    </w:p>
    <w:p w14:paraId="325CB3B8" w14:textId="77777777" w:rsidR="00D333A6" w:rsidRPr="00C0781E" w:rsidRDefault="00D333A6" w:rsidP="00C0781E">
      <w:pPr>
        <w:pStyle w:val="Ttulo3"/>
        <w:numPr>
          <w:ilvl w:val="1"/>
          <w:numId w:val="42"/>
        </w:numPr>
        <w:ind w:left="426"/>
        <w:jc w:val="both"/>
        <w:rPr>
          <w:rFonts w:ascii="Book Antiqua" w:hAnsi="Book Antiqua"/>
          <w:shd w:val="clear" w:color="auto" w:fill="FFFFFF"/>
        </w:rPr>
      </w:pPr>
      <w:bookmarkStart w:id="86" w:name="_Toc58343615"/>
      <w:r w:rsidRPr="00C0781E">
        <w:rPr>
          <w:rFonts w:ascii="Book Antiqua" w:hAnsi="Book Antiqua"/>
          <w:shd w:val="clear" w:color="auto" w:fill="FFFFFF"/>
        </w:rPr>
        <w:t>Tribunal Penal de Cañas</w:t>
      </w:r>
      <w:bookmarkEnd w:id="86"/>
    </w:p>
    <w:p w14:paraId="2967630D" w14:textId="77777777" w:rsidR="00D333A6" w:rsidRDefault="00D333A6" w:rsidP="00D333A6">
      <w:pPr>
        <w:pStyle w:val="Prrafodelista"/>
        <w:tabs>
          <w:tab w:val="left" w:pos="426"/>
        </w:tabs>
        <w:spacing w:line="256" w:lineRule="auto"/>
        <w:ind w:left="0"/>
        <w:contextualSpacing/>
        <w:jc w:val="both"/>
        <w:rPr>
          <w:rFonts w:ascii="Book Antiqua" w:hAnsi="Book Antiqua"/>
          <w:b/>
          <w:bCs/>
        </w:rPr>
      </w:pPr>
    </w:p>
    <w:p w14:paraId="7E4FAEF4"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 xml:space="preserve">A continuación, se muestra el detalle de la labor realizada por el personal del Tribunal, durante la emergencia nacional por motivo del Covid-19, propiamente en </w:t>
      </w:r>
      <w:r>
        <w:rPr>
          <w:rFonts w:ascii="Book Antiqua" w:hAnsi="Book Antiqua"/>
        </w:rPr>
        <w:lastRenderedPageBreak/>
        <w:t>las semanas del 02 al 06 de noviembre de 2020 hasta la semana del 23 al 27 de noviembre del mismo año.</w:t>
      </w:r>
    </w:p>
    <w:p w14:paraId="51F7C08C" w14:textId="77777777" w:rsidR="00D333A6" w:rsidRDefault="00D333A6" w:rsidP="00D333A6">
      <w:pPr>
        <w:pStyle w:val="Prrafodelista"/>
        <w:spacing w:line="256" w:lineRule="auto"/>
        <w:ind w:left="0"/>
        <w:contextualSpacing/>
        <w:jc w:val="both"/>
        <w:rPr>
          <w:rFonts w:ascii="Book Antiqua" w:hAnsi="Book Antiqua"/>
        </w:rPr>
      </w:pPr>
    </w:p>
    <w:p w14:paraId="28A2A915"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5</w:t>
      </w:r>
    </w:p>
    <w:p w14:paraId="033D4587"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Tribunal de Cañas</w:t>
      </w:r>
    </w:p>
    <w:p w14:paraId="60A0F6AD" w14:textId="77777777" w:rsidR="00D333A6" w:rsidRDefault="00D333A6" w:rsidP="00D333A6">
      <w:pPr>
        <w:pStyle w:val="Prrafodelista"/>
        <w:spacing w:line="256" w:lineRule="auto"/>
        <w:ind w:left="0"/>
        <w:contextualSpacing/>
        <w:jc w:val="center"/>
        <w:rPr>
          <w:rFonts w:ascii="Book Antiqua" w:hAnsi="Book Antiqua"/>
          <w:b/>
          <w:bCs/>
        </w:rPr>
      </w:pPr>
    </w:p>
    <w:p w14:paraId="1A243241" w14:textId="1F670E64" w:rsidR="00D333A6" w:rsidRDefault="5431913D" w:rsidP="00D333A6">
      <w:pPr>
        <w:pStyle w:val="Prrafodelista"/>
        <w:spacing w:line="256" w:lineRule="auto"/>
        <w:ind w:left="0"/>
        <w:contextualSpacing/>
        <w:jc w:val="center"/>
        <w:rPr>
          <w:rFonts w:ascii="Book Antiqua" w:hAnsi="Book Antiqua"/>
          <w:b/>
          <w:bCs/>
        </w:rPr>
      </w:pPr>
      <w:r>
        <w:rPr>
          <w:noProof/>
        </w:rPr>
        <w:drawing>
          <wp:inline distT="0" distB="0" distL="0" distR="0" wp14:anchorId="76E0AAC0" wp14:editId="3A56A492">
            <wp:extent cx="5613401" cy="2318385"/>
            <wp:effectExtent l="0" t="0" r="635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195">
                      <a:extLst>
                        <a:ext uri="{28A0092B-C50C-407E-A947-70E740481C1C}">
                          <a14:useLocalDpi xmlns:a14="http://schemas.microsoft.com/office/drawing/2010/main" val="0"/>
                        </a:ext>
                      </a:extLst>
                    </a:blip>
                    <a:stretch>
                      <a:fillRect/>
                    </a:stretch>
                  </pic:blipFill>
                  <pic:spPr>
                    <a:xfrm>
                      <a:off x="0" y="0"/>
                      <a:ext cx="5613401" cy="2318385"/>
                    </a:xfrm>
                    <a:prstGeom prst="rect">
                      <a:avLst/>
                    </a:prstGeom>
                  </pic:spPr>
                </pic:pic>
              </a:graphicData>
            </a:graphic>
          </wp:inline>
        </w:drawing>
      </w:r>
    </w:p>
    <w:p w14:paraId="79A8A533" w14:textId="77777777" w:rsidR="00D333A6" w:rsidRDefault="00D333A6" w:rsidP="00D333A6">
      <w:pPr>
        <w:pStyle w:val="Prrafodelista"/>
        <w:spacing w:line="256" w:lineRule="auto"/>
        <w:ind w:left="0"/>
        <w:contextualSpacing/>
        <w:rPr>
          <w:rFonts w:ascii="Book Antiqua" w:hAnsi="Book Antiqua"/>
          <w:b/>
          <w:bCs/>
          <w:sz w:val="22"/>
          <w:szCs w:val="22"/>
        </w:rPr>
      </w:pPr>
      <w:r>
        <w:rPr>
          <w:rFonts w:ascii="Book Antiqua" w:hAnsi="Book Antiqua"/>
          <w:b/>
          <w:bCs/>
          <w:sz w:val="22"/>
          <w:szCs w:val="22"/>
        </w:rPr>
        <w:t>Fuente:</w:t>
      </w:r>
      <w:r>
        <w:rPr>
          <w:rFonts w:ascii="Book Antiqua" w:hAnsi="Book Antiqua"/>
          <w:sz w:val="22"/>
          <w:szCs w:val="22"/>
        </w:rPr>
        <w:t xml:space="preserve"> Elaboración propia a partir de los datos suministrados por el despacho.</w:t>
      </w:r>
    </w:p>
    <w:p w14:paraId="55D6A191" w14:textId="77777777" w:rsidR="00D333A6" w:rsidRDefault="00D333A6" w:rsidP="00D333A6">
      <w:pPr>
        <w:jc w:val="both"/>
        <w:rPr>
          <w:rFonts w:ascii="Book Antiqua" w:hAnsi="Book Antiqua"/>
          <w:sz w:val="24"/>
          <w:szCs w:val="24"/>
        </w:rPr>
      </w:pPr>
    </w:p>
    <w:p w14:paraId="26012440" w14:textId="77777777" w:rsidR="00D333A6" w:rsidRDefault="00D333A6" w:rsidP="00D333A6">
      <w:pPr>
        <w:jc w:val="both"/>
        <w:rPr>
          <w:rFonts w:ascii="Book Antiqua" w:hAnsi="Book Antiqua"/>
          <w:sz w:val="24"/>
          <w:szCs w:val="24"/>
        </w:rPr>
      </w:pPr>
      <w:r>
        <w:rPr>
          <w:rFonts w:ascii="Book Antiqua" w:hAnsi="Book Antiqua"/>
          <w:sz w:val="24"/>
          <w:szCs w:val="24"/>
        </w:rPr>
        <w:t>Del cuadro anterior se puede concluir que el promedio de cumplimiento semanal de sentencias/medidas alternas es 103% y en cumplimiento de la cuota de apelaciones un 350%.</w:t>
      </w:r>
    </w:p>
    <w:p w14:paraId="4CD92A2E" w14:textId="10005C85" w:rsidR="00D333A6" w:rsidRDefault="00D333A6" w:rsidP="00D333A6">
      <w:pPr>
        <w:rPr>
          <w:rFonts w:ascii="Book Antiqua" w:hAnsi="Book Antiqua"/>
          <w:sz w:val="24"/>
          <w:szCs w:val="24"/>
        </w:rPr>
      </w:pPr>
    </w:p>
    <w:p w14:paraId="423405DF" w14:textId="77777777" w:rsidR="00D333A6" w:rsidRPr="00C0781E" w:rsidRDefault="00D333A6" w:rsidP="00C0781E">
      <w:pPr>
        <w:pStyle w:val="Ttulo3"/>
        <w:numPr>
          <w:ilvl w:val="1"/>
          <w:numId w:val="42"/>
        </w:numPr>
        <w:ind w:left="426"/>
        <w:jc w:val="both"/>
        <w:rPr>
          <w:rFonts w:ascii="Book Antiqua" w:hAnsi="Book Antiqua"/>
          <w:shd w:val="clear" w:color="auto" w:fill="FFFFFF"/>
        </w:rPr>
      </w:pPr>
      <w:bookmarkStart w:id="87" w:name="_Toc58343616"/>
      <w:r w:rsidRPr="00C0781E">
        <w:rPr>
          <w:rFonts w:ascii="Book Antiqua" w:hAnsi="Book Antiqua"/>
          <w:shd w:val="clear" w:color="auto" w:fill="FFFFFF"/>
        </w:rPr>
        <w:t>Tribunal Penal de Santa Cruz</w:t>
      </w:r>
      <w:bookmarkEnd w:id="87"/>
    </w:p>
    <w:p w14:paraId="60D209B6" w14:textId="77777777" w:rsidR="00D333A6" w:rsidRDefault="00D333A6" w:rsidP="00D333A6">
      <w:pPr>
        <w:pStyle w:val="Prrafodelista"/>
        <w:tabs>
          <w:tab w:val="left" w:pos="142"/>
          <w:tab w:val="left" w:pos="426"/>
        </w:tabs>
        <w:spacing w:line="256" w:lineRule="auto"/>
        <w:ind w:left="0"/>
        <w:contextualSpacing/>
        <w:jc w:val="both"/>
        <w:rPr>
          <w:rFonts w:ascii="Book Antiqua" w:hAnsi="Book Antiqua"/>
          <w:b/>
          <w:bCs/>
        </w:rPr>
      </w:pPr>
    </w:p>
    <w:p w14:paraId="74CB72D1" w14:textId="77777777" w:rsidR="00D333A6" w:rsidRDefault="00D333A6" w:rsidP="00D333A6">
      <w:pPr>
        <w:pStyle w:val="Prrafodelista"/>
        <w:spacing w:line="256" w:lineRule="auto"/>
        <w:ind w:left="0"/>
        <w:contextualSpacing/>
        <w:jc w:val="both"/>
        <w:rPr>
          <w:rFonts w:ascii="Book Antiqua" w:hAnsi="Book Antiqua"/>
        </w:rPr>
      </w:pPr>
      <w:r>
        <w:rPr>
          <w:rFonts w:ascii="Book Antiqua" w:hAnsi="Book Antiqua"/>
        </w:rPr>
        <w:t>A continuación, se muestra el detalle de la labor realizada por el personal del Tribunal, durante la emergencia nacional por motivo del Covid-19, propiamente en las semanas del 02 al 06 de noviembre de 2020 hasta la semana del 23 al 27 de noviembre del mismo año.</w:t>
      </w:r>
    </w:p>
    <w:p w14:paraId="3C00A4C0" w14:textId="78EA1548" w:rsidR="00E655AF" w:rsidRDefault="00E655AF">
      <w:pPr>
        <w:rPr>
          <w:rFonts w:ascii="Book Antiqua" w:hAnsi="Book Antiqua" w:cs="Arial"/>
          <w:sz w:val="24"/>
          <w:szCs w:val="24"/>
          <w:lang w:val="es-ES"/>
        </w:rPr>
      </w:pPr>
      <w:r>
        <w:rPr>
          <w:rFonts w:ascii="Book Antiqua" w:hAnsi="Book Antiqua"/>
        </w:rPr>
        <w:br w:type="page"/>
      </w:r>
    </w:p>
    <w:p w14:paraId="473F697C" w14:textId="77777777" w:rsidR="00D333A6" w:rsidRDefault="00D333A6" w:rsidP="00D333A6">
      <w:pPr>
        <w:pStyle w:val="Prrafodelista"/>
        <w:spacing w:line="256" w:lineRule="auto"/>
        <w:ind w:left="0"/>
        <w:contextualSpacing/>
        <w:jc w:val="both"/>
        <w:rPr>
          <w:rFonts w:ascii="Book Antiqua" w:hAnsi="Book Antiqua"/>
        </w:rPr>
      </w:pPr>
    </w:p>
    <w:p w14:paraId="7FBD3815"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Cuadro 6</w:t>
      </w:r>
    </w:p>
    <w:p w14:paraId="191D71C5" w14:textId="77777777" w:rsidR="00D333A6" w:rsidRDefault="00D333A6" w:rsidP="00D333A6">
      <w:pPr>
        <w:pStyle w:val="Prrafodelista"/>
        <w:spacing w:line="256" w:lineRule="auto"/>
        <w:ind w:left="0"/>
        <w:contextualSpacing/>
        <w:jc w:val="center"/>
        <w:rPr>
          <w:rFonts w:ascii="Book Antiqua" w:hAnsi="Book Antiqua"/>
          <w:b/>
          <w:bCs/>
        </w:rPr>
      </w:pPr>
      <w:r>
        <w:rPr>
          <w:rFonts w:ascii="Book Antiqua" w:hAnsi="Book Antiqua"/>
          <w:b/>
          <w:bCs/>
        </w:rPr>
        <w:t>Tribunal de Santa Cruz</w:t>
      </w:r>
    </w:p>
    <w:p w14:paraId="19A25B06" w14:textId="749D832C" w:rsidR="00D333A6" w:rsidRDefault="00D333A6" w:rsidP="00D333A6">
      <w:pPr>
        <w:pStyle w:val="Prrafodelista"/>
        <w:spacing w:line="256" w:lineRule="auto"/>
        <w:ind w:left="0"/>
        <w:contextualSpacing/>
        <w:jc w:val="center"/>
        <w:rPr>
          <w:rFonts w:ascii="Book Antiqua" w:hAnsi="Book Antiqua"/>
          <w:b/>
          <w:bCs/>
        </w:rPr>
      </w:pPr>
      <w:r>
        <w:rPr>
          <w:noProof/>
        </w:rPr>
        <w:drawing>
          <wp:inline distT="0" distB="0" distL="0" distR="0" wp14:anchorId="240390A5" wp14:editId="207CF3B1">
            <wp:extent cx="5613400" cy="2417445"/>
            <wp:effectExtent l="0" t="0" r="635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613400" cy="2417445"/>
                    </a:xfrm>
                    <a:prstGeom prst="rect">
                      <a:avLst/>
                    </a:prstGeom>
                    <a:noFill/>
                    <a:ln>
                      <a:noFill/>
                    </a:ln>
                  </pic:spPr>
                </pic:pic>
              </a:graphicData>
            </a:graphic>
          </wp:inline>
        </w:drawing>
      </w:r>
    </w:p>
    <w:p w14:paraId="048AC176" w14:textId="77777777" w:rsidR="00D333A6" w:rsidRDefault="00D333A6" w:rsidP="00D333A6">
      <w:pPr>
        <w:pStyle w:val="Prrafodelista"/>
        <w:spacing w:line="256" w:lineRule="auto"/>
        <w:ind w:left="0"/>
        <w:contextualSpacing/>
        <w:jc w:val="center"/>
        <w:rPr>
          <w:rFonts w:ascii="Book Antiqua" w:hAnsi="Book Antiqua"/>
          <w:b/>
          <w:bCs/>
        </w:rPr>
      </w:pPr>
    </w:p>
    <w:p w14:paraId="5A2C7BE5" w14:textId="77777777" w:rsidR="00D333A6" w:rsidRDefault="00D333A6" w:rsidP="00D333A6">
      <w:pPr>
        <w:pStyle w:val="Prrafodelista"/>
        <w:tabs>
          <w:tab w:val="left" w:pos="426"/>
        </w:tabs>
        <w:spacing w:line="256" w:lineRule="auto"/>
        <w:ind w:left="0"/>
        <w:contextualSpacing/>
        <w:jc w:val="both"/>
        <w:rPr>
          <w:rFonts w:ascii="Book Antiqua" w:hAnsi="Book Antiqua"/>
          <w:b/>
          <w:bCs/>
          <w:sz w:val="20"/>
          <w:szCs w:val="20"/>
        </w:rPr>
      </w:pPr>
      <w:r>
        <w:rPr>
          <w:rFonts w:ascii="Book Antiqua" w:hAnsi="Book Antiqua"/>
          <w:b/>
          <w:bCs/>
          <w:sz w:val="20"/>
          <w:szCs w:val="20"/>
        </w:rPr>
        <w:t>Fuente:</w:t>
      </w:r>
      <w:r>
        <w:rPr>
          <w:rFonts w:ascii="Book Antiqua" w:hAnsi="Book Antiqua"/>
          <w:sz w:val="20"/>
          <w:szCs w:val="20"/>
        </w:rPr>
        <w:t xml:space="preserve"> Elaboración propia a partir de los datos suministrados por el despacho.</w:t>
      </w:r>
    </w:p>
    <w:p w14:paraId="7799EA96" w14:textId="77777777" w:rsidR="00D333A6" w:rsidRDefault="00D333A6" w:rsidP="00D333A6">
      <w:pPr>
        <w:jc w:val="both"/>
        <w:rPr>
          <w:rFonts w:ascii="Book Antiqua" w:hAnsi="Book Antiqua"/>
          <w:sz w:val="24"/>
          <w:szCs w:val="24"/>
        </w:rPr>
      </w:pPr>
      <w:r>
        <w:rPr>
          <w:rFonts w:ascii="Book Antiqua" w:hAnsi="Book Antiqua"/>
          <w:sz w:val="24"/>
          <w:szCs w:val="24"/>
        </w:rPr>
        <w:t>Del cuadro anterior se puede concluir que el promedio de cumplimiento semanal de sentencias/medidas alternas es 63% y en cumplimiento de la cuota de apelaciones un 50%.</w:t>
      </w:r>
    </w:p>
    <w:p w14:paraId="7B6863EC" w14:textId="28A034B2" w:rsidR="0CBACF81" w:rsidRDefault="0CBACF81" w:rsidP="0CBACF81">
      <w:pPr>
        <w:jc w:val="both"/>
        <w:rPr>
          <w:rFonts w:ascii="Book Antiqua" w:hAnsi="Book Antiqua"/>
          <w:sz w:val="24"/>
          <w:szCs w:val="24"/>
        </w:rPr>
      </w:pPr>
    </w:p>
    <w:p w14:paraId="1303FF4E" w14:textId="4E49E185" w:rsidR="69063524" w:rsidRDefault="69063524" w:rsidP="00CC18A0">
      <w:pPr>
        <w:spacing w:line="259" w:lineRule="auto"/>
        <w:jc w:val="both"/>
        <w:rPr>
          <w:rFonts w:ascii="Book Antiqua" w:hAnsi="Book Antiqua"/>
          <w:sz w:val="24"/>
          <w:szCs w:val="24"/>
        </w:rPr>
      </w:pPr>
      <w:r w:rsidRPr="3E267F57">
        <w:rPr>
          <w:rFonts w:ascii="Book Antiqua" w:hAnsi="Book Antiqua"/>
          <w:sz w:val="24"/>
          <w:szCs w:val="24"/>
        </w:rPr>
        <w:t>La Gestoría de materia penal en conjunto con la Dirección de Planificación realizó una visita el 4 de diciembre, donde se analizó la presencia de juicios complejos</w:t>
      </w:r>
      <w:r w:rsidR="0F512070" w:rsidRPr="3E267F57">
        <w:rPr>
          <w:rFonts w:ascii="Book Antiqua" w:hAnsi="Book Antiqua"/>
          <w:sz w:val="24"/>
          <w:szCs w:val="24"/>
        </w:rPr>
        <w:t xml:space="preserve">  colegiados lo que resta el desarrollo de juicios unipersonales, la primera semana de noviembre se suspendió por temas de covid de la persona imputada, la segunda semana también se suspendió porque faltaba una pericia de psiquiatría de la persona imputada que no llegó a tiempo.</w:t>
      </w:r>
    </w:p>
    <w:p w14:paraId="66C979FF" w14:textId="77777777" w:rsidR="00D333A6" w:rsidRDefault="00D333A6" w:rsidP="00D333A6">
      <w:pPr>
        <w:jc w:val="both"/>
        <w:rPr>
          <w:rFonts w:ascii="Book Antiqua" w:hAnsi="Book Antiqua"/>
          <w:sz w:val="24"/>
          <w:szCs w:val="24"/>
        </w:rPr>
      </w:pPr>
    </w:p>
    <w:p w14:paraId="5A5A0F11" w14:textId="77777777" w:rsidR="00D333A6" w:rsidRDefault="00D333A6" w:rsidP="00D333A6">
      <w:pPr>
        <w:jc w:val="both"/>
        <w:rPr>
          <w:rFonts w:ascii="Book Antiqua" w:hAnsi="Book Antiqua"/>
          <w:sz w:val="24"/>
          <w:szCs w:val="24"/>
        </w:rPr>
      </w:pPr>
      <w:r>
        <w:rPr>
          <w:rFonts w:ascii="Book Antiqua" w:hAnsi="Book Antiqua"/>
          <w:sz w:val="24"/>
          <w:szCs w:val="24"/>
        </w:rPr>
        <w:t>De acuerdo con los datos obtenidos, se indica que la distribución actual de la atención de los asuntos, en varias ocasiones les imposibilita alcanzar el valor mínimo de rendimiento, ya que los 3 jueces del ordinario que están en Santa Cruz se encargan de los juicios colegiados, pues en este momento hay muchos juicios con reo preso, de hecho, todo el mes de diciembre todas las semanas los colegiados son de personas detenidas, al punto que la agenda con presos de colegiado esta tan saturada que se tuvo que agendar juicios para enero y febrero 2021 inclusive de persona detenida.</w:t>
      </w:r>
      <w:bookmarkStart w:id="88" w:name="_Hlk39775481"/>
    </w:p>
    <w:p w14:paraId="4C00DA70" w14:textId="77777777" w:rsidR="00D333A6" w:rsidRDefault="00D333A6" w:rsidP="00D333A6">
      <w:pPr>
        <w:jc w:val="both"/>
        <w:rPr>
          <w:rFonts w:ascii="Book Antiqua" w:hAnsi="Book Antiqua"/>
          <w:sz w:val="24"/>
          <w:szCs w:val="24"/>
        </w:rPr>
      </w:pPr>
    </w:p>
    <w:p w14:paraId="57C8DDAB" w14:textId="77777777" w:rsidR="00D333A6" w:rsidRDefault="00D333A6" w:rsidP="00D333A6">
      <w:pPr>
        <w:jc w:val="both"/>
        <w:rPr>
          <w:rFonts w:ascii="Book Antiqua" w:hAnsi="Book Antiqua"/>
          <w:sz w:val="24"/>
          <w:szCs w:val="24"/>
        </w:rPr>
      </w:pPr>
      <w:r>
        <w:rPr>
          <w:rFonts w:ascii="Book Antiqua" w:hAnsi="Book Antiqua"/>
          <w:sz w:val="24"/>
          <w:szCs w:val="24"/>
        </w:rPr>
        <w:t xml:space="preserve">Por lo anterior la atención de los asuntos unipersonales ha recaído en la posibilidad que los Jueces(as) de Flagrancia puedan tener para ir atendiendo este tipo de asuntos </w:t>
      </w:r>
      <w:r>
        <w:rPr>
          <w:rFonts w:ascii="Book Antiqua" w:hAnsi="Book Antiqua"/>
          <w:sz w:val="24"/>
          <w:szCs w:val="24"/>
        </w:rPr>
        <w:lastRenderedPageBreak/>
        <w:t>ordinarios, lo que ha tenido un impacto directo en el cumplimiento de las cuotas de trabajo.</w:t>
      </w:r>
    </w:p>
    <w:p w14:paraId="4FECC0F0" w14:textId="77777777" w:rsidR="00D333A6" w:rsidRDefault="00D333A6" w:rsidP="00D333A6">
      <w:pPr>
        <w:jc w:val="both"/>
        <w:rPr>
          <w:rFonts w:ascii="Book Antiqua" w:hAnsi="Book Antiqua"/>
          <w:b/>
          <w:bCs/>
          <w:sz w:val="24"/>
          <w:szCs w:val="24"/>
        </w:rPr>
      </w:pPr>
    </w:p>
    <w:p w14:paraId="48B28C88" w14:textId="77777777" w:rsidR="00D333A6" w:rsidRDefault="00D333A6" w:rsidP="00D333A6">
      <w:pPr>
        <w:jc w:val="both"/>
        <w:rPr>
          <w:rFonts w:ascii="Book Antiqua" w:hAnsi="Book Antiqua"/>
          <w:sz w:val="24"/>
          <w:szCs w:val="24"/>
        </w:rPr>
      </w:pPr>
    </w:p>
    <w:p w14:paraId="04C612FA" w14:textId="77777777" w:rsidR="00D333A6" w:rsidRPr="00C0781E" w:rsidRDefault="00D333A6" w:rsidP="00C0781E">
      <w:pPr>
        <w:pStyle w:val="Ttulo3"/>
        <w:numPr>
          <w:ilvl w:val="1"/>
          <w:numId w:val="42"/>
        </w:numPr>
        <w:ind w:left="426"/>
        <w:jc w:val="both"/>
        <w:rPr>
          <w:rFonts w:ascii="Book Antiqua" w:hAnsi="Book Antiqua"/>
          <w:shd w:val="clear" w:color="auto" w:fill="FFFFFF"/>
        </w:rPr>
      </w:pPr>
      <w:bookmarkStart w:id="89" w:name="_Toc58343617"/>
      <w:r w:rsidRPr="00C0781E">
        <w:rPr>
          <w:rFonts w:ascii="Book Antiqua" w:hAnsi="Book Antiqua"/>
          <w:shd w:val="clear" w:color="auto" w:fill="FFFFFF"/>
        </w:rPr>
        <w:t>Resumen anual seguimiento Tribunales de Juicio con plan de trabajo</w:t>
      </w:r>
      <w:bookmarkEnd w:id="89"/>
      <w:r w:rsidRPr="00C0781E">
        <w:rPr>
          <w:rFonts w:ascii="Book Antiqua" w:hAnsi="Book Antiqua"/>
          <w:shd w:val="clear" w:color="auto" w:fill="FFFFFF"/>
        </w:rPr>
        <w:t xml:space="preserve"> </w:t>
      </w:r>
    </w:p>
    <w:p w14:paraId="3DD2C4EE" w14:textId="77777777" w:rsidR="00D333A6" w:rsidRDefault="00D333A6" w:rsidP="00D333A6">
      <w:pPr>
        <w:jc w:val="both"/>
        <w:rPr>
          <w:rFonts w:ascii="Book Antiqua" w:hAnsi="Book Antiqua"/>
          <w:sz w:val="24"/>
          <w:szCs w:val="24"/>
        </w:rPr>
      </w:pPr>
    </w:p>
    <w:p w14:paraId="59D9BC92" w14:textId="77777777" w:rsidR="00D333A6" w:rsidRDefault="00D333A6" w:rsidP="00D333A6">
      <w:pPr>
        <w:pStyle w:val="Prrafodelista"/>
        <w:numPr>
          <w:ilvl w:val="2"/>
          <w:numId w:val="40"/>
        </w:numPr>
        <w:jc w:val="both"/>
        <w:rPr>
          <w:rFonts w:ascii="Book Antiqua" w:hAnsi="Book Antiqua"/>
          <w:b/>
          <w:bCs/>
        </w:rPr>
      </w:pPr>
      <w:r>
        <w:rPr>
          <w:rFonts w:ascii="Book Antiqua" w:hAnsi="Book Antiqua"/>
          <w:b/>
          <w:bCs/>
        </w:rPr>
        <w:t>Análisis comparativo de asuntos entrados 2019 vrs 2020</w:t>
      </w:r>
    </w:p>
    <w:p w14:paraId="11240C47" w14:textId="77777777" w:rsidR="00D333A6" w:rsidRDefault="00D333A6" w:rsidP="00D333A6">
      <w:pPr>
        <w:jc w:val="both"/>
        <w:rPr>
          <w:rFonts w:ascii="Book Antiqua" w:hAnsi="Book Antiqua"/>
          <w:sz w:val="24"/>
          <w:szCs w:val="24"/>
        </w:rPr>
      </w:pPr>
    </w:p>
    <w:p w14:paraId="2EF7AE1A" w14:textId="77777777" w:rsidR="00D333A6" w:rsidRDefault="00D333A6" w:rsidP="00D333A6">
      <w:pPr>
        <w:jc w:val="both"/>
        <w:rPr>
          <w:rFonts w:ascii="Book Antiqua" w:hAnsi="Book Antiqua"/>
          <w:sz w:val="24"/>
          <w:szCs w:val="24"/>
        </w:rPr>
      </w:pPr>
      <w:r>
        <w:rPr>
          <w:rFonts w:ascii="Book Antiqua" w:hAnsi="Book Antiqua"/>
          <w:sz w:val="24"/>
          <w:szCs w:val="24"/>
        </w:rPr>
        <w:t>En el siguiente cuadro se muestra el crecimiento o decrecimiento que se ha obtenido en el promedio mensual de asuntos entrados en los Tribunales que disponen de planes remediales.</w:t>
      </w:r>
    </w:p>
    <w:p w14:paraId="6EDED8A9" w14:textId="77777777" w:rsidR="00D333A6" w:rsidRDefault="00D333A6" w:rsidP="00D333A6">
      <w:pPr>
        <w:jc w:val="center"/>
        <w:rPr>
          <w:rFonts w:ascii="Book Antiqua" w:hAnsi="Book Antiqua"/>
          <w:b/>
          <w:bCs/>
          <w:sz w:val="24"/>
          <w:szCs w:val="24"/>
        </w:rPr>
      </w:pPr>
      <w:r>
        <w:rPr>
          <w:rFonts w:ascii="Book Antiqua" w:hAnsi="Book Antiqua"/>
          <w:b/>
          <w:bCs/>
          <w:sz w:val="24"/>
          <w:szCs w:val="24"/>
        </w:rPr>
        <w:t xml:space="preserve">Cuadro comparativo de asuntos </w:t>
      </w:r>
    </w:p>
    <w:p w14:paraId="762AB497" w14:textId="77777777" w:rsidR="00D333A6" w:rsidRDefault="00D333A6" w:rsidP="00D333A6">
      <w:pPr>
        <w:jc w:val="center"/>
        <w:rPr>
          <w:rFonts w:ascii="Book Antiqua" w:hAnsi="Book Antiqua"/>
          <w:b/>
          <w:bCs/>
          <w:sz w:val="24"/>
          <w:szCs w:val="24"/>
        </w:rPr>
      </w:pPr>
      <w:r>
        <w:rPr>
          <w:rFonts w:ascii="Book Antiqua" w:hAnsi="Book Antiqua"/>
          <w:b/>
          <w:bCs/>
          <w:sz w:val="24"/>
          <w:szCs w:val="24"/>
        </w:rPr>
        <w:t>entrados 2019 vrs 2020</w:t>
      </w:r>
    </w:p>
    <w:p w14:paraId="5F5F05F5" w14:textId="77777777" w:rsidR="00D333A6" w:rsidRDefault="00D333A6" w:rsidP="00D333A6">
      <w:pPr>
        <w:jc w:val="both"/>
        <w:rPr>
          <w:rFonts w:ascii="Book Antiqua" w:hAnsi="Book Antiqua"/>
          <w:sz w:val="24"/>
          <w:szCs w:val="24"/>
        </w:rPr>
      </w:pPr>
      <w:r>
        <w:rPr>
          <w:rFonts w:ascii="Book Antiqua" w:hAnsi="Book Antiqua"/>
          <w:sz w:val="24"/>
          <w:szCs w:val="24"/>
        </w:rPr>
        <w:t xml:space="preserve"> </w:t>
      </w:r>
    </w:p>
    <w:p w14:paraId="5B7460A5" w14:textId="3443819A" w:rsidR="00D333A6" w:rsidRDefault="00D333A6" w:rsidP="00D333A6">
      <w:pPr>
        <w:jc w:val="center"/>
        <w:rPr>
          <w:rFonts w:ascii="Book Antiqua" w:hAnsi="Book Antiqua"/>
          <w:b/>
          <w:bCs/>
        </w:rPr>
      </w:pPr>
      <w:r>
        <w:rPr>
          <w:noProof/>
        </w:rPr>
        <w:drawing>
          <wp:inline distT="0" distB="0" distL="0" distR="0" wp14:anchorId="37D0DE63" wp14:editId="0136F437">
            <wp:extent cx="5613400" cy="177292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3400" cy="1772920"/>
                    </a:xfrm>
                    <a:prstGeom prst="rect">
                      <a:avLst/>
                    </a:prstGeom>
                    <a:noFill/>
                    <a:ln>
                      <a:noFill/>
                    </a:ln>
                  </pic:spPr>
                </pic:pic>
              </a:graphicData>
            </a:graphic>
          </wp:inline>
        </w:drawing>
      </w:r>
    </w:p>
    <w:p w14:paraId="1AAC6F36" w14:textId="77777777" w:rsidR="00D333A6" w:rsidRDefault="00D333A6" w:rsidP="00D333A6">
      <w:pPr>
        <w:jc w:val="both"/>
        <w:rPr>
          <w:rFonts w:ascii="Book Antiqua" w:hAnsi="Book Antiqua"/>
          <w:b/>
          <w:bCs/>
        </w:rPr>
      </w:pPr>
    </w:p>
    <w:p w14:paraId="64333937" w14:textId="77777777" w:rsidR="00D333A6" w:rsidRDefault="00D333A6" w:rsidP="00D333A6">
      <w:pPr>
        <w:jc w:val="both"/>
        <w:rPr>
          <w:rFonts w:ascii="Book Antiqua" w:hAnsi="Book Antiqua"/>
          <w:sz w:val="24"/>
          <w:szCs w:val="24"/>
        </w:rPr>
      </w:pPr>
      <w:r>
        <w:rPr>
          <w:rFonts w:ascii="Book Antiqua" w:hAnsi="Book Antiqua"/>
          <w:sz w:val="24"/>
          <w:szCs w:val="24"/>
        </w:rPr>
        <w:t>Del cuadro anterior destaca el incremento que ha tenido el Tribunal Penal de Quepos de un 79% en el promedio de asuntos mensuales y la disminución que ha tenido Santa Cruz de un 45% en su entrada.</w:t>
      </w:r>
    </w:p>
    <w:p w14:paraId="1C26E194" w14:textId="77777777" w:rsidR="00D333A6" w:rsidRDefault="00D333A6" w:rsidP="00D333A6">
      <w:pPr>
        <w:pStyle w:val="Prrafodelista"/>
        <w:ind w:left="720"/>
        <w:jc w:val="both"/>
        <w:rPr>
          <w:rFonts w:ascii="Book Antiqua" w:hAnsi="Book Antiqua"/>
          <w:b/>
          <w:bCs/>
        </w:rPr>
      </w:pPr>
    </w:p>
    <w:p w14:paraId="1AA8A224" w14:textId="77777777" w:rsidR="00D333A6" w:rsidRDefault="00D333A6" w:rsidP="00D333A6">
      <w:pPr>
        <w:pStyle w:val="Prrafodelista"/>
        <w:ind w:left="720"/>
        <w:jc w:val="both"/>
        <w:rPr>
          <w:rFonts w:ascii="Book Antiqua" w:hAnsi="Book Antiqua"/>
          <w:b/>
          <w:bCs/>
        </w:rPr>
      </w:pPr>
    </w:p>
    <w:p w14:paraId="5260FB78" w14:textId="77777777" w:rsidR="00D333A6" w:rsidRDefault="00D333A6" w:rsidP="00D333A6">
      <w:pPr>
        <w:pStyle w:val="Prrafodelista"/>
        <w:numPr>
          <w:ilvl w:val="2"/>
          <w:numId w:val="40"/>
        </w:numPr>
        <w:jc w:val="both"/>
        <w:rPr>
          <w:rFonts w:ascii="Book Antiqua" w:hAnsi="Book Antiqua"/>
          <w:b/>
          <w:bCs/>
        </w:rPr>
      </w:pPr>
      <w:r>
        <w:rPr>
          <w:rFonts w:ascii="Book Antiqua" w:hAnsi="Book Antiqua"/>
          <w:b/>
          <w:bCs/>
        </w:rPr>
        <w:t>Análisis comparativo de asuntos terminados 2019 vrs 2020</w:t>
      </w:r>
    </w:p>
    <w:p w14:paraId="6D9C13DE" w14:textId="77777777" w:rsidR="00D333A6" w:rsidRDefault="00D333A6" w:rsidP="00D333A6">
      <w:pPr>
        <w:jc w:val="both"/>
        <w:rPr>
          <w:rFonts w:ascii="Book Antiqua" w:hAnsi="Book Antiqua"/>
          <w:b/>
          <w:bCs/>
        </w:rPr>
      </w:pPr>
    </w:p>
    <w:p w14:paraId="17B30D5C" w14:textId="3EE28F72" w:rsidR="00E655AF" w:rsidRDefault="00D333A6" w:rsidP="00D333A6">
      <w:pPr>
        <w:jc w:val="both"/>
        <w:rPr>
          <w:rFonts w:ascii="Book Antiqua" w:hAnsi="Book Antiqua"/>
          <w:sz w:val="24"/>
          <w:szCs w:val="24"/>
        </w:rPr>
      </w:pPr>
      <w:r>
        <w:rPr>
          <w:rFonts w:ascii="Book Antiqua" w:hAnsi="Book Antiqua"/>
          <w:sz w:val="24"/>
          <w:szCs w:val="24"/>
        </w:rPr>
        <w:t>En el siguiente cuadro se muestra el crecimiento o decrecimiento que se ha obtenido en el promedio mensual de asuntos terminados en los Tribunales que disponen de planes remediales.</w:t>
      </w:r>
    </w:p>
    <w:p w14:paraId="14A5CCAD" w14:textId="77777777" w:rsidR="00E655AF" w:rsidRDefault="00E655AF">
      <w:pPr>
        <w:rPr>
          <w:rFonts w:ascii="Book Antiqua" w:hAnsi="Book Antiqua"/>
          <w:sz w:val="24"/>
          <w:szCs w:val="24"/>
        </w:rPr>
      </w:pPr>
      <w:r>
        <w:rPr>
          <w:rFonts w:ascii="Book Antiqua" w:hAnsi="Book Antiqua"/>
          <w:sz w:val="24"/>
          <w:szCs w:val="24"/>
        </w:rPr>
        <w:br w:type="page"/>
      </w:r>
    </w:p>
    <w:p w14:paraId="6E0B344E" w14:textId="77777777" w:rsidR="00D333A6" w:rsidRDefault="00D333A6" w:rsidP="00D333A6">
      <w:pPr>
        <w:jc w:val="both"/>
        <w:rPr>
          <w:rFonts w:ascii="Book Antiqua" w:hAnsi="Book Antiqua"/>
          <w:sz w:val="24"/>
          <w:szCs w:val="24"/>
        </w:rPr>
      </w:pPr>
    </w:p>
    <w:p w14:paraId="4B143081" w14:textId="77777777" w:rsidR="00D333A6" w:rsidRDefault="00D333A6" w:rsidP="00D333A6">
      <w:pPr>
        <w:jc w:val="center"/>
        <w:rPr>
          <w:rFonts w:ascii="Book Antiqua" w:hAnsi="Book Antiqua"/>
          <w:b/>
          <w:bCs/>
          <w:sz w:val="24"/>
          <w:szCs w:val="24"/>
        </w:rPr>
      </w:pPr>
      <w:r>
        <w:rPr>
          <w:rFonts w:ascii="Book Antiqua" w:hAnsi="Book Antiqua"/>
          <w:b/>
          <w:bCs/>
          <w:sz w:val="24"/>
          <w:szCs w:val="24"/>
        </w:rPr>
        <w:t xml:space="preserve">Cuadro comparativo de asuntos </w:t>
      </w:r>
    </w:p>
    <w:p w14:paraId="60959389" w14:textId="77777777" w:rsidR="00D333A6" w:rsidRDefault="00D333A6" w:rsidP="00D333A6">
      <w:pPr>
        <w:jc w:val="center"/>
        <w:rPr>
          <w:rFonts w:ascii="Book Antiqua" w:hAnsi="Book Antiqua"/>
          <w:b/>
          <w:bCs/>
          <w:sz w:val="24"/>
          <w:szCs w:val="24"/>
        </w:rPr>
      </w:pPr>
      <w:r>
        <w:rPr>
          <w:rFonts w:ascii="Book Antiqua" w:hAnsi="Book Antiqua"/>
          <w:b/>
          <w:bCs/>
          <w:sz w:val="24"/>
          <w:szCs w:val="24"/>
        </w:rPr>
        <w:t>terminados 2019 vrs 2020</w:t>
      </w:r>
    </w:p>
    <w:p w14:paraId="6549E454" w14:textId="4F327B81" w:rsidR="00D333A6" w:rsidRDefault="00D333A6" w:rsidP="00D333A6">
      <w:pPr>
        <w:jc w:val="both"/>
        <w:rPr>
          <w:rFonts w:ascii="Book Antiqua" w:hAnsi="Book Antiqua"/>
          <w:b/>
          <w:bCs/>
        </w:rPr>
      </w:pPr>
      <w:r>
        <w:rPr>
          <w:noProof/>
        </w:rPr>
        <w:drawing>
          <wp:inline distT="0" distB="0" distL="0" distR="0" wp14:anchorId="62F04AA3" wp14:editId="7A133DB0">
            <wp:extent cx="5613400" cy="1637665"/>
            <wp:effectExtent l="0" t="0" r="635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3400" cy="1637665"/>
                    </a:xfrm>
                    <a:prstGeom prst="rect">
                      <a:avLst/>
                    </a:prstGeom>
                    <a:noFill/>
                    <a:ln>
                      <a:noFill/>
                    </a:ln>
                  </pic:spPr>
                </pic:pic>
              </a:graphicData>
            </a:graphic>
          </wp:inline>
        </w:drawing>
      </w:r>
    </w:p>
    <w:p w14:paraId="5EC96A7E" w14:textId="77777777" w:rsidR="00D333A6" w:rsidRDefault="00D333A6" w:rsidP="00D333A6">
      <w:pPr>
        <w:jc w:val="both"/>
        <w:rPr>
          <w:rFonts w:ascii="Book Antiqua" w:hAnsi="Book Antiqua"/>
          <w:b/>
          <w:bCs/>
        </w:rPr>
      </w:pPr>
    </w:p>
    <w:p w14:paraId="700746E7" w14:textId="77777777" w:rsidR="00D333A6" w:rsidRDefault="00D333A6" w:rsidP="00D333A6">
      <w:pPr>
        <w:jc w:val="both"/>
        <w:rPr>
          <w:rFonts w:ascii="Book Antiqua" w:hAnsi="Book Antiqua"/>
          <w:sz w:val="24"/>
          <w:szCs w:val="24"/>
        </w:rPr>
      </w:pPr>
      <w:r>
        <w:rPr>
          <w:rFonts w:ascii="Book Antiqua" w:hAnsi="Book Antiqua"/>
          <w:sz w:val="24"/>
          <w:szCs w:val="24"/>
        </w:rPr>
        <w:t xml:space="preserve">Del cuadro anterior, destaca el incremento que ha tenido el Tribunal Penal de Sarapiquí con un 64% más de asuntos terminados, por otra parte, en el caso particular de Santa Cruz se registra una disminución en los asuntos terminados de un 39%. </w:t>
      </w:r>
    </w:p>
    <w:p w14:paraId="4B38963D" w14:textId="42E18556" w:rsidR="22CCACC7" w:rsidRDefault="22CCACC7" w:rsidP="22CCACC7">
      <w:pPr>
        <w:jc w:val="both"/>
        <w:rPr>
          <w:rFonts w:ascii="Book Antiqua" w:hAnsi="Book Antiqua"/>
          <w:sz w:val="24"/>
          <w:szCs w:val="24"/>
        </w:rPr>
      </w:pPr>
    </w:p>
    <w:p w14:paraId="792BD358" w14:textId="37A9CE88" w:rsidR="1DF8950F" w:rsidRDefault="6E619020" w:rsidP="22CCACC7">
      <w:pPr>
        <w:jc w:val="both"/>
        <w:rPr>
          <w:rFonts w:ascii="Book Antiqua" w:hAnsi="Book Antiqua"/>
          <w:sz w:val="24"/>
          <w:szCs w:val="24"/>
        </w:rPr>
      </w:pPr>
      <w:r w:rsidRPr="3E47C710">
        <w:rPr>
          <w:rFonts w:ascii="Book Antiqua" w:hAnsi="Book Antiqua"/>
          <w:sz w:val="24"/>
          <w:szCs w:val="24"/>
        </w:rPr>
        <w:t>De los tribunales con plan remedial donde se da una disminución en la tasa de terminados es en Siquirres, Cañas y Santa Cruz, se detalla que en el caso de Siquirres el plan tuvo que trasladarse a Guápiles dos meses,</w:t>
      </w:r>
      <w:r w:rsidR="55BEE07E" w:rsidRPr="3E47C710">
        <w:rPr>
          <w:rFonts w:ascii="Book Antiqua" w:hAnsi="Book Antiqua"/>
          <w:sz w:val="24"/>
          <w:szCs w:val="24"/>
        </w:rPr>
        <w:t xml:space="preserve"> en Cañas se señalaron expedientes complejos con persona detenida</w:t>
      </w:r>
      <w:r w:rsidR="54A2DEBC" w:rsidRPr="3E47C710">
        <w:rPr>
          <w:rFonts w:ascii="Book Antiqua" w:hAnsi="Book Antiqua"/>
          <w:sz w:val="24"/>
          <w:szCs w:val="24"/>
        </w:rPr>
        <w:t>, en Santa Cruz han existido 3 juicios colegiados de larga duración.</w:t>
      </w:r>
    </w:p>
    <w:p w14:paraId="14DB2077" w14:textId="79924A38" w:rsidR="7AD64E2D" w:rsidRDefault="7AD64E2D" w:rsidP="7AD64E2D">
      <w:pPr>
        <w:jc w:val="both"/>
        <w:rPr>
          <w:rFonts w:ascii="Book Antiqua" w:hAnsi="Book Antiqua"/>
          <w:sz w:val="24"/>
          <w:szCs w:val="24"/>
        </w:rPr>
      </w:pPr>
    </w:p>
    <w:p w14:paraId="1786DBB4" w14:textId="63C5D900" w:rsidR="3F53DC7E" w:rsidRDefault="0F906340" w:rsidP="7AD64E2D">
      <w:pPr>
        <w:jc w:val="both"/>
        <w:rPr>
          <w:rFonts w:ascii="Book Antiqua" w:hAnsi="Book Antiqua"/>
          <w:sz w:val="24"/>
          <w:szCs w:val="24"/>
        </w:rPr>
      </w:pPr>
      <w:r w:rsidRPr="3E47C710">
        <w:rPr>
          <w:rFonts w:ascii="Book Antiqua" w:hAnsi="Book Antiqua"/>
          <w:sz w:val="24"/>
          <w:szCs w:val="24"/>
        </w:rPr>
        <w:t xml:space="preserve">Anteriormente el Tribunal Penal de Santa Cruz disponía de una sección colegiada y dos jueces unipersonales, sin embargo a partir de la emergencia </w:t>
      </w:r>
      <w:r w:rsidR="494D71ED" w:rsidRPr="3E47C710">
        <w:rPr>
          <w:rFonts w:ascii="Book Antiqua" w:hAnsi="Book Antiqua"/>
          <w:sz w:val="24"/>
          <w:szCs w:val="24"/>
        </w:rPr>
        <w:t>C</w:t>
      </w:r>
      <w:r w:rsidRPr="3E47C710">
        <w:rPr>
          <w:rFonts w:ascii="Book Antiqua" w:hAnsi="Book Antiqua"/>
          <w:sz w:val="24"/>
          <w:szCs w:val="24"/>
        </w:rPr>
        <w:t xml:space="preserve">ovid 19 disminuyó </w:t>
      </w:r>
      <w:r w:rsidR="675F64BD" w:rsidRPr="3E47C710">
        <w:rPr>
          <w:rFonts w:ascii="Book Antiqua" w:hAnsi="Book Antiqua"/>
          <w:sz w:val="24"/>
          <w:szCs w:val="24"/>
        </w:rPr>
        <w:t>la cantidad de recurso en dos personas juzgadoras, lo cual se está analizando como parte del rediseño</w:t>
      </w:r>
      <w:r w:rsidR="7F1578C3" w:rsidRPr="3E47C710">
        <w:rPr>
          <w:rFonts w:ascii="Book Antiqua" w:hAnsi="Book Antiqua"/>
          <w:sz w:val="24"/>
          <w:szCs w:val="24"/>
        </w:rPr>
        <w:t xml:space="preserve"> de esa oficina.</w:t>
      </w:r>
    </w:p>
    <w:p w14:paraId="6237F1AB" w14:textId="77777777" w:rsidR="00D333A6" w:rsidRDefault="00D333A6" w:rsidP="00D333A6">
      <w:pPr>
        <w:jc w:val="both"/>
        <w:rPr>
          <w:rFonts w:ascii="Book Antiqua" w:hAnsi="Book Antiqua"/>
          <w:b/>
          <w:bCs/>
        </w:rPr>
      </w:pPr>
    </w:p>
    <w:p w14:paraId="173F20BD" w14:textId="77777777" w:rsidR="00D333A6" w:rsidRDefault="00D333A6" w:rsidP="00D333A6">
      <w:pPr>
        <w:jc w:val="both"/>
        <w:rPr>
          <w:rFonts w:ascii="Book Antiqua" w:hAnsi="Book Antiqua"/>
          <w:b/>
          <w:bCs/>
        </w:rPr>
      </w:pPr>
    </w:p>
    <w:p w14:paraId="6BD7B08C" w14:textId="77777777" w:rsidR="00D333A6" w:rsidRDefault="00D333A6" w:rsidP="00D333A6">
      <w:pPr>
        <w:pStyle w:val="Prrafodelista"/>
        <w:numPr>
          <w:ilvl w:val="2"/>
          <w:numId w:val="40"/>
        </w:numPr>
        <w:jc w:val="both"/>
        <w:rPr>
          <w:rFonts w:ascii="Book Antiqua" w:hAnsi="Book Antiqua"/>
          <w:b/>
          <w:bCs/>
        </w:rPr>
      </w:pPr>
      <w:r>
        <w:rPr>
          <w:rFonts w:ascii="Book Antiqua" w:hAnsi="Book Antiqua"/>
          <w:b/>
          <w:bCs/>
        </w:rPr>
        <w:t>Análisis comparativo de circulante en trámite 2019 vrs 2020</w:t>
      </w:r>
    </w:p>
    <w:p w14:paraId="4C9CEC69" w14:textId="77777777" w:rsidR="00D333A6" w:rsidRDefault="00D333A6" w:rsidP="00D333A6">
      <w:pPr>
        <w:jc w:val="both"/>
        <w:rPr>
          <w:rFonts w:ascii="Book Antiqua" w:hAnsi="Book Antiqua"/>
        </w:rPr>
      </w:pPr>
    </w:p>
    <w:p w14:paraId="3B26543B" w14:textId="77777777" w:rsidR="00D333A6" w:rsidRDefault="00D333A6" w:rsidP="00D333A6">
      <w:pPr>
        <w:jc w:val="both"/>
        <w:rPr>
          <w:rFonts w:ascii="Book Antiqua" w:hAnsi="Book Antiqua"/>
          <w:sz w:val="24"/>
          <w:szCs w:val="24"/>
        </w:rPr>
      </w:pPr>
      <w:r>
        <w:rPr>
          <w:rFonts w:ascii="Book Antiqua" w:hAnsi="Book Antiqua"/>
          <w:sz w:val="24"/>
          <w:szCs w:val="24"/>
        </w:rPr>
        <w:t>En el siguiente cuadro se muestra el crecimiento o decrecimiento que se ha obtenido en el circulante en trámite de los Tribunales que disponen de planes remediales.</w:t>
      </w:r>
    </w:p>
    <w:p w14:paraId="487A3E57" w14:textId="08650E67" w:rsidR="00E655AF" w:rsidRDefault="00E655AF">
      <w:pPr>
        <w:rPr>
          <w:rFonts w:ascii="Book Antiqua" w:hAnsi="Book Antiqua"/>
          <w:sz w:val="24"/>
          <w:szCs w:val="24"/>
        </w:rPr>
      </w:pPr>
      <w:r>
        <w:rPr>
          <w:rFonts w:ascii="Book Antiqua" w:hAnsi="Book Antiqua"/>
          <w:sz w:val="24"/>
          <w:szCs w:val="24"/>
        </w:rPr>
        <w:br w:type="page"/>
      </w:r>
    </w:p>
    <w:p w14:paraId="27E6347A" w14:textId="77777777" w:rsidR="00D333A6" w:rsidRDefault="00D333A6" w:rsidP="00D333A6">
      <w:pPr>
        <w:jc w:val="both"/>
        <w:rPr>
          <w:rFonts w:ascii="Book Antiqua" w:hAnsi="Book Antiqua"/>
          <w:sz w:val="24"/>
          <w:szCs w:val="24"/>
        </w:rPr>
      </w:pPr>
    </w:p>
    <w:p w14:paraId="14B66075" w14:textId="77777777" w:rsidR="00D333A6" w:rsidRDefault="00D333A6" w:rsidP="00D333A6">
      <w:pPr>
        <w:jc w:val="center"/>
        <w:rPr>
          <w:rFonts w:ascii="Book Antiqua" w:hAnsi="Book Antiqua"/>
          <w:b/>
          <w:bCs/>
          <w:sz w:val="24"/>
          <w:szCs w:val="24"/>
        </w:rPr>
      </w:pPr>
      <w:r>
        <w:rPr>
          <w:rFonts w:ascii="Book Antiqua" w:hAnsi="Book Antiqua"/>
          <w:b/>
          <w:bCs/>
          <w:sz w:val="24"/>
          <w:szCs w:val="24"/>
        </w:rPr>
        <w:t xml:space="preserve">Cuadro comparativo de circulante </w:t>
      </w:r>
    </w:p>
    <w:p w14:paraId="339F1B9B" w14:textId="77777777" w:rsidR="00D333A6" w:rsidRDefault="00D333A6" w:rsidP="00D333A6">
      <w:pPr>
        <w:jc w:val="center"/>
        <w:rPr>
          <w:rFonts w:ascii="Book Antiqua" w:hAnsi="Book Antiqua"/>
          <w:b/>
          <w:bCs/>
          <w:sz w:val="24"/>
          <w:szCs w:val="24"/>
        </w:rPr>
      </w:pPr>
      <w:r>
        <w:rPr>
          <w:rFonts w:ascii="Book Antiqua" w:hAnsi="Book Antiqua"/>
          <w:b/>
          <w:bCs/>
          <w:sz w:val="24"/>
          <w:szCs w:val="24"/>
        </w:rPr>
        <w:t>en trámite 2019 vrs 2020</w:t>
      </w:r>
    </w:p>
    <w:p w14:paraId="79F2DE80" w14:textId="77777777" w:rsidR="00D333A6" w:rsidRDefault="00D333A6" w:rsidP="00D333A6">
      <w:pPr>
        <w:jc w:val="center"/>
        <w:rPr>
          <w:rFonts w:ascii="Book Antiqua" w:hAnsi="Book Antiqua"/>
          <w:b/>
          <w:bCs/>
          <w:sz w:val="24"/>
          <w:szCs w:val="24"/>
        </w:rPr>
      </w:pPr>
    </w:p>
    <w:p w14:paraId="754EC27E" w14:textId="0F421422" w:rsidR="00D333A6" w:rsidRDefault="00D333A6" w:rsidP="00D333A6">
      <w:pPr>
        <w:jc w:val="center"/>
        <w:rPr>
          <w:rFonts w:ascii="Book Antiqua" w:hAnsi="Book Antiqua"/>
        </w:rPr>
      </w:pPr>
      <w:r>
        <w:rPr>
          <w:noProof/>
        </w:rPr>
        <w:drawing>
          <wp:inline distT="0" distB="0" distL="0" distR="0" wp14:anchorId="376C44C7" wp14:editId="1F801213">
            <wp:extent cx="5613400" cy="1637665"/>
            <wp:effectExtent l="0" t="0" r="635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13400" cy="1637665"/>
                    </a:xfrm>
                    <a:prstGeom prst="rect">
                      <a:avLst/>
                    </a:prstGeom>
                    <a:noFill/>
                    <a:ln>
                      <a:noFill/>
                    </a:ln>
                  </pic:spPr>
                </pic:pic>
              </a:graphicData>
            </a:graphic>
          </wp:inline>
        </w:drawing>
      </w:r>
    </w:p>
    <w:p w14:paraId="69884E7D" w14:textId="77777777" w:rsidR="00D333A6" w:rsidRDefault="00D333A6" w:rsidP="00D333A6">
      <w:pPr>
        <w:jc w:val="both"/>
        <w:rPr>
          <w:rFonts w:ascii="Book Antiqua" w:hAnsi="Book Antiqua"/>
          <w:sz w:val="24"/>
          <w:szCs w:val="24"/>
        </w:rPr>
      </w:pPr>
    </w:p>
    <w:p w14:paraId="2D37EED9" w14:textId="3DFFA8F3" w:rsidR="00D333A6" w:rsidRDefault="00D333A6" w:rsidP="00D333A6">
      <w:pPr>
        <w:jc w:val="both"/>
        <w:rPr>
          <w:rFonts w:ascii="Book Antiqua" w:hAnsi="Book Antiqua"/>
          <w:sz w:val="24"/>
          <w:szCs w:val="24"/>
        </w:rPr>
      </w:pPr>
      <w:r>
        <w:rPr>
          <w:rFonts w:ascii="Book Antiqua" w:hAnsi="Book Antiqua"/>
          <w:sz w:val="24"/>
          <w:szCs w:val="24"/>
        </w:rPr>
        <w:t>En lo que respecta al circulante en trámite, con la excepción de Sarapiquí, en el restante de despacho se ha dado un incremento en su circulante en trámite, siendo Quepos y Cañas los que reflejan un mayor impacto de crecimiento con un 38% y 37% respectivamente.</w:t>
      </w:r>
    </w:p>
    <w:p w14:paraId="45B18EA7" w14:textId="3DFFA8F3" w:rsidR="7DC98F78" w:rsidRDefault="7DC98F78" w:rsidP="7DC98F78">
      <w:pPr>
        <w:jc w:val="both"/>
        <w:rPr>
          <w:rFonts w:ascii="Book Antiqua" w:hAnsi="Book Antiqua"/>
          <w:sz w:val="24"/>
          <w:szCs w:val="24"/>
        </w:rPr>
      </w:pPr>
    </w:p>
    <w:p w14:paraId="4EC8A9E5" w14:textId="6CB8BEE3" w:rsidR="06AAC71E" w:rsidRDefault="2A87D07B" w:rsidP="7DC98F78">
      <w:pPr>
        <w:jc w:val="both"/>
        <w:rPr>
          <w:rFonts w:ascii="Book Antiqua" w:hAnsi="Book Antiqua"/>
          <w:sz w:val="24"/>
          <w:szCs w:val="24"/>
        </w:rPr>
      </w:pPr>
      <w:r w:rsidRPr="3E47C710">
        <w:rPr>
          <w:rFonts w:ascii="Book Antiqua" w:hAnsi="Book Antiqua"/>
          <w:sz w:val="24"/>
          <w:szCs w:val="24"/>
        </w:rPr>
        <w:t>Siquirres crece el circulante porque existieron dos meses en los cuales no tuvieron permisos con goce de salario</w:t>
      </w:r>
      <w:r w:rsidR="6BD56116" w:rsidRPr="3E47C710">
        <w:rPr>
          <w:rFonts w:ascii="Book Antiqua" w:hAnsi="Book Antiqua"/>
          <w:sz w:val="24"/>
          <w:szCs w:val="24"/>
        </w:rPr>
        <w:t>, en Quepos por un crecimiento en la entrada de 79%, en Turrialba por los juicios colegiados con</w:t>
      </w:r>
      <w:r w:rsidR="15A51992" w:rsidRPr="3E47C710">
        <w:rPr>
          <w:rFonts w:ascii="Book Antiqua" w:hAnsi="Book Antiqua"/>
          <w:sz w:val="24"/>
          <w:szCs w:val="24"/>
        </w:rPr>
        <w:t xml:space="preserve"> mayor proporción que unipersonales, Santa Cruz por los juicios de larga duración y Cañas por juicios complejos.</w:t>
      </w:r>
      <w:r w:rsidR="6BD56116" w:rsidRPr="3E47C710">
        <w:rPr>
          <w:rFonts w:ascii="Book Antiqua" w:hAnsi="Book Antiqua"/>
          <w:sz w:val="24"/>
          <w:szCs w:val="24"/>
        </w:rPr>
        <w:t xml:space="preserve"> </w:t>
      </w:r>
    </w:p>
    <w:p w14:paraId="55D2C1B7" w14:textId="77777777" w:rsidR="00D333A6" w:rsidRDefault="00D333A6" w:rsidP="00D333A6">
      <w:pPr>
        <w:jc w:val="both"/>
        <w:rPr>
          <w:rFonts w:ascii="Book Antiqua" w:hAnsi="Book Antiqua"/>
          <w:sz w:val="24"/>
          <w:szCs w:val="24"/>
        </w:rPr>
      </w:pPr>
    </w:p>
    <w:p w14:paraId="2BC1E916" w14:textId="548F96D3" w:rsidR="000349E3" w:rsidRPr="00EC182D" w:rsidRDefault="000349E3" w:rsidP="00C0781E">
      <w:pPr>
        <w:pStyle w:val="Ttulo2"/>
        <w:numPr>
          <w:ilvl w:val="0"/>
          <w:numId w:val="42"/>
        </w:numPr>
        <w:ind w:left="426"/>
        <w:rPr>
          <w:rFonts w:ascii="Book Antiqua" w:hAnsi="Book Antiqua"/>
          <w:b w:val="0"/>
          <w:color w:val="1F4E79" w:themeColor="accent5" w:themeShade="80"/>
        </w:rPr>
      </w:pPr>
      <w:bookmarkStart w:id="90" w:name="_Toc58343618"/>
      <w:r w:rsidRPr="00EC182D">
        <w:rPr>
          <w:rFonts w:ascii="Book Antiqua" w:hAnsi="Book Antiqua"/>
          <w:i w:val="0"/>
          <w:iCs w:val="0"/>
          <w:color w:val="1F4E79" w:themeColor="accent5" w:themeShade="80"/>
        </w:rPr>
        <w:t xml:space="preserve">Análisis de los </w:t>
      </w:r>
      <w:r>
        <w:rPr>
          <w:rFonts w:ascii="Book Antiqua" w:hAnsi="Book Antiqua"/>
          <w:i w:val="0"/>
          <w:iCs w:val="0"/>
          <w:color w:val="1F4E79" w:themeColor="accent5" w:themeShade="80"/>
        </w:rPr>
        <w:t>Tribunales de Apelación</w:t>
      </w:r>
      <w:bookmarkEnd w:id="90"/>
      <w:r>
        <w:rPr>
          <w:rFonts w:ascii="Book Antiqua" w:hAnsi="Book Antiqua"/>
          <w:i w:val="0"/>
          <w:iCs w:val="0"/>
          <w:color w:val="1F4E79" w:themeColor="accent5" w:themeShade="80"/>
        </w:rPr>
        <w:t xml:space="preserve"> </w:t>
      </w:r>
    </w:p>
    <w:p w14:paraId="115E5CE1" w14:textId="77777777" w:rsidR="00D333A6" w:rsidRDefault="00D333A6" w:rsidP="00D333A6">
      <w:pPr>
        <w:jc w:val="both"/>
        <w:rPr>
          <w:rFonts w:ascii="Book Antiqua" w:hAnsi="Book Antiqua"/>
          <w:i/>
          <w:iCs/>
        </w:rPr>
      </w:pPr>
    </w:p>
    <w:p w14:paraId="6C1DDD95" w14:textId="77777777" w:rsidR="00D333A6" w:rsidRPr="00C0781E" w:rsidRDefault="00D333A6" w:rsidP="00C0781E">
      <w:pPr>
        <w:pStyle w:val="Ttulo3"/>
        <w:numPr>
          <w:ilvl w:val="1"/>
          <w:numId w:val="42"/>
        </w:numPr>
        <w:ind w:left="426"/>
        <w:jc w:val="both"/>
        <w:rPr>
          <w:rFonts w:ascii="Book Antiqua" w:hAnsi="Book Antiqua"/>
        </w:rPr>
      </w:pPr>
      <w:bookmarkStart w:id="91" w:name="_Toc58343619"/>
      <w:r w:rsidRPr="00C0781E">
        <w:rPr>
          <w:rFonts w:ascii="Book Antiqua" w:hAnsi="Book Antiqua"/>
        </w:rPr>
        <w:t>Tribunales de Apelación de Sentencia (IICJ San José, San Ramón, Cartago y Santa Cruz)</w:t>
      </w:r>
      <w:bookmarkEnd w:id="91"/>
    </w:p>
    <w:p w14:paraId="50CA7FA9" w14:textId="77777777" w:rsidR="00D333A6" w:rsidRDefault="00D333A6" w:rsidP="00D333A6">
      <w:pPr>
        <w:pStyle w:val="Prrafodelista"/>
        <w:spacing w:line="256" w:lineRule="auto"/>
        <w:ind w:left="360"/>
        <w:contextualSpacing/>
        <w:jc w:val="both"/>
        <w:rPr>
          <w:rFonts w:ascii="Book Antiqua" w:hAnsi="Book Antiqua"/>
          <w:b/>
          <w:bCs/>
        </w:rPr>
      </w:pPr>
    </w:p>
    <w:p w14:paraId="03904AD8" w14:textId="77777777" w:rsidR="00D333A6" w:rsidRDefault="00D333A6" w:rsidP="00D333A6">
      <w:pPr>
        <w:jc w:val="both"/>
        <w:rPr>
          <w:rFonts w:ascii="Book Antiqua" w:hAnsi="Book Antiqua"/>
          <w:sz w:val="24"/>
          <w:szCs w:val="24"/>
        </w:rPr>
      </w:pPr>
      <w:r>
        <w:rPr>
          <w:rFonts w:ascii="Book Antiqua" w:hAnsi="Book Antiqua"/>
          <w:sz w:val="24"/>
          <w:szCs w:val="24"/>
        </w:rPr>
        <w:t>Adicionalmente a los escenarios planteados para los Tribunales Penales se analiza la continuidad del plan remedial en los Tribunales de Apelación, a continuación, se muestra una gráfica sobre el comportamiento de los asuntos entrados y terminados durante el período del 2016 a noviembre 2020:</w:t>
      </w:r>
    </w:p>
    <w:p w14:paraId="5193E8C8" w14:textId="77777777" w:rsidR="00D333A6" w:rsidRDefault="00D333A6" w:rsidP="00D333A6">
      <w:pPr>
        <w:rPr>
          <w:rFonts w:ascii="Book Antiqua" w:hAnsi="Book Antiqua" w:cs="Book Antiqua"/>
          <w:b/>
          <w:sz w:val="24"/>
          <w:szCs w:val="24"/>
        </w:rPr>
      </w:pPr>
    </w:p>
    <w:p w14:paraId="2338E221" w14:textId="77777777" w:rsidR="00E655AF" w:rsidRDefault="00E655AF">
      <w:pPr>
        <w:rPr>
          <w:rFonts w:ascii="Book Antiqua" w:hAnsi="Book Antiqua" w:cs="Book Antiqua"/>
          <w:b/>
          <w:sz w:val="24"/>
          <w:szCs w:val="24"/>
        </w:rPr>
      </w:pPr>
      <w:r>
        <w:rPr>
          <w:rFonts w:ascii="Book Antiqua" w:hAnsi="Book Antiqua" w:cs="Book Antiqua"/>
          <w:b/>
          <w:sz w:val="24"/>
          <w:szCs w:val="24"/>
        </w:rPr>
        <w:br w:type="page"/>
      </w:r>
    </w:p>
    <w:p w14:paraId="32560FDB" w14:textId="4577E27E" w:rsidR="00D333A6" w:rsidRDefault="00D333A6" w:rsidP="00D333A6">
      <w:pPr>
        <w:jc w:val="center"/>
        <w:rPr>
          <w:rFonts w:ascii="Book Antiqua" w:hAnsi="Book Antiqua" w:cs="Book Antiqua"/>
          <w:b/>
          <w:sz w:val="24"/>
          <w:szCs w:val="24"/>
        </w:rPr>
      </w:pPr>
      <w:r>
        <w:rPr>
          <w:rFonts w:ascii="Book Antiqua" w:hAnsi="Book Antiqua" w:cs="Book Antiqua"/>
          <w:b/>
          <w:sz w:val="24"/>
          <w:szCs w:val="24"/>
        </w:rPr>
        <w:lastRenderedPageBreak/>
        <w:t>Gráfica 1</w:t>
      </w:r>
    </w:p>
    <w:p w14:paraId="2AAB1E2D" w14:textId="77777777" w:rsidR="00D333A6" w:rsidRDefault="00D333A6" w:rsidP="00D333A6">
      <w:pPr>
        <w:jc w:val="center"/>
        <w:rPr>
          <w:rFonts w:ascii="Book Antiqua" w:hAnsi="Book Antiqua" w:cs="Book Antiqua"/>
          <w:b/>
          <w:sz w:val="24"/>
          <w:szCs w:val="24"/>
        </w:rPr>
      </w:pPr>
      <w:r>
        <w:rPr>
          <w:rFonts w:ascii="Book Antiqua" w:hAnsi="Book Antiqua" w:cs="Book Antiqua"/>
          <w:b/>
          <w:sz w:val="24"/>
          <w:szCs w:val="24"/>
        </w:rPr>
        <w:t>Comportamiento de la cantidad mensual de asuntos entrados en los Tribunales de Apelación durante el período del 2016 al 30 de noviembre de 2020</w:t>
      </w:r>
    </w:p>
    <w:p w14:paraId="01B1611E" w14:textId="0F5DC206" w:rsidR="00D333A6" w:rsidRDefault="00D333A6" w:rsidP="00D333A6">
      <w:pPr>
        <w:jc w:val="center"/>
        <w:rPr>
          <w:rFonts w:ascii="Book Antiqua" w:hAnsi="Book Antiqua" w:cs="Book Antiqua"/>
          <w:b/>
          <w:sz w:val="24"/>
          <w:szCs w:val="24"/>
          <w:highlight w:val="yellow"/>
        </w:rPr>
      </w:pPr>
      <w:r>
        <w:rPr>
          <w:noProof/>
        </w:rPr>
        <w:drawing>
          <wp:anchor distT="0" distB="0" distL="114300" distR="114300" simplePos="0" relativeHeight="251658240" behindDoc="1" locked="0" layoutInCell="1" allowOverlap="1" wp14:anchorId="464AFCD2" wp14:editId="5845F891">
            <wp:simplePos x="0" y="0"/>
            <wp:positionH relativeFrom="column">
              <wp:posOffset>-95885</wp:posOffset>
            </wp:positionH>
            <wp:positionV relativeFrom="paragraph">
              <wp:posOffset>184150</wp:posOffset>
            </wp:positionV>
            <wp:extent cx="5613400" cy="2249170"/>
            <wp:effectExtent l="0" t="0" r="6350" b="0"/>
            <wp:wrapTight wrapText="bothSides">
              <wp:wrapPolygon edited="0">
                <wp:start x="0" y="0"/>
                <wp:lineTo x="0" y="21405"/>
                <wp:lineTo x="21551" y="21405"/>
                <wp:lineTo x="21551"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13400" cy="2249170"/>
                    </a:xfrm>
                    <a:prstGeom prst="rect">
                      <a:avLst/>
                    </a:prstGeom>
                    <a:noFill/>
                  </pic:spPr>
                </pic:pic>
              </a:graphicData>
            </a:graphic>
            <wp14:sizeRelH relativeFrom="margin">
              <wp14:pctWidth>0</wp14:pctWidth>
            </wp14:sizeRelH>
            <wp14:sizeRelV relativeFrom="margin">
              <wp14:pctHeight>0</wp14:pctHeight>
            </wp14:sizeRelV>
          </wp:anchor>
        </w:drawing>
      </w:r>
    </w:p>
    <w:p w14:paraId="0CE77B4B" w14:textId="77777777" w:rsidR="00D333A6" w:rsidRDefault="00D333A6" w:rsidP="00D333A6">
      <w:pPr>
        <w:jc w:val="center"/>
        <w:rPr>
          <w:rFonts w:ascii="Book Antiqua" w:hAnsi="Book Antiqua" w:cs="Book Antiqua"/>
          <w:b/>
          <w:sz w:val="24"/>
          <w:szCs w:val="24"/>
        </w:rPr>
      </w:pPr>
    </w:p>
    <w:p w14:paraId="277192FD" w14:textId="77777777" w:rsidR="00D333A6" w:rsidRDefault="00D333A6" w:rsidP="00D333A6">
      <w:pPr>
        <w:ind w:left="142" w:right="141"/>
        <w:jc w:val="both"/>
        <w:rPr>
          <w:rFonts w:ascii="Book Antiqua" w:hAnsi="Book Antiqua" w:cs="Book Antiqua"/>
          <w:sz w:val="22"/>
          <w:szCs w:val="24"/>
        </w:rPr>
      </w:pPr>
      <w:r>
        <w:rPr>
          <w:rFonts w:ascii="Book Antiqua" w:hAnsi="Book Antiqua" w:cs="Book Antiqua"/>
          <w:b/>
        </w:rPr>
        <w:t xml:space="preserve">Fuente: </w:t>
      </w:r>
      <w:r>
        <w:rPr>
          <w:rFonts w:ascii="Book Antiqua" w:hAnsi="Book Antiqua" w:cs="Book Antiqua"/>
        </w:rPr>
        <w:t>Elaboración propia a partir de las estadísticas del Subproceso de Estadística y para el año 2020, los preliminares del SIGMA</w:t>
      </w:r>
      <w:r>
        <w:rPr>
          <w:rFonts w:ascii="Book Antiqua" w:hAnsi="Book Antiqua" w:cs="Book Antiqua"/>
          <w:sz w:val="22"/>
          <w:szCs w:val="24"/>
        </w:rPr>
        <w:t>.</w:t>
      </w:r>
    </w:p>
    <w:p w14:paraId="4B20BADC" w14:textId="77777777" w:rsidR="00D333A6" w:rsidRDefault="00D333A6" w:rsidP="00D333A6">
      <w:pPr>
        <w:jc w:val="center"/>
        <w:rPr>
          <w:rFonts w:ascii="Book Antiqua" w:hAnsi="Book Antiqua" w:cs="Book Antiqua"/>
          <w:b/>
          <w:sz w:val="24"/>
          <w:szCs w:val="24"/>
        </w:rPr>
      </w:pPr>
    </w:p>
    <w:p w14:paraId="41AD550A"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t>La variable de asuntos entrados, a partir del año 2018, en el Tribunal de Apelación de Sentencia de Cartago se muestra una tendencia ascendente, por cuanto se registra un aumento en la cantidad mensual de asuntos entrados de un 20% entre el 2018 y el 2020; una descendente en el Tribunal de Apelación de Sentencia del Segundo Circuito Judicial de San José, ya que al mes de noviembre 2020 se contabilizó una disminución del 18%, respecto al año 2018. En el caso del Tribunal de Apelación de Sentencia de San Ramón y Santa Cruz, se puede percibir una tendencia constante entre el 2018 y el presente año.</w:t>
      </w:r>
    </w:p>
    <w:p w14:paraId="31A42AF6" w14:textId="77777777" w:rsidR="00D333A6" w:rsidRDefault="00D333A6" w:rsidP="00D333A6">
      <w:pPr>
        <w:jc w:val="both"/>
        <w:rPr>
          <w:rFonts w:ascii="Book Antiqua" w:hAnsi="Book Antiqua" w:cs="Book Antiqua"/>
          <w:sz w:val="24"/>
          <w:szCs w:val="24"/>
          <w:highlight w:val="yellow"/>
        </w:rPr>
      </w:pPr>
    </w:p>
    <w:p w14:paraId="02110067" w14:textId="77777777" w:rsidR="00D333A6" w:rsidRDefault="00D333A6" w:rsidP="00D333A6">
      <w:pPr>
        <w:rPr>
          <w:rFonts w:ascii="Book Antiqua" w:hAnsi="Book Antiqua" w:cs="Book Antiqua"/>
          <w:sz w:val="24"/>
          <w:szCs w:val="24"/>
        </w:rPr>
      </w:pPr>
      <w:r>
        <w:rPr>
          <w:rFonts w:ascii="Book Antiqua" w:hAnsi="Book Antiqua" w:cs="Book Antiqua"/>
          <w:sz w:val="24"/>
          <w:szCs w:val="24"/>
        </w:rPr>
        <w:br w:type="page"/>
      </w:r>
      <w:r>
        <w:rPr>
          <w:rFonts w:ascii="Book Antiqua" w:hAnsi="Book Antiqua" w:cs="Book Antiqua"/>
          <w:sz w:val="24"/>
          <w:szCs w:val="24"/>
        </w:rPr>
        <w:lastRenderedPageBreak/>
        <w:t>A continuación, se muestra el comportamiento de la variable de asuntos terminados</w:t>
      </w:r>
      <w:r>
        <w:rPr>
          <w:rFonts w:ascii="Book Antiqua" w:hAnsi="Book Antiqua"/>
          <w:sz w:val="24"/>
          <w:szCs w:val="24"/>
        </w:rPr>
        <w:t xml:space="preserve"> </w:t>
      </w:r>
      <w:r>
        <w:rPr>
          <w:rFonts w:ascii="Book Antiqua" w:hAnsi="Book Antiqua" w:cs="Book Antiqua"/>
          <w:sz w:val="24"/>
          <w:szCs w:val="24"/>
        </w:rPr>
        <w:t>durante el período del año 2016 a noviembre 2020:</w:t>
      </w:r>
    </w:p>
    <w:p w14:paraId="61492B82" w14:textId="77777777" w:rsidR="00D333A6" w:rsidRDefault="00D333A6" w:rsidP="00D333A6">
      <w:pPr>
        <w:jc w:val="both"/>
        <w:rPr>
          <w:rFonts w:ascii="Book Antiqua" w:hAnsi="Book Antiqua"/>
          <w:sz w:val="24"/>
          <w:szCs w:val="24"/>
        </w:rPr>
      </w:pPr>
    </w:p>
    <w:p w14:paraId="4F170DFE" w14:textId="77777777" w:rsidR="00D333A6" w:rsidRDefault="00D333A6" w:rsidP="00D333A6">
      <w:pPr>
        <w:jc w:val="center"/>
        <w:rPr>
          <w:rFonts w:ascii="Book Antiqua" w:hAnsi="Book Antiqua" w:cs="Book Antiqua"/>
          <w:b/>
          <w:sz w:val="24"/>
        </w:rPr>
      </w:pPr>
      <w:r>
        <w:rPr>
          <w:rFonts w:ascii="Book Antiqua" w:hAnsi="Book Antiqua" w:cs="Book Antiqua"/>
          <w:b/>
          <w:sz w:val="24"/>
        </w:rPr>
        <w:t>Gráfica 2</w:t>
      </w:r>
    </w:p>
    <w:p w14:paraId="4280AC1B" w14:textId="715FDF67" w:rsidR="00D333A6" w:rsidRDefault="00D333A6" w:rsidP="00D333A6">
      <w:pPr>
        <w:jc w:val="center"/>
        <w:rPr>
          <w:rFonts w:ascii="Book Antiqua" w:hAnsi="Book Antiqua" w:cs="Book Antiqua"/>
          <w:b/>
          <w:sz w:val="24"/>
          <w:szCs w:val="24"/>
        </w:rPr>
      </w:pPr>
      <w:r>
        <w:rPr>
          <w:noProof/>
        </w:rPr>
        <w:drawing>
          <wp:anchor distT="0" distB="0" distL="114300" distR="114300" simplePos="0" relativeHeight="251658241" behindDoc="1" locked="0" layoutInCell="1" allowOverlap="1" wp14:anchorId="45D1CEFE" wp14:editId="49EBAD30">
            <wp:simplePos x="0" y="0"/>
            <wp:positionH relativeFrom="column">
              <wp:posOffset>-3175</wp:posOffset>
            </wp:positionH>
            <wp:positionV relativeFrom="paragraph">
              <wp:posOffset>548640</wp:posOffset>
            </wp:positionV>
            <wp:extent cx="5613400" cy="4302760"/>
            <wp:effectExtent l="0" t="0" r="6350" b="2540"/>
            <wp:wrapTight wrapText="bothSides">
              <wp:wrapPolygon edited="0">
                <wp:start x="0" y="0"/>
                <wp:lineTo x="0" y="21517"/>
                <wp:lineTo x="21551" y="21517"/>
                <wp:lineTo x="21551"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3400" cy="4302760"/>
                    </a:xfrm>
                    <a:prstGeom prst="rect">
                      <a:avLst/>
                    </a:prstGeom>
                    <a:noFill/>
                  </pic:spPr>
                </pic:pic>
              </a:graphicData>
            </a:graphic>
            <wp14:sizeRelH relativeFrom="margin">
              <wp14:pctWidth>0</wp14:pctWidth>
            </wp14:sizeRelH>
            <wp14:sizeRelV relativeFrom="margin">
              <wp14:pctHeight>0</wp14:pctHeight>
            </wp14:sizeRelV>
          </wp:anchor>
        </w:drawing>
      </w:r>
      <w:r w:rsidR="5431913D" w:rsidRPr="7B2A0897">
        <w:rPr>
          <w:rFonts w:ascii="Book Antiqua" w:hAnsi="Book Antiqua" w:cs="Book Antiqua"/>
          <w:b/>
          <w:bCs/>
          <w:sz w:val="24"/>
          <w:szCs w:val="24"/>
        </w:rPr>
        <w:t>Comportamiento de la cantidad mensual de asuntos terminados en los Tribunales de Apelación durante el período del 2016 al 30 de noviembre de 2020</w:t>
      </w:r>
    </w:p>
    <w:p w14:paraId="5D5751B0" w14:textId="77777777" w:rsidR="00D333A6" w:rsidRDefault="00D333A6" w:rsidP="00D333A6">
      <w:pPr>
        <w:rPr>
          <w:rFonts w:ascii="Book Antiqua" w:hAnsi="Book Antiqua"/>
          <w:sz w:val="24"/>
        </w:rPr>
      </w:pPr>
    </w:p>
    <w:p w14:paraId="79E5AA85" w14:textId="77777777" w:rsidR="00D333A6" w:rsidRDefault="00D333A6" w:rsidP="00D333A6">
      <w:pPr>
        <w:ind w:right="283"/>
        <w:jc w:val="both"/>
        <w:rPr>
          <w:rFonts w:ascii="Book Antiqua" w:hAnsi="Book Antiqua" w:cs="Book Antiqua"/>
        </w:rPr>
      </w:pPr>
      <w:r>
        <w:rPr>
          <w:rFonts w:ascii="Book Antiqua" w:hAnsi="Book Antiqua" w:cs="Book Antiqua"/>
          <w:b/>
        </w:rPr>
        <w:t xml:space="preserve">Fuente: </w:t>
      </w:r>
      <w:r>
        <w:rPr>
          <w:rFonts w:ascii="Book Antiqua" w:hAnsi="Book Antiqua" w:cs="Book Antiqua"/>
        </w:rPr>
        <w:t>Elaboración propia a partir de las estadísticas del Subproceso de Estadística y para                             el año 2020, los preliminares del SIGMA.</w:t>
      </w:r>
    </w:p>
    <w:p w14:paraId="7ACBAB7F" w14:textId="77777777" w:rsidR="00D333A6" w:rsidRDefault="00D333A6" w:rsidP="00D333A6">
      <w:pPr>
        <w:jc w:val="both"/>
        <w:rPr>
          <w:rFonts w:ascii="Book Antiqua" w:hAnsi="Book Antiqua"/>
        </w:rPr>
      </w:pPr>
    </w:p>
    <w:p w14:paraId="727F18A6" w14:textId="77777777" w:rsidR="00D333A6" w:rsidRDefault="00D333A6" w:rsidP="00D333A6">
      <w:pPr>
        <w:jc w:val="both"/>
        <w:rPr>
          <w:rFonts w:ascii="Book Antiqua" w:hAnsi="Book Antiqua"/>
        </w:rPr>
      </w:pPr>
    </w:p>
    <w:p w14:paraId="10E19FB4" w14:textId="77777777" w:rsidR="00D333A6" w:rsidRDefault="00D333A6" w:rsidP="00D333A6">
      <w:pPr>
        <w:jc w:val="both"/>
        <w:rPr>
          <w:rFonts w:ascii="Book Antiqua" w:hAnsi="Book Antiqua"/>
          <w:sz w:val="24"/>
          <w:szCs w:val="24"/>
        </w:rPr>
      </w:pPr>
      <w:r>
        <w:rPr>
          <w:rFonts w:ascii="Book Antiqua" w:hAnsi="Book Antiqua"/>
          <w:sz w:val="24"/>
          <w:szCs w:val="24"/>
        </w:rPr>
        <w:t xml:space="preserve">Durante el período analizado se determina que, el Tribunal de Apelación de Sentencia de Goicoechea reportó la mayor cantidad de asuntos mensuales terminados en el año 2019 con 190 expedientes y en comparación con el año 2016 representa un aumento del 36%. En el caso del Tribunal de Apelación de San Ramón, se estima que la mayor cantidad de asuntos mensuales finalizados se da durante los primeros once meses del 2020, con 103 expedientes, lo que supera en un 28% al año anterior. Respecto al Tribunal de Apelación de Sentencia de Cartago, refleja un </w:t>
      </w:r>
      <w:r>
        <w:rPr>
          <w:rFonts w:ascii="Book Antiqua" w:hAnsi="Book Antiqua"/>
          <w:sz w:val="24"/>
          <w:szCs w:val="24"/>
        </w:rPr>
        <w:lastRenderedPageBreak/>
        <w:t>aumento mensual de 20% comparando el 2019 con el 2020. El Tribunal de Apelación de Sentencia de Santa Cruz, reporta una disminución de aproximadamente un 11% en la cantidad de asuntos finalizados durante los primeros once meses del año 2020, respecto al año anterior; no obstante, este despacho muestra una tendencia ascendente a partir del año 2016, la cual se estima en un 107% entre ese año y los primeros once meses del 2020.</w:t>
      </w:r>
    </w:p>
    <w:p w14:paraId="3AB8788F" w14:textId="77777777" w:rsidR="00D333A6" w:rsidRDefault="00D333A6" w:rsidP="00D333A6">
      <w:pPr>
        <w:jc w:val="both"/>
        <w:rPr>
          <w:rFonts w:ascii="Book Antiqua" w:hAnsi="Book Antiqua"/>
          <w:sz w:val="24"/>
          <w:szCs w:val="24"/>
        </w:rPr>
      </w:pPr>
    </w:p>
    <w:p w14:paraId="5FC5437E" w14:textId="5A4DA009" w:rsidR="00D333A6" w:rsidRPr="00C0781E" w:rsidRDefault="00D333A6" w:rsidP="00C0781E">
      <w:pPr>
        <w:pStyle w:val="Ttulo3"/>
        <w:numPr>
          <w:ilvl w:val="1"/>
          <w:numId w:val="42"/>
        </w:numPr>
        <w:ind w:left="426"/>
        <w:jc w:val="both"/>
        <w:rPr>
          <w:rFonts w:ascii="Book Antiqua" w:hAnsi="Book Antiqua"/>
        </w:rPr>
      </w:pPr>
      <w:bookmarkStart w:id="92" w:name="_Toc58343620"/>
      <w:r w:rsidRPr="00C0781E">
        <w:rPr>
          <w:rFonts w:ascii="Book Antiqua" w:hAnsi="Book Antiqua"/>
        </w:rPr>
        <w:t>Tribunales de Apelación con planes remediales como parte del Modelo Penal</w:t>
      </w:r>
      <w:bookmarkEnd w:id="92"/>
    </w:p>
    <w:p w14:paraId="2DBB3275" w14:textId="77777777" w:rsidR="00D333A6" w:rsidRDefault="00D333A6" w:rsidP="00D333A6">
      <w:pPr>
        <w:jc w:val="both"/>
        <w:rPr>
          <w:rFonts w:ascii="Book Antiqua" w:hAnsi="Book Antiqua"/>
          <w:sz w:val="24"/>
          <w:szCs w:val="24"/>
        </w:rPr>
      </w:pPr>
    </w:p>
    <w:p w14:paraId="018B8BBF" w14:textId="77777777" w:rsidR="00D333A6" w:rsidRDefault="00D333A6" w:rsidP="00D333A6">
      <w:pPr>
        <w:shd w:val="clear" w:color="auto" w:fill="FFFFFF"/>
        <w:jc w:val="both"/>
        <w:rPr>
          <w:rFonts w:ascii="Book Antiqua" w:hAnsi="Book Antiqua"/>
          <w:sz w:val="24"/>
          <w:szCs w:val="24"/>
        </w:rPr>
      </w:pPr>
      <w:r>
        <w:rPr>
          <w:rFonts w:ascii="Book Antiqua" w:hAnsi="Book Antiqua"/>
          <w:sz w:val="24"/>
          <w:szCs w:val="24"/>
        </w:rPr>
        <w:t>El Tribunal de Apelación de Santa Cruz cuenta con un plan remedial desde finales del 2018 y el de San Ramón inició a partir de julio 2020. En el siguiente gráfico se muestra los porcentajes de cumplimiento de esos dos despachos durante el período del 02 de noviembre de 2020 al 27 de noviembre del mismo año, esto conforme estándar mínimo de 2 proyectos de resolución por plaza de Juez o Jueza, la cual corresponde a un promedio según la circular de la Secretaría General de la Corte 101-2020, en donde se estipula una cuota de entre 2 a 3 proyectos de resolución. Se hace la observación de que es un dato parcial porque la producción completa de ellos se logra ver al finalizar el mes:</w:t>
      </w:r>
    </w:p>
    <w:p w14:paraId="617CDEAC" w14:textId="77777777" w:rsidR="00D333A6" w:rsidRDefault="00D333A6" w:rsidP="00D333A6">
      <w:pPr>
        <w:rPr>
          <w:rFonts w:ascii="Book Antiqua" w:hAnsi="Book Antiqua" w:cs="Book Antiqua"/>
          <w:b/>
          <w:sz w:val="24"/>
          <w:szCs w:val="24"/>
        </w:rPr>
      </w:pPr>
    </w:p>
    <w:p w14:paraId="0E7766D9" w14:textId="77777777" w:rsidR="00D333A6" w:rsidRDefault="00D333A6" w:rsidP="00D333A6">
      <w:pPr>
        <w:jc w:val="center"/>
        <w:rPr>
          <w:rFonts w:ascii="Book Antiqua" w:hAnsi="Book Antiqua" w:cs="Book Antiqua"/>
          <w:b/>
          <w:sz w:val="24"/>
          <w:szCs w:val="24"/>
        </w:rPr>
      </w:pPr>
      <w:r>
        <w:rPr>
          <w:rFonts w:ascii="Book Antiqua" w:hAnsi="Book Antiqua" w:cs="Book Antiqua"/>
          <w:b/>
          <w:sz w:val="24"/>
          <w:szCs w:val="24"/>
        </w:rPr>
        <w:t>Gráfica 3</w:t>
      </w:r>
    </w:p>
    <w:p w14:paraId="15B1432A" w14:textId="77777777" w:rsidR="00D333A6" w:rsidRDefault="00D333A6" w:rsidP="00D333A6">
      <w:pPr>
        <w:jc w:val="center"/>
        <w:rPr>
          <w:rFonts w:ascii="Book Antiqua" w:hAnsi="Book Antiqua"/>
          <w:b/>
          <w:sz w:val="24"/>
          <w:szCs w:val="24"/>
        </w:rPr>
      </w:pPr>
      <w:r>
        <w:rPr>
          <w:rFonts w:ascii="Book Antiqua" w:hAnsi="Book Antiqua"/>
          <w:b/>
          <w:sz w:val="24"/>
          <w:szCs w:val="24"/>
        </w:rPr>
        <w:t>Porcentaje de cumplimiento de parámetros de producción de Tribunales de Apelación durante las semanas del 02 de noviembre 2020 al 27 de noviembre del 2020</w:t>
      </w:r>
    </w:p>
    <w:p w14:paraId="4C6A5BCD" w14:textId="77777777" w:rsidR="00D333A6" w:rsidRDefault="00D333A6" w:rsidP="00D333A6">
      <w:pPr>
        <w:jc w:val="center"/>
        <w:rPr>
          <w:rFonts w:ascii="Book Antiqua" w:hAnsi="Book Antiqua"/>
          <w:b/>
          <w:sz w:val="24"/>
          <w:szCs w:val="24"/>
        </w:rPr>
      </w:pPr>
    </w:p>
    <w:p w14:paraId="2750B47F" w14:textId="5FD106AC" w:rsidR="00D333A6" w:rsidRDefault="5431913D" w:rsidP="00D333A6">
      <w:pPr>
        <w:jc w:val="center"/>
        <w:rPr>
          <w:rFonts w:ascii="Book Antiqua" w:hAnsi="Book Antiqua"/>
          <w:b/>
          <w:sz w:val="24"/>
          <w:szCs w:val="24"/>
        </w:rPr>
      </w:pPr>
      <w:r>
        <w:rPr>
          <w:noProof/>
        </w:rPr>
        <w:drawing>
          <wp:inline distT="0" distB="0" distL="0" distR="0" wp14:anchorId="4F975FE8" wp14:editId="6A0BBABF">
            <wp:extent cx="5072380" cy="22098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02">
                      <a:extLst>
                        <a:ext uri="{28A0092B-C50C-407E-A947-70E740481C1C}">
                          <a14:useLocalDpi xmlns:a14="http://schemas.microsoft.com/office/drawing/2010/main" val="0"/>
                        </a:ext>
                      </a:extLst>
                    </a:blip>
                    <a:stretch>
                      <a:fillRect/>
                    </a:stretch>
                  </pic:blipFill>
                  <pic:spPr>
                    <a:xfrm>
                      <a:off x="0" y="0"/>
                      <a:ext cx="5073016" cy="2210077"/>
                    </a:xfrm>
                    <a:prstGeom prst="rect">
                      <a:avLst/>
                    </a:prstGeom>
                  </pic:spPr>
                </pic:pic>
              </a:graphicData>
            </a:graphic>
          </wp:inline>
        </w:drawing>
      </w:r>
    </w:p>
    <w:p w14:paraId="5E292AA0" w14:textId="77777777" w:rsidR="00D333A6" w:rsidRDefault="00D333A6" w:rsidP="00D333A6">
      <w:pPr>
        <w:jc w:val="center"/>
      </w:pPr>
    </w:p>
    <w:p w14:paraId="6C5528B2" w14:textId="77777777" w:rsidR="00D333A6" w:rsidRDefault="00D333A6" w:rsidP="00D333A6">
      <w:pPr>
        <w:ind w:left="709" w:right="708"/>
        <w:rPr>
          <w:rFonts w:ascii="Book Antiqua" w:hAnsi="Book Antiqua"/>
          <w:noProof/>
          <w:lang w:eastAsia="es-CR"/>
        </w:rPr>
      </w:pPr>
      <w:bookmarkStart w:id="93" w:name="_Hlk54684398"/>
      <w:r>
        <w:rPr>
          <w:rFonts w:ascii="Book Antiqua" w:hAnsi="Book Antiqua"/>
          <w:b/>
          <w:noProof/>
          <w:lang w:eastAsia="es-CR"/>
        </w:rPr>
        <w:t>Fuente:</w:t>
      </w:r>
      <w:r>
        <w:rPr>
          <w:rFonts w:ascii="Book Antiqua" w:hAnsi="Book Antiqua"/>
          <w:noProof/>
          <w:lang w:eastAsia="es-CR"/>
        </w:rPr>
        <w:t xml:space="preserve"> Elaboración propia a partir de la información suministrada por los despachos en el one drive</w:t>
      </w:r>
      <w:bookmarkEnd w:id="93"/>
      <w:r>
        <w:rPr>
          <w:rFonts w:ascii="Book Antiqua" w:hAnsi="Book Antiqua"/>
          <w:noProof/>
          <w:lang w:eastAsia="es-CR"/>
        </w:rPr>
        <w:t>.</w:t>
      </w:r>
    </w:p>
    <w:p w14:paraId="1A071613" w14:textId="77777777" w:rsidR="00D333A6" w:rsidRDefault="00D333A6" w:rsidP="00D333A6">
      <w:pPr>
        <w:jc w:val="both"/>
        <w:rPr>
          <w:rFonts w:ascii="Book Antiqua" w:hAnsi="Book Antiqua" w:cs="Book Antiqua"/>
          <w:sz w:val="24"/>
          <w:szCs w:val="24"/>
        </w:rPr>
      </w:pPr>
    </w:p>
    <w:p w14:paraId="1CE68F7A"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lastRenderedPageBreak/>
        <w:t>Con base en la información anterior, el Tribunal de Apelación de Sentencia de San Ramón alcanzó un promedio de cumplimiento de la cuota establecida del 126%. En el caso del Tribunal de Apelación de Sentencia de Santa Cruz, logró un porcentaje de cumplimiento del 103%, por lo que se puede determinar que en ambos casos se da un porcentaje que supera el 80%, es decir del cumplimiento de la cuota estándar.</w:t>
      </w:r>
    </w:p>
    <w:p w14:paraId="541AF41D" w14:textId="77777777" w:rsidR="00D333A6" w:rsidRDefault="00D333A6" w:rsidP="00D333A6">
      <w:pPr>
        <w:jc w:val="both"/>
        <w:rPr>
          <w:rFonts w:ascii="Book Antiqua" w:hAnsi="Book Antiqua" w:cs="Book Antiqua"/>
          <w:sz w:val="24"/>
          <w:szCs w:val="24"/>
        </w:rPr>
      </w:pPr>
    </w:p>
    <w:p w14:paraId="2913F09A"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t>Por otra parte, a continuación, se muestra el detalle del circulante en trámite de estos dos Tribunales, durante los primeros nueve meses del 2020.</w:t>
      </w:r>
    </w:p>
    <w:p w14:paraId="7D020548" w14:textId="77777777" w:rsidR="00D333A6" w:rsidRDefault="00D333A6" w:rsidP="00D333A6">
      <w:pPr>
        <w:jc w:val="both"/>
        <w:rPr>
          <w:rFonts w:ascii="Book Antiqua" w:hAnsi="Book Antiqua" w:cs="Book Antiqua"/>
          <w:sz w:val="24"/>
          <w:szCs w:val="24"/>
        </w:rPr>
      </w:pPr>
    </w:p>
    <w:p w14:paraId="519183FB" w14:textId="77777777" w:rsidR="00D333A6" w:rsidRDefault="00D333A6" w:rsidP="00D333A6">
      <w:pPr>
        <w:jc w:val="both"/>
        <w:rPr>
          <w:rFonts w:ascii="Book Antiqua" w:hAnsi="Book Antiqua" w:cs="Book Antiqua"/>
          <w:sz w:val="24"/>
          <w:szCs w:val="24"/>
        </w:rPr>
      </w:pPr>
    </w:p>
    <w:p w14:paraId="56811284" w14:textId="77777777" w:rsidR="00D333A6" w:rsidRDefault="00D333A6" w:rsidP="00D333A6">
      <w:pPr>
        <w:jc w:val="center"/>
        <w:rPr>
          <w:rFonts w:ascii="Book Antiqua" w:hAnsi="Book Antiqua" w:cs="Book Antiqua"/>
          <w:b/>
          <w:sz w:val="24"/>
          <w:szCs w:val="24"/>
        </w:rPr>
      </w:pPr>
      <w:r>
        <w:rPr>
          <w:rFonts w:ascii="Book Antiqua" w:hAnsi="Book Antiqua" w:cs="Book Antiqua"/>
          <w:b/>
          <w:sz w:val="24"/>
          <w:szCs w:val="24"/>
        </w:rPr>
        <w:t>Gráfica 4</w:t>
      </w:r>
    </w:p>
    <w:p w14:paraId="30B04618" w14:textId="77777777" w:rsidR="00D333A6" w:rsidRDefault="00D333A6" w:rsidP="00D333A6">
      <w:pPr>
        <w:jc w:val="center"/>
        <w:rPr>
          <w:rFonts w:ascii="Book Antiqua" w:hAnsi="Book Antiqua"/>
          <w:b/>
          <w:sz w:val="24"/>
          <w:szCs w:val="24"/>
        </w:rPr>
      </w:pPr>
      <w:r>
        <w:rPr>
          <w:rFonts w:ascii="Book Antiqua" w:hAnsi="Book Antiqua"/>
          <w:b/>
          <w:sz w:val="24"/>
          <w:szCs w:val="24"/>
        </w:rPr>
        <w:t xml:space="preserve">Detalle circulante en trámite de Tribunales de Apelación </w:t>
      </w:r>
    </w:p>
    <w:p w14:paraId="757DCF06" w14:textId="77777777" w:rsidR="00D333A6" w:rsidRDefault="00D333A6" w:rsidP="00D333A6">
      <w:pPr>
        <w:jc w:val="center"/>
        <w:rPr>
          <w:rFonts w:ascii="Book Antiqua" w:hAnsi="Book Antiqua"/>
          <w:b/>
          <w:sz w:val="24"/>
          <w:szCs w:val="24"/>
        </w:rPr>
      </w:pPr>
      <w:r>
        <w:rPr>
          <w:rFonts w:ascii="Book Antiqua" w:hAnsi="Book Antiqua"/>
          <w:b/>
          <w:sz w:val="24"/>
          <w:szCs w:val="24"/>
        </w:rPr>
        <w:t>noviembre 2020</w:t>
      </w:r>
    </w:p>
    <w:p w14:paraId="767BFDE1" w14:textId="17D720F2" w:rsidR="00D333A6" w:rsidRDefault="5431913D" w:rsidP="00D333A6">
      <w:pPr>
        <w:jc w:val="center"/>
        <w:rPr>
          <w:rFonts w:ascii="Book Antiqua" w:hAnsi="Book Antiqua" w:cs="Book Antiqua"/>
          <w:sz w:val="24"/>
          <w:szCs w:val="24"/>
        </w:rPr>
      </w:pPr>
      <w:r>
        <w:rPr>
          <w:noProof/>
        </w:rPr>
        <w:drawing>
          <wp:inline distT="0" distB="0" distL="0" distR="0" wp14:anchorId="7D472A68" wp14:editId="710866AA">
            <wp:extent cx="5613401" cy="3446145"/>
            <wp:effectExtent l="0" t="0" r="635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03">
                      <a:extLst>
                        <a:ext uri="{28A0092B-C50C-407E-A947-70E740481C1C}">
                          <a14:useLocalDpi xmlns:a14="http://schemas.microsoft.com/office/drawing/2010/main" val="0"/>
                        </a:ext>
                      </a:extLst>
                    </a:blip>
                    <a:stretch>
                      <a:fillRect/>
                    </a:stretch>
                  </pic:blipFill>
                  <pic:spPr>
                    <a:xfrm>
                      <a:off x="0" y="0"/>
                      <a:ext cx="5613401" cy="3446145"/>
                    </a:xfrm>
                    <a:prstGeom prst="rect">
                      <a:avLst/>
                    </a:prstGeom>
                  </pic:spPr>
                </pic:pic>
              </a:graphicData>
            </a:graphic>
          </wp:inline>
        </w:drawing>
      </w:r>
    </w:p>
    <w:p w14:paraId="0DC7A5BD" w14:textId="77777777" w:rsidR="00D333A6" w:rsidRDefault="00D333A6" w:rsidP="00D333A6">
      <w:pPr>
        <w:jc w:val="both"/>
        <w:rPr>
          <w:rFonts w:ascii="Book Antiqua" w:hAnsi="Book Antiqua"/>
          <w:noProof/>
          <w:lang w:eastAsia="es-CR"/>
        </w:rPr>
      </w:pPr>
      <w:r>
        <w:rPr>
          <w:rFonts w:ascii="Book Antiqua" w:hAnsi="Book Antiqua"/>
          <w:b/>
          <w:noProof/>
          <w:lang w:eastAsia="es-CR"/>
        </w:rPr>
        <w:t>Fuente:</w:t>
      </w:r>
      <w:r>
        <w:rPr>
          <w:rFonts w:ascii="Book Antiqua" w:hAnsi="Book Antiqua"/>
          <w:noProof/>
          <w:lang w:eastAsia="es-CR"/>
        </w:rPr>
        <w:t xml:space="preserve"> Elaboración propia a partir de la información cargada en el sigma.</w:t>
      </w:r>
    </w:p>
    <w:p w14:paraId="3F2E0705" w14:textId="77777777" w:rsidR="00D333A6" w:rsidRDefault="00D333A6" w:rsidP="00D333A6">
      <w:pPr>
        <w:jc w:val="both"/>
        <w:rPr>
          <w:rFonts w:ascii="Book Antiqua" w:hAnsi="Book Antiqua"/>
          <w:noProof/>
          <w:lang w:eastAsia="es-CR"/>
        </w:rPr>
      </w:pPr>
    </w:p>
    <w:p w14:paraId="63D02FF8"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t>Tal y como se puede mostrar en el gráfico anterior en ambos despachos hay una tendencia a la disminución del circulante, en lo que respecta al Tribunal de Apelación de la Sentencia de San Ramón, hay una disminución de 29%, para el Tribunal de Apelación de la Sentencia de Santa Cruz la disminución reflejada es de 28%, ambos considerando el comportamiento de enero a noviembre 2020.</w:t>
      </w:r>
    </w:p>
    <w:p w14:paraId="44CD1F2D" w14:textId="77777777" w:rsidR="00D333A6" w:rsidRDefault="00D333A6" w:rsidP="00D333A6">
      <w:pPr>
        <w:jc w:val="both"/>
        <w:rPr>
          <w:rFonts w:ascii="Book Antiqua" w:hAnsi="Book Antiqua" w:cs="Book Antiqua"/>
          <w:sz w:val="24"/>
          <w:szCs w:val="24"/>
        </w:rPr>
      </w:pPr>
    </w:p>
    <w:p w14:paraId="0C31D246" w14:textId="77777777" w:rsidR="00D333A6" w:rsidRDefault="00D333A6" w:rsidP="00D333A6">
      <w:pPr>
        <w:rPr>
          <w:rFonts w:ascii="Book Antiqua" w:hAnsi="Book Antiqua" w:cs="Book Antiqua"/>
          <w:sz w:val="24"/>
          <w:szCs w:val="24"/>
        </w:rPr>
      </w:pPr>
      <w:r>
        <w:rPr>
          <w:rFonts w:ascii="Book Antiqua" w:hAnsi="Book Antiqua" w:cs="Book Antiqua"/>
          <w:sz w:val="24"/>
          <w:szCs w:val="24"/>
        </w:rPr>
        <w:br w:type="page"/>
      </w:r>
    </w:p>
    <w:p w14:paraId="6E5C817F" w14:textId="1869B92C" w:rsidR="00D333A6" w:rsidRPr="00C0781E" w:rsidRDefault="00D333A6" w:rsidP="00C0781E">
      <w:pPr>
        <w:pStyle w:val="Ttulo3"/>
        <w:numPr>
          <w:ilvl w:val="1"/>
          <w:numId w:val="42"/>
        </w:numPr>
        <w:ind w:left="426"/>
        <w:jc w:val="both"/>
        <w:rPr>
          <w:rFonts w:ascii="Book Antiqua" w:hAnsi="Book Antiqua"/>
        </w:rPr>
      </w:pPr>
      <w:bookmarkStart w:id="94" w:name="_Toc58343621"/>
      <w:r w:rsidRPr="00C0781E">
        <w:rPr>
          <w:rFonts w:ascii="Book Antiqua" w:hAnsi="Book Antiqua"/>
        </w:rPr>
        <w:lastRenderedPageBreak/>
        <w:t>Nuevas cuotas establecidas en según lo consignado en el oficio 1351-PLA-2020</w:t>
      </w:r>
      <w:bookmarkEnd w:id="94"/>
    </w:p>
    <w:p w14:paraId="6DE0DC92" w14:textId="77777777" w:rsidR="00D333A6" w:rsidRDefault="00D333A6" w:rsidP="00D333A6">
      <w:pPr>
        <w:widowControl w:val="0"/>
        <w:autoSpaceDE w:val="0"/>
        <w:autoSpaceDN w:val="0"/>
        <w:adjustRightInd w:val="0"/>
        <w:jc w:val="both"/>
        <w:rPr>
          <w:rFonts w:ascii="Book Antiqua" w:hAnsi="Book Antiqua"/>
          <w:b/>
          <w:sz w:val="24"/>
          <w:szCs w:val="24"/>
        </w:rPr>
      </w:pPr>
    </w:p>
    <w:p w14:paraId="667ABB8E" w14:textId="77777777" w:rsidR="00D333A6" w:rsidRDefault="00D333A6" w:rsidP="00D333A6">
      <w:pPr>
        <w:autoSpaceDE w:val="0"/>
        <w:autoSpaceDN w:val="0"/>
        <w:adjustRightInd w:val="0"/>
        <w:jc w:val="both"/>
        <w:rPr>
          <w:rFonts w:ascii="Book Antiqua" w:hAnsi="Book Antiqua" w:cs="Arial"/>
          <w:sz w:val="24"/>
          <w:szCs w:val="24"/>
        </w:rPr>
      </w:pPr>
      <w:r>
        <w:rPr>
          <w:rFonts w:ascii="Book Antiqua" w:hAnsi="Book Antiqua" w:cs="Arial"/>
          <w:sz w:val="24"/>
          <w:szCs w:val="24"/>
        </w:rPr>
        <w:t xml:space="preserve">Es importante mencionar que el informe 1351-PLA-OI-2020 se analizaron las cuotas de trabajo definidas previamente para los Tribunales de Apelación, en dicho documento la recomendación 1 establece: </w:t>
      </w:r>
    </w:p>
    <w:p w14:paraId="0D7A33CB" w14:textId="77777777" w:rsidR="00D333A6" w:rsidRDefault="00D333A6" w:rsidP="00D333A6">
      <w:pPr>
        <w:autoSpaceDE w:val="0"/>
        <w:autoSpaceDN w:val="0"/>
        <w:adjustRightInd w:val="0"/>
        <w:jc w:val="both"/>
        <w:rPr>
          <w:rFonts w:ascii="Book Antiqua" w:hAnsi="Book Antiqua" w:cs="Arial"/>
          <w:sz w:val="24"/>
          <w:szCs w:val="24"/>
        </w:rPr>
      </w:pPr>
    </w:p>
    <w:p w14:paraId="2421BA3B" w14:textId="77777777" w:rsidR="00D333A6" w:rsidRDefault="00D333A6" w:rsidP="00D333A6">
      <w:pPr>
        <w:autoSpaceDE w:val="0"/>
        <w:autoSpaceDN w:val="0"/>
        <w:adjustRightInd w:val="0"/>
        <w:ind w:left="567" w:right="708"/>
        <w:jc w:val="both"/>
        <w:rPr>
          <w:rFonts w:ascii="Book Antiqua" w:hAnsi="Book Antiqua" w:cs="Arial"/>
          <w:i/>
          <w:iCs/>
          <w:sz w:val="24"/>
          <w:szCs w:val="24"/>
        </w:rPr>
      </w:pPr>
      <w:r>
        <w:rPr>
          <w:rFonts w:ascii="Book Antiqua" w:hAnsi="Book Antiqua" w:cs="Arial"/>
          <w:i/>
          <w:iCs/>
          <w:sz w:val="24"/>
          <w:szCs w:val="24"/>
        </w:rPr>
        <w:t>“Si bien se mantienen los promedios establecidos en la circular 101-20, en este momento se considera oportuno trabajar con los datos históricos del último quinquenio de cada despacho y que estos sean ajustados al momento que según cronograma de Rediseños del Modelo Penal se aborde cada una de las oficinas.</w:t>
      </w:r>
    </w:p>
    <w:p w14:paraId="3CF227D9" w14:textId="77777777" w:rsidR="00D333A6" w:rsidRDefault="00D333A6" w:rsidP="00D333A6">
      <w:pPr>
        <w:autoSpaceDE w:val="0"/>
        <w:autoSpaceDN w:val="0"/>
        <w:adjustRightInd w:val="0"/>
        <w:ind w:left="567" w:right="708"/>
        <w:jc w:val="both"/>
        <w:rPr>
          <w:rFonts w:ascii="Book Antiqua" w:hAnsi="Book Antiqua" w:cs="Arial"/>
          <w:i/>
          <w:iCs/>
          <w:sz w:val="24"/>
          <w:szCs w:val="24"/>
        </w:rPr>
      </w:pPr>
    </w:p>
    <w:p w14:paraId="30EF9570" w14:textId="77777777" w:rsidR="00D333A6" w:rsidRDefault="00D333A6" w:rsidP="00D333A6">
      <w:pPr>
        <w:widowControl w:val="0"/>
        <w:autoSpaceDE w:val="0"/>
        <w:autoSpaceDN w:val="0"/>
        <w:adjustRightInd w:val="0"/>
        <w:ind w:left="567" w:right="708"/>
        <w:jc w:val="both"/>
        <w:rPr>
          <w:rFonts w:ascii="Book Antiqua" w:hAnsi="Book Antiqua" w:cs="Arial"/>
          <w:i/>
          <w:iCs/>
          <w:sz w:val="24"/>
          <w:szCs w:val="24"/>
        </w:rPr>
      </w:pPr>
      <w:r>
        <w:rPr>
          <w:rFonts w:ascii="Book Antiqua" w:hAnsi="Book Antiqua" w:cs="Arial"/>
          <w:i/>
          <w:iCs/>
          <w:sz w:val="24"/>
          <w:szCs w:val="24"/>
        </w:rPr>
        <w:t>Para los Tribunales de Apelación de Sentencia Penal, el cálculo del cumplimiento mensual de la cuota de asuntos terminados por plaza de Jueza o Juez se propone según el comportamiento registrado en los datos históricos del último quinquenio, conforme se ilustra a continuación:</w:t>
      </w:r>
    </w:p>
    <w:p w14:paraId="7244A8D9" w14:textId="77777777" w:rsidR="00D333A6" w:rsidRDefault="00D333A6" w:rsidP="00D333A6">
      <w:pPr>
        <w:widowControl w:val="0"/>
        <w:autoSpaceDE w:val="0"/>
        <w:autoSpaceDN w:val="0"/>
        <w:adjustRightInd w:val="0"/>
        <w:jc w:val="center"/>
        <w:rPr>
          <w:rFonts w:ascii="Book Antiqua" w:hAnsi="Book Antiqua" w:cs="Arial"/>
          <w:i/>
          <w:iCs/>
          <w:sz w:val="24"/>
          <w:szCs w:val="24"/>
        </w:rPr>
      </w:pPr>
    </w:p>
    <w:p w14:paraId="4F0E91C1" w14:textId="71AB207C" w:rsidR="00D333A6" w:rsidRDefault="5431913D" w:rsidP="00D333A6">
      <w:pPr>
        <w:widowControl w:val="0"/>
        <w:autoSpaceDE w:val="0"/>
        <w:autoSpaceDN w:val="0"/>
        <w:adjustRightInd w:val="0"/>
        <w:jc w:val="center"/>
        <w:rPr>
          <w:rFonts w:ascii="Book Antiqua" w:hAnsi="Book Antiqua"/>
          <w:b/>
          <w:sz w:val="24"/>
          <w:szCs w:val="24"/>
        </w:rPr>
      </w:pPr>
      <w:r w:rsidRPr="000F21A2">
        <w:rPr>
          <w:rFonts w:ascii="Book Antiqua" w:hAnsi="Book Antiqua" w:cs="Arial"/>
          <w:i/>
          <w:iCs/>
          <w:sz w:val="24"/>
          <w:szCs w:val="24"/>
        </w:rPr>
        <w:t xml:space="preserve"> </w:t>
      </w:r>
      <w:r w:rsidR="00D333A6">
        <w:rPr>
          <w:noProof/>
        </w:rPr>
        <w:drawing>
          <wp:inline distT="0" distB="0" distL="0" distR="0" wp14:anchorId="2E32E3E6" wp14:editId="6B4FDBAB">
            <wp:extent cx="5033010" cy="6680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33010" cy="668020"/>
                    </a:xfrm>
                    <a:prstGeom prst="rect">
                      <a:avLst/>
                    </a:prstGeom>
                    <a:noFill/>
                    <a:ln>
                      <a:noFill/>
                    </a:ln>
                  </pic:spPr>
                </pic:pic>
              </a:graphicData>
            </a:graphic>
          </wp:inline>
        </w:drawing>
      </w:r>
      <w:r w:rsidRPr="7B2A0897">
        <w:rPr>
          <w:rFonts w:ascii="Book Antiqua" w:hAnsi="Book Antiqua"/>
          <w:b/>
          <w:bCs/>
          <w:sz w:val="24"/>
          <w:szCs w:val="24"/>
        </w:rPr>
        <w:t xml:space="preserve"> </w:t>
      </w:r>
      <w:r w:rsidRPr="7B2A0897">
        <w:rPr>
          <w:rFonts w:ascii="Book Antiqua" w:hAnsi="Book Antiqua"/>
          <w:sz w:val="24"/>
          <w:szCs w:val="24"/>
        </w:rPr>
        <w:t>.”.</w:t>
      </w:r>
    </w:p>
    <w:p w14:paraId="7CFA7BF1" w14:textId="77777777" w:rsidR="00D333A6" w:rsidRDefault="00D333A6" w:rsidP="00D333A6">
      <w:pPr>
        <w:widowControl w:val="0"/>
        <w:autoSpaceDE w:val="0"/>
        <w:autoSpaceDN w:val="0"/>
        <w:adjustRightInd w:val="0"/>
        <w:jc w:val="both"/>
        <w:rPr>
          <w:rFonts w:ascii="Book Antiqua" w:hAnsi="Book Antiqua"/>
          <w:b/>
          <w:sz w:val="24"/>
          <w:szCs w:val="24"/>
          <w:u w:val="single"/>
        </w:rPr>
      </w:pPr>
    </w:p>
    <w:p w14:paraId="3071BCCB" w14:textId="77777777" w:rsidR="00D333A6" w:rsidRDefault="00D333A6" w:rsidP="00D333A6">
      <w:pPr>
        <w:widowControl w:val="0"/>
        <w:autoSpaceDE w:val="0"/>
        <w:autoSpaceDN w:val="0"/>
        <w:adjustRightInd w:val="0"/>
        <w:jc w:val="both"/>
        <w:rPr>
          <w:rFonts w:ascii="Book Antiqua" w:hAnsi="Book Antiqua" w:cs="Book Antiqua"/>
          <w:sz w:val="24"/>
          <w:szCs w:val="24"/>
        </w:rPr>
      </w:pPr>
      <w:r>
        <w:rPr>
          <w:rFonts w:ascii="Book Antiqua" w:hAnsi="Book Antiqua" w:cs="Book Antiqua"/>
          <w:sz w:val="24"/>
          <w:szCs w:val="24"/>
        </w:rPr>
        <w:t xml:space="preserve">Considerando lo anterior, a continuación, se desglosa el tiempo teórico para la atención del circulante en trámite actual de los cuatro Tribunales de Apelación de Sentencia Penal del país, con base en las cuotas de trabajo citadas anteriormente: </w:t>
      </w:r>
    </w:p>
    <w:p w14:paraId="1664957C" w14:textId="77777777" w:rsidR="00D333A6" w:rsidRDefault="00D333A6" w:rsidP="00D333A6">
      <w:pPr>
        <w:widowControl w:val="0"/>
        <w:autoSpaceDE w:val="0"/>
        <w:autoSpaceDN w:val="0"/>
        <w:adjustRightInd w:val="0"/>
        <w:jc w:val="both"/>
        <w:rPr>
          <w:rFonts w:ascii="Book Antiqua" w:hAnsi="Book Antiqua" w:cs="Book Antiqua"/>
        </w:rPr>
      </w:pPr>
    </w:p>
    <w:p w14:paraId="2BC77271" w14:textId="77777777" w:rsidR="00D333A6" w:rsidRDefault="00D333A6" w:rsidP="00D333A6">
      <w:pPr>
        <w:jc w:val="center"/>
        <w:rPr>
          <w:rFonts w:ascii="Book Antiqua" w:hAnsi="Book Antiqua" w:cs="Book Antiqua"/>
          <w:b/>
          <w:sz w:val="24"/>
        </w:rPr>
      </w:pPr>
      <w:bookmarkStart w:id="95" w:name="_Hlk54678218"/>
      <w:r>
        <w:rPr>
          <w:rFonts w:ascii="Book Antiqua" w:hAnsi="Book Antiqua" w:cs="Book Antiqua"/>
          <w:b/>
          <w:sz w:val="24"/>
        </w:rPr>
        <w:t>Cuadro 7</w:t>
      </w:r>
    </w:p>
    <w:p w14:paraId="1D7E1BF7" w14:textId="77777777" w:rsidR="00D333A6" w:rsidRDefault="00D333A6" w:rsidP="00D333A6">
      <w:pPr>
        <w:jc w:val="center"/>
        <w:rPr>
          <w:rFonts w:ascii="Book Antiqua" w:hAnsi="Book Antiqua" w:cs="Book Antiqua"/>
          <w:b/>
          <w:sz w:val="24"/>
        </w:rPr>
      </w:pPr>
      <w:r>
        <w:rPr>
          <w:rFonts w:ascii="Book Antiqua" w:hAnsi="Book Antiqua" w:cs="Book Antiqua"/>
          <w:b/>
          <w:sz w:val="24"/>
        </w:rPr>
        <w:t>Estimación de tiempo teórico para la atención del circulante en trámite de los Tribunales de Apelación de Sentencia al 30 de noviembre del 2020</w:t>
      </w:r>
    </w:p>
    <w:p w14:paraId="0A038E14" w14:textId="77777777" w:rsidR="00D333A6" w:rsidRDefault="00D333A6" w:rsidP="00D333A6">
      <w:pPr>
        <w:jc w:val="center"/>
        <w:rPr>
          <w:rFonts w:ascii="Book Antiqua" w:hAnsi="Book Antiqua" w:cs="Book Antiqua"/>
          <w:b/>
          <w:sz w:val="24"/>
        </w:rPr>
      </w:pPr>
    </w:p>
    <w:p w14:paraId="456E4359" w14:textId="7F7ABC81" w:rsidR="00D333A6" w:rsidRDefault="00D333A6" w:rsidP="00D333A6">
      <w:pPr>
        <w:jc w:val="center"/>
        <w:rPr>
          <w:rFonts w:ascii="Book Antiqua" w:hAnsi="Book Antiqua" w:cs="Book Antiqua"/>
          <w:b/>
          <w:sz w:val="24"/>
        </w:rPr>
      </w:pPr>
      <w:r>
        <w:rPr>
          <w:noProof/>
        </w:rPr>
        <w:drawing>
          <wp:inline distT="0" distB="0" distL="0" distR="0" wp14:anchorId="715DBBCE" wp14:editId="791A429F">
            <wp:extent cx="5613400" cy="1503045"/>
            <wp:effectExtent l="0" t="0" r="635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13400" cy="1503045"/>
                    </a:xfrm>
                    <a:prstGeom prst="rect">
                      <a:avLst/>
                    </a:prstGeom>
                    <a:noFill/>
                    <a:ln>
                      <a:noFill/>
                    </a:ln>
                  </pic:spPr>
                </pic:pic>
              </a:graphicData>
            </a:graphic>
          </wp:inline>
        </w:drawing>
      </w:r>
    </w:p>
    <w:p w14:paraId="321A7C02" w14:textId="77777777" w:rsidR="00D333A6" w:rsidRDefault="00D333A6" w:rsidP="00D333A6">
      <w:pPr>
        <w:jc w:val="both"/>
        <w:rPr>
          <w:rFonts w:ascii="Book Antiqua" w:hAnsi="Book Antiqua" w:cs="Book Antiqua"/>
        </w:rPr>
      </w:pPr>
      <w:r>
        <w:rPr>
          <w:rFonts w:ascii="Book Antiqua" w:hAnsi="Book Antiqua" w:cs="Book Antiqua"/>
          <w:b/>
        </w:rPr>
        <w:t>Fuente:</w:t>
      </w:r>
      <w:r>
        <w:rPr>
          <w:rFonts w:ascii="Book Antiqua" w:hAnsi="Book Antiqua" w:cs="Book Antiqua"/>
          <w:bCs/>
        </w:rPr>
        <w:t xml:space="preserve"> Elaboración propia a partir de los datos preliminares del SIGMA y la cuota establecida en el oficio</w:t>
      </w:r>
      <w:r>
        <w:rPr>
          <w:rFonts w:ascii="Book Antiqua" w:hAnsi="Book Antiqua" w:cs="Book Antiqua"/>
        </w:rPr>
        <w:t xml:space="preserve"> 1351-PLA-OI-2020.</w:t>
      </w:r>
    </w:p>
    <w:p w14:paraId="3D1427ED" w14:textId="77777777" w:rsidR="00D333A6" w:rsidRDefault="00D333A6" w:rsidP="00D333A6">
      <w:pPr>
        <w:jc w:val="both"/>
        <w:rPr>
          <w:rFonts w:ascii="Book Antiqua" w:hAnsi="Book Antiqua" w:cs="Book Antiqua"/>
        </w:rPr>
      </w:pPr>
    </w:p>
    <w:bookmarkEnd w:id="95"/>
    <w:p w14:paraId="494C88B6" w14:textId="77777777" w:rsidR="00D333A6" w:rsidRDefault="00D333A6" w:rsidP="00D333A6">
      <w:pPr>
        <w:jc w:val="both"/>
        <w:rPr>
          <w:rFonts w:ascii="Book Antiqua" w:hAnsi="Book Antiqua" w:cs="Book Antiqua"/>
          <w:sz w:val="24"/>
          <w:szCs w:val="24"/>
        </w:rPr>
      </w:pPr>
      <w:r>
        <w:rPr>
          <w:rFonts w:ascii="Book Antiqua" w:hAnsi="Book Antiqua" w:cs="Book Antiqua"/>
          <w:sz w:val="24"/>
        </w:rPr>
        <w:lastRenderedPageBreak/>
        <w:t xml:space="preserve">Con base en la información anterior, se denota que el Tribunal de Apelación de Sentencia de San Ramón ostenta el circulante en trámite más alto del país con 369 expedientes y al comparar esa cifra con el Tribunal de Apelación de Sentencia de Goicoechea, dado a que este último mantiene la mayor entrada de asuntos nuevos, se determina que San Ramón lo supera en un 42% más de circulante en trámite. Ahora bien, al estimar el tiempo teórico para la atención del circulante en trámite al 30 de noviembre </w:t>
      </w:r>
      <w:r>
        <w:rPr>
          <w:rFonts w:ascii="Book Antiqua" w:hAnsi="Book Antiqua" w:cs="Book Antiqua"/>
          <w:sz w:val="24"/>
          <w:szCs w:val="24"/>
        </w:rPr>
        <w:t xml:space="preserve">del 2020, conforme una cuota de 8 proyectos de resolución por plaza de jueza o juez y realizando la estimación con el personal ordinario de cada despacho, se proyecta que el Tribunal de Apelación de Sentencia de San Ramón tardaría cerca de cinco meses en atender su circulante, el cual corresponde al período más largo, entre los cuatro Tribunales de Apelación. </w:t>
      </w:r>
    </w:p>
    <w:p w14:paraId="18259140"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t xml:space="preserve"> </w:t>
      </w:r>
    </w:p>
    <w:p w14:paraId="744203A3" w14:textId="77777777" w:rsidR="00D333A6" w:rsidRDefault="00D333A6" w:rsidP="00D333A6">
      <w:pPr>
        <w:jc w:val="both"/>
        <w:rPr>
          <w:rFonts w:ascii="Book Antiqua" w:hAnsi="Book Antiqua" w:cs="Book Antiqua"/>
          <w:sz w:val="24"/>
          <w:szCs w:val="24"/>
        </w:rPr>
      </w:pPr>
      <w:bookmarkStart w:id="96" w:name="_Hlk54678491"/>
      <w:r>
        <w:rPr>
          <w:rFonts w:ascii="Book Antiqua" w:hAnsi="Book Antiqua" w:cs="Book Antiqua"/>
          <w:sz w:val="24"/>
          <w:szCs w:val="24"/>
        </w:rPr>
        <w:t>Ahora bien, el Tribunal de Apelación de Sentencia de San Ramón y Santa Cruz cuentan con un plan remedial, con la asignación de tres y dos plazas adicionales de Juez o Jueza, respectivamente, y en caso de mantenerse esa condición el tiempo teórico estimado de atención del circulante sería el siguiente:</w:t>
      </w:r>
    </w:p>
    <w:p w14:paraId="239277AE" w14:textId="77777777" w:rsidR="00D333A6" w:rsidRDefault="00D333A6" w:rsidP="00D333A6">
      <w:pPr>
        <w:jc w:val="both"/>
        <w:rPr>
          <w:rFonts w:ascii="Book Antiqua" w:hAnsi="Book Antiqua" w:cs="Book Antiqua"/>
          <w:sz w:val="24"/>
          <w:szCs w:val="24"/>
        </w:rPr>
      </w:pPr>
    </w:p>
    <w:p w14:paraId="4506249A" w14:textId="77777777" w:rsidR="00D333A6" w:rsidRDefault="00D333A6" w:rsidP="00D333A6">
      <w:pPr>
        <w:widowControl w:val="0"/>
        <w:numPr>
          <w:ilvl w:val="0"/>
          <w:numId w:val="41"/>
        </w:numPr>
        <w:autoSpaceDE w:val="0"/>
        <w:autoSpaceDN w:val="0"/>
        <w:adjustRightInd w:val="0"/>
        <w:jc w:val="both"/>
        <w:rPr>
          <w:rFonts w:ascii="Book Antiqua" w:hAnsi="Book Antiqua" w:cs="Book Antiqua"/>
          <w:sz w:val="24"/>
          <w:szCs w:val="24"/>
        </w:rPr>
      </w:pPr>
      <w:r>
        <w:rPr>
          <w:rFonts w:ascii="Book Antiqua" w:hAnsi="Book Antiqua" w:cs="Book Antiqua"/>
          <w:sz w:val="24"/>
          <w:szCs w:val="24"/>
        </w:rPr>
        <w:t>Tribunal de Apelación de Sentencia de San Ramón, 5 meses</w:t>
      </w:r>
    </w:p>
    <w:p w14:paraId="17B71259" w14:textId="77777777" w:rsidR="00D333A6" w:rsidRDefault="00D333A6" w:rsidP="00D333A6">
      <w:pPr>
        <w:widowControl w:val="0"/>
        <w:autoSpaceDE w:val="0"/>
        <w:autoSpaceDN w:val="0"/>
        <w:adjustRightInd w:val="0"/>
        <w:ind w:left="720"/>
        <w:jc w:val="both"/>
        <w:rPr>
          <w:rFonts w:ascii="Book Antiqua" w:hAnsi="Book Antiqua" w:cs="Book Antiqua"/>
          <w:sz w:val="24"/>
          <w:szCs w:val="24"/>
        </w:rPr>
      </w:pPr>
    </w:p>
    <w:p w14:paraId="6547911C" w14:textId="77777777" w:rsidR="00D333A6" w:rsidRDefault="00D333A6" w:rsidP="00D333A6">
      <w:pPr>
        <w:widowControl w:val="0"/>
        <w:numPr>
          <w:ilvl w:val="0"/>
          <w:numId w:val="41"/>
        </w:numPr>
        <w:autoSpaceDE w:val="0"/>
        <w:autoSpaceDN w:val="0"/>
        <w:adjustRightInd w:val="0"/>
        <w:jc w:val="both"/>
        <w:rPr>
          <w:rFonts w:ascii="Book Antiqua" w:hAnsi="Book Antiqua" w:cs="Book Antiqua"/>
          <w:sz w:val="24"/>
          <w:szCs w:val="24"/>
        </w:rPr>
      </w:pPr>
      <w:r>
        <w:rPr>
          <w:rFonts w:ascii="Book Antiqua" w:hAnsi="Book Antiqua" w:cs="Book Antiqua"/>
          <w:sz w:val="24"/>
          <w:szCs w:val="24"/>
        </w:rPr>
        <w:t>Tribunal de Apelación de Sentencia de Santa Cruz, 3 meses</w:t>
      </w:r>
    </w:p>
    <w:p w14:paraId="0596C288" w14:textId="77777777" w:rsidR="00D333A6" w:rsidRDefault="00D333A6" w:rsidP="00D333A6">
      <w:pPr>
        <w:widowControl w:val="0"/>
        <w:autoSpaceDE w:val="0"/>
        <w:autoSpaceDN w:val="0"/>
        <w:adjustRightInd w:val="0"/>
        <w:ind w:left="720"/>
        <w:jc w:val="both"/>
        <w:rPr>
          <w:rFonts w:ascii="Book Antiqua" w:hAnsi="Book Antiqua" w:cs="Book Antiqua"/>
          <w:sz w:val="24"/>
          <w:szCs w:val="24"/>
        </w:rPr>
      </w:pPr>
    </w:p>
    <w:p w14:paraId="03B18957" w14:textId="77777777" w:rsidR="00D333A6" w:rsidRDefault="00D333A6" w:rsidP="00D333A6">
      <w:pPr>
        <w:jc w:val="both"/>
        <w:rPr>
          <w:rFonts w:ascii="Book Antiqua" w:hAnsi="Book Antiqua" w:cs="Book Antiqua"/>
          <w:sz w:val="24"/>
          <w:szCs w:val="24"/>
        </w:rPr>
      </w:pPr>
      <w:r>
        <w:rPr>
          <w:rFonts w:ascii="Book Antiqua" w:hAnsi="Book Antiqua" w:cs="Book Antiqua"/>
          <w:sz w:val="24"/>
          <w:szCs w:val="24"/>
        </w:rPr>
        <w:t xml:space="preserve">Debido a lo anterior, se determina la necesidad de mantener el recurso otorgado en ambos despachos para cubrir en menor tiempo la cantidad de casos.   </w:t>
      </w:r>
    </w:p>
    <w:bookmarkEnd w:id="88"/>
    <w:bookmarkEnd w:id="96"/>
    <w:p w14:paraId="4CEE8F58" w14:textId="77777777" w:rsidR="00D333A6" w:rsidRDefault="00D333A6" w:rsidP="00D333A6">
      <w:pPr>
        <w:pStyle w:val="Prrafodelista"/>
        <w:tabs>
          <w:tab w:val="left" w:pos="426"/>
        </w:tabs>
        <w:spacing w:after="160" w:line="256" w:lineRule="auto"/>
        <w:ind w:left="0"/>
        <w:contextualSpacing/>
        <w:jc w:val="both"/>
        <w:rPr>
          <w:rFonts w:ascii="Book Antiqua" w:hAnsi="Book Antiqua"/>
          <w:b/>
          <w:bCs/>
        </w:rPr>
      </w:pPr>
    </w:p>
    <w:p w14:paraId="76FDFA68" w14:textId="77777777" w:rsidR="00D333A6" w:rsidRDefault="00D333A6" w:rsidP="00D333A6">
      <w:pPr>
        <w:pStyle w:val="Prrafodelista"/>
        <w:tabs>
          <w:tab w:val="left" w:pos="426"/>
        </w:tabs>
        <w:spacing w:line="256" w:lineRule="auto"/>
        <w:ind w:left="0"/>
        <w:contextualSpacing/>
        <w:jc w:val="both"/>
        <w:rPr>
          <w:rFonts w:ascii="Book Antiqua" w:hAnsi="Book Antiqua"/>
          <w:b/>
          <w:bCs/>
        </w:rPr>
      </w:pPr>
    </w:p>
    <w:p w14:paraId="087C6703" w14:textId="4DA666A5" w:rsidR="00D333A6" w:rsidRPr="00C0781E" w:rsidRDefault="0082579F" w:rsidP="00C0781E">
      <w:pPr>
        <w:pStyle w:val="Ttulo2"/>
        <w:numPr>
          <w:ilvl w:val="0"/>
          <w:numId w:val="42"/>
        </w:numPr>
        <w:ind w:left="426"/>
        <w:rPr>
          <w:rFonts w:ascii="Book Antiqua" w:hAnsi="Book Antiqua"/>
          <w:i w:val="0"/>
          <w:iCs w:val="0"/>
          <w:color w:val="1F4E79" w:themeColor="accent5" w:themeShade="80"/>
        </w:rPr>
      </w:pPr>
      <w:bookmarkStart w:id="97" w:name="_Toc58343622"/>
      <w:r>
        <w:rPr>
          <w:rFonts w:ascii="Book Antiqua" w:hAnsi="Book Antiqua"/>
          <w:i w:val="0"/>
          <w:iCs w:val="0"/>
          <w:color w:val="1F4E79" w:themeColor="accent5" w:themeShade="80"/>
        </w:rPr>
        <w:t xml:space="preserve">Situación </w:t>
      </w:r>
      <w:r w:rsidR="00D333A6" w:rsidRPr="00C0781E">
        <w:rPr>
          <w:rFonts w:ascii="Book Antiqua" w:hAnsi="Book Antiqua"/>
          <w:i w:val="0"/>
          <w:iCs w:val="0"/>
          <w:color w:val="1F4E79" w:themeColor="accent5" w:themeShade="80"/>
        </w:rPr>
        <w:t>Juzgado Penal de Garabito</w:t>
      </w:r>
      <w:bookmarkEnd w:id="97"/>
    </w:p>
    <w:p w14:paraId="5452AE58" w14:textId="77777777" w:rsidR="00E655AF" w:rsidRDefault="00E655AF" w:rsidP="00D333A6">
      <w:pPr>
        <w:tabs>
          <w:tab w:val="left" w:pos="426"/>
        </w:tabs>
        <w:spacing w:line="256" w:lineRule="auto"/>
        <w:contextualSpacing/>
        <w:jc w:val="both"/>
        <w:rPr>
          <w:rFonts w:ascii="Book Antiqua" w:hAnsi="Book Antiqua" w:cs="Book Antiqua"/>
          <w:sz w:val="24"/>
          <w:szCs w:val="24"/>
        </w:rPr>
      </w:pPr>
    </w:p>
    <w:p w14:paraId="2788A20D" w14:textId="5F081677" w:rsidR="00D333A6" w:rsidRDefault="00D333A6" w:rsidP="00D333A6">
      <w:pPr>
        <w:tabs>
          <w:tab w:val="left" w:pos="426"/>
        </w:tabs>
        <w:spacing w:line="256" w:lineRule="auto"/>
        <w:contextualSpacing/>
        <w:jc w:val="both"/>
        <w:rPr>
          <w:rFonts w:ascii="Book Antiqua" w:hAnsi="Book Antiqua" w:cs="Book Antiqua"/>
          <w:sz w:val="24"/>
          <w:szCs w:val="24"/>
        </w:rPr>
      </w:pPr>
      <w:r>
        <w:rPr>
          <w:rFonts w:ascii="Book Antiqua" w:hAnsi="Book Antiqua" w:cs="Book Antiqua"/>
          <w:sz w:val="24"/>
          <w:szCs w:val="24"/>
        </w:rPr>
        <w:t>Como parte del seguimiento que realiza el Proyecto de Mejora Integral del Proceso Penal a los despachos rediseñados, se determinó la necesidad de adicionar un recurso humano para el Juzgado Penal de Garabito, por lo tanto, la Dirección de Planificación realizó los oficios 295-PLA-2020 y 1116-PLA-2020 con la finalidad de obtener un plan de descongestionamiento y se sugirió asignar una plaza de Técnico Judicial 2 para el referido despacho, lo cual fue aprobado por el Consejo Superior en la sesión 77-2020, artículo XXX, celebrada el pasado 5 agosto del 2020, que dice :</w:t>
      </w:r>
    </w:p>
    <w:p w14:paraId="3FBD9CE5" w14:textId="77777777" w:rsidR="00D333A6" w:rsidRDefault="00D333A6" w:rsidP="00D333A6">
      <w:pPr>
        <w:tabs>
          <w:tab w:val="left" w:pos="426"/>
        </w:tabs>
        <w:spacing w:line="256" w:lineRule="auto"/>
        <w:jc w:val="both"/>
        <w:rPr>
          <w:rFonts w:ascii="Book Antiqua" w:hAnsi="Book Antiqua"/>
          <w:b/>
          <w:bCs/>
        </w:rPr>
      </w:pPr>
    </w:p>
    <w:p w14:paraId="6838E4AA" w14:textId="77777777" w:rsidR="00D333A6" w:rsidRDefault="00D333A6" w:rsidP="00D333A6">
      <w:pPr>
        <w:tabs>
          <w:tab w:val="left" w:pos="426"/>
        </w:tabs>
        <w:spacing w:line="256" w:lineRule="auto"/>
        <w:ind w:left="426" w:right="476"/>
        <w:contextualSpacing/>
        <w:jc w:val="both"/>
        <w:rPr>
          <w:rFonts w:ascii="Book Antiqua" w:hAnsi="Book Antiqua"/>
          <w:b/>
          <w:bCs/>
        </w:rPr>
      </w:pPr>
      <w:r>
        <w:rPr>
          <w:rFonts w:ascii="Book Antiqua" w:hAnsi="Book Antiqua"/>
          <w:i/>
          <w:iCs/>
        </w:rPr>
        <w:t xml:space="preserve">“se acordó: 1.) Tener por conocido el oficio N° 295-PLA-OI-2020 del 25 de febrero de 2020, suscrito por el ingeniero Li Morales, en su expresado carácter, en consecuencia; aprobar y acoger las siguientes recomendaciones: a.) Autorizar permiso con goce de salario y sustitución para una plaza de Técnica o Técnico Judicial 2, por tres meses, a partir del 11 de agosto y hasta el 10 de noviembre de 2020, para que se dedique a las labores indicadas. b.) La Dirección de Planificación le dará </w:t>
      </w:r>
      <w:r>
        <w:rPr>
          <w:rFonts w:ascii="Book Antiqua" w:hAnsi="Book Antiqua"/>
          <w:i/>
          <w:iCs/>
        </w:rPr>
        <w:lastRenderedPageBreak/>
        <w:t>seguimiento a lo dispuesto en el anterior punto para su corrección definitiva en la estructura. c.) El Juzgado Penal de Garabito deberá implementar el plan de trabajo indicado en el apartado seis del informe contenido en el oficio N° 295-PLA-OI-2020, así como el modelo de tramitación estandarizado de Juzgados Penales, resaltando las cuotas de producción: las juezas o jueces deben de cumplir con un parámetro de seis asuntos terminados por cada día que se encuentren en etapa intermedia (desestimaciones, sobreseimientos y autos de apertura a juicio), tres audiencias preliminares por cada día que se encuentren en etapa intermedia. Además, deberá disminuir el circulante en trámite al menos un 10% finalizados los tres meses de la licencia (considerando una entrada histórica de 98). d.) Dada la imposibilidad de creación de nuevas plazas, la Dirección de Planificación, deberá revisar la estructura de las diferentes oficinas del Circuito Judicial de Puntarenas para poder reforzar al Juzgado Penal de Garabito y completar su estructura básica, mientras tanto esa necesidad se estará cubriendo de manera temporal con el proyecto de descongestionamiento. 2.) Tener por rendido el informe contenido en el oficio N° 1116-PLA-2020 del 24 de julio de 2020 de la Dirección de Planificación, referente al seguimiento que realiza el Proyecto Penal a los despachos rediseñados y en el que se realizó una actualizaron de datos y un análisis de la matriz de indicadores de enero a junio 2020, con el fin de determinar si la emergencia nacional ha disminuido las cargas de trabajo en el Juzgado Penal de Garabito</w:t>
      </w:r>
      <w:r>
        <w:rPr>
          <w:rFonts w:ascii="Book Antiqua" w:hAnsi="Book Antiqua"/>
          <w:b/>
          <w:bCs/>
        </w:rPr>
        <w:t>”</w:t>
      </w:r>
    </w:p>
    <w:p w14:paraId="619FC225" w14:textId="77777777" w:rsidR="00E655AF" w:rsidRDefault="00E655AF" w:rsidP="00D333A6">
      <w:pPr>
        <w:pStyle w:val="Prrafodelista"/>
        <w:tabs>
          <w:tab w:val="left" w:pos="426"/>
        </w:tabs>
        <w:spacing w:after="160" w:line="256" w:lineRule="auto"/>
        <w:ind w:left="0"/>
        <w:contextualSpacing/>
        <w:jc w:val="both"/>
        <w:rPr>
          <w:rFonts w:ascii="Book Antiqua" w:hAnsi="Book Antiqua" w:cs="Book Antiqua"/>
          <w:lang w:val="es-CR"/>
        </w:rPr>
      </w:pPr>
    </w:p>
    <w:p w14:paraId="69A9480A" w14:textId="02F73B04" w:rsidR="00D333A6" w:rsidRDefault="00D333A6" w:rsidP="00D333A6">
      <w:pPr>
        <w:pStyle w:val="Prrafodelista"/>
        <w:tabs>
          <w:tab w:val="left" w:pos="426"/>
        </w:tabs>
        <w:spacing w:after="160" w:line="256" w:lineRule="auto"/>
        <w:ind w:left="0"/>
        <w:contextualSpacing/>
        <w:jc w:val="both"/>
        <w:rPr>
          <w:rFonts w:ascii="Book Antiqua" w:hAnsi="Book Antiqua"/>
          <w:b/>
          <w:bCs/>
        </w:rPr>
      </w:pPr>
      <w:r>
        <w:rPr>
          <w:rFonts w:ascii="Book Antiqua" w:hAnsi="Book Antiqua" w:cs="Book Antiqua"/>
          <w:lang w:val="es-CR"/>
        </w:rPr>
        <w:t>Sobre lo anterior la Dirección de Planificación desde el 11 de agosto y hasta el 18 de diciembre del 2020, ha venido solicitando al Consejo Superior la licencia de Permiso con Goce de Salario para suplir este requerimiento, esto hasta el tanto no se logre subsanar de manera definitiva con algún recurso ordinario.</w:t>
      </w:r>
    </w:p>
    <w:p w14:paraId="385929C9" w14:textId="77777777" w:rsidR="00D9602D" w:rsidRDefault="00D9602D">
      <w:pPr>
        <w:rPr>
          <w:lang w:val="es-ES"/>
        </w:rPr>
      </w:pPr>
    </w:p>
    <w:p w14:paraId="00C0CB0A" w14:textId="77777777" w:rsidR="00D9602D" w:rsidRDefault="00D9602D">
      <w:pPr>
        <w:rPr>
          <w:lang w:val="es-ES"/>
        </w:rPr>
      </w:pPr>
    </w:p>
    <w:p w14:paraId="6EB63A93" w14:textId="77777777" w:rsidR="00D9602D" w:rsidRDefault="00D9602D">
      <w:pPr>
        <w:rPr>
          <w:lang w:val="es-ES"/>
        </w:rPr>
      </w:pPr>
    </w:p>
    <w:p w14:paraId="68500337" w14:textId="7F39FD45" w:rsidR="00D9602D" w:rsidRDefault="00D9602D">
      <w:pPr>
        <w:rPr>
          <w:lang w:val="es-ES"/>
        </w:rPr>
      </w:pPr>
      <w:r>
        <w:rPr>
          <w:lang w:val="es-ES"/>
        </w:rPr>
        <w:br w:type="page"/>
      </w:r>
    </w:p>
    <w:p w14:paraId="22C62C6D" w14:textId="77777777" w:rsidR="00F23304" w:rsidRPr="00C0781E" w:rsidRDefault="00F23304" w:rsidP="00C0781E">
      <w:pPr>
        <w:rPr>
          <w:lang w:val="es-ES"/>
        </w:rPr>
      </w:pPr>
    </w:p>
    <w:p w14:paraId="4200D00D" w14:textId="523B589B" w:rsidR="00691981" w:rsidRPr="00C0781E" w:rsidRDefault="009964F4" w:rsidP="00C0781E">
      <w:pPr>
        <w:pStyle w:val="Ttulo1"/>
        <w:tabs>
          <w:tab w:val="clear" w:pos="4680"/>
          <w:tab w:val="center" w:pos="426"/>
        </w:tabs>
        <w:jc w:val="left"/>
        <w:rPr>
          <w:rFonts w:ascii="Book Antiqua" w:hAnsi="Book Antiqua"/>
          <w:b w:val="0"/>
          <w:color w:val="767171" w:themeColor="background2" w:themeShade="80"/>
          <w:sz w:val="28"/>
          <w:szCs w:val="28"/>
        </w:rPr>
      </w:pPr>
      <w:bookmarkStart w:id="98" w:name="_Toc57969276"/>
      <w:bookmarkStart w:id="99" w:name="_Toc58343623"/>
      <w:r w:rsidRPr="00C0781E">
        <w:rPr>
          <w:rFonts w:ascii="Book Antiqua" w:hAnsi="Book Antiqua"/>
          <w:i w:val="0"/>
          <w:iCs w:val="0"/>
          <w:color w:val="767171" w:themeColor="background2" w:themeShade="80"/>
          <w:sz w:val="28"/>
          <w:szCs w:val="28"/>
        </w:rPr>
        <w:t>I</w:t>
      </w:r>
      <w:r w:rsidR="00D9602D" w:rsidRPr="00C0781E">
        <w:rPr>
          <w:rFonts w:ascii="Book Antiqua" w:hAnsi="Book Antiqua"/>
          <w:i w:val="0"/>
          <w:iCs w:val="0"/>
          <w:color w:val="767171" w:themeColor="background2" w:themeShade="80"/>
          <w:sz w:val="28"/>
          <w:szCs w:val="28"/>
        </w:rPr>
        <w:t>V</w:t>
      </w:r>
      <w:r w:rsidRPr="00C0781E">
        <w:rPr>
          <w:rFonts w:ascii="Book Antiqua" w:hAnsi="Book Antiqua"/>
          <w:i w:val="0"/>
          <w:iCs w:val="0"/>
          <w:color w:val="767171" w:themeColor="background2" w:themeShade="80"/>
          <w:sz w:val="28"/>
          <w:szCs w:val="28"/>
        </w:rPr>
        <w:t>. CONCLUSIONES</w:t>
      </w:r>
      <w:bookmarkEnd w:id="98"/>
      <w:bookmarkEnd w:id="99"/>
    </w:p>
    <w:p w14:paraId="343A67CD" w14:textId="77777777" w:rsidR="00691981" w:rsidRPr="00691981" w:rsidRDefault="00691981" w:rsidP="00BA7E3B">
      <w:pPr>
        <w:rPr>
          <w:rFonts w:ascii="Book Antiqua" w:hAnsi="Book Antiqua"/>
        </w:rPr>
      </w:pPr>
    </w:p>
    <w:p w14:paraId="5ED12383" w14:textId="3E75D7D3" w:rsidR="009964F4" w:rsidRPr="0020247E" w:rsidRDefault="00EB448B" w:rsidP="00C0781E">
      <w:pPr>
        <w:pStyle w:val="Ttulo2"/>
        <w:numPr>
          <w:ilvl w:val="0"/>
          <w:numId w:val="32"/>
        </w:numPr>
        <w:ind w:left="426"/>
        <w:rPr>
          <w:rFonts w:ascii="Book Antiqua" w:hAnsi="Book Antiqua"/>
        </w:rPr>
      </w:pPr>
      <w:bookmarkStart w:id="100" w:name="_Toc58343624"/>
      <w:r w:rsidRPr="00C0781E">
        <w:rPr>
          <w:rFonts w:ascii="Book Antiqua" w:hAnsi="Book Antiqua"/>
          <w:i w:val="0"/>
          <w:iCs w:val="0"/>
          <w:color w:val="1F4E79" w:themeColor="accent5" w:themeShade="80"/>
        </w:rPr>
        <w:t>Conclusiones</w:t>
      </w:r>
      <w:r>
        <w:rPr>
          <w:rFonts w:ascii="Book Antiqua" w:hAnsi="Book Antiqua"/>
          <w:i w:val="0"/>
          <w:iCs w:val="0"/>
          <w:color w:val="1F4E79" w:themeColor="accent5" w:themeShade="80"/>
        </w:rPr>
        <w:t xml:space="preserve"> relacionadas con </w:t>
      </w:r>
      <w:r w:rsidRPr="00C0781E">
        <w:rPr>
          <w:rFonts w:ascii="Book Antiqua" w:hAnsi="Book Antiqua"/>
          <w:i w:val="0"/>
          <w:iCs w:val="0"/>
        </w:rPr>
        <w:t>el capítulo 1:</w:t>
      </w:r>
      <w:bookmarkEnd w:id="100"/>
      <w:r w:rsidRPr="00C0781E">
        <w:rPr>
          <w:rFonts w:ascii="Book Antiqua" w:hAnsi="Book Antiqua"/>
          <w:i w:val="0"/>
          <w:iCs w:val="0"/>
        </w:rPr>
        <w:t xml:space="preserve"> </w:t>
      </w:r>
    </w:p>
    <w:p w14:paraId="5384562E" w14:textId="77777777" w:rsidR="00EB448B" w:rsidRDefault="00EB448B" w:rsidP="00C0781E">
      <w:pPr>
        <w:pStyle w:val="Prrafodelista"/>
        <w:ind w:left="720"/>
        <w:jc w:val="both"/>
        <w:rPr>
          <w:rFonts w:ascii="Book Antiqua" w:hAnsi="Book Antiqua"/>
        </w:rPr>
      </w:pPr>
    </w:p>
    <w:p w14:paraId="3FACFE96" w14:textId="62572FB1" w:rsidR="00A51CE8" w:rsidRDefault="00A51CE8" w:rsidP="00A51CE8">
      <w:pPr>
        <w:jc w:val="both"/>
        <w:rPr>
          <w:rFonts w:ascii="Book Antiqua" w:hAnsi="Book Antiqua"/>
          <w:sz w:val="24"/>
          <w:szCs w:val="24"/>
        </w:rPr>
      </w:pPr>
      <w:r w:rsidRPr="00197C4C">
        <w:rPr>
          <w:rFonts w:ascii="Book Antiqua" w:hAnsi="Book Antiqua"/>
          <w:sz w:val="24"/>
          <w:szCs w:val="24"/>
        </w:rPr>
        <w:t xml:space="preserve">Del </w:t>
      </w:r>
      <w:r w:rsidR="00EB448B">
        <w:rPr>
          <w:rFonts w:ascii="Book Antiqua" w:hAnsi="Book Antiqua"/>
          <w:sz w:val="24"/>
          <w:szCs w:val="24"/>
        </w:rPr>
        <w:t xml:space="preserve">cuarto seguimiento realizado a los proyectos estratégicos </w:t>
      </w:r>
      <w:r w:rsidR="0052120C">
        <w:rPr>
          <w:rFonts w:ascii="Book Antiqua" w:hAnsi="Book Antiqua"/>
          <w:sz w:val="24"/>
          <w:szCs w:val="24"/>
        </w:rPr>
        <w:t xml:space="preserve">con fecha de corte al 31 de octubre del </w:t>
      </w:r>
      <w:r w:rsidR="3E7D90AF" w:rsidRPr="3B3744CC">
        <w:rPr>
          <w:rFonts w:ascii="Book Antiqua" w:hAnsi="Book Antiqua"/>
          <w:sz w:val="24"/>
          <w:szCs w:val="24"/>
        </w:rPr>
        <w:t>2020</w:t>
      </w:r>
      <w:r w:rsidR="00DB339D">
        <w:rPr>
          <w:rFonts w:ascii="Book Antiqua" w:hAnsi="Book Antiqua"/>
          <w:sz w:val="24"/>
          <w:szCs w:val="24"/>
        </w:rPr>
        <w:t xml:space="preserve"> </w:t>
      </w:r>
      <w:r w:rsidRPr="00197C4C">
        <w:rPr>
          <w:rFonts w:ascii="Book Antiqua" w:hAnsi="Book Antiqua"/>
          <w:sz w:val="24"/>
          <w:szCs w:val="24"/>
        </w:rPr>
        <w:t>se destacan las siguientes conclusiones:</w:t>
      </w:r>
    </w:p>
    <w:p w14:paraId="6AAF9589" w14:textId="5D7C943A" w:rsidR="00A51CE8" w:rsidRDefault="00A51CE8" w:rsidP="00A51CE8">
      <w:pPr>
        <w:jc w:val="both"/>
        <w:rPr>
          <w:rFonts w:ascii="Book Antiqua" w:hAnsi="Book Antiqua"/>
          <w:sz w:val="24"/>
          <w:szCs w:val="24"/>
        </w:rPr>
      </w:pPr>
    </w:p>
    <w:p w14:paraId="66B47E25" w14:textId="7C006E6B" w:rsidR="00CC48C5" w:rsidRDefault="00515E9B" w:rsidP="00C0781E">
      <w:pPr>
        <w:pStyle w:val="Prrafodelista"/>
        <w:numPr>
          <w:ilvl w:val="1"/>
          <w:numId w:val="8"/>
        </w:numPr>
        <w:ind w:left="426"/>
        <w:jc w:val="both"/>
        <w:rPr>
          <w:rFonts w:ascii="Book Antiqua" w:hAnsi="Book Antiqua"/>
        </w:rPr>
      </w:pPr>
      <w:r>
        <w:rPr>
          <w:rFonts w:ascii="Book Antiqua" w:hAnsi="Book Antiqua"/>
        </w:rPr>
        <w:t xml:space="preserve">Según el seguimiento realizado, las solicitudes de cambios presentadas </w:t>
      </w:r>
      <w:r w:rsidR="00F00033">
        <w:rPr>
          <w:rFonts w:ascii="Book Antiqua" w:hAnsi="Book Antiqua"/>
        </w:rPr>
        <w:t xml:space="preserve">en el oficio 1510-PLA-PE-2020, ya fueron aplicadas en los cronogramas y </w:t>
      </w:r>
      <w:r w:rsidR="00C91B91">
        <w:rPr>
          <w:rFonts w:ascii="Book Antiqua" w:hAnsi="Book Antiqua"/>
        </w:rPr>
        <w:t xml:space="preserve">actualizada </w:t>
      </w:r>
      <w:r w:rsidR="00F00033">
        <w:rPr>
          <w:rFonts w:ascii="Book Antiqua" w:hAnsi="Book Antiqua"/>
        </w:rPr>
        <w:t xml:space="preserve">la documentación </w:t>
      </w:r>
      <w:r w:rsidR="00C91B91">
        <w:rPr>
          <w:rFonts w:ascii="Book Antiqua" w:hAnsi="Book Antiqua"/>
        </w:rPr>
        <w:t>en el repositorio de información del MS Project Online.</w:t>
      </w:r>
    </w:p>
    <w:p w14:paraId="3798FBB4" w14:textId="17AF7A6F" w:rsidR="00C91B91" w:rsidRDefault="00C91B91" w:rsidP="00C0781E">
      <w:pPr>
        <w:pStyle w:val="Prrafodelista"/>
        <w:ind w:left="426"/>
        <w:jc w:val="both"/>
        <w:rPr>
          <w:rFonts w:ascii="Book Antiqua" w:hAnsi="Book Antiqua"/>
        </w:rPr>
      </w:pPr>
    </w:p>
    <w:p w14:paraId="0F4F4D57" w14:textId="17AF7A6F" w:rsidR="000B01F9" w:rsidRDefault="000B01F9" w:rsidP="00C0781E">
      <w:pPr>
        <w:pStyle w:val="Prrafodelista"/>
        <w:numPr>
          <w:ilvl w:val="1"/>
          <w:numId w:val="8"/>
        </w:numPr>
        <w:ind w:left="426"/>
        <w:jc w:val="both"/>
        <w:rPr>
          <w:rFonts w:ascii="Book Antiqua" w:hAnsi="Book Antiqua"/>
        </w:rPr>
      </w:pPr>
      <w:r>
        <w:rPr>
          <w:rFonts w:ascii="Book Antiqua" w:hAnsi="Book Antiqua"/>
        </w:rPr>
        <w:t xml:space="preserve">Respecto al seguimiento a las recomendaciones del oficio </w:t>
      </w:r>
      <w:r w:rsidR="00E00F59">
        <w:rPr>
          <w:rFonts w:ascii="Book Antiqua" w:hAnsi="Book Antiqua"/>
        </w:rPr>
        <w:t>1510</w:t>
      </w:r>
      <w:r w:rsidRPr="000B01F9">
        <w:rPr>
          <w:rFonts w:ascii="Book Antiqua" w:hAnsi="Book Antiqua"/>
        </w:rPr>
        <w:t>-PLA-PE-2020</w:t>
      </w:r>
      <w:r>
        <w:rPr>
          <w:rFonts w:ascii="Book Antiqua" w:hAnsi="Book Antiqua"/>
        </w:rPr>
        <w:t>, se constató la carga en el MS Project Online de la mayoría de la documentación relacionada con la metodología institucional de administración de proyectos que se tenía pendiente</w:t>
      </w:r>
      <w:r w:rsidR="00506242">
        <w:rPr>
          <w:rFonts w:ascii="Book Antiqua" w:hAnsi="Book Antiqua"/>
        </w:rPr>
        <w:t>, a excepción de los dos casos que se señalan en la tabla 2 del presente informe.</w:t>
      </w:r>
    </w:p>
    <w:p w14:paraId="3B1FFE1F" w14:textId="05A9D7CD" w:rsidR="0082108C" w:rsidRDefault="0082108C" w:rsidP="00CC18A0">
      <w:pPr>
        <w:jc w:val="both"/>
        <w:rPr>
          <w:rFonts w:ascii="Book Antiqua" w:hAnsi="Book Antiqua"/>
        </w:rPr>
      </w:pPr>
    </w:p>
    <w:tbl>
      <w:tblPr>
        <w:tblW w:w="0" w:type="auto"/>
        <w:tblLayout w:type="fixed"/>
        <w:tblLook w:val="04A0" w:firstRow="1" w:lastRow="0" w:firstColumn="1" w:lastColumn="0" w:noHBand="0" w:noVBand="1"/>
      </w:tblPr>
      <w:tblGrid>
        <w:gridCol w:w="1472"/>
        <w:gridCol w:w="1472"/>
        <w:gridCol w:w="1472"/>
        <w:gridCol w:w="1472"/>
        <w:gridCol w:w="1472"/>
        <w:gridCol w:w="1472"/>
      </w:tblGrid>
      <w:tr w:rsidR="393E840F" w14:paraId="64A42183" w14:textId="77777777" w:rsidTr="000F21A2">
        <w:tc>
          <w:tcPr>
            <w:tcW w:w="1472" w:type="dxa"/>
          </w:tcPr>
          <w:p w14:paraId="453E986E" w14:textId="41B04E10" w:rsidR="393E840F" w:rsidRDefault="75AA22FB" w:rsidP="00CC18A0">
            <w:pPr>
              <w:jc w:val="center"/>
              <w:rPr>
                <w:b/>
                <w:bCs/>
                <w:color w:val="FFFFFF" w:themeColor="background1"/>
                <w:sz w:val="22"/>
                <w:szCs w:val="22"/>
              </w:rPr>
            </w:pPr>
            <w:r w:rsidRPr="000F21A2">
              <w:rPr>
                <w:b/>
                <w:bCs/>
                <w:color w:val="FFFFFF" w:themeColor="background1"/>
                <w:sz w:val="22"/>
                <w:szCs w:val="22"/>
              </w:rPr>
              <w:t>Oficina r de Proyecto</w:t>
            </w:r>
          </w:p>
        </w:tc>
        <w:tc>
          <w:tcPr>
            <w:tcW w:w="1472" w:type="dxa"/>
          </w:tcPr>
          <w:p w14:paraId="503308A3" w14:textId="4BA1F750" w:rsidR="393E840F" w:rsidRDefault="75AA22FB" w:rsidP="00CC18A0">
            <w:pPr>
              <w:jc w:val="center"/>
              <w:rPr>
                <w:b/>
                <w:bCs/>
                <w:color w:val="FFFFFF" w:themeColor="background1"/>
                <w:sz w:val="22"/>
                <w:szCs w:val="22"/>
              </w:rPr>
            </w:pPr>
            <w:r w:rsidRPr="000F21A2">
              <w:rPr>
                <w:b/>
                <w:bCs/>
                <w:color w:val="FFFFFF" w:themeColor="background1"/>
                <w:sz w:val="22"/>
                <w:szCs w:val="22"/>
              </w:rPr>
              <w:t>Código</w:t>
            </w:r>
          </w:p>
        </w:tc>
        <w:tc>
          <w:tcPr>
            <w:tcW w:w="1472" w:type="dxa"/>
          </w:tcPr>
          <w:p w14:paraId="1B830288" w14:textId="31DB9EC2" w:rsidR="393E840F" w:rsidRDefault="75AA22FB" w:rsidP="00CC18A0">
            <w:pPr>
              <w:jc w:val="center"/>
              <w:rPr>
                <w:b/>
                <w:bCs/>
                <w:color w:val="FFFFFF" w:themeColor="background1"/>
                <w:sz w:val="22"/>
                <w:szCs w:val="22"/>
              </w:rPr>
            </w:pPr>
            <w:r w:rsidRPr="000F21A2">
              <w:rPr>
                <w:b/>
                <w:bCs/>
                <w:color w:val="FFFFFF" w:themeColor="background1"/>
                <w:sz w:val="22"/>
                <w:szCs w:val="22"/>
              </w:rPr>
              <w:t>Proyecto</w:t>
            </w:r>
          </w:p>
        </w:tc>
        <w:tc>
          <w:tcPr>
            <w:tcW w:w="1472" w:type="dxa"/>
          </w:tcPr>
          <w:p w14:paraId="1A4C4747" w14:textId="38497689" w:rsidR="393E840F" w:rsidRDefault="75AA22FB" w:rsidP="00CC18A0">
            <w:pPr>
              <w:jc w:val="center"/>
              <w:rPr>
                <w:b/>
                <w:bCs/>
                <w:color w:val="FFFFFF" w:themeColor="background1"/>
                <w:sz w:val="22"/>
                <w:szCs w:val="22"/>
              </w:rPr>
            </w:pPr>
            <w:r w:rsidRPr="000F21A2">
              <w:rPr>
                <w:b/>
                <w:bCs/>
                <w:color w:val="FFFFFF" w:themeColor="background1"/>
                <w:sz w:val="22"/>
                <w:szCs w:val="22"/>
              </w:rPr>
              <w:t>Documento pendiente según el informe 1510-PLA-PE-2020</w:t>
            </w:r>
          </w:p>
        </w:tc>
        <w:tc>
          <w:tcPr>
            <w:tcW w:w="1472" w:type="dxa"/>
          </w:tcPr>
          <w:p w14:paraId="466E503E" w14:textId="4DB7FC7E" w:rsidR="393E840F" w:rsidRDefault="75AA22FB" w:rsidP="00CC18A0">
            <w:pPr>
              <w:jc w:val="center"/>
              <w:rPr>
                <w:b/>
                <w:bCs/>
                <w:color w:val="FFFFFF" w:themeColor="background1"/>
                <w:sz w:val="22"/>
                <w:szCs w:val="22"/>
              </w:rPr>
            </w:pPr>
            <w:r w:rsidRPr="000F21A2">
              <w:rPr>
                <w:b/>
                <w:bCs/>
                <w:color w:val="FFFFFF" w:themeColor="background1"/>
                <w:sz w:val="22"/>
                <w:szCs w:val="22"/>
              </w:rPr>
              <w:t>Presentaron documentos pendientes</w:t>
            </w:r>
          </w:p>
        </w:tc>
        <w:tc>
          <w:tcPr>
            <w:tcW w:w="1472" w:type="dxa"/>
          </w:tcPr>
          <w:p w14:paraId="41682E61" w14:textId="1DBD3603" w:rsidR="393E840F" w:rsidRDefault="75AA22FB" w:rsidP="00CC18A0">
            <w:pPr>
              <w:jc w:val="center"/>
              <w:rPr>
                <w:b/>
                <w:bCs/>
                <w:color w:val="FFFFFF" w:themeColor="background1"/>
                <w:sz w:val="22"/>
                <w:szCs w:val="22"/>
              </w:rPr>
            </w:pPr>
            <w:r w:rsidRPr="000F21A2">
              <w:rPr>
                <w:b/>
                <w:bCs/>
                <w:color w:val="FFFFFF" w:themeColor="background1"/>
                <w:sz w:val="22"/>
                <w:szCs w:val="22"/>
              </w:rPr>
              <w:t>Líder de proyecto</w:t>
            </w:r>
          </w:p>
        </w:tc>
      </w:tr>
      <w:tr w:rsidR="393E840F" w14:paraId="3AB367A1" w14:textId="77777777" w:rsidTr="000F21A2">
        <w:tc>
          <w:tcPr>
            <w:tcW w:w="1472" w:type="dxa"/>
          </w:tcPr>
          <w:p w14:paraId="7800D3D8" w14:textId="1F82CB5C" w:rsidR="393E840F" w:rsidRDefault="75AA22FB">
            <w:r w:rsidRPr="000F21A2">
              <w:rPr>
                <w:sz w:val="22"/>
                <w:szCs w:val="22"/>
              </w:rPr>
              <w:t>Administración Ciudad Judicial San Joaquín de Flores</w:t>
            </w:r>
          </w:p>
        </w:tc>
        <w:tc>
          <w:tcPr>
            <w:tcW w:w="1472" w:type="dxa"/>
          </w:tcPr>
          <w:p w14:paraId="44B2BF72" w14:textId="5129312D" w:rsidR="393E840F" w:rsidRDefault="75AA22FB">
            <w:r w:rsidRPr="000F21A2">
              <w:rPr>
                <w:sz w:val="22"/>
                <w:szCs w:val="22"/>
              </w:rPr>
              <w:t>0117-DE-P11</w:t>
            </w:r>
          </w:p>
        </w:tc>
        <w:tc>
          <w:tcPr>
            <w:tcW w:w="1472" w:type="dxa"/>
          </w:tcPr>
          <w:p w14:paraId="5721DFA4" w14:textId="425DFC8A" w:rsidR="393E840F" w:rsidRDefault="75AA22FB" w:rsidP="00CC18A0">
            <w:pPr>
              <w:jc w:val="both"/>
              <w:rPr>
                <w:sz w:val="22"/>
                <w:szCs w:val="22"/>
              </w:rPr>
            </w:pPr>
            <w:r w:rsidRPr="000F21A2">
              <w:rPr>
                <w:sz w:val="22"/>
                <w:szCs w:val="22"/>
              </w:rPr>
              <w:t>Sistema de Detección y Supresión Incendio en Bodegas</w:t>
            </w:r>
          </w:p>
        </w:tc>
        <w:tc>
          <w:tcPr>
            <w:tcW w:w="1472" w:type="dxa"/>
          </w:tcPr>
          <w:p w14:paraId="677FCF78" w14:textId="58C7384E" w:rsidR="393E840F" w:rsidRDefault="75AA22FB" w:rsidP="00CC18A0">
            <w:pPr>
              <w:jc w:val="both"/>
              <w:rPr>
                <w:sz w:val="22"/>
                <w:szCs w:val="22"/>
              </w:rPr>
            </w:pPr>
            <w:r w:rsidRPr="000F21A2">
              <w:rPr>
                <w:sz w:val="22"/>
                <w:szCs w:val="22"/>
              </w:rPr>
              <w:t>Plan de Gestión</w:t>
            </w:r>
          </w:p>
        </w:tc>
        <w:tc>
          <w:tcPr>
            <w:tcW w:w="1472" w:type="dxa"/>
          </w:tcPr>
          <w:p w14:paraId="49D21CFD" w14:textId="7E0CFE46" w:rsidR="393E840F" w:rsidRDefault="75AA22FB" w:rsidP="00CC18A0">
            <w:pPr>
              <w:jc w:val="center"/>
              <w:rPr>
                <w:sz w:val="22"/>
                <w:szCs w:val="22"/>
              </w:rPr>
            </w:pPr>
            <w:r w:rsidRPr="000F21A2">
              <w:rPr>
                <w:sz w:val="22"/>
                <w:szCs w:val="22"/>
              </w:rPr>
              <w:t>No</w:t>
            </w:r>
          </w:p>
        </w:tc>
        <w:tc>
          <w:tcPr>
            <w:tcW w:w="1472" w:type="dxa"/>
          </w:tcPr>
          <w:p w14:paraId="58A56849" w14:textId="01A8C913" w:rsidR="393E840F" w:rsidRDefault="75AA22FB">
            <w:r w:rsidRPr="000F21A2">
              <w:rPr>
                <w:sz w:val="22"/>
                <w:szCs w:val="22"/>
              </w:rPr>
              <w:t>Ronald Vargas Bolaños</w:t>
            </w:r>
          </w:p>
        </w:tc>
      </w:tr>
      <w:tr w:rsidR="393E840F" w14:paraId="32DAC1DA" w14:textId="77777777" w:rsidTr="000F21A2">
        <w:tc>
          <w:tcPr>
            <w:tcW w:w="1472" w:type="dxa"/>
          </w:tcPr>
          <w:p w14:paraId="7A73CC35" w14:textId="365B9237" w:rsidR="393E840F" w:rsidRDefault="75AA22FB" w:rsidP="00CC18A0">
            <w:pPr>
              <w:jc w:val="both"/>
              <w:rPr>
                <w:sz w:val="22"/>
                <w:szCs w:val="22"/>
              </w:rPr>
            </w:pPr>
            <w:r w:rsidRPr="000F21A2">
              <w:rPr>
                <w:sz w:val="22"/>
                <w:szCs w:val="22"/>
              </w:rPr>
              <w:t>Despacho de la Presidencia</w:t>
            </w:r>
          </w:p>
          <w:p w14:paraId="5C907B12" w14:textId="3F919BA6" w:rsidR="393E840F" w:rsidRDefault="75AA22FB" w:rsidP="00CC18A0">
            <w:pPr>
              <w:jc w:val="both"/>
              <w:rPr>
                <w:sz w:val="22"/>
                <w:szCs w:val="22"/>
              </w:rPr>
            </w:pPr>
            <w:r w:rsidRPr="000F21A2">
              <w:rPr>
                <w:sz w:val="22"/>
                <w:szCs w:val="22"/>
              </w:rPr>
              <w:t xml:space="preserve"> </w:t>
            </w:r>
          </w:p>
          <w:p w14:paraId="2DDD84A6" w14:textId="74A9F8A2" w:rsidR="393E840F" w:rsidRDefault="75AA22FB" w:rsidP="00CC18A0">
            <w:pPr>
              <w:jc w:val="both"/>
              <w:rPr>
                <w:sz w:val="22"/>
                <w:szCs w:val="22"/>
              </w:rPr>
            </w:pPr>
            <w:r w:rsidRPr="000F21A2">
              <w:rPr>
                <w:sz w:val="22"/>
                <w:szCs w:val="22"/>
              </w:rPr>
              <w:t xml:space="preserve"> </w:t>
            </w:r>
          </w:p>
        </w:tc>
        <w:tc>
          <w:tcPr>
            <w:tcW w:w="1472" w:type="dxa"/>
          </w:tcPr>
          <w:p w14:paraId="1DE9CD4A" w14:textId="542CFC24" w:rsidR="393E840F" w:rsidRDefault="75AA22FB" w:rsidP="00CC18A0">
            <w:pPr>
              <w:jc w:val="both"/>
              <w:rPr>
                <w:sz w:val="22"/>
                <w:szCs w:val="22"/>
              </w:rPr>
            </w:pPr>
            <w:r w:rsidRPr="000F21A2">
              <w:rPr>
                <w:sz w:val="22"/>
                <w:szCs w:val="22"/>
              </w:rPr>
              <w:t>0653-DP-P02</w:t>
            </w:r>
          </w:p>
          <w:p w14:paraId="631CDB18" w14:textId="0F402D33" w:rsidR="393E840F" w:rsidRDefault="75AA22FB" w:rsidP="00CC18A0">
            <w:pPr>
              <w:jc w:val="both"/>
              <w:rPr>
                <w:sz w:val="22"/>
                <w:szCs w:val="22"/>
              </w:rPr>
            </w:pPr>
            <w:r w:rsidRPr="000F21A2">
              <w:rPr>
                <w:sz w:val="22"/>
                <w:szCs w:val="22"/>
              </w:rPr>
              <w:t xml:space="preserve"> </w:t>
            </w:r>
          </w:p>
        </w:tc>
        <w:tc>
          <w:tcPr>
            <w:tcW w:w="1472" w:type="dxa"/>
          </w:tcPr>
          <w:p w14:paraId="3ED8427A" w14:textId="3CA33410" w:rsidR="393E840F" w:rsidRDefault="75AA22FB" w:rsidP="00CC18A0">
            <w:pPr>
              <w:jc w:val="both"/>
              <w:rPr>
                <w:sz w:val="22"/>
                <w:szCs w:val="22"/>
              </w:rPr>
            </w:pPr>
            <w:r w:rsidRPr="000F21A2">
              <w:rPr>
                <w:sz w:val="22"/>
                <w:szCs w:val="22"/>
              </w:rPr>
              <w:t>Régimen Disciplinario.</w:t>
            </w:r>
          </w:p>
          <w:p w14:paraId="4B63382F" w14:textId="5DC3F748" w:rsidR="393E840F" w:rsidRDefault="75AA22FB" w:rsidP="00CC18A0">
            <w:pPr>
              <w:jc w:val="both"/>
              <w:rPr>
                <w:sz w:val="22"/>
                <w:szCs w:val="22"/>
              </w:rPr>
            </w:pPr>
            <w:r w:rsidRPr="000F21A2">
              <w:rPr>
                <w:sz w:val="22"/>
                <w:szCs w:val="22"/>
              </w:rPr>
              <w:t xml:space="preserve"> </w:t>
            </w:r>
          </w:p>
        </w:tc>
        <w:tc>
          <w:tcPr>
            <w:tcW w:w="1472" w:type="dxa"/>
          </w:tcPr>
          <w:p w14:paraId="2698D18F" w14:textId="5575ECCE" w:rsidR="393E840F" w:rsidRDefault="75AA22FB" w:rsidP="00CC18A0">
            <w:pPr>
              <w:jc w:val="both"/>
              <w:rPr>
                <w:sz w:val="22"/>
                <w:szCs w:val="22"/>
              </w:rPr>
            </w:pPr>
            <w:r w:rsidRPr="000F21A2">
              <w:rPr>
                <w:sz w:val="22"/>
                <w:szCs w:val="22"/>
              </w:rPr>
              <w:t xml:space="preserve"> Ante consulta realizada por medio de correo electrónico, se debe destacar que este proyecto sufrió un cambio en el alcance, por lo cual deberá ser revisado con detalle </w:t>
            </w:r>
            <w:r w:rsidRPr="000F21A2">
              <w:rPr>
                <w:sz w:val="22"/>
                <w:szCs w:val="22"/>
              </w:rPr>
              <w:lastRenderedPageBreak/>
              <w:t>durante el próximo seguimiento, a fin de determinar la pertinencia de hacer un control de cambios y proceder con el informe de cierre, debido a que los productos pendientes ya fueron presentados ante la Corte Plena.</w:t>
            </w:r>
          </w:p>
          <w:p w14:paraId="35535CF9" w14:textId="50BD73DE" w:rsidR="393E840F" w:rsidRDefault="75AA22FB" w:rsidP="00CC18A0">
            <w:pPr>
              <w:jc w:val="both"/>
              <w:rPr>
                <w:sz w:val="22"/>
                <w:szCs w:val="22"/>
              </w:rPr>
            </w:pPr>
            <w:r w:rsidRPr="000F21A2">
              <w:rPr>
                <w:sz w:val="22"/>
                <w:szCs w:val="22"/>
              </w:rPr>
              <w:t xml:space="preserve"> </w:t>
            </w:r>
          </w:p>
        </w:tc>
        <w:tc>
          <w:tcPr>
            <w:tcW w:w="1472" w:type="dxa"/>
          </w:tcPr>
          <w:p w14:paraId="6A8AD5E3" w14:textId="0926B167" w:rsidR="393E840F" w:rsidRDefault="75AA22FB" w:rsidP="00CC18A0">
            <w:pPr>
              <w:jc w:val="center"/>
              <w:rPr>
                <w:sz w:val="22"/>
                <w:szCs w:val="22"/>
              </w:rPr>
            </w:pPr>
            <w:r w:rsidRPr="000F21A2">
              <w:rPr>
                <w:sz w:val="22"/>
                <w:szCs w:val="22"/>
              </w:rPr>
              <w:lastRenderedPageBreak/>
              <w:t>Pendiente</w:t>
            </w:r>
          </w:p>
        </w:tc>
        <w:tc>
          <w:tcPr>
            <w:tcW w:w="1472" w:type="dxa"/>
          </w:tcPr>
          <w:p w14:paraId="7102C6F9" w14:textId="0CA42932" w:rsidR="393E840F" w:rsidRDefault="75AA22FB" w:rsidP="00CC18A0">
            <w:pPr>
              <w:jc w:val="both"/>
              <w:rPr>
                <w:sz w:val="22"/>
                <w:szCs w:val="22"/>
              </w:rPr>
            </w:pPr>
            <w:r w:rsidRPr="000F21A2">
              <w:rPr>
                <w:sz w:val="22"/>
                <w:szCs w:val="22"/>
              </w:rPr>
              <w:t xml:space="preserve"> Despacho de la Presidencia</w:t>
            </w:r>
          </w:p>
        </w:tc>
      </w:tr>
    </w:tbl>
    <w:p w14:paraId="4F0A2F88" w14:textId="77777777" w:rsidR="0082108C" w:rsidRDefault="0082108C" w:rsidP="00C0781E">
      <w:pPr>
        <w:pStyle w:val="Prrafodelista"/>
        <w:ind w:left="426"/>
        <w:jc w:val="both"/>
        <w:rPr>
          <w:rFonts w:ascii="Book Antiqua" w:hAnsi="Book Antiqua"/>
        </w:rPr>
      </w:pPr>
    </w:p>
    <w:p w14:paraId="76C4BD91" w14:textId="0C5EA3FC" w:rsidR="393E840F" w:rsidRDefault="393E840F" w:rsidP="393E840F">
      <w:pPr>
        <w:pStyle w:val="Prrafodelista"/>
        <w:ind w:left="426"/>
        <w:jc w:val="both"/>
        <w:rPr>
          <w:rFonts w:ascii="Book Antiqua" w:hAnsi="Book Antiqua"/>
        </w:rPr>
      </w:pPr>
    </w:p>
    <w:p w14:paraId="41F1FEE9" w14:textId="1ACFB860" w:rsidR="00C46EAD" w:rsidRDefault="00C46EAD" w:rsidP="00C0781E">
      <w:pPr>
        <w:pStyle w:val="Prrafodelista"/>
        <w:numPr>
          <w:ilvl w:val="1"/>
          <w:numId w:val="8"/>
        </w:numPr>
        <w:ind w:left="426"/>
        <w:jc w:val="both"/>
        <w:rPr>
          <w:rFonts w:ascii="Book Antiqua" w:hAnsi="Book Antiqua"/>
        </w:rPr>
      </w:pPr>
      <w:r>
        <w:rPr>
          <w:rFonts w:ascii="Book Antiqua" w:hAnsi="Book Antiqua"/>
        </w:rPr>
        <w:t>Actualmente se tiene un total de 12</w:t>
      </w:r>
      <w:r w:rsidR="000D5694">
        <w:rPr>
          <w:rFonts w:ascii="Book Antiqua" w:hAnsi="Book Antiqua"/>
        </w:rPr>
        <w:t>8</w:t>
      </w:r>
      <w:r>
        <w:rPr>
          <w:rFonts w:ascii="Book Antiqua" w:hAnsi="Book Antiqua"/>
        </w:rPr>
        <w:t xml:space="preserve"> proyectos estratégicos dentro del portafolio institucional, de los cuales </w:t>
      </w:r>
      <w:r w:rsidR="000D5694">
        <w:rPr>
          <w:rFonts w:ascii="Book Antiqua" w:hAnsi="Book Antiqua"/>
        </w:rPr>
        <w:t>86</w:t>
      </w:r>
      <w:r w:rsidR="004F45E4">
        <w:rPr>
          <w:rFonts w:ascii="Book Antiqua" w:hAnsi="Book Antiqua"/>
        </w:rPr>
        <w:t xml:space="preserve"> se encuentran en la fase de ejecución y seguimiento.</w:t>
      </w:r>
    </w:p>
    <w:p w14:paraId="08171A0C" w14:textId="77777777" w:rsidR="0082108C" w:rsidRPr="0082108C" w:rsidRDefault="0082108C" w:rsidP="00C0781E">
      <w:pPr>
        <w:ind w:left="426"/>
        <w:jc w:val="both"/>
        <w:rPr>
          <w:rFonts w:ascii="Book Antiqua" w:hAnsi="Book Antiqua"/>
        </w:rPr>
      </w:pPr>
    </w:p>
    <w:p w14:paraId="05364514" w14:textId="3813D955" w:rsidR="004F45E4" w:rsidRPr="00B52CDD" w:rsidRDefault="004F45E4" w:rsidP="00C0781E">
      <w:pPr>
        <w:pStyle w:val="Prrafodelista"/>
        <w:numPr>
          <w:ilvl w:val="1"/>
          <w:numId w:val="8"/>
        </w:numPr>
        <w:ind w:left="426"/>
        <w:jc w:val="both"/>
        <w:rPr>
          <w:rFonts w:ascii="Book Antiqua" w:hAnsi="Book Antiqua"/>
        </w:rPr>
      </w:pPr>
      <w:r w:rsidRPr="00B52CDD">
        <w:rPr>
          <w:rFonts w:ascii="Book Antiqua" w:hAnsi="Book Antiqua"/>
        </w:rPr>
        <w:t>En relación con el seguimiento realizado a los 8</w:t>
      </w:r>
      <w:r w:rsidR="005A46A7">
        <w:rPr>
          <w:rFonts w:ascii="Book Antiqua" w:hAnsi="Book Antiqua"/>
        </w:rPr>
        <w:t>3</w:t>
      </w:r>
      <w:r w:rsidRPr="00B52CDD">
        <w:rPr>
          <w:rFonts w:ascii="Book Antiqua" w:hAnsi="Book Antiqua"/>
        </w:rPr>
        <w:t xml:space="preserve"> proyectos estratégicos que rindieron el </w:t>
      </w:r>
      <w:r w:rsidR="00E35B0B" w:rsidRPr="00B52CDD">
        <w:rPr>
          <w:rFonts w:ascii="Book Antiqua" w:hAnsi="Book Antiqua"/>
        </w:rPr>
        <w:t>presente</w:t>
      </w:r>
      <w:r w:rsidRPr="00B52CDD">
        <w:rPr>
          <w:rFonts w:ascii="Book Antiqua" w:hAnsi="Book Antiqua"/>
        </w:rPr>
        <w:t xml:space="preserve"> informe de avance 2020, se tiene que </w:t>
      </w:r>
      <w:r w:rsidR="005A46A7">
        <w:rPr>
          <w:rFonts w:ascii="Book Antiqua" w:hAnsi="Book Antiqua"/>
        </w:rPr>
        <w:t>64</w:t>
      </w:r>
      <w:r w:rsidRPr="00B52CDD">
        <w:rPr>
          <w:rFonts w:ascii="Book Antiqua" w:hAnsi="Book Antiqua"/>
        </w:rPr>
        <w:t xml:space="preserve"> proyectos se encuentran avanzando según lo programado, </w:t>
      </w:r>
      <w:r w:rsidR="00832CA0">
        <w:rPr>
          <w:rFonts w:ascii="Book Antiqua" w:hAnsi="Book Antiqua"/>
        </w:rPr>
        <w:t>10</w:t>
      </w:r>
      <w:r w:rsidRPr="00B52CDD">
        <w:rPr>
          <w:rFonts w:ascii="Book Antiqua" w:hAnsi="Book Antiqua"/>
        </w:rPr>
        <w:t xml:space="preserve"> reportan porcentajes de avance mayores a los esperados y </w:t>
      </w:r>
      <w:r w:rsidR="00832CA0">
        <w:rPr>
          <w:rFonts w:ascii="Book Antiqua" w:hAnsi="Book Antiqua"/>
        </w:rPr>
        <w:t>9</w:t>
      </w:r>
      <w:r w:rsidR="00F77A01" w:rsidRPr="00B52CDD">
        <w:rPr>
          <w:rFonts w:ascii="Book Antiqua" w:hAnsi="Book Antiqua"/>
        </w:rPr>
        <w:t xml:space="preserve"> </w:t>
      </w:r>
      <w:r w:rsidRPr="00B52CDD">
        <w:rPr>
          <w:rFonts w:ascii="Book Antiqua" w:hAnsi="Book Antiqua"/>
        </w:rPr>
        <w:t>presentan retraso según lo programado.</w:t>
      </w:r>
    </w:p>
    <w:p w14:paraId="6FA3015A" w14:textId="77777777" w:rsidR="0082108C" w:rsidRPr="0082108C" w:rsidRDefault="0082108C" w:rsidP="00C0781E">
      <w:pPr>
        <w:ind w:left="426"/>
        <w:jc w:val="both"/>
        <w:rPr>
          <w:rFonts w:ascii="Book Antiqua" w:hAnsi="Book Antiqua"/>
        </w:rPr>
      </w:pPr>
    </w:p>
    <w:p w14:paraId="638378F2" w14:textId="79EBAE07" w:rsidR="00E35B0B" w:rsidRDefault="00E35B0B" w:rsidP="00C0781E">
      <w:pPr>
        <w:pStyle w:val="Prrafodelista"/>
        <w:numPr>
          <w:ilvl w:val="1"/>
          <w:numId w:val="8"/>
        </w:numPr>
        <w:ind w:left="426"/>
        <w:jc w:val="both"/>
        <w:rPr>
          <w:rFonts w:ascii="Book Antiqua" w:hAnsi="Book Antiqua"/>
        </w:rPr>
      </w:pPr>
      <w:r w:rsidRPr="08B1061E">
        <w:rPr>
          <w:rFonts w:ascii="Book Antiqua" w:hAnsi="Book Antiqua"/>
        </w:rPr>
        <w:t xml:space="preserve"> Respecto a los datos del segundo </w:t>
      </w:r>
      <w:r w:rsidRPr="50FBE470">
        <w:rPr>
          <w:rFonts w:ascii="Book Antiqua" w:hAnsi="Book Antiqua"/>
        </w:rPr>
        <w:t xml:space="preserve">seguimiento hay una disminución en la cantidad de proyectos retrasados pasando de </w:t>
      </w:r>
      <w:r w:rsidR="00CE5C4B" w:rsidRPr="50FBE470">
        <w:rPr>
          <w:rFonts w:ascii="Book Antiqua" w:hAnsi="Book Antiqua"/>
        </w:rPr>
        <w:t>13</w:t>
      </w:r>
      <w:r w:rsidRPr="50FBE470">
        <w:rPr>
          <w:rFonts w:ascii="Book Antiqua" w:hAnsi="Book Antiqua"/>
        </w:rPr>
        <w:t xml:space="preserve"> a </w:t>
      </w:r>
      <w:r w:rsidR="00B344A8">
        <w:rPr>
          <w:rFonts w:ascii="Book Antiqua" w:hAnsi="Book Antiqua"/>
        </w:rPr>
        <w:t>6</w:t>
      </w:r>
      <w:r w:rsidRPr="50FBE470">
        <w:rPr>
          <w:rFonts w:ascii="Book Antiqua" w:hAnsi="Book Antiqua"/>
        </w:rPr>
        <w:t>, lo</w:t>
      </w:r>
      <w:r w:rsidRPr="08B1061E">
        <w:rPr>
          <w:rFonts w:ascii="Book Antiqua" w:hAnsi="Book Antiqua"/>
        </w:rPr>
        <w:t xml:space="preserve"> que representa un decrecimiento del </w:t>
      </w:r>
      <w:r w:rsidR="0B30B413" w:rsidRPr="6BE3BB5B">
        <w:rPr>
          <w:rFonts w:ascii="Book Antiqua" w:hAnsi="Book Antiqua"/>
        </w:rPr>
        <w:t>46,1</w:t>
      </w:r>
      <w:r w:rsidRPr="08B1061E">
        <w:rPr>
          <w:rFonts w:ascii="Book Antiqua" w:hAnsi="Book Antiqua"/>
        </w:rPr>
        <w:t xml:space="preserve">% respecto al seguimiento anterior y una mejora en la eficiencia </w:t>
      </w:r>
      <w:r w:rsidR="00726954" w:rsidRPr="08B1061E">
        <w:rPr>
          <w:rFonts w:ascii="Book Antiqua" w:hAnsi="Book Antiqua"/>
        </w:rPr>
        <w:t xml:space="preserve">y adaptación a la nueva realidad </w:t>
      </w:r>
      <w:r w:rsidRPr="08B1061E">
        <w:rPr>
          <w:rFonts w:ascii="Book Antiqua" w:hAnsi="Book Antiqua"/>
        </w:rPr>
        <w:t>del personal responsable del proyecto por cumplir con las fechas establecidas.</w:t>
      </w:r>
    </w:p>
    <w:p w14:paraId="2AB63B14" w14:textId="77777777" w:rsidR="00EE04EF" w:rsidRPr="00EE04EF" w:rsidRDefault="00EE04EF" w:rsidP="00C0781E">
      <w:pPr>
        <w:ind w:left="426"/>
        <w:jc w:val="both"/>
        <w:rPr>
          <w:rFonts w:ascii="Book Antiqua" w:hAnsi="Book Antiqua"/>
        </w:rPr>
      </w:pPr>
    </w:p>
    <w:p w14:paraId="07BB89C6" w14:textId="74C96D04" w:rsidR="00CC3B64" w:rsidRDefault="001545D3" w:rsidP="00C0781E">
      <w:pPr>
        <w:pStyle w:val="Prrafodelista"/>
        <w:numPr>
          <w:ilvl w:val="1"/>
          <w:numId w:val="8"/>
        </w:numPr>
        <w:ind w:left="426"/>
        <w:jc w:val="both"/>
        <w:rPr>
          <w:rFonts w:ascii="Book Antiqua" w:hAnsi="Book Antiqua"/>
        </w:rPr>
      </w:pPr>
      <w:r>
        <w:rPr>
          <w:rFonts w:ascii="Book Antiqua" w:hAnsi="Book Antiqua"/>
        </w:rPr>
        <w:t>Dos son las principales causas del retraso en l</w:t>
      </w:r>
      <w:r w:rsidR="00CC3B64">
        <w:rPr>
          <w:rFonts w:ascii="Book Antiqua" w:hAnsi="Book Antiqua"/>
        </w:rPr>
        <w:t xml:space="preserve">os proyectos estratégicos, </w:t>
      </w:r>
      <w:r w:rsidR="008D1DF0">
        <w:rPr>
          <w:rFonts w:ascii="Book Antiqua" w:hAnsi="Book Antiqua"/>
        </w:rPr>
        <w:t>la primera corresponde a</w:t>
      </w:r>
      <w:r w:rsidR="00CC3B64">
        <w:rPr>
          <w:rFonts w:ascii="Book Antiqua" w:hAnsi="Book Antiqua"/>
        </w:rPr>
        <w:t xml:space="preserve"> la emergencia sanitaria nacional </w:t>
      </w:r>
      <w:r w:rsidR="00D903B8">
        <w:rPr>
          <w:rFonts w:ascii="Book Antiqua" w:hAnsi="Book Antiqua"/>
        </w:rPr>
        <w:t xml:space="preserve">y la otra corresponde a la disponibilidad del </w:t>
      </w:r>
      <w:r w:rsidR="00E123B3">
        <w:rPr>
          <w:rFonts w:ascii="Book Antiqua" w:hAnsi="Book Antiqua"/>
        </w:rPr>
        <w:t>tiempo del personal que integra el equipo de trabajo del proyecto o brinda algún tipo de colaboración</w:t>
      </w:r>
      <w:r w:rsidR="007A383E">
        <w:rPr>
          <w:rFonts w:ascii="Book Antiqua" w:hAnsi="Book Antiqua"/>
        </w:rPr>
        <w:t>.</w:t>
      </w:r>
    </w:p>
    <w:p w14:paraId="4BEB99F5" w14:textId="77777777" w:rsidR="00166AD8" w:rsidRPr="00166AD8" w:rsidRDefault="00166AD8" w:rsidP="00C0781E">
      <w:pPr>
        <w:ind w:left="426"/>
        <w:jc w:val="both"/>
        <w:rPr>
          <w:rFonts w:ascii="Book Antiqua" w:hAnsi="Book Antiqua"/>
        </w:rPr>
      </w:pPr>
    </w:p>
    <w:p w14:paraId="73688683" w14:textId="53A07BFC" w:rsidR="00E35B0B" w:rsidRDefault="00205E60" w:rsidP="00C0781E">
      <w:pPr>
        <w:pStyle w:val="Prrafodelista"/>
        <w:numPr>
          <w:ilvl w:val="1"/>
          <w:numId w:val="8"/>
        </w:numPr>
        <w:ind w:left="426"/>
        <w:jc w:val="both"/>
        <w:rPr>
          <w:rFonts w:ascii="Book Antiqua" w:hAnsi="Book Antiqua"/>
        </w:rPr>
      </w:pPr>
      <w:r>
        <w:rPr>
          <w:rFonts w:ascii="Book Antiqua" w:hAnsi="Book Antiqua"/>
        </w:rPr>
        <w:lastRenderedPageBreak/>
        <w:t>Treinta y ocho</w:t>
      </w:r>
      <w:r w:rsidR="009E302D">
        <w:rPr>
          <w:rFonts w:ascii="Book Antiqua" w:hAnsi="Book Antiqua"/>
        </w:rPr>
        <w:t xml:space="preserve"> </w:t>
      </w:r>
      <w:r w:rsidR="00E35B0B">
        <w:rPr>
          <w:rFonts w:ascii="Book Antiqua" w:hAnsi="Book Antiqua"/>
        </w:rPr>
        <w:t>proyectos</w:t>
      </w:r>
      <w:r w:rsidR="007A383E">
        <w:rPr>
          <w:rFonts w:ascii="Book Antiqua" w:hAnsi="Book Antiqua"/>
        </w:rPr>
        <w:t xml:space="preserve"> estratégicos</w:t>
      </w:r>
      <w:r w:rsidR="00E35B0B">
        <w:rPr>
          <w:rFonts w:ascii="Book Antiqua" w:hAnsi="Book Antiqua"/>
        </w:rPr>
        <w:t xml:space="preserve"> presentaron </w:t>
      </w:r>
      <w:r>
        <w:rPr>
          <w:rFonts w:ascii="Book Antiqua" w:hAnsi="Book Antiqua"/>
        </w:rPr>
        <w:t xml:space="preserve">41 </w:t>
      </w:r>
      <w:r w:rsidR="00E35B0B">
        <w:rPr>
          <w:rFonts w:ascii="Book Antiqua" w:hAnsi="Book Antiqua"/>
        </w:rPr>
        <w:t>solicitudes de cambio</w:t>
      </w:r>
      <w:r w:rsidR="00DA0CC1">
        <w:rPr>
          <w:rFonts w:ascii="Book Antiqua" w:hAnsi="Book Antiqua"/>
        </w:rPr>
        <w:t xml:space="preserve">, las cuales se encuentran relacionadas en su mayoría </w:t>
      </w:r>
      <w:r w:rsidR="00E35B0B">
        <w:rPr>
          <w:rFonts w:ascii="Book Antiqua" w:hAnsi="Book Antiqua"/>
        </w:rPr>
        <w:t>a modificaciones relacionadas con sus cronogramas.</w:t>
      </w:r>
    </w:p>
    <w:p w14:paraId="6A23320C" w14:textId="77777777" w:rsidR="00D340EC" w:rsidRPr="00D340EC" w:rsidRDefault="00D340EC" w:rsidP="00C0781E">
      <w:pPr>
        <w:pStyle w:val="Prrafodelista"/>
        <w:ind w:left="426"/>
        <w:rPr>
          <w:rFonts w:ascii="Book Antiqua" w:hAnsi="Book Antiqua"/>
        </w:rPr>
      </w:pPr>
    </w:p>
    <w:p w14:paraId="4EC15693" w14:textId="54D988BF" w:rsidR="00D340EC" w:rsidRPr="007A1DE0" w:rsidRDefault="0054611B" w:rsidP="00C0781E">
      <w:pPr>
        <w:pStyle w:val="Prrafodelista"/>
        <w:numPr>
          <w:ilvl w:val="1"/>
          <w:numId w:val="8"/>
        </w:numPr>
        <w:ind w:left="426"/>
        <w:jc w:val="both"/>
        <w:rPr>
          <w:rFonts w:ascii="Book Antiqua" w:hAnsi="Book Antiqua"/>
        </w:rPr>
      </w:pPr>
      <w:r>
        <w:rPr>
          <w:rFonts w:ascii="Book Antiqua" w:hAnsi="Book Antiqua"/>
        </w:rPr>
        <w:t xml:space="preserve">Respecto al análisis anual </w:t>
      </w:r>
      <w:r w:rsidR="007A1DE0">
        <w:rPr>
          <w:rFonts w:ascii="Book Antiqua" w:hAnsi="Book Antiqua"/>
        </w:rPr>
        <w:t xml:space="preserve">del portafolio, se tiene una mejoraría en el </w:t>
      </w:r>
      <w:r w:rsidR="007A1DE0" w:rsidRPr="007A1DE0">
        <w:rPr>
          <w:rFonts w:ascii="Book Antiqua" w:hAnsi="Book Antiqua"/>
        </w:rPr>
        <w:t>rendimiento</w:t>
      </w:r>
      <w:r w:rsidR="00CD3918">
        <w:rPr>
          <w:rFonts w:ascii="Book Antiqua" w:hAnsi="Book Antiqua"/>
        </w:rPr>
        <w:t xml:space="preserve"> al finalizar </w:t>
      </w:r>
      <w:r w:rsidR="00BF11FC">
        <w:rPr>
          <w:rFonts w:ascii="Book Antiqua" w:hAnsi="Book Antiqua"/>
        </w:rPr>
        <w:t xml:space="preserve">el presente año, lo cual se traduce en una disminución de los proyectos con retraso y un aumento en aquellos que cumplen con </w:t>
      </w:r>
      <w:r w:rsidR="00CC2EBC">
        <w:rPr>
          <w:rFonts w:ascii="Book Antiqua" w:hAnsi="Book Antiqua"/>
        </w:rPr>
        <w:t>el avance esperado del cronograma.</w:t>
      </w:r>
    </w:p>
    <w:p w14:paraId="6D0888D3" w14:textId="77777777" w:rsidR="003C63D6" w:rsidRPr="00803DD4" w:rsidRDefault="003C63D6" w:rsidP="00BA7E3B">
      <w:pPr>
        <w:rPr>
          <w:rFonts w:ascii="Book Antiqua" w:hAnsi="Book Antiqua"/>
          <w:b/>
          <w:bCs/>
          <w:i/>
          <w:iCs/>
        </w:rPr>
      </w:pPr>
    </w:p>
    <w:p w14:paraId="5A1769F5" w14:textId="12EE9E77" w:rsidR="00EB448B" w:rsidRPr="00F2124E" w:rsidRDefault="00EB448B" w:rsidP="00EB448B">
      <w:pPr>
        <w:pStyle w:val="Ttulo2"/>
        <w:numPr>
          <w:ilvl w:val="0"/>
          <w:numId w:val="32"/>
        </w:numPr>
        <w:ind w:left="426"/>
        <w:rPr>
          <w:rFonts w:ascii="Book Antiqua" w:hAnsi="Book Antiqua"/>
          <w:i w:val="0"/>
          <w:iCs w:val="0"/>
          <w:color w:val="1F4E79" w:themeColor="accent5" w:themeShade="80"/>
        </w:rPr>
      </w:pPr>
      <w:bookmarkStart w:id="101" w:name="_Toc58343625"/>
      <w:r w:rsidRPr="00F2124E">
        <w:rPr>
          <w:rFonts w:ascii="Book Antiqua" w:hAnsi="Book Antiqua"/>
          <w:i w:val="0"/>
          <w:iCs w:val="0"/>
          <w:color w:val="1F4E79" w:themeColor="accent5" w:themeShade="80"/>
        </w:rPr>
        <w:t xml:space="preserve">Conclusiones del </w:t>
      </w:r>
      <w:r w:rsidR="00DB7392">
        <w:rPr>
          <w:rFonts w:ascii="Book Antiqua" w:hAnsi="Book Antiqua"/>
          <w:i w:val="0"/>
          <w:iCs w:val="0"/>
          <w:color w:val="1F4E79" w:themeColor="accent5" w:themeShade="80"/>
        </w:rPr>
        <w:t>capítulo 2</w:t>
      </w:r>
      <w:r w:rsidRPr="00F2124E">
        <w:rPr>
          <w:rFonts w:ascii="Book Antiqua" w:hAnsi="Book Antiqua"/>
          <w:i w:val="0"/>
          <w:iCs w:val="0"/>
          <w:color w:val="1F4E79" w:themeColor="accent5" w:themeShade="80"/>
        </w:rPr>
        <w:t>:</w:t>
      </w:r>
      <w:bookmarkEnd w:id="101"/>
    </w:p>
    <w:p w14:paraId="7B76019B" w14:textId="77777777" w:rsidR="00691981" w:rsidRDefault="00691981" w:rsidP="00BA7E3B">
      <w:pPr>
        <w:rPr>
          <w:rFonts w:ascii="Book Antiqua" w:hAnsi="Book Antiqua"/>
          <w:i/>
          <w:iCs/>
        </w:rPr>
      </w:pPr>
    </w:p>
    <w:p w14:paraId="22038DBE" w14:textId="3D5CC2F6" w:rsidR="00EB448B" w:rsidRPr="00C0781E" w:rsidRDefault="0052120C" w:rsidP="00C0781E">
      <w:pPr>
        <w:jc w:val="both"/>
        <w:rPr>
          <w:rFonts w:ascii="Book Antiqua" w:hAnsi="Book Antiqua"/>
          <w:sz w:val="24"/>
          <w:szCs w:val="24"/>
        </w:rPr>
      </w:pPr>
      <w:r w:rsidRPr="00C0781E">
        <w:rPr>
          <w:rFonts w:ascii="Book Antiqua" w:hAnsi="Book Antiqua"/>
          <w:sz w:val="24"/>
          <w:szCs w:val="24"/>
        </w:rPr>
        <w:t>Del análisis de las solicitudes de permisos con goce de salario para la ejecución de proyectos estratégicos y la atención de labores operativas se resumen a continuación las principales conclusiones:</w:t>
      </w:r>
    </w:p>
    <w:p w14:paraId="44904D99" w14:textId="77777777" w:rsidR="0052120C" w:rsidRDefault="0052120C" w:rsidP="00BA7E3B">
      <w:pPr>
        <w:rPr>
          <w:rFonts w:ascii="Book Antiqua" w:hAnsi="Book Antiqua"/>
          <w:i/>
          <w:iCs/>
        </w:rPr>
      </w:pPr>
    </w:p>
    <w:p w14:paraId="181C3D4A" w14:textId="77777777" w:rsidR="0052120C" w:rsidRDefault="0052120C" w:rsidP="00BA7E3B">
      <w:pPr>
        <w:rPr>
          <w:rFonts w:ascii="Book Antiqua" w:hAnsi="Book Antiqua"/>
          <w:i/>
          <w:iCs/>
        </w:rPr>
      </w:pPr>
    </w:p>
    <w:p w14:paraId="02934958" w14:textId="29EF7A0E" w:rsidR="00E44EFB" w:rsidRPr="00C0781E" w:rsidRDefault="00E44EFB" w:rsidP="00EE4508">
      <w:pPr>
        <w:pStyle w:val="Prrafodelista"/>
        <w:numPr>
          <w:ilvl w:val="1"/>
          <w:numId w:val="32"/>
        </w:numPr>
        <w:ind w:left="426"/>
        <w:jc w:val="both"/>
        <w:rPr>
          <w:rFonts w:ascii="Book Antiqua" w:hAnsi="Book Antiqua"/>
        </w:rPr>
      </w:pPr>
      <w:r w:rsidRPr="00C0781E">
        <w:rPr>
          <w:rFonts w:ascii="Book Antiqua" w:hAnsi="Book Antiqua"/>
        </w:rPr>
        <w:t xml:space="preserve">La subpartida de 0.01.05 Suplencias para el año </w:t>
      </w:r>
      <w:r w:rsidR="00FE1853" w:rsidRPr="00FE1853">
        <w:rPr>
          <w:rFonts w:ascii="Book Antiqua" w:hAnsi="Book Antiqua"/>
        </w:rPr>
        <w:t>2021 presenta</w:t>
      </w:r>
      <w:r w:rsidRPr="00C0781E">
        <w:rPr>
          <w:rFonts w:ascii="Book Antiqua" w:hAnsi="Book Antiqua"/>
        </w:rPr>
        <w:t xml:space="preserve"> una disminución de un 25%, pasando de ¢8.158.823.191 a ¢6.145.837.435, es decir, una diferencia absoluta de ¢</w:t>
      </w:r>
      <w:r w:rsidR="00FE1853" w:rsidRPr="00C0781E">
        <w:rPr>
          <w:rFonts w:ascii="Book Antiqua" w:hAnsi="Book Antiqua"/>
        </w:rPr>
        <w:t>2.012.985.756.</w:t>
      </w:r>
    </w:p>
    <w:p w14:paraId="21854FD3" w14:textId="77777777" w:rsidR="00FE1853" w:rsidRPr="00C0781E" w:rsidRDefault="00FE1853" w:rsidP="00C0781E">
      <w:pPr>
        <w:pStyle w:val="Prrafodelista"/>
        <w:ind w:left="426"/>
        <w:jc w:val="both"/>
        <w:rPr>
          <w:rFonts w:ascii="Book Antiqua" w:hAnsi="Book Antiqua"/>
          <w:i/>
          <w:iCs/>
        </w:rPr>
      </w:pPr>
    </w:p>
    <w:p w14:paraId="3C906C8D" w14:textId="77777777" w:rsidR="00293D11" w:rsidRPr="00C0781E" w:rsidRDefault="000138B0" w:rsidP="00EE4508">
      <w:pPr>
        <w:pStyle w:val="Prrafodelista"/>
        <w:numPr>
          <w:ilvl w:val="1"/>
          <w:numId w:val="32"/>
        </w:numPr>
        <w:ind w:left="426"/>
        <w:jc w:val="both"/>
        <w:rPr>
          <w:rFonts w:ascii="Book Antiqua" w:hAnsi="Book Antiqua"/>
          <w:i/>
          <w:iCs/>
        </w:rPr>
      </w:pPr>
      <w:r>
        <w:rPr>
          <w:rFonts w:ascii="Book Antiqua" w:hAnsi="Book Antiqua"/>
        </w:rPr>
        <w:t xml:space="preserve">Al contemplar </w:t>
      </w:r>
      <w:r w:rsidR="00527D05">
        <w:rPr>
          <w:rFonts w:ascii="Book Antiqua" w:hAnsi="Book Antiqua"/>
        </w:rPr>
        <w:t xml:space="preserve">las estimaciones relacionadas con los compromisos y obligaciones </w:t>
      </w:r>
      <w:r w:rsidR="002C28B0">
        <w:rPr>
          <w:rFonts w:ascii="Book Antiqua" w:hAnsi="Book Antiqua"/>
        </w:rPr>
        <w:t>para el 2021</w:t>
      </w:r>
      <w:r w:rsidR="00527D05">
        <w:rPr>
          <w:rFonts w:ascii="Book Antiqua" w:hAnsi="Book Antiqua"/>
        </w:rPr>
        <w:t xml:space="preserve">de la subpartida de suplencias </w:t>
      </w:r>
      <w:r w:rsidR="00DD299F">
        <w:rPr>
          <w:rFonts w:ascii="Book Antiqua" w:hAnsi="Book Antiqua"/>
        </w:rPr>
        <w:t>distintas a los permisos con goce de salario</w:t>
      </w:r>
      <w:r w:rsidR="00406F8E">
        <w:rPr>
          <w:rFonts w:ascii="Book Antiqua" w:hAnsi="Book Antiqua"/>
        </w:rPr>
        <w:t xml:space="preserve"> </w:t>
      </w:r>
      <w:r w:rsidR="00406F8E" w:rsidRPr="00406F8E">
        <w:rPr>
          <w:rFonts w:ascii="Book Antiqua" w:hAnsi="Book Antiqua"/>
        </w:rPr>
        <w:t>(</w:t>
      </w:r>
      <w:r w:rsidR="00406F8E">
        <w:rPr>
          <w:rFonts w:ascii="Book Antiqua" w:hAnsi="Book Antiqua"/>
        </w:rPr>
        <w:t xml:space="preserve">como lo son </w:t>
      </w:r>
      <w:r w:rsidR="00406F8E" w:rsidRPr="00406F8E">
        <w:rPr>
          <w:rFonts w:ascii="Book Antiqua" w:hAnsi="Book Antiqua"/>
        </w:rPr>
        <w:t>medidas cautelares, permisos especiales, licencias de maternidad, incapacidades)</w:t>
      </w:r>
      <w:r w:rsidR="008B694E">
        <w:rPr>
          <w:rFonts w:ascii="Book Antiqua" w:hAnsi="Book Antiqua"/>
        </w:rPr>
        <w:t xml:space="preserve"> y deducirlo al monto formulado para ese mismo periodo, se concluye que el monto disponible en la subpartida para poder costear los permisos con goce de salario requeridos para el 2021, es insuficiente y no podría </w:t>
      </w:r>
      <w:r w:rsidR="006B37ED">
        <w:rPr>
          <w:rFonts w:ascii="Book Antiqua" w:hAnsi="Book Antiqua"/>
        </w:rPr>
        <w:t>satisfacerse el 100% de las necesidades en ninguno de los programas presupuestarios.</w:t>
      </w:r>
    </w:p>
    <w:p w14:paraId="0BA12EF9" w14:textId="77777777" w:rsidR="00293D11" w:rsidRPr="00C0781E" w:rsidRDefault="00293D11" w:rsidP="00C0781E">
      <w:pPr>
        <w:rPr>
          <w:rFonts w:ascii="Book Antiqua" w:hAnsi="Book Antiqua"/>
        </w:rPr>
      </w:pPr>
    </w:p>
    <w:p w14:paraId="65026808" w14:textId="136E4C86" w:rsidR="00FE1853" w:rsidRPr="00C0781E" w:rsidRDefault="003C18F5" w:rsidP="00EE4508">
      <w:pPr>
        <w:pStyle w:val="Prrafodelista"/>
        <w:numPr>
          <w:ilvl w:val="1"/>
          <w:numId w:val="32"/>
        </w:numPr>
        <w:ind w:left="426"/>
        <w:jc w:val="both"/>
        <w:rPr>
          <w:rFonts w:ascii="Book Antiqua" w:hAnsi="Book Antiqua"/>
          <w:i/>
          <w:iCs/>
        </w:rPr>
      </w:pPr>
      <w:r>
        <w:rPr>
          <w:rFonts w:ascii="Book Antiqua" w:hAnsi="Book Antiqua"/>
        </w:rPr>
        <w:t xml:space="preserve">Contemplando los permisos que no continúan </w:t>
      </w:r>
      <w:r w:rsidR="00940F1C">
        <w:rPr>
          <w:rFonts w:ascii="Book Antiqua" w:hAnsi="Book Antiqua"/>
        </w:rPr>
        <w:t xml:space="preserve">y los que si </w:t>
      </w:r>
      <w:r>
        <w:rPr>
          <w:rFonts w:ascii="Book Antiqua" w:hAnsi="Book Antiqua"/>
        </w:rPr>
        <w:t>p</w:t>
      </w:r>
      <w:r w:rsidR="00C97A6C">
        <w:rPr>
          <w:rFonts w:ascii="Book Antiqua" w:hAnsi="Book Antiqua"/>
        </w:rPr>
        <w:t>ara el 2021</w:t>
      </w:r>
      <w:r w:rsidR="00940F1C">
        <w:rPr>
          <w:rFonts w:ascii="Book Antiqua" w:hAnsi="Book Antiqua"/>
        </w:rPr>
        <w:t>,</w:t>
      </w:r>
      <w:r w:rsidR="0082055F">
        <w:rPr>
          <w:rFonts w:ascii="Book Antiqua" w:hAnsi="Book Antiqua"/>
        </w:rPr>
        <w:t xml:space="preserve"> más las</w:t>
      </w:r>
      <w:r w:rsidR="00940F1C">
        <w:rPr>
          <w:rFonts w:ascii="Book Antiqua" w:hAnsi="Book Antiqua"/>
        </w:rPr>
        <w:t xml:space="preserve"> nuevas solicitudes relacionadas con es</w:t>
      </w:r>
      <w:r w:rsidR="00734A1D">
        <w:rPr>
          <w:rFonts w:ascii="Book Antiqua" w:hAnsi="Book Antiqua"/>
        </w:rPr>
        <w:t>te tipo</w:t>
      </w:r>
      <w:r w:rsidR="00940F1C">
        <w:rPr>
          <w:rFonts w:ascii="Book Antiqua" w:hAnsi="Book Antiqua"/>
        </w:rPr>
        <w:t xml:space="preserve"> recurso humano adicional</w:t>
      </w:r>
      <w:r w:rsidR="00C97A6C">
        <w:rPr>
          <w:rFonts w:ascii="Book Antiqua" w:hAnsi="Book Antiqua"/>
        </w:rPr>
        <w:t xml:space="preserve">, </w:t>
      </w:r>
      <w:r w:rsidR="00940F1C">
        <w:rPr>
          <w:rFonts w:ascii="Book Antiqua" w:hAnsi="Book Antiqua"/>
        </w:rPr>
        <w:t>en</w:t>
      </w:r>
      <w:r w:rsidR="00A10F66">
        <w:rPr>
          <w:rFonts w:ascii="Book Antiqua" w:hAnsi="Book Antiqua"/>
        </w:rPr>
        <w:t xml:space="preserve"> total </w:t>
      </w:r>
      <w:r w:rsidR="00940F1C">
        <w:rPr>
          <w:rFonts w:ascii="Book Antiqua" w:hAnsi="Book Antiqua"/>
        </w:rPr>
        <w:t xml:space="preserve">se </w:t>
      </w:r>
      <w:r w:rsidR="00734A1D">
        <w:rPr>
          <w:rFonts w:ascii="Book Antiqua" w:hAnsi="Book Antiqua"/>
        </w:rPr>
        <w:t>necesitan</w:t>
      </w:r>
      <w:r w:rsidR="00A10F66">
        <w:rPr>
          <w:rFonts w:ascii="Book Antiqua" w:hAnsi="Book Antiqua"/>
        </w:rPr>
        <w:t xml:space="preserve"> 30</w:t>
      </w:r>
      <w:r w:rsidR="00842ACE">
        <w:rPr>
          <w:rFonts w:ascii="Book Antiqua" w:hAnsi="Book Antiqua"/>
        </w:rPr>
        <w:t>3</w:t>
      </w:r>
      <w:r w:rsidR="00A10F66">
        <w:rPr>
          <w:rFonts w:ascii="Book Antiqua" w:hAnsi="Book Antiqua"/>
        </w:rPr>
        <w:t xml:space="preserve"> permisos con goce de salario </w:t>
      </w:r>
      <w:r w:rsidR="001830D8" w:rsidRPr="001830D8">
        <w:rPr>
          <w:rFonts w:ascii="Book Antiqua" w:hAnsi="Book Antiqua"/>
        </w:rPr>
        <w:t>de los cuales 5</w:t>
      </w:r>
      <w:r w:rsidR="00A05A03">
        <w:rPr>
          <w:rFonts w:ascii="Book Antiqua" w:hAnsi="Book Antiqua"/>
        </w:rPr>
        <w:t>7</w:t>
      </w:r>
      <w:r w:rsidR="001830D8" w:rsidRPr="001830D8">
        <w:rPr>
          <w:rFonts w:ascii="Book Antiqua" w:hAnsi="Book Antiqua"/>
        </w:rPr>
        <w:t>% (17</w:t>
      </w:r>
      <w:r w:rsidR="004D206A">
        <w:rPr>
          <w:rFonts w:ascii="Book Antiqua" w:hAnsi="Book Antiqua"/>
        </w:rPr>
        <w:t>2</w:t>
      </w:r>
      <w:r w:rsidR="001830D8" w:rsidRPr="001830D8">
        <w:rPr>
          <w:rFonts w:ascii="Book Antiqua" w:hAnsi="Book Antiqua"/>
        </w:rPr>
        <w:t xml:space="preserve"> puestos) de estos permisos corresponden a proyectos estratégicos -incluyendo los permisos que se otorgan asociados al Proyecto de Rediseño de Procesos del Modelo Penal - y el 44% restante (13</w:t>
      </w:r>
      <w:r w:rsidR="00C566D0">
        <w:rPr>
          <w:rFonts w:ascii="Book Antiqua" w:hAnsi="Book Antiqua"/>
        </w:rPr>
        <w:t>1</w:t>
      </w:r>
      <w:r w:rsidR="001830D8" w:rsidRPr="001830D8">
        <w:rPr>
          <w:rFonts w:ascii="Book Antiqua" w:hAnsi="Book Antiqua"/>
        </w:rPr>
        <w:t xml:space="preserve"> plazas) son solicitados para la ejecución de labores operativas</w:t>
      </w:r>
      <w:r w:rsidR="00C97A6C">
        <w:rPr>
          <w:rFonts w:ascii="Book Antiqua" w:hAnsi="Book Antiqua"/>
        </w:rPr>
        <w:t>.</w:t>
      </w:r>
    </w:p>
    <w:p w14:paraId="7D0BE080" w14:textId="77777777" w:rsidR="00374BA8" w:rsidRPr="00C0781E" w:rsidRDefault="00374BA8" w:rsidP="00C0781E">
      <w:pPr>
        <w:pStyle w:val="Prrafodelista"/>
        <w:rPr>
          <w:rFonts w:ascii="Book Antiqua" w:hAnsi="Book Antiqua"/>
          <w:i/>
          <w:iCs/>
        </w:rPr>
      </w:pPr>
    </w:p>
    <w:p w14:paraId="16E57D7D" w14:textId="618029CB" w:rsidR="00374BA8" w:rsidRPr="00C0781E" w:rsidRDefault="00374BA8" w:rsidP="00EE4508">
      <w:pPr>
        <w:pStyle w:val="Prrafodelista"/>
        <w:numPr>
          <w:ilvl w:val="1"/>
          <w:numId w:val="32"/>
        </w:numPr>
        <w:ind w:left="426"/>
        <w:jc w:val="both"/>
        <w:rPr>
          <w:rFonts w:ascii="Book Antiqua" w:hAnsi="Book Antiqua"/>
          <w:i/>
          <w:iCs/>
        </w:rPr>
      </w:pPr>
      <w:r>
        <w:rPr>
          <w:rFonts w:ascii="Book Antiqua" w:hAnsi="Book Antiqua"/>
        </w:rPr>
        <w:t>El costo de</w:t>
      </w:r>
      <w:r w:rsidR="00471207">
        <w:rPr>
          <w:rFonts w:ascii="Book Antiqua" w:hAnsi="Book Antiqua"/>
        </w:rPr>
        <w:t xml:space="preserve"> </w:t>
      </w:r>
      <w:r w:rsidR="00FA4BC4">
        <w:rPr>
          <w:rFonts w:ascii="Book Antiqua" w:hAnsi="Book Antiqua"/>
        </w:rPr>
        <w:t>los</w:t>
      </w:r>
      <w:r w:rsidR="00471207">
        <w:rPr>
          <w:rFonts w:ascii="Book Antiqua" w:hAnsi="Book Antiqua"/>
        </w:rPr>
        <w:t xml:space="preserve"> </w:t>
      </w:r>
      <w:r w:rsidR="002F1804">
        <w:rPr>
          <w:rFonts w:ascii="Book Antiqua" w:hAnsi="Book Antiqua"/>
        </w:rPr>
        <w:t xml:space="preserve">salarios base de los </w:t>
      </w:r>
      <w:r w:rsidR="00471207">
        <w:rPr>
          <w:rFonts w:ascii="Book Antiqua" w:hAnsi="Book Antiqua"/>
        </w:rPr>
        <w:t>30</w:t>
      </w:r>
      <w:r w:rsidR="00E111F6">
        <w:rPr>
          <w:rFonts w:ascii="Book Antiqua" w:hAnsi="Book Antiqua"/>
        </w:rPr>
        <w:t>3</w:t>
      </w:r>
      <w:r w:rsidR="00471207">
        <w:rPr>
          <w:rFonts w:ascii="Book Antiqua" w:hAnsi="Book Antiqua"/>
        </w:rPr>
        <w:t xml:space="preserve"> permisos con goce de salarios</w:t>
      </w:r>
      <w:r w:rsidR="00EE6008">
        <w:rPr>
          <w:rFonts w:ascii="Book Antiqua" w:hAnsi="Book Antiqua"/>
        </w:rPr>
        <w:t xml:space="preserve"> representa un 4</w:t>
      </w:r>
      <w:r w:rsidR="00C566D0">
        <w:rPr>
          <w:rFonts w:ascii="Book Antiqua" w:hAnsi="Book Antiqua"/>
        </w:rPr>
        <w:t>4,1</w:t>
      </w:r>
      <w:r w:rsidR="00EE6008">
        <w:rPr>
          <w:rFonts w:ascii="Book Antiqua" w:hAnsi="Book Antiqua"/>
        </w:rPr>
        <w:t>% de los recursos aprobados en la subpartida de suplencias para el 2021.</w:t>
      </w:r>
    </w:p>
    <w:p w14:paraId="7DBFAA3B" w14:textId="77777777" w:rsidR="00B528F1" w:rsidRPr="00C0781E" w:rsidRDefault="00B528F1" w:rsidP="00C0781E">
      <w:pPr>
        <w:pStyle w:val="Prrafodelista"/>
        <w:rPr>
          <w:rFonts w:ascii="Book Antiqua" w:hAnsi="Book Antiqua"/>
          <w:i/>
          <w:iCs/>
        </w:rPr>
      </w:pPr>
    </w:p>
    <w:p w14:paraId="7F8072C3" w14:textId="6665A880" w:rsidR="00B528F1" w:rsidRPr="00C0781E" w:rsidRDefault="006B0ACF" w:rsidP="00EE4508">
      <w:pPr>
        <w:pStyle w:val="Prrafodelista"/>
        <w:numPr>
          <w:ilvl w:val="1"/>
          <w:numId w:val="32"/>
        </w:numPr>
        <w:ind w:left="426"/>
        <w:jc w:val="both"/>
        <w:rPr>
          <w:rFonts w:ascii="Book Antiqua" w:hAnsi="Book Antiqua"/>
          <w:i/>
          <w:iCs/>
        </w:rPr>
      </w:pPr>
      <w:r>
        <w:rPr>
          <w:rFonts w:ascii="Book Antiqua" w:hAnsi="Book Antiqua"/>
        </w:rPr>
        <w:lastRenderedPageBreak/>
        <w:t>Producto de las limitaciones presupuestarias</w:t>
      </w:r>
      <w:r w:rsidR="00533394">
        <w:rPr>
          <w:rFonts w:ascii="Book Antiqua" w:hAnsi="Book Antiqua"/>
        </w:rPr>
        <w:t>,</w:t>
      </w:r>
      <w:r w:rsidR="00033DF5">
        <w:rPr>
          <w:rFonts w:ascii="Book Antiqua" w:hAnsi="Book Antiqua"/>
        </w:rPr>
        <w:t xml:space="preserve"> </w:t>
      </w:r>
      <w:r>
        <w:rPr>
          <w:rFonts w:ascii="Book Antiqua" w:hAnsi="Book Antiqua"/>
        </w:rPr>
        <w:t>los recursos</w:t>
      </w:r>
      <w:r w:rsidR="00860A73">
        <w:rPr>
          <w:rFonts w:ascii="Book Antiqua" w:hAnsi="Book Antiqua"/>
        </w:rPr>
        <w:t xml:space="preserve"> disponibles en el 2021 de la subpartida de suplencias</w:t>
      </w:r>
      <w:r w:rsidR="00D0378E">
        <w:rPr>
          <w:rFonts w:ascii="Book Antiqua" w:hAnsi="Book Antiqua"/>
        </w:rPr>
        <w:t xml:space="preserve"> y </w:t>
      </w:r>
      <w:r w:rsidR="001E3BFE">
        <w:rPr>
          <w:rFonts w:ascii="Book Antiqua" w:hAnsi="Book Antiqua"/>
        </w:rPr>
        <w:t xml:space="preserve">la totalidad de </w:t>
      </w:r>
      <w:r w:rsidR="004626F3">
        <w:rPr>
          <w:rFonts w:ascii="Book Antiqua" w:hAnsi="Book Antiqua"/>
        </w:rPr>
        <w:t xml:space="preserve">los requerimientos permisos con goce de salario, se establecieron </w:t>
      </w:r>
      <w:r w:rsidR="00C0085D">
        <w:rPr>
          <w:rFonts w:ascii="Book Antiqua" w:hAnsi="Book Antiqua"/>
        </w:rPr>
        <w:t>cinco criterios para priorizar los proyectos y las labores operativas</w:t>
      </w:r>
      <w:r w:rsidR="00254BDA">
        <w:rPr>
          <w:rFonts w:ascii="Book Antiqua" w:hAnsi="Book Antiqua"/>
        </w:rPr>
        <w:t>: estructura organizacional,</w:t>
      </w:r>
      <w:r w:rsidR="0005508F">
        <w:rPr>
          <w:rFonts w:ascii="Book Antiqua" w:hAnsi="Book Antiqua"/>
        </w:rPr>
        <w:t xml:space="preserve"> regulatorio o mandatorio, alineamiento estratégico, incumplimiento de debere</w:t>
      </w:r>
      <w:r w:rsidR="00734DA5">
        <w:rPr>
          <w:rFonts w:ascii="Book Antiqua" w:hAnsi="Book Antiqua"/>
        </w:rPr>
        <w:t>s y el nivel de afectación.</w:t>
      </w:r>
    </w:p>
    <w:p w14:paraId="6C8E50DF" w14:textId="77777777" w:rsidR="00734DA5" w:rsidRPr="00C0781E" w:rsidRDefault="00734DA5" w:rsidP="00C0781E">
      <w:pPr>
        <w:pStyle w:val="Prrafodelista"/>
        <w:rPr>
          <w:rFonts w:ascii="Book Antiqua" w:hAnsi="Book Antiqua"/>
          <w:i/>
          <w:iCs/>
        </w:rPr>
      </w:pPr>
    </w:p>
    <w:p w14:paraId="0712853E" w14:textId="7FE6AB3F" w:rsidR="00734DA5" w:rsidRPr="00C0781E" w:rsidRDefault="004609A7" w:rsidP="00EE4508">
      <w:pPr>
        <w:pStyle w:val="Prrafodelista"/>
        <w:numPr>
          <w:ilvl w:val="1"/>
          <w:numId w:val="32"/>
        </w:numPr>
        <w:ind w:left="426"/>
        <w:jc w:val="both"/>
        <w:rPr>
          <w:rFonts w:ascii="Book Antiqua" w:hAnsi="Book Antiqua"/>
          <w:i/>
          <w:iCs/>
        </w:rPr>
      </w:pPr>
      <w:r>
        <w:rPr>
          <w:rFonts w:ascii="Book Antiqua" w:hAnsi="Book Antiqua"/>
        </w:rPr>
        <w:t xml:space="preserve">Al aplicar los criterios de priorización, </w:t>
      </w:r>
      <w:r w:rsidR="002F141A">
        <w:rPr>
          <w:rFonts w:ascii="Book Antiqua" w:hAnsi="Book Antiqua"/>
        </w:rPr>
        <w:t>se defi</w:t>
      </w:r>
      <w:r w:rsidR="002856BC">
        <w:rPr>
          <w:rFonts w:ascii="Book Antiqua" w:hAnsi="Book Antiqua"/>
        </w:rPr>
        <w:t xml:space="preserve">nió la escala de prioridades entre proyectos y labores operativas para cada programa presupuestario, las cuales se pueden </w:t>
      </w:r>
      <w:r w:rsidR="001E48D0">
        <w:rPr>
          <w:rFonts w:ascii="Book Antiqua" w:hAnsi="Book Antiqua"/>
        </w:rPr>
        <w:t xml:space="preserve">visualizar </w:t>
      </w:r>
      <w:r w:rsidR="00504383">
        <w:rPr>
          <w:rFonts w:ascii="Book Antiqua" w:hAnsi="Book Antiqua"/>
        </w:rPr>
        <w:t>a partir d</w:t>
      </w:r>
      <w:r w:rsidR="001E48D0">
        <w:rPr>
          <w:rFonts w:ascii="Book Antiqua" w:hAnsi="Book Antiqua"/>
        </w:rPr>
        <w:t xml:space="preserve">el punto </w:t>
      </w:r>
      <w:r w:rsidR="00916BF0">
        <w:rPr>
          <w:rFonts w:ascii="Book Antiqua" w:hAnsi="Book Antiqua"/>
        </w:rPr>
        <w:t>3</w:t>
      </w:r>
      <w:r w:rsidR="001E48D0">
        <w:rPr>
          <w:rFonts w:ascii="Book Antiqua" w:hAnsi="Book Antiqua"/>
        </w:rPr>
        <w:t>.3</w:t>
      </w:r>
      <w:r w:rsidR="005D3059">
        <w:rPr>
          <w:rFonts w:ascii="Book Antiqua" w:hAnsi="Book Antiqua"/>
        </w:rPr>
        <w:t xml:space="preserve"> Priorización de p</w:t>
      </w:r>
      <w:r w:rsidR="00504383">
        <w:rPr>
          <w:rFonts w:ascii="Book Antiqua" w:hAnsi="Book Antiqua"/>
        </w:rPr>
        <w:t>royectos estratégicos y labores operativas, del presente informe.</w:t>
      </w:r>
    </w:p>
    <w:p w14:paraId="285DD98B" w14:textId="77777777" w:rsidR="00FE1853" w:rsidRPr="00C0781E" w:rsidRDefault="00FE1853" w:rsidP="00C0781E">
      <w:pPr>
        <w:pStyle w:val="Prrafodelista"/>
        <w:rPr>
          <w:rFonts w:ascii="Book Antiqua" w:hAnsi="Book Antiqua"/>
        </w:rPr>
      </w:pPr>
    </w:p>
    <w:p w14:paraId="4DF02D1E" w14:textId="3A65916D" w:rsidR="00E3211A" w:rsidRPr="00C0781E" w:rsidRDefault="00EE4508" w:rsidP="00C0781E">
      <w:pPr>
        <w:pStyle w:val="Prrafodelista"/>
        <w:numPr>
          <w:ilvl w:val="1"/>
          <w:numId w:val="32"/>
        </w:numPr>
        <w:ind w:left="426"/>
        <w:jc w:val="both"/>
        <w:rPr>
          <w:rFonts w:ascii="Book Antiqua" w:hAnsi="Book Antiqua"/>
          <w:i/>
          <w:iCs/>
        </w:rPr>
      </w:pPr>
      <w:r>
        <w:rPr>
          <w:rFonts w:ascii="Book Antiqua" w:hAnsi="Book Antiqua"/>
        </w:rPr>
        <w:t>E</w:t>
      </w:r>
      <w:r w:rsidR="00922181" w:rsidRPr="00C0781E">
        <w:rPr>
          <w:rFonts w:ascii="Book Antiqua" w:hAnsi="Book Antiqua"/>
        </w:rPr>
        <w:t>n lo que concierne al seguimiento y cumplimiento de metas y planes de trabajo donde se concedieron licencias con goce de salario para la ejecución de labores operativas,</w:t>
      </w:r>
      <w:r w:rsidR="0068063C">
        <w:rPr>
          <w:rFonts w:ascii="Book Antiqua" w:hAnsi="Book Antiqua"/>
        </w:rPr>
        <w:t xml:space="preserve"> se recalca que</w:t>
      </w:r>
      <w:r w:rsidR="00922181" w:rsidRPr="00C0781E">
        <w:rPr>
          <w:rFonts w:ascii="Book Antiqua" w:hAnsi="Book Antiqua"/>
        </w:rPr>
        <w:t xml:space="preserve"> la Dirección de Planificación no realiza ningún seguimiento a estos planes de trabajo</w:t>
      </w:r>
      <w:r w:rsidR="0003349A">
        <w:rPr>
          <w:rFonts w:ascii="Book Antiqua" w:hAnsi="Book Antiqua"/>
        </w:rPr>
        <w:t>,</w:t>
      </w:r>
      <w:r w:rsidR="002C4A23">
        <w:rPr>
          <w:rFonts w:ascii="Book Antiqua" w:hAnsi="Book Antiqua"/>
        </w:rPr>
        <w:t xml:space="preserve"> la labor realizada consistió únicamente en </w:t>
      </w:r>
      <w:r w:rsidR="00A76825">
        <w:rPr>
          <w:rFonts w:ascii="Book Antiqua" w:hAnsi="Book Antiqua"/>
        </w:rPr>
        <w:t xml:space="preserve">compilar los </w:t>
      </w:r>
      <w:r w:rsidR="00A76825" w:rsidRPr="00E511B6">
        <w:rPr>
          <w:rFonts w:ascii="Book Antiqua" w:hAnsi="Book Antiqua"/>
        </w:rPr>
        <w:t>permisos de tipo operativos aprobados por el Consejo Superior para el último trimestre del año en curso</w:t>
      </w:r>
      <w:r w:rsidR="00A76825">
        <w:rPr>
          <w:rFonts w:ascii="Book Antiqua" w:hAnsi="Book Antiqua"/>
        </w:rPr>
        <w:t xml:space="preserve">, con </w:t>
      </w:r>
      <w:r w:rsidR="00922181" w:rsidRPr="00C0781E">
        <w:rPr>
          <w:rFonts w:ascii="Book Antiqua" w:hAnsi="Book Antiqua"/>
        </w:rPr>
        <w:t>el objetivo de</w:t>
      </w:r>
      <w:r w:rsidR="00A76825">
        <w:rPr>
          <w:rFonts w:ascii="Book Antiqua" w:hAnsi="Book Antiqua"/>
        </w:rPr>
        <w:t xml:space="preserve"> que se visualizará </w:t>
      </w:r>
      <w:r w:rsidR="00922181" w:rsidRPr="00C0781E">
        <w:rPr>
          <w:rFonts w:ascii="Book Antiqua" w:hAnsi="Book Antiqua"/>
        </w:rPr>
        <w:t>el total de solicitudes de permisos</w:t>
      </w:r>
      <w:r w:rsidR="00FE1853">
        <w:rPr>
          <w:rFonts w:ascii="Book Antiqua" w:hAnsi="Book Antiqua"/>
        </w:rPr>
        <w:t>.</w:t>
      </w:r>
      <w:r w:rsidR="00922181" w:rsidRPr="00C0781E">
        <w:rPr>
          <w:rFonts w:ascii="Book Antiqua" w:hAnsi="Book Antiqua"/>
        </w:rPr>
        <w:t xml:space="preserve"> </w:t>
      </w:r>
    </w:p>
    <w:p w14:paraId="5B156CEA" w14:textId="77777777" w:rsidR="002E730B" w:rsidRDefault="002E730B" w:rsidP="00BA7E3B">
      <w:pPr>
        <w:rPr>
          <w:rFonts w:ascii="Book Antiqua" w:hAnsi="Book Antiqua"/>
        </w:rPr>
      </w:pPr>
    </w:p>
    <w:p w14:paraId="2CE7C617" w14:textId="2C556E45" w:rsidR="002E730B" w:rsidRPr="00F2124E" w:rsidRDefault="002E730B" w:rsidP="00E655AF">
      <w:pPr>
        <w:pStyle w:val="Ttulo2"/>
        <w:numPr>
          <w:ilvl w:val="0"/>
          <w:numId w:val="32"/>
        </w:numPr>
        <w:ind w:left="426" w:hanging="426"/>
        <w:rPr>
          <w:rFonts w:ascii="Book Antiqua" w:hAnsi="Book Antiqua"/>
          <w:i w:val="0"/>
          <w:iCs w:val="0"/>
          <w:color w:val="1F4E79" w:themeColor="accent5" w:themeShade="80"/>
        </w:rPr>
      </w:pPr>
      <w:bookmarkStart w:id="102" w:name="_Toc58343626"/>
      <w:r w:rsidRPr="00F2124E">
        <w:rPr>
          <w:rFonts w:ascii="Book Antiqua" w:hAnsi="Book Antiqua"/>
          <w:i w:val="0"/>
          <w:iCs w:val="0"/>
          <w:color w:val="1F4E79" w:themeColor="accent5" w:themeShade="80"/>
        </w:rPr>
        <w:t xml:space="preserve">Conclusiones </w:t>
      </w:r>
      <w:r>
        <w:rPr>
          <w:rFonts w:ascii="Book Antiqua" w:hAnsi="Book Antiqua"/>
          <w:i w:val="0"/>
          <w:iCs w:val="0"/>
          <w:color w:val="1F4E79" w:themeColor="accent5" w:themeShade="80"/>
        </w:rPr>
        <w:t>relacionadas con el Proyecto del Modelo Penal</w:t>
      </w:r>
      <w:r w:rsidRPr="00F2124E">
        <w:rPr>
          <w:rFonts w:ascii="Book Antiqua" w:hAnsi="Book Antiqua"/>
          <w:i w:val="0"/>
          <w:iCs w:val="0"/>
          <w:color w:val="1F4E79" w:themeColor="accent5" w:themeShade="80"/>
        </w:rPr>
        <w:t>:</w:t>
      </w:r>
      <w:bookmarkEnd w:id="102"/>
    </w:p>
    <w:p w14:paraId="03408917" w14:textId="77777777" w:rsidR="002E730B" w:rsidRDefault="002E730B" w:rsidP="00BA7E3B">
      <w:pPr>
        <w:rPr>
          <w:rFonts w:ascii="Book Antiqua" w:hAnsi="Book Antiqua"/>
        </w:rPr>
      </w:pPr>
    </w:p>
    <w:p w14:paraId="110F315B" w14:textId="6C63D0DA" w:rsidR="00705C09" w:rsidRDefault="00705C09" w:rsidP="00C0781E">
      <w:pPr>
        <w:pStyle w:val="Prrafodelista"/>
        <w:numPr>
          <w:ilvl w:val="1"/>
          <w:numId w:val="32"/>
        </w:numPr>
        <w:tabs>
          <w:tab w:val="left" w:pos="426"/>
        </w:tabs>
        <w:spacing w:after="160" w:line="256" w:lineRule="auto"/>
        <w:ind w:left="426"/>
        <w:contextualSpacing/>
        <w:jc w:val="both"/>
        <w:rPr>
          <w:rFonts w:ascii="Book Antiqua" w:eastAsia="Book Antiqua" w:hAnsi="Book Antiqua" w:cs="Book Antiqua"/>
        </w:rPr>
      </w:pPr>
      <w:r>
        <w:rPr>
          <w:rFonts w:ascii="Book Antiqua" w:hAnsi="Book Antiqua"/>
        </w:rPr>
        <w:t>Los permisos con goce de salario otorgados por el Consejo Superior para los Tribunales Penales en las sedes regionales han tenido un buen aprovechamiento, al cumplir los parámetros de producción</w:t>
      </w:r>
      <w:r w:rsidR="6DEEBE4A" w:rsidRPr="3B3744CC">
        <w:rPr>
          <w:rFonts w:ascii="Book Antiqua" w:hAnsi="Book Antiqua"/>
        </w:rPr>
        <w:t xml:space="preserve"> </w:t>
      </w:r>
      <w:r w:rsidR="6DEEBE4A" w:rsidRPr="00CC18A0">
        <w:rPr>
          <w:rFonts w:ascii="Book Antiqua" w:hAnsi="Book Antiqua"/>
        </w:rPr>
        <w:t>durante el período comprendido entre el 2 y el 27 de noviembre de 2020</w:t>
      </w:r>
      <w:r>
        <w:rPr>
          <w:rFonts w:ascii="Book Antiqua" w:hAnsi="Book Antiqua"/>
        </w:rPr>
        <w:t xml:space="preserve">, (Sarapiquí 91%, Siquirres 103%y Cañas 103), los cuales tienen promedios que superan el 80% el cual es el estándar mínimo de cumplimiento. En el caso del Tribunal de Santa Cruz, Tribunal de Turrialba y el Tribunal de Quepos se obtuvo un porcentaje de rendimiento del 63%, 78% y 79% respectivamente, el cual obedece a que el durante el periodo de análisis, las oficinas presentaron diversos factores que les imposibilitaron alcanzar el valor mínimo de producción. Entre estos factores se destacan la atención de juicios extensos, emisiones de órdenes sanitarias al personal y partes involucradas, entre otros aspectos. </w:t>
      </w:r>
    </w:p>
    <w:p w14:paraId="0EE53778" w14:textId="77777777" w:rsidR="00705C09" w:rsidRDefault="00705C09" w:rsidP="00705C09">
      <w:pPr>
        <w:pStyle w:val="Prrafodelista"/>
        <w:tabs>
          <w:tab w:val="left" w:pos="426"/>
        </w:tabs>
        <w:spacing w:line="256" w:lineRule="auto"/>
        <w:ind w:left="360"/>
        <w:contextualSpacing/>
        <w:jc w:val="both"/>
        <w:rPr>
          <w:rFonts w:ascii="Book Antiqua" w:hAnsi="Book Antiqua"/>
        </w:rPr>
      </w:pPr>
    </w:p>
    <w:p w14:paraId="0A8DAE0B" w14:textId="77777777" w:rsidR="00705C09" w:rsidRDefault="00705C09" w:rsidP="00C0781E">
      <w:pPr>
        <w:pStyle w:val="Prrafodelista"/>
        <w:numPr>
          <w:ilvl w:val="1"/>
          <w:numId w:val="32"/>
        </w:numPr>
        <w:tabs>
          <w:tab w:val="left" w:pos="426"/>
        </w:tabs>
        <w:spacing w:after="160" w:line="256" w:lineRule="auto"/>
        <w:ind w:left="426"/>
        <w:contextualSpacing/>
        <w:jc w:val="both"/>
        <w:rPr>
          <w:rFonts w:ascii="Book Antiqua" w:hAnsi="Book Antiqua"/>
        </w:rPr>
      </w:pPr>
      <w:r>
        <w:rPr>
          <w:rFonts w:ascii="Book Antiqua" w:hAnsi="Book Antiqua"/>
        </w:rPr>
        <w:t xml:space="preserve">Analizando el período 2019 versus el período 2020, se nota que la entrada del Tribunal de Sarapiquí ha aumentado en un 14%, la del Tribunal de Siquirres ha disminuido en un 15%, la del Tribunal de Quepos ha aumentado en un 79%, la del Tribunal de Turrialba ha disminuido en un 24%, la del Tribunal de Cañas ha </w:t>
      </w:r>
      <w:r>
        <w:rPr>
          <w:rFonts w:ascii="Book Antiqua" w:hAnsi="Book Antiqua"/>
        </w:rPr>
        <w:lastRenderedPageBreak/>
        <w:t>mantenido estable su entrada y la del Tribunal de Santa Cruz ha disminuido en un 45%.</w:t>
      </w:r>
    </w:p>
    <w:p w14:paraId="785A9F5B" w14:textId="77777777" w:rsidR="00705C09" w:rsidRDefault="00705C09" w:rsidP="00705C09">
      <w:pPr>
        <w:pStyle w:val="Prrafodelista"/>
        <w:rPr>
          <w:rFonts w:ascii="Book Antiqua" w:hAnsi="Book Antiqua"/>
        </w:rPr>
      </w:pPr>
    </w:p>
    <w:p w14:paraId="47A04B36" w14:textId="77777777" w:rsidR="00705C09" w:rsidRDefault="00705C09" w:rsidP="00C0781E">
      <w:pPr>
        <w:pStyle w:val="Prrafodelista"/>
        <w:numPr>
          <w:ilvl w:val="1"/>
          <w:numId w:val="32"/>
        </w:numPr>
        <w:tabs>
          <w:tab w:val="left" w:pos="426"/>
        </w:tabs>
        <w:spacing w:after="160" w:line="256" w:lineRule="auto"/>
        <w:ind w:left="426"/>
        <w:contextualSpacing/>
        <w:jc w:val="both"/>
        <w:rPr>
          <w:rFonts w:ascii="Book Antiqua" w:hAnsi="Book Antiqua"/>
        </w:rPr>
      </w:pPr>
      <w:bookmarkStart w:id="103" w:name="_Hlk58338005"/>
      <w:r>
        <w:rPr>
          <w:rFonts w:ascii="Book Antiqua" w:hAnsi="Book Antiqua"/>
        </w:rPr>
        <w:t>Analizando el período 2019 versus el período 2020, se nota que los asuntos terminados del Tribunal de Sarapiquí han aumentado en un 64%, del Tribunal de Siquirres ha disminuido en un 25%, del Tribunal de Quepos ha aumentado en un 24%, del Tribunal de Turrialba ha disminuido en un 1%, del Tribunal de Cañas ha disminuido en un 34% y del Tribunal de Santa Cruz ha disminuido en un 39%</w:t>
      </w:r>
      <w:bookmarkEnd w:id="103"/>
    </w:p>
    <w:p w14:paraId="6B7238D9" w14:textId="77777777" w:rsidR="00705C09" w:rsidRDefault="00705C09" w:rsidP="00705C09">
      <w:pPr>
        <w:tabs>
          <w:tab w:val="left" w:pos="426"/>
        </w:tabs>
        <w:spacing w:line="256" w:lineRule="auto"/>
        <w:contextualSpacing/>
        <w:jc w:val="both"/>
        <w:rPr>
          <w:rFonts w:ascii="Book Antiqua" w:hAnsi="Book Antiqua"/>
        </w:rPr>
      </w:pPr>
    </w:p>
    <w:p w14:paraId="17FBBBB2" w14:textId="77777777" w:rsidR="00705C09" w:rsidRDefault="00705C09" w:rsidP="00C0781E">
      <w:pPr>
        <w:pStyle w:val="Prrafodelista"/>
        <w:numPr>
          <w:ilvl w:val="1"/>
          <w:numId w:val="32"/>
        </w:numPr>
        <w:tabs>
          <w:tab w:val="left" w:pos="426"/>
        </w:tabs>
        <w:spacing w:after="160" w:line="256" w:lineRule="auto"/>
        <w:ind w:left="426"/>
        <w:contextualSpacing/>
        <w:jc w:val="both"/>
        <w:rPr>
          <w:rFonts w:ascii="Book Antiqua" w:hAnsi="Book Antiqua"/>
        </w:rPr>
      </w:pPr>
      <w:r>
        <w:rPr>
          <w:rFonts w:ascii="Book Antiqua" w:hAnsi="Book Antiqua"/>
        </w:rPr>
        <w:t>Analizando el período 2019 versus el período 2020, se nota que el circulante en trámite del Tribunal de Sarapiquí han disminuido en un 16%, del Tribunal de Siquirres ha aumentado en un 10%, del Tribunal de Quepos ha aumentado en un 38%, del Tribunal de Turrialba ha aumentado en un 6%, del Tribunal de Cañas ha aumentado en un 37% y del Tribunal de Santa Cruz ha aumentado en un 8%.</w:t>
      </w:r>
    </w:p>
    <w:p w14:paraId="2F5C4DA5" w14:textId="77777777" w:rsidR="00705C09" w:rsidRDefault="00705C09" w:rsidP="00705C09">
      <w:pPr>
        <w:pStyle w:val="Prrafodelista"/>
        <w:tabs>
          <w:tab w:val="left" w:pos="426"/>
        </w:tabs>
        <w:spacing w:line="256" w:lineRule="auto"/>
        <w:ind w:left="360"/>
        <w:contextualSpacing/>
        <w:jc w:val="both"/>
        <w:rPr>
          <w:rFonts w:ascii="Book Antiqua" w:hAnsi="Book Antiqua"/>
        </w:rPr>
      </w:pPr>
    </w:p>
    <w:p w14:paraId="031B6C57" w14:textId="2ABEF9FE" w:rsidR="00705C09" w:rsidRDefault="00705C09" w:rsidP="00C0781E">
      <w:pPr>
        <w:pStyle w:val="Prrafodelista"/>
        <w:numPr>
          <w:ilvl w:val="1"/>
          <w:numId w:val="32"/>
        </w:numPr>
        <w:tabs>
          <w:tab w:val="left" w:pos="426"/>
        </w:tabs>
        <w:spacing w:after="160" w:line="256" w:lineRule="auto"/>
        <w:ind w:left="426"/>
        <w:contextualSpacing/>
        <w:jc w:val="both"/>
        <w:rPr>
          <w:rFonts w:ascii="Book Antiqua" w:eastAsia="Book Antiqua" w:hAnsi="Book Antiqua" w:cs="Book Antiqua"/>
        </w:rPr>
      </w:pPr>
      <w:r>
        <w:rPr>
          <w:rFonts w:ascii="Book Antiqua" w:hAnsi="Book Antiqua"/>
        </w:rPr>
        <w:t>A partir de la circular 101-2020</w:t>
      </w:r>
      <w:r w:rsidR="7FF445B1" w:rsidRPr="3B3744CC">
        <w:rPr>
          <w:rFonts w:ascii="Book Antiqua" w:hAnsi="Book Antiqua"/>
        </w:rPr>
        <w:t xml:space="preserve"> “</w:t>
      </w:r>
      <w:r w:rsidR="7FF445B1" w:rsidRPr="00CC18A0">
        <w:rPr>
          <w:rFonts w:ascii="Times New Roman" w:hAnsi="Times New Roman" w:cs="Times New Roman"/>
          <w:b/>
          <w:i/>
          <w:sz w:val="26"/>
          <w:szCs w:val="26"/>
        </w:rPr>
        <w:t>Disposiciones para ir retornando a la normalidad en el sistema de justicia penal en el Poder Judicial, conforme a lo dispuesto en la circular de la Secretaría General de la Corte #100-2020 del 13 de mayo del año en curso</w:t>
      </w:r>
      <w:r w:rsidR="7FF445B1" w:rsidRPr="3B3744CC">
        <w:rPr>
          <w:rFonts w:ascii="Times New Roman" w:hAnsi="Times New Roman" w:cs="Times New Roman"/>
          <w:sz w:val="26"/>
          <w:szCs w:val="26"/>
        </w:rPr>
        <w:t xml:space="preserve">”, </w:t>
      </w:r>
      <w:r>
        <w:rPr>
          <w:rFonts w:ascii="Book Antiqua" w:hAnsi="Book Antiqua"/>
        </w:rPr>
        <w:t>los Tribunales de Apelación de Sentencia Penal con plan remedial alcanzaron un cumplimiento en el mes de noviembre del 2020 de un 126% San Ramón y un 103% Santa Cruz.</w:t>
      </w:r>
    </w:p>
    <w:p w14:paraId="4E17FE53" w14:textId="77777777" w:rsidR="00705C09" w:rsidRDefault="00705C09" w:rsidP="00705C09">
      <w:pPr>
        <w:pStyle w:val="Prrafodelista"/>
        <w:rPr>
          <w:rFonts w:ascii="Book Antiqua" w:hAnsi="Book Antiqua" w:cs="Book Antiqua"/>
        </w:rPr>
      </w:pPr>
    </w:p>
    <w:p w14:paraId="0984A341" w14:textId="77777777" w:rsidR="00705C09" w:rsidRDefault="00705C09" w:rsidP="00705C09">
      <w:pPr>
        <w:pStyle w:val="Prrafodelista"/>
        <w:ind w:left="0"/>
        <w:rPr>
          <w:rFonts w:ascii="Book Antiqua" w:hAnsi="Book Antiqua" w:cs="Book Antiqua"/>
        </w:rPr>
      </w:pPr>
    </w:p>
    <w:p w14:paraId="4077AAB6" w14:textId="77777777" w:rsidR="00705C09" w:rsidRDefault="00705C09" w:rsidP="00C0781E">
      <w:pPr>
        <w:pStyle w:val="Prrafodelista"/>
        <w:numPr>
          <w:ilvl w:val="1"/>
          <w:numId w:val="32"/>
        </w:numPr>
        <w:tabs>
          <w:tab w:val="left" w:pos="426"/>
        </w:tabs>
        <w:spacing w:after="160" w:line="256" w:lineRule="auto"/>
        <w:ind w:left="426"/>
        <w:contextualSpacing/>
        <w:jc w:val="both"/>
        <w:rPr>
          <w:rFonts w:ascii="Book Antiqua" w:hAnsi="Book Antiqua"/>
        </w:rPr>
      </w:pPr>
      <w:r>
        <w:rPr>
          <w:rFonts w:ascii="Book Antiqua" w:hAnsi="Book Antiqua" w:cs="Book Antiqua"/>
        </w:rPr>
        <w:t>El Tribunal de Apelación con mayor circulante es el de San Ramón, el cual tendría un tiempo de respuesta aproximado de cinco meses, cumpliendo los parámetros de producción, siendo el valor más alto del país, por lo cual se mantiene la situación crítica reportada por este Tribunal en seguimientos anteriores, ante ello se insta nuevamente a esta oficina a realizar su mayor esfuerzo conjunto para lograr atender el circulante.</w:t>
      </w:r>
    </w:p>
    <w:p w14:paraId="49DCE780" w14:textId="77777777" w:rsidR="00705C09" w:rsidRDefault="00705C09" w:rsidP="00705C09">
      <w:pPr>
        <w:pStyle w:val="Prrafodelista"/>
        <w:tabs>
          <w:tab w:val="left" w:pos="426"/>
        </w:tabs>
        <w:spacing w:line="256" w:lineRule="auto"/>
        <w:ind w:left="360"/>
        <w:contextualSpacing/>
        <w:jc w:val="both"/>
        <w:rPr>
          <w:rFonts w:ascii="Book Antiqua" w:hAnsi="Book Antiqua"/>
        </w:rPr>
      </w:pPr>
    </w:p>
    <w:p w14:paraId="3AA9FC1B" w14:textId="77777777" w:rsidR="00705C09" w:rsidRDefault="00705C09" w:rsidP="00C0781E">
      <w:pPr>
        <w:pStyle w:val="Prrafodelista"/>
        <w:numPr>
          <w:ilvl w:val="1"/>
          <w:numId w:val="32"/>
        </w:numPr>
        <w:tabs>
          <w:tab w:val="left" w:pos="426"/>
        </w:tabs>
        <w:spacing w:after="160" w:line="256" w:lineRule="auto"/>
        <w:ind w:left="426"/>
        <w:contextualSpacing/>
        <w:jc w:val="both"/>
        <w:rPr>
          <w:rFonts w:ascii="Book Antiqua" w:hAnsi="Book Antiqua"/>
        </w:rPr>
      </w:pPr>
      <w:r>
        <w:rPr>
          <w:rFonts w:ascii="Book Antiqua" w:hAnsi="Book Antiqua"/>
        </w:rPr>
        <w:t>El Juzgado Penal de Garabito requiere dar continuidad al permiso con goce de salario del Técnico Judicial 2, con el fin de poder completar su estructura mínima para poder operar.</w:t>
      </w:r>
    </w:p>
    <w:p w14:paraId="4094F0D4" w14:textId="77777777" w:rsidR="002E730B" w:rsidRPr="00C0781E" w:rsidRDefault="002E730B" w:rsidP="00BA7E3B">
      <w:pPr>
        <w:rPr>
          <w:rFonts w:ascii="Book Antiqua" w:hAnsi="Book Antiqua"/>
        </w:rPr>
      </w:pPr>
    </w:p>
    <w:p w14:paraId="21313B1E" w14:textId="77777777" w:rsidR="00EB448B" w:rsidRPr="00BA7E3B" w:rsidRDefault="00EB448B" w:rsidP="00BA7E3B">
      <w:pPr>
        <w:rPr>
          <w:rFonts w:ascii="Book Antiqua" w:hAnsi="Book Antiqua"/>
          <w:i/>
          <w:iCs/>
        </w:rPr>
      </w:pPr>
    </w:p>
    <w:p w14:paraId="79289A5B" w14:textId="3642B8CA" w:rsidR="00EB694B" w:rsidRPr="00C0781E" w:rsidRDefault="00566E93" w:rsidP="00C0781E">
      <w:pPr>
        <w:pStyle w:val="Ttulo1"/>
        <w:tabs>
          <w:tab w:val="clear" w:pos="4680"/>
          <w:tab w:val="center" w:pos="426"/>
        </w:tabs>
        <w:jc w:val="left"/>
        <w:rPr>
          <w:rFonts w:ascii="Book Antiqua" w:hAnsi="Book Antiqua"/>
          <w:b w:val="0"/>
          <w:color w:val="1F4E79" w:themeColor="accent5" w:themeShade="80"/>
          <w:sz w:val="28"/>
          <w:szCs w:val="28"/>
        </w:rPr>
      </w:pPr>
      <w:bookmarkStart w:id="104" w:name="_Toc57969277"/>
      <w:bookmarkStart w:id="105" w:name="_Toc58343627"/>
      <w:r>
        <w:rPr>
          <w:rFonts w:ascii="Book Antiqua" w:hAnsi="Book Antiqua"/>
          <w:bCs w:val="0"/>
          <w:i w:val="0"/>
          <w:iCs w:val="0"/>
          <w:color w:val="1F4E79" w:themeColor="accent5" w:themeShade="80"/>
          <w:sz w:val="28"/>
          <w:szCs w:val="28"/>
        </w:rPr>
        <w:lastRenderedPageBreak/>
        <w:t>V</w:t>
      </w:r>
      <w:r w:rsidR="00D9602D">
        <w:rPr>
          <w:rFonts w:ascii="Book Antiqua" w:hAnsi="Book Antiqua"/>
          <w:bCs w:val="0"/>
          <w:i w:val="0"/>
          <w:iCs w:val="0"/>
          <w:color w:val="1F4E79" w:themeColor="accent5" w:themeShade="80"/>
          <w:sz w:val="28"/>
          <w:szCs w:val="28"/>
        </w:rPr>
        <w:t>.</w:t>
      </w:r>
      <w:r>
        <w:rPr>
          <w:rFonts w:ascii="Book Antiqua" w:hAnsi="Book Antiqua"/>
          <w:bCs w:val="0"/>
          <w:i w:val="0"/>
          <w:iCs w:val="0"/>
          <w:color w:val="1F4E79" w:themeColor="accent5" w:themeShade="80"/>
          <w:sz w:val="28"/>
          <w:szCs w:val="28"/>
        </w:rPr>
        <w:t xml:space="preserve"> </w:t>
      </w:r>
      <w:r w:rsidR="002109AB" w:rsidRPr="00C0781E">
        <w:rPr>
          <w:rFonts w:ascii="Book Antiqua" w:hAnsi="Book Antiqua"/>
          <w:bCs w:val="0"/>
          <w:i w:val="0"/>
          <w:iCs w:val="0"/>
          <w:color w:val="1F4E79" w:themeColor="accent5" w:themeShade="80"/>
          <w:sz w:val="28"/>
          <w:szCs w:val="28"/>
        </w:rPr>
        <w:t>R</w:t>
      </w:r>
      <w:r w:rsidR="00640E0F">
        <w:rPr>
          <w:rFonts w:ascii="Book Antiqua" w:hAnsi="Book Antiqua"/>
          <w:bCs w:val="0"/>
          <w:i w:val="0"/>
          <w:iCs w:val="0"/>
          <w:color w:val="1F4E79" w:themeColor="accent5" w:themeShade="80"/>
          <w:sz w:val="28"/>
          <w:szCs w:val="28"/>
        </w:rPr>
        <w:t>ECOMENDACIONES</w:t>
      </w:r>
      <w:bookmarkEnd w:id="104"/>
      <w:bookmarkEnd w:id="105"/>
    </w:p>
    <w:p w14:paraId="25B6896D" w14:textId="77777777" w:rsidR="00BA39BF" w:rsidRPr="00AE518C" w:rsidRDefault="00BA39BF" w:rsidP="00BA39BF">
      <w:pPr>
        <w:rPr>
          <w:rFonts w:ascii="Book Antiqua" w:hAnsi="Book Antiqua"/>
          <w:highlight w:val="yellow"/>
        </w:rPr>
      </w:pPr>
    </w:p>
    <w:p w14:paraId="4FA6D14F" w14:textId="77777777" w:rsidR="0052120C" w:rsidRDefault="0052120C" w:rsidP="000D2D9F">
      <w:pPr>
        <w:rPr>
          <w:rFonts w:ascii="Book Antiqua" w:hAnsi="Book Antiqua"/>
          <w:b/>
          <w:bCs/>
          <w:sz w:val="24"/>
          <w:szCs w:val="24"/>
          <w:highlight w:val="yellow"/>
        </w:rPr>
      </w:pPr>
    </w:p>
    <w:p w14:paraId="66C2D185" w14:textId="77777777" w:rsidR="00691981" w:rsidRPr="00C0781E" w:rsidRDefault="00691981" w:rsidP="000D2D9F">
      <w:pPr>
        <w:rPr>
          <w:rFonts w:ascii="Book Antiqua" w:hAnsi="Book Antiqua"/>
          <w:b/>
          <w:bCs/>
          <w:sz w:val="24"/>
          <w:szCs w:val="24"/>
        </w:rPr>
      </w:pPr>
      <w:r w:rsidRPr="00C0781E">
        <w:rPr>
          <w:rFonts w:ascii="Book Antiqua" w:hAnsi="Book Antiqua"/>
          <w:b/>
          <w:bCs/>
          <w:sz w:val="24"/>
          <w:szCs w:val="24"/>
        </w:rPr>
        <w:t>Al Consejo Superior</w:t>
      </w:r>
    </w:p>
    <w:p w14:paraId="5AECBAA0" w14:textId="77777777" w:rsidR="00691981" w:rsidRPr="00AE518C" w:rsidRDefault="00691981" w:rsidP="000D2D9F">
      <w:pPr>
        <w:rPr>
          <w:rFonts w:ascii="Book Antiqua" w:hAnsi="Book Antiqua"/>
          <w:highlight w:val="yellow"/>
        </w:rPr>
      </w:pPr>
    </w:p>
    <w:p w14:paraId="7DC13650" w14:textId="65EBCBFE" w:rsidR="00D41677" w:rsidRPr="00C76C3C" w:rsidRDefault="00916BF0" w:rsidP="00C0781E">
      <w:pPr>
        <w:pStyle w:val="Prrafodelista"/>
        <w:numPr>
          <w:ilvl w:val="1"/>
          <w:numId w:val="38"/>
        </w:numPr>
        <w:ind w:left="567" w:hanging="567"/>
        <w:jc w:val="both"/>
        <w:rPr>
          <w:rFonts w:ascii="Book Antiqua" w:hAnsi="Book Antiqua"/>
        </w:rPr>
      </w:pPr>
      <w:r w:rsidRPr="00C76C3C">
        <w:rPr>
          <w:rFonts w:ascii="Book Antiqua" w:hAnsi="Book Antiqua"/>
        </w:rPr>
        <w:t>Valorar la propuesta de priorización presentada por la Dirección de Pl</w:t>
      </w:r>
      <w:r w:rsidRPr="002F0BD8">
        <w:rPr>
          <w:rFonts w:ascii="Book Antiqua" w:hAnsi="Book Antiqua"/>
        </w:rPr>
        <w:t>anificación</w:t>
      </w:r>
      <w:r w:rsidR="000770F2">
        <w:rPr>
          <w:rFonts w:ascii="Book Antiqua" w:hAnsi="Book Antiqua"/>
        </w:rPr>
        <w:t xml:space="preserve"> al momento de otorgar las respectivas licencias con goce de salario para el 2021, teniendo en consideración que los recursos presupuestarios disponibles para el citado período son limitados. Se </w:t>
      </w:r>
      <w:r w:rsidR="007B5B9D">
        <w:rPr>
          <w:rFonts w:ascii="Book Antiqua" w:hAnsi="Book Antiqua"/>
        </w:rPr>
        <w:t xml:space="preserve">reitera que </w:t>
      </w:r>
      <w:r w:rsidR="000770F2">
        <w:rPr>
          <w:rFonts w:ascii="Book Antiqua" w:hAnsi="Book Antiqua"/>
        </w:rPr>
        <w:t xml:space="preserve">la </w:t>
      </w:r>
      <w:r w:rsidR="007B5B9D">
        <w:rPr>
          <w:rFonts w:ascii="Book Antiqua" w:hAnsi="Book Antiqua"/>
        </w:rPr>
        <w:t xml:space="preserve">propuesta de </w:t>
      </w:r>
      <w:r w:rsidR="00D41677" w:rsidRPr="00C0781E">
        <w:rPr>
          <w:rFonts w:ascii="Book Antiqua" w:hAnsi="Book Antiqua"/>
        </w:rPr>
        <w:t>priorización contempla con un nivel de prioridad mayor las obligaciones legales que posee la institución.</w:t>
      </w:r>
    </w:p>
    <w:p w14:paraId="519B5048" w14:textId="77777777" w:rsidR="00D41677" w:rsidRDefault="00D41677" w:rsidP="00C0781E">
      <w:pPr>
        <w:pStyle w:val="Prrafodelista"/>
        <w:ind w:left="426"/>
        <w:jc w:val="both"/>
        <w:rPr>
          <w:rFonts w:ascii="Book Antiqua" w:hAnsi="Book Antiqua"/>
        </w:rPr>
      </w:pPr>
    </w:p>
    <w:p w14:paraId="75C9ED19" w14:textId="3F9E4F47" w:rsidR="7E46CA6F" w:rsidRPr="00CC18A0" w:rsidRDefault="35F3CE93" w:rsidP="00CC18A0">
      <w:pPr>
        <w:pStyle w:val="Prrafodelista"/>
        <w:numPr>
          <w:ilvl w:val="1"/>
          <w:numId w:val="38"/>
        </w:numPr>
        <w:ind w:left="567" w:hanging="567"/>
        <w:jc w:val="both"/>
        <w:rPr>
          <w:rFonts w:ascii="Book Antiqua" w:eastAsia="Book Antiqua" w:hAnsi="Book Antiqua"/>
        </w:rPr>
      </w:pPr>
      <w:r w:rsidRPr="00CC18A0">
        <w:rPr>
          <w:rFonts w:ascii="Book Antiqua" w:eastAsia="Book Antiqua" w:hAnsi="Book Antiqua"/>
        </w:rPr>
        <w:t>Solicitar la definición de un procedimiento por parte de la Dirección de Gestión Humana que permita monitorear e informar periódicamente al Consejo Superior sobre el comportamiento de la partida de remuneraciones en las diferentes subpartidas afines al otorgamiento de permisos, con el objetivo de evaluar la cantidad de permisos otorgados, considerando siempre de forma integral las necesidades de la institución y conforme la herramienta de priorización que aplica la Dirección de Planificación, para que la toma decisiones se apegue a las prioridades institucionales.</w:t>
      </w:r>
    </w:p>
    <w:p w14:paraId="026ADE76" w14:textId="697806C3" w:rsidR="7B549A90" w:rsidRDefault="7B549A90" w:rsidP="7880DA96">
      <w:pPr>
        <w:jc w:val="both"/>
        <w:rPr>
          <w:sz w:val="24"/>
          <w:szCs w:val="24"/>
        </w:rPr>
      </w:pPr>
    </w:p>
    <w:p w14:paraId="49476B1F" w14:textId="77777777" w:rsidR="000D4660" w:rsidRPr="00C0781E" w:rsidRDefault="000D4660" w:rsidP="00C0781E">
      <w:pPr>
        <w:pStyle w:val="Prrafodelista"/>
        <w:rPr>
          <w:rFonts w:ascii="Book Antiqua" w:hAnsi="Book Antiqua"/>
        </w:rPr>
      </w:pPr>
    </w:p>
    <w:p w14:paraId="4F3A23AC" w14:textId="59742093" w:rsidR="00A762DD" w:rsidRDefault="00A762DD" w:rsidP="00CC18A0">
      <w:pPr>
        <w:pStyle w:val="Prrafodelista"/>
        <w:numPr>
          <w:ilvl w:val="1"/>
          <w:numId w:val="38"/>
        </w:numPr>
        <w:ind w:left="567" w:hanging="567"/>
        <w:jc w:val="both"/>
        <w:rPr>
          <w:rFonts w:ascii="Book Antiqua" w:hAnsi="Book Antiqua"/>
        </w:rPr>
      </w:pPr>
      <w:r>
        <w:rPr>
          <w:rFonts w:ascii="Book Antiqua" w:hAnsi="Book Antiqua"/>
        </w:rPr>
        <w:t xml:space="preserve">Aprobar la propuesta formulada por la Dirección de Planificación para dar seguimiento durante el 2021 </w:t>
      </w:r>
      <w:r w:rsidR="250678D1" w:rsidRPr="7880DA96">
        <w:rPr>
          <w:rFonts w:ascii="Book Antiqua" w:hAnsi="Book Antiqua"/>
        </w:rPr>
        <w:t xml:space="preserve">a </w:t>
      </w:r>
      <w:r>
        <w:rPr>
          <w:rFonts w:ascii="Book Antiqua" w:hAnsi="Book Antiqua"/>
        </w:rPr>
        <w:t>los proyectos estratégicos, de acuerdo con lo detall</w:t>
      </w:r>
      <w:r w:rsidR="007B5B9D">
        <w:rPr>
          <w:rFonts w:ascii="Book Antiqua" w:hAnsi="Book Antiqua"/>
        </w:rPr>
        <w:t>ado</w:t>
      </w:r>
      <w:r>
        <w:rPr>
          <w:rFonts w:ascii="Book Antiqua" w:hAnsi="Book Antiqua"/>
        </w:rPr>
        <w:t xml:space="preserve"> en capítulo 1</w:t>
      </w:r>
      <w:r w:rsidR="00DC6672">
        <w:rPr>
          <w:rFonts w:ascii="Book Antiqua" w:hAnsi="Book Antiqua"/>
        </w:rPr>
        <w:t xml:space="preserve">, </w:t>
      </w:r>
      <w:r>
        <w:rPr>
          <w:rFonts w:ascii="Book Antiqua" w:hAnsi="Book Antiqua"/>
        </w:rPr>
        <w:t>apartado 5</w:t>
      </w:r>
      <w:r w:rsidR="00DC6672">
        <w:rPr>
          <w:rFonts w:ascii="Book Antiqua" w:hAnsi="Book Antiqua"/>
        </w:rPr>
        <w:t xml:space="preserve"> d</w:t>
      </w:r>
      <w:r>
        <w:rPr>
          <w:rFonts w:ascii="Book Antiqua" w:hAnsi="Book Antiqua"/>
        </w:rPr>
        <w:t xml:space="preserve">el </w:t>
      </w:r>
      <w:r w:rsidR="00DC6672">
        <w:rPr>
          <w:rFonts w:ascii="Book Antiqua" w:hAnsi="Book Antiqua"/>
        </w:rPr>
        <w:t>presente informe.</w:t>
      </w:r>
    </w:p>
    <w:p w14:paraId="12BB5913" w14:textId="77777777" w:rsidR="007B5B9D" w:rsidRPr="00C0781E" w:rsidRDefault="007B5B9D" w:rsidP="00CC18A0">
      <w:pPr>
        <w:pStyle w:val="Prrafodelista"/>
        <w:ind w:left="567"/>
        <w:jc w:val="both"/>
        <w:rPr>
          <w:rFonts w:ascii="Book Antiqua" w:hAnsi="Book Antiqua"/>
        </w:rPr>
      </w:pPr>
    </w:p>
    <w:p w14:paraId="6B4AF84A" w14:textId="10436C36" w:rsidR="003C47EA" w:rsidRDefault="003C47EA" w:rsidP="00CC18A0">
      <w:pPr>
        <w:pStyle w:val="Prrafodelista"/>
        <w:numPr>
          <w:ilvl w:val="1"/>
          <w:numId w:val="38"/>
        </w:numPr>
        <w:ind w:left="567" w:hanging="567"/>
        <w:jc w:val="both"/>
        <w:rPr>
          <w:rFonts w:ascii="Book Antiqua" w:hAnsi="Book Antiqua"/>
        </w:rPr>
      </w:pPr>
      <w:r>
        <w:rPr>
          <w:rFonts w:ascii="Book Antiqua" w:hAnsi="Book Antiqua"/>
        </w:rPr>
        <w:t>Se le reitera al Consejo Superior</w:t>
      </w:r>
      <w:r w:rsidR="00DC6672">
        <w:rPr>
          <w:rFonts w:ascii="Book Antiqua" w:hAnsi="Book Antiqua"/>
        </w:rPr>
        <w:t xml:space="preserve"> </w:t>
      </w:r>
      <w:r w:rsidR="00417879">
        <w:rPr>
          <w:rFonts w:ascii="Book Antiqua" w:hAnsi="Book Antiqua"/>
        </w:rPr>
        <w:t xml:space="preserve">evaluar la posibilidad de </w:t>
      </w:r>
      <w:r>
        <w:rPr>
          <w:rFonts w:ascii="Book Antiqua" w:hAnsi="Book Antiqua"/>
        </w:rPr>
        <w:t>definir los respectivos mecanismos de control y seguimiento para las asignaciones de recurso humano para la atención de necesidades de tipo operativo, a fin de otorgar las futuras prórrogas de dichos permisos</w:t>
      </w:r>
      <w:r w:rsidR="00417879">
        <w:rPr>
          <w:rFonts w:ascii="Book Antiqua" w:hAnsi="Book Antiqua"/>
        </w:rPr>
        <w:t xml:space="preserve">, de forma tal que se evalué con detalle el cumplimiento de las metas e indicadores según cada plan de trabajo. </w:t>
      </w:r>
    </w:p>
    <w:p w14:paraId="06DF57D8" w14:textId="77777777" w:rsidR="0050791B" w:rsidRDefault="0050791B" w:rsidP="7880DA96">
      <w:pPr>
        <w:jc w:val="both"/>
        <w:rPr>
          <w:rFonts w:ascii="Book Antiqua" w:hAnsi="Book Antiqua"/>
        </w:rPr>
      </w:pPr>
    </w:p>
    <w:p w14:paraId="5F7E1120" w14:textId="6C1518EC" w:rsidR="0050791B" w:rsidRDefault="0050791B" w:rsidP="7880DA96">
      <w:pPr>
        <w:jc w:val="both"/>
        <w:rPr>
          <w:rFonts w:ascii="Book Antiqua" w:hAnsi="Book Antiqua"/>
        </w:rPr>
      </w:pPr>
    </w:p>
    <w:p w14:paraId="00435429" w14:textId="77777777" w:rsidR="000D4660" w:rsidRDefault="000D4660" w:rsidP="000D4660">
      <w:pPr>
        <w:pStyle w:val="Prrafodelista"/>
        <w:rPr>
          <w:rFonts w:ascii="Book Antiqua" w:hAnsi="Book Antiqua"/>
        </w:rPr>
      </w:pPr>
    </w:p>
    <w:p w14:paraId="0764EDD2" w14:textId="77777777" w:rsidR="005E4D46" w:rsidRDefault="005E4D46" w:rsidP="005E4D46">
      <w:pPr>
        <w:autoSpaceDE w:val="0"/>
        <w:autoSpaceDN w:val="0"/>
        <w:adjustRightInd w:val="0"/>
        <w:jc w:val="both"/>
        <w:rPr>
          <w:rFonts w:ascii="Book Antiqua" w:hAnsi="Book Antiqua" w:cs="Arial"/>
          <w:b/>
          <w:sz w:val="24"/>
          <w:szCs w:val="24"/>
        </w:rPr>
      </w:pPr>
      <w:r w:rsidRPr="00001CEB">
        <w:rPr>
          <w:rFonts w:ascii="Book Antiqua" w:hAnsi="Book Antiqua" w:cs="Arial"/>
          <w:b/>
          <w:sz w:val="24"/>
          <w:szCs w:val="24"/>
        </w:rPr>
        <w:t xml:space="preserve">A las Oficinas </w:t>
      </w:r>
      <w:r>
        <w:rPr>
          <w:rFonts w:ascii="Book Antiqua" w:hAnsi="Book Antiqua" w:cs="Arial"/>
          <w:b/>
          <w:sz w:val="24"/>
          <w:szCs w:val="24"/>
        </w:rPr>
        <w:t>a las cuales se les otorgan permisos con goce de salario:</w:t>
      </w:r>
    </w:p>
    <w:p w14:paraId="46E83B51" w14:textId="77777777" w:rsidR="000E54C8" w:rsidRDefault="000E54C8" w:rsidP="005E4D46">
      <w:pPr>
        <w:autoSpaceDE w:val="0"/>
        <w:autoSpaceDN w:val="0"/>
        <w:adjustRightInd w:val="0"/>
        <w:jc w:val="both"/>
        <w:rPr>
          <w:rFonts w:ascii="Book Antiqua" w:hAnsi="Book Antiqua" w:cs="Arial"/>
          <w:b/>
          <w:sz w:val="24"/>
          <w:szCs w:val="24"/>
        </w:rPr>
      </w:pPr>
    </w:p>
    <w:p w14:paraId="46044956" w14:textId="0FFAC2DF" w:rsidR="005E4D46" w:rsidRDefault="005E4D46" w:rsidP="00CC18A0">
      <w:pPr>
        <w:pStyle w:val="Prrafodelista"/>
        <w:numPr>
          <w:ilvl w:val="1"/>
          <w:numId w:val="38"/>
        </w:numPr>
        <w:ind w:left="567" w:hanging="567"/>
        <w:jc w:val="both"/>
        <w:rPr>
          <w:rFonts w:ascii="Book Antiqua" w:hAnsi="Book Antiqua"/>
        </w:rPr>
      </w:pPr>
      <w:r w:rsidRPr="00101C93">
        <w:rPr>
          <w:rFonts w:ascii="Book Antiqua" w:hAnsi="Book Antiqua"/>
        </w:rPr>
        <w:t xml:space="preserve">Deberá cada oficina a la cual se le haya aprobado una licencia con goce de salario </w:t>
      </w:r>
      <w:r>
        <w:rPr>
          <w:rFonts w:ascii="Book Antiqua" w:hAnsi="Book Antiqua"/>
        </w:rPr>
        <w:t>comunicar directamente a la Dirección de Gestión Humana los respectivos números de plazas a los cuales se les solicita el otorgamiento del respectivo permiso.</w:t>
      </w:r>
    </w:p>
    <w:p w14:paraId="2D7E3CFD" w14:textId="77777777" w:rsidR="005E4D46" w:rsidRDefault="005E4D46" w:rsidP="005E4D46">
      <w:pPr>
        <w:pStyle w:val="Prrafodelista"/>
        <w:autoSpaceDE w:val="0"/>
        <w:autoSpaceDN w:val="0"/>
        <w:adjustRightInd w:val="0"/>
        <w:ind w:left="426"/>
        <w:jc w:val="both"/>
        <w:rPr>
          <w:rFonts w:ascii="Book Antiqua" w:hAnsi="Book Antiqua"/>
        </w:rPr>
      </w:pPr>
    </w:p>
    <w:p w14:paraId="5EF67A18" w14:textId="23644C73" w:rsidR="005E4D46" w:rsidRDefault="005E4D46" w:rsidP="00CC18A0">
      <w:pPr>
        <w:pStyle w:val="Prrafodelista"/>
        <w:numPr>
          <w:ilvl w:val="1"/>
          <w:numId w:val="38"/>
        </w:numPr>
        <w:ind w:left="567" w:hanging="567"/>
        <w:jc w:val="both"/>
        <w:rPr>
          <w:rFonts w:ascii="Book Antiqua" w:hAnsi="Book Antiqua"/>
        </w:rPr>
      </w:pPr>
      <w:r>
        <w:rPr>
          <w:rFonts w:ascii="Book Antiqua" w:hAnsi="Book Antiqua"/>
        </w:rPr>
        <w:lastRenderedPageBreak/>
        <w:t>Como recordatorio, se hace una prevención a las oficinas a la cuales se les otorguen permisos con goce de salario de que las personas a destacarse en cada uno de los proyectos deberán ser aquellas a las cuales se les otorgó el permiso con goce de salario, según los lineamientos institucionales aprobados para estos efectos.</w:t>
      </w:r>
      <w:r w:rsidR="007B5B9D">
        <w:rPr>
          <w:rFonts w:ascii="Book Antiqua" w:hAnsi="Book Antiqua"/>
        </w:rPr>
        <w:t xml:space="preserve"> Adicionalmente, es responsabilidad de cada oficina </w:t>
      </w:r>
      <w:r w:rsidR="00D5388D">
        <w:rPr>
          <w:rFonts w:ascii="Book Antiqua" w:hAnsi="Book Antiqua"/>
        </w:rPr>
        <w:t xml:space="preserve">apegarse a lo aprobado por el Consejo Superior en cuanto a las categorías de puesto, de forma tal que se deberán nombrar a personas cuyas plazas responden a las categorías de puesto debidamente aprobadas. </w:t>
      </w:r>
    </w:p>
    <w:p w14:paraId="0EA0CE41" w14:textId="77777777" w:rsidR="005E4D46" w:rsidRDefault="005E4D46">
      <w:pPr>
        <w:pStyle w:val="Prrafodelista"/>
        <w:rPr>
          <w:rFonts w:ascii="Book Antiqua" w:hAnsi="Book Antiqua"/>
        </w:rPr>
      </w:pPr>
    </w:p>
    <w:p w14:paraId="6FF95B2F" w14:textId="39DFE345" w:rsidR="00A73746" w:rsidRDefault="00A73746" w:rsidP="00A73746">
      <w:pPr>
        <w:rPr>
          <w:rFonts w:ascii="Book Antiqua" w:hAnsi="Book Antiqua"/>
          <w:b/>
          <w:sz w:val="24"/>
          <w:szCs w:val="24"/>
        </w:rPr>
      </w:pPr>
      <w:r w:rsidRPr="00EC182D">
        <w:rPr>
          <w:rFonts w:ascii="Book Antiqua" w:hAnsi="Book Antiqua"/>
          <w:b/>
          <w:sz w:val="24"/>
          <w:szCs w:val="24"/>
        </w:rPr>
        <w:t>A la Dirección de Gestión Humana</w:t>
      </w:r>
      <w:r>
        <w:rPr>
          <w:rFonts w:ascii="Book Antiqua" w:hAnsi="Book Antiqua"/>
          <w:b/>
          <w:sz w:val="24"/>
          <w:szCs w:val="24"/>
        </w:rPr>
        <w:t>:</w:t>
      </w:r>
    </w:p>
    <w:p w14:paraId="796D3FDC" w14:textId="77777777" w:rsidR="00A73746" w:rsidRPr="00C0781E" w:rsidRDefault="00A73746" w:rsidP="00C0781E">
      <w:pPr>
        <w:pStyle w:val="Prrafodelista"/>
        <w:rPr>
          <w:rFonts w:ascii="Book Antiqua" w:hAnsi="Book Antiqua"/>
        </w:rPr>
      </w:pPr>
    </w:p>
    <w:p w14:paraId="10EFB211" w14:textId="2B3126F5" w:rsidR="00C01A7F" w:rsidRPr="000E54C8" w:rsidRDefault="00C01A7F">
      <w:pPr>
        <w:pStyle w:val="Prrafodelista"/>
        <w:numPr>
          <w:ilvl w:val="1"/>
          <w:numId w:val="38"/>
        </w:numPr>
        <w:ind w:left="567" w:hanging="567"/>
        <w:jc w:val="both"/>
        <w:rPr>
          <w:rFonts w:ascii="Book Antiqua" w:hAnsi="Book Antiqua"/>
        </w:rPr>
      </w:pPr>
      <w:r w:rsidRPr="000E54C8">
        <w:rPr>
          <w:rFonts w:ascii="Book Antiqua" w:hAnsi="Book Antiqua"/>
        </w:rPr>
        <w:t xml:space="preserve">Realizar las respectivas proyecciones económicas del recurso humano solicitado según lo detallado en los apartados anteriores, </w:t>
      </w:r>
      <w:r w:rsidRPr="008F74F3">
        <w:rPr>
          <w:rFonts w:ascii="Book Antiqua" w:hAnsi="Book Antiqua"/>
        </w:rPr>
        <w:t>de acuerdo con la disponibilidad pre</w:t>
      </w:r>
      <w:r w:rsidRPr="7DC98F78">
        <w:rPr>
          <w:rFonts w:ascii="Book Antiqua" w:hAnsi="Book Antiqua"/>
        </w:rPr>
        <w:t>supuestaria y recomendación técnica</w:t>
      </w:r>
      <w:r w:rsidRPr="000E54C8">
        <w:rPr>
          <w:rFonts w:ascii="Book Antiqua" w:hAnsi="Book Antiqua"/>
        </w:rPr>
        <w:t xml:space="preserve">.  </w:t>
      </w:r>
    </w:p>
    <w:p w14:paraId="6A7142F7" w14:textId="77777777" w:rsidR="00C01A7F" w:rsidRPr="000E54C8" w:rsidRDefault="00C01A7F">
      <w:pPr>
        <w:pStyle w:val="Prrafodelista"/>
        <w:ind w:left="567"/>
        <w:jc w:val="both"/>
        <w:rPr>
          <w:rFonts w:ascii="Book Antiqua" w:hAnsi="Book Antiqua"/>
        </w:rPr>
      </w:pPr>
    </w:p>
    <w:p w14:paraId="3EEBCDE5" w14:textId="61D5D754" w:rsidR="00A73746" w:rsidRPr="000E54C8" w:rsidRDefault="00A73746">
      <w:pPr>
        <w:pStyle w:val="Prrafodelista"/>
        <w:numPr>
          <w:ilvl w:val="1"/>
          <w:numId w:val="38"/>
        </w:numPr>
        <w:ind w:left="567" w:hanging="567"/>
        <w:jc w:val="both"/>
        <w:rPr>
          <w:rFonts w:ascii="Book Antiqua" w:hAnsi="Book Antiqua"/>
        </w:rPr>
      </w:pPr>
      <w:r w:rsidRPr="000E54C8">
        <w:rPr>
          <w:rFonts w:ascii="Book Antiqua" w:hAnsi="Book Antiqua"/>
        </w:rPr>
        <w:t>Corroborar que los nombramientos realizados por las oficinas y despachos judiciales en cuanto al detalle de los números de plazas coincida con el “Tipo de Puesto” aprobado por el Consejo Superior</w:t>
      </w:r>
      <w:r w:rsidR="004725CD" w:rsidRPr="000E54C8">
        <w:rPr>
          <w:rFonts w:ascii="Book Antiqua" w:hAnsi="Book Antiqua"/>
        </w:rPr>
        <w:t>.</w:t>
      </w:r>
    </w:p>
    <w:p w14:paraId="7AA0BA80" w14:textId="77777777" w:rsidR="004725CD" w:rsidRPr="00C0781E" w:rsidRDefault="004725CD" w:rsidP="00C0781E">
      <w:pPr>
        <w:pStyle w:val="Prrafodelista"/>
        <w:rPr>
          <w:rFonts w:ascii="Book Antiqua" w:hAnsi="Book Antiqua"/>
        </w:rPr>
      </w:pPr>
    </w:p>
    <w:p w14:paraId="5A41E2CE" w14:textId="77777777" w:rsidR="004725CD" w:rsidRDefault="004725CD" w:rsidP="004725CD">
      <w:pPr>
        <w:ind w:firstLine="142"/>
        <w:jc w:val="both"/>
        <w:rPr>
          <w:rFonts w:ascii="Book Antiqua" w:hAnsi="Book Antiqua" w:cs="Arial"/>
          <w:b/>
          <w:sz w:val="24"/>
          <w:szCs w:val="24"/>
        </w:rPr>
      </w:pPr>
      <w:r>
        <w:rPr>
          <w:rFonts w:ascii="Book Antiqua" w:hAnsi="Book Antiqua" w:cs="Arial"/>
          <w:b/>
          <w:sz w:val="24"/>
          <w:szCs w:val="24"/>
        </w:rPr>
        <w:t>Al Departamento de Financiero Contable – Dirección Ejecutiva</w:t>
      </w:r>
      <w:r w:rsidRPr="00001CEB">
        <w:rPr>
          <w:rFonts w:ascii="Book Antiqua" w:hAnsi="Book Antiqua" w:cs="Arial"/>
          <w:b/>
          <w:sz w:val="24"/>
          <w:szCs w:val="24"/>
        </w:rPr>
        <w:t>:</w:t>
      </w:r>
    </w:p>
    <w:p w14:paraId="2CA6CF9B" w14:textId="77777777" w:rsidR="004725CD" w:rsidRDefault="004725CD" w:rsidP="004725CD">
      <w:pPr>
        <w:ind w:firstLine="142"/>
        <w:jc w:val="both"/>
        <w:rPr>
          <w:rFonts w:ascii="Book Antiqua" w:hAnsi="Book Antiqua" w:cs="Arial"/>
          <w:b/>
          <w:sz w:val="24"/>
          <w:szCs w:val="24"/>
        </w:rPr>
      </w:pPr>
    </w:p>
    <w:p w14:paraId="16772DD3" w14:textId="0D122529" w:rsidR="004725CD" w:rsidRPr="008F74F3" w:rsidRDefault="004725CD">
      <w:pPr>
        <w:pStyle w:val="Prrafodelista"/>
        <w:numPr>
          <w:ilvl w:val="1"/>
          <w:numId w:val="38"/>
        </w:numPr>
        <w:ind w:left="567" w:hanging="567"/>
        <w:jc w:val="both"/>
        <w:rPr>
          <w:rFonts w:ascii="Book Antiqua" w:hAnsi="Book Antiqua"/>
        </w:rPr>
      </w:pPr>
      <w:r w:rsidRPr="008F74F3">
        <w:rPr>
          <w:rFonts w:ascii="Book Antiqua" w:hAnsi="Book Antiqua"/>
        </w:rPr>
        <w:t>Remitir al Consejo Superior la respectiva certificación de presupuestaria, de acuerdo con la disponibilidad presupuestaria y recomendación técnica</w:t>
      </w:r>
      <w:r w:rsidR="000E54C8">
        <w:rPr>
          <w:rFonts w:ascii="Book Antiqua" w:hAnsi="Book Antiqua"/>
        </w:rPr>
        <w:t>.</w:t>
      </w:r>
    </w:p>
    <w:p w14:paraId="2699F034" w14:textId="77777777" w:rsidR="004725CD" w:rsidRPr="00C0781E" w:rsidRDefault="004725CD" w:rsidP="00C0781E">
      <w:pPr>
        <w:jc w:val="both"/>
        <w:rPr>
          <w:rFonts w:ascii="Book Antiqua" w:hAnsi="Book Antiqua"/>
        </w:rPr>
      </w:pPr>
    </w:p>
    <w:p w14:paraId="6E2080C8" w14:textId="77777777" w:rsidR="00A73746" w:rsidRDefault="00A73746">
      <w:pPr>
        <w:pStyle w:val="Prrafodelista"/>
        <w:rPr>
          <w:rFonts w:ascii="Book Antiqua" w:hAnsi="Book Antiqua"/>
        </w:rPr>
      </w:pPr>
    </w:p>
    <w:p w14:paraId="0932DC21" w14:textId="271401EF" w:rsidR="00A51CE8" w:rsidRPr="00C0781E" w:rsidRDefault="00A51CE8" w:rsidP="00A51CE8">
      <w:pPr>
        <w:jc w:val="both"/>
        <w:rPr>
          <w:rFonts w:ascii="Book Antiqua" w:hAnsi="Book Antiqua"/>
          <w:b/>
          <w:sz w:val="24"/>
          <w:szCs w:val="24"/>
        </w:rPr>
      </w:pPr>
      <w:r w:rsidRPr="00C0781E">
        <w:rPr>
          <w:rFonts w:ascii="Book Antiqua" w:hAnsi="Book Antiqua"/>
          <w:b/>
          <w:sz w:val="24"/>
          <w:szCs w:val="24"/>
        </w:rPr>
        <w:t>A las oficinas líderes de proyectos con retraso:</w:t>
      </w:r>
    </w:p>
    <w:p w14:paraId="7F339355" w14:textId="271401EF" w:rsidR="00A51CE8" w:rsidRPr="00C0781E" w:rsidRDefault="00A51CE8" w:rsidP="00A51CE8">
      <w:pPr>
        <w:jc w:val="both"/>
        <w:rPr>
          <w:rFonts w:ascii="Book Antiqua" w:hAnsi="Book Antiqua"/>
        </w:rPr>
      </w:pPr>
    </w:p>
    <w:p w14:paraId="7E3AA612" w14:textId="1CCB6178" w:rsidR="00A51CE8" w:rsidRPr="00CC18A0" w:rsidRDefault="00A51CE8" w:rsidP="00CC18A0">
      <w:pPr>
        <w:pStyle w:val="Prrafodelista"/>
        <w:numPr>
          <w:ilvl w:val="1"/>
          <w:numId w:val="38"/>
        </w:numPr>
        <w:ind w:left="567" w:hanging="567"/>
        <w:jc w:val="both"/>
        <w:rPr>
          <w:rFonts w:ascii="Book Antiqua" w:eastAsia="Book Antiqua" w:hAnsi="Book Antiqua"/>
        </w:rPr>
      </w:pPr>
      <w:r w:rsidRPr="00CC18A0" w:rsidDel="00A51CE8">
        <w:rPr>
          <w:rFonts w:ascii="Book Antiqua" w:hAnsi="Book Antiqua"/>
        </w:rPr>
        <w:t>Tomar las medidas pertinentes a fin de poder contrarrestar los atrasos presentados</w:t>
      </w:r>
      <w:r w:rsidR="099B79F1" w:rsidRPr="00CC18A0">
        <w:rPr>
          <w:rFonts w:ascii="Book Antiqua" w:hAnsi="Book Antiqua"/>
        </w:rPr>
        <w:t>.  Cuando no sea posible subsanar los atrasos, se deberá valorar la presentación de una solicitud de cambio en los casos que el retraso afecte la fecha de finalización de los proyectos.</w:t>
      </w:r>
    </w:p>
    <w:p w14:paraId="73A6936F" w14:textId="395C6935" w:rsidR="7880DA96" w:rsidRDefault="7880DA96" w:rsidP="7880DA96">
      <w:pPr>
        <w:jc w:val="both"/>
        <w:rPr>
          <w:rFonts w:ascii="Book Antiqua" w:hAnsi="Book Antiqua"/>
        </w:rPr>
      </w:pPr>
    </w:p>
    <w:p w14:paraId="53D42EF2" w14:textId="77777777" w:rsidR="00A51CE8" w:rsidRPr="00AE518C" w:rsidRDefault="00A51CE8" w:rsidP="00C0781E">
      <w:pPr>
        <w:rPr>
          <w:rFonts w:ascii="Book Antiqua" w:hAnsi="Book Antiqua"/>
          <w:highlight w:val="yellow"/>
        </w:rPr>
      </w:pPr>
    </w:p>
    <w:p w14:paraId="675FBFF0" w14:textId="77777777" w:rsidR="00A51CE8" w:rsidRPr="00C0781E" w:rsidRDefault="00A51CE8" w:rsidP="00A51CE8">
      <w:pPr>
        <w:jc w:val="both"/>
        <w:rPr>
          <w:rFonts w:ascii="Book Antiqua" w:hAnsi="Book Antiqua"/>
          <w:b/>
          <w:sz w:val="24"/>
          <w:szCs w:val="24"/>
        </w:rPr>
      </w:pPr>
      <w:r w:rsidRPr="00C0781E">
        <w:rPr>
          <w:rFonts w:ascii="Book Antiqua" w:hAnsi="Book Antiqua"/>
          <w:b/>
          <w:sz w:val="24"/>
          <w:szCs w:val="24"/>
        </w:rPr>
        <w:t>A las oficinas líderes de proyectos con retraso por motivo de la pandemia:</w:t>
      </w:r>
    </w:p>
    <w:p w14:paraId="5F5343D6" w14:textId="77777777" w:rsidR="00A51CE8" w:rsidRPr="00C0781E" w:rsidRDefault="00A51CE8" w:rsidP="00A51CE8">
      <w:pPr>
        <w:jc w:val="both"/>
        <w:rPr>
          <w:rFonts w:ascii="Book Antiqua" w:hAnsi="Book Antiqua"/>
          <w:b/>
          <w:sz w:val="24"/>
          <w:szCs w:val="24"/>
        </w:rPr>
      </w:pPr>
    </w:p>
    <w:p w14:paraId="185E46EE" w14:textId="575C3E5B" w:rsidR="00A51CE8" w:rsidRPr="00C0781E" w:rsidRDefault="00A51CE8" w:rsidP="00CC18A0">
      <w:pPr>
        <w:pStyle w:val="Prrafodelista"/>
        <w:numPr>
          <w:ilvl w:val="1"/>
          <w:numId w:val="38"/>
        </w:numPr>
        <w:ind w:left="567" w:hanging="567"/>
        <w:jc w:val="both"/>
        <w:rPr>
          <w:rFonts w:ascii="Book Antiqua" w:hAnsi="Book Antiqua"/>
        </w:rPr>
      </w:pPr>
      <w:r w:rsidRPr="008F74F3">
        <w:rPr>
          <w:rFonts w:ascii="Book Antiqua" w:hAnsi="Book Antiqua"/>
        </w:rPr>
        <w:t>Valor</w:t>
      </w:r>
      <w:r w:rsidR="000E54C8">
        <w:rPr>
          <w:rFonts w:ascii="Book Antiqua" w:hAnsi="Book Antiqua"/>
        </w:rPr>
        <w:t>ar</w:t>
      </w:r>
      <w:r w:rsidRPr="008F74F3">
        <w:rPr>
          <w:rFonts w:ascii="Book Antiqua" w:hAnsi="Book Antiqua"/>
        </w:rPr>
        <w:t xml:space="preserve"> la afectaci</w:t>
      </w:r>
      <w:r w:rsidRPr="003521C8">
        <w:rPr>
          <w:rFonts w:ascii="Book Antiqua" w:hAnsi="Book Antiqua" w:hint="eastAsia"/>
        </w:rPr>
        <w:t>ó</w:t>
      </w:r>
      <w:r w:rsidRPr="00CC18A0">
        <w:rPr>
          <w:rFonts w:ascii="Book Antiqua" w:hAnsi="Book Antiqua"/>
        </w:rPr>
        <w:t>n parcial o total de la pandemia en las actividades de su cronograma para tomar las medidas necesarias</w:t>
      </w:r>
      <w:r w:rsidR="00A83185" w:rsidRPr="00CC18A0">
        <w:rPr>
          <w:rFonts w:ascii="Book Antiqua" w:hAnsi="Book Antiqua"/>
        </w:rPr>
        <w:t xml:space="preserve"> en cuanto al r</w:t>
      </w:r>
      <w:r w:rsidRPr="00CC18A0">
        <w:rPr>
          <w:rFonts w:ascii="Book Antiqua" w:hAnsi="Book Antiqua"/>
        </w:rPr>
        <w:t>eplanteamiento de estas</w:t>
      </w:r>
      <w:r w:rsidR="00A83185" w:rsidRPr="00CC18A0">
        <w:rPr>
          <w:rFonts w:ascii="Book Antiqua" w:hAnsi="Book Antiqua"/>
        </w:rPr>
        <w:t xml:space="preserve"> para ser </w:t>
      </w:r>
      <w:r w:rsidR="00803DD4" w:rsidRPr="00CC18A0">
        <w:rPr>
          <w:rFonts w:ascii="Book Antiqua" w:hAnsi="Book Antiqua"/>
        </w:rPr>
        <w:t>ejecutadas, con</w:t>
      </w:r>
      <w:r w:rsidRPr="00CC18A0">
        <w:rPr>
          <w:rFonts w:ascii="Book Antiqua" w:hAnsi="Book Antiqua"/>
        </w:rPr>
        <w:t xml:space="preserve"> el objetivo de determinar la afectaci</w:t>
      </w:r>
      <w:r w:rsidRPr="00CC18A0">
        <w:rPr>
          <w:rFonts w:ascii="Book Antiqua" w:hAnsi="Book Antiqua" w:hint="eastAsia"/>
        </w:rPr>
        <w:t>ó</w:t>
      </w:r>
      <w:r w:rsidRPr="00CC18A0">
        <w:rPr>
          <w:rFonts w:ascii="Book Antiqua" w:hAnsi="Book Antiqua"/>
        </w:rPr>
        <w:t>n de la fecha de finalizaci</w:t>
      </w:r>
      <w:r w:rsidRPr="00CC18A0">
        <w:rPr>
          <w:rFonts w:ascii="Book Antiqua" w:hAnsi="Book Antiqua" w:hint="eastAsia"/>
        </w:rPr>
        <w:t>ó</w:t>
      </w:r>
      <w:r w:rsidRPr="00CC18A0">
        <w:rPr>
          <w:rFonts w:ascii="Book Antiqua" w:hAnsi="Book Antiqua"/>
        </w:rPr>
        <w:t>n del proyecto y, de ser necesario; plantear una solicitud de cambio.</w:t>
      </w:r>
    </w:p>
    <w:p w14:paraId="73D3D84C" w14:textId="5ACA2A13" w:rsidR="00A51CE8" w:rsidRPr="00C0781E" w:rsidRDefault="00A51CE8" w:rsidP="00A51CE8">
      <w:pPr>
        <w:pStyle w:val="Prrafodelista"/>
        <w:ind w:left="720"/>
        <w:jc w:val="both"/>
        <w:rPr>
          <w:rFonts w:ascii="Book Antiqua" w:hAnsi="Book Antiqua"/>
        </w:rPr>
      </w:pPr>
    </w:p>
    <w:p w14:paraId="211DD286" w14:textId="7CE9E53F" w:rsidR="00A51CE8" w:rsidRPr="00C0781E" w:rsidRDefault="00A51CE8" w:rsidP="00CC18A0">
      <w:pPr>
        <w:pStyle w:val="Prrafodelista"/>
        <w:numPr>
          <w:ilvl w:val="1"/>
          <w:numId w:val="38"/>
        </w:numPr>
        <w:ind w:left="567" w:hanging="567"/>
        <w:jc w:val="both"/>
        <w:rPr>
          <w:rFonts w:ascii="Book Antiqua" w:hAnsi="Book Antiqua"/>
        </w:rPr>
      </w:pPr>
      <w:r w:rsidRPr="008F74F3">
        <w:rPr>
          <w:rFonts w:ascii="Book Antiqua" w:hAnsi="Book Antiqua"/>
        </w:rPr>
        <w:lastRenderedPageBreak/>
        <w:t>Identificar las tareas que por su naturaleza permitan ser ejecutadas en la nueva normalidad, con el prop</w:t>
      </w:r>
      <w:r w:rsidRPr="003521C8">
        <w:rPr>
          <w:rFonts w:ascii="Book Antiqua" w:hAnsi="Book Antiqua" w:hint="eastAsia"/>
        </w:rPr>
        <w:t>ó</w:t>
      </w:r>
      <w:r w:rsidRPr="00CC18A0">
        <w:rPr>
          <w:rFonts w:ascii="Book Antiqua" w:hAnsi="Book Antiqua"/>
        </w:rPr>
        <w:t xml:space="preserve">sito de anticipar la fecha planificada y de este modo poder </w:t>
      </w:r>
      <w:r w:rsidR="00A83185" w:rsidRPr="00CC18A0">
        <w:rPr>
          <w:rFonts w:ascii="Book Antiqua" w:hAnsi="Book Antiqua"/>
        </w:rPr>
        <w:t xml:space="preserve">contrarrestar </w:t>
      </w:r>
      <w:r w:rsidRPr="00CC18A0">
        <w:rPr>
          <w:rFonts w:ascii="Book Antiqua" w:hAnsi="Book Antiqua"/>
        </w:rPr>
        <w:t>los atrasos que se puedan seguir gener</w:t>
      </w:r>
      <w:r w:rsidR="00A83185" w:rsidRPr="00CC18A0">
        <w:rPr>
          <w:rFonts w:ascii="Book Antiqua" w:hAnsi="Book Antiqua"/>
        </w:rPr>
        <w:t xml:space="preserve">ando </w:t>
      </w:r>
      <w:r w:rsidRPr="00CC18A0">
        <w:rPr>
          <w:rFonts w:ascii="Book Antiqua" w:hAnsi="Book Antiqua"/>
        </w:rPr>
        <w:t>producto de la pandemia.</w:t>
      </w:r>
    </w:p>
    <w:p w14:paraId="10221C59" w14:textId="77777777" w:rsidR="00A51CE8" w:rsidRPr="00C0781E" w:rsidRDefault="00A51CE8" w:rsidP="00A51CE8">
      <w:pPr>
        <w:pStyle w:val="Prrafodelista"/>
        <w:rPr>
          <w:rFonts w:ascii="Book Antiqua" w:hAnsi="Book Antiqua"/>
        </w:rPr>
      </w:pPr>
    </w:p>
    <w:p w14:paraId="07A6489E" w14:textId="77777777" w:rsidR="00A51CE8" w:rsidRPr="00C0781E" w:rsidRDefault="00A51CE8" w:rsidP="00A51CE8">
      <w:pPr>
        <w:jc w:val="both"/>
        <w:rPr>
          <w:rFonts w:ascii="Book Antiqua" w:hAnsi="Book Antiqua"/>
          <w:b/>
          <w:sz w:val="24"/>
          <w:szCs w:val="24"/>
        </w:rPr>
      </w:pPr>
      <w:r w:rsidRPr="00C0781E">
        <w:rPr>
          <w:rFonts w:ascii="Book Antiqua" w:hAnsi="Book Antiqua"/>
          <w:b/>
          <w:sz w:val="24"/>
          <w:szCs w:val="24"/>
        </w:rPr>
        <w:t>A las oficinas líderes de proyectos con documentación pendiente:</w:t>
      </w:r>
    </w:p>
    <w:p w14:paraId="113C976A" w14:textId="77777777" w:rsidR="00A51CE8" w:rsidRPr="00C0781E" w:rsidRDefault="00A51CE8" w:rsidP="00A51CE8">
      <w:pPr>
        <w:rPr>
          <w:rFonts w:ascii="Book Antiqua" w:hAnsi="Book Antiqua"/>
        </w:rPr>
      </w:pPr>
    </w:p>
    <w:p w14:paraId="5C8971F5" w14:textId="1CBCCEC2" w:rsidR="00A51CE8" w:rsidRPr="00C0781E" w:rsidRDefault="00A51CE8" w:rsidP="00CC18A0">
      <w:pPr>
        <w:pStyle w:val="Prrafodelista"/>
        <w:numPr>
          <w:ilvl w:val="1"/>
          <w:numId w:val="38"/>
        </w:numPr>
        <w:ind w:left="567" w:hanging="567"/>
        <w:jc w:val="both"/>
        <w:rPr>
          <w:rFonts w:ascii="Book Antiqua" w:hAnsi="Book Antiqua"/>
        </w:rPr>
      </w:pPr>
      <w:r w:rsidRPr="00C0781E">
        <w:rPr>
          <w:rFonts w:ascii="Book Antiqua" w:hAnsi="Book Antiqua"/>
        </w:rPr>
        <w:t xml:space="preserve">Presentar de forma inmediata </w:t>
      </w:r>
      <w:r w:rsidR="00161AF6" w:rsidRPr="00C0781E">
        <w:rPr>
          <w:rFonts w:ascii="Book Antiqua" w:hAnsi="Book Antiqua"/>
        </w:rPr>
        <w:t>después de aprobado el informe</w:t>
      </w:r>
      <w:r w:rsidR="00F56AA2" w:rsidRPr="00C0781E">
        <w:rPr>
          <w:rFonts w:ascii="Book Antiqua" w:hAnsi="Book Antiqua"/>
        </w:rPr>
        <w:t xml:space="preserve"> por el Consejo Superior</w:t>
      </w:r>
      <w:r w:rsidRPr="00C0781E">
        <w:rPr>
          <w:rFonts w:ascii="Book Antiqua" w:hAnsi="Book Antiqua"/>
        </w:rPr>
        <w:t xml:space="preserve"> la documentación pendiente </w:t>
      </w:r>
      <w:r w:rsidR="00A83185" w:rsidRPr="00C0781E">
        <w:rPr>
          <w:rFonts w:ascii="Book Antiqua" w:hAnsi="Book Antiqua"/>
        </w:rPr>
        <w:t xml:space="preserve">según </w:t>
      </w:r>
      <w:r w:rsidR="00EF3A4F" w:rsidRPr="00C0781E">
        <w:rPr>
          <w:rFonts w:ascii="Book Antiqua" w:hAnsi="Book Antiqua"/>
        </w:rPr>
        <w:t>se</w:t>
      </w:r>
      <w:r w:rsidR="00A83185" w:rsidRPr="00C0781E">
        <w:rPr>
          <w:rFonts w:ascii="Book Antiqua" w:hAnsi="Book Antiqua"/>
        </w:rPr>
        <w:t xml:space="preserve"> detall</w:t>
      </w:r>
      <w:r w:rsidR="00EF3A4F" w:rsidRPr="00C0781E">
        <w:rPr>
          <w:rFonts w:ascii="Book Antiqua" w:hAnsi="Book Antiqua"/>
        </w:rPr>
        <w:t>a</w:t>
      </w:r>
      <w:r w:rsidR="00A83185" w:rsidRPr="00C0781E">
        <w:rPr>
          <w:rFonts w:ascii="Book Antiqua" w:hAnsi="Book Antiqua"/>
        </w:rPr>
        <w:t xml:space="preserve"> en la </w:t>
      </w:r>
      <w:r w:rsidR="00EF3A4F" w:rsidRPr="00C0781E">
        <w:rPr>
          <w:rFonts w:ascii="Book Antiqua" w:hAnsi="Book Antiqua"/>
        </w:rPr>
        <w:t>T</w:t>
      </w:r>
      <w:r w:rsidR="00A83185" w:rsidRPr="00C0781E">
        <w:rPr>
          <w:rFonts w:ascii="Book Antiqua" w:hAnsi="Book Antiqua"/>
        </w:rPr>
        <w:t xml:space="preserve">abla </w:t>
      </w:r>
      <w:r w:rsidR="00907E6E" w:rsidRPr="00C0781E">
        <w:rPr>
          <w:rFonts w:ascii="Book Antiqua" w:hAnsi="Book Antiqua"/>
        </w:rPr>
        <w:t>4</w:t>
      </w:r>
      <w:r w:rsidR="00A83185" w:rsidRPr="00C0781E">
        <w:rPr>
          <w:rFonts w:ascii="Book Antiqua" w:hAnsi="Book Antiqua"/>
        </w:rPr>
        <w:t xml:space="preserve"> del presente informe. </w:t>
      </w:r>
    </w:p>
    <w:p w14:paraId="52332782" w14:textId="77777777" w:rsidR="007F765C" w:rsidRPr="00C0781E" w:rsidRDefault="007F765C" w:rsidP="007F765C">
      <w:pPr>
        <w:jc w:val="both"/>
        <w:rPr>
          <w:rFonts w:ascii="Book Antiqua" w:hAnsi="Book Antiqua"/>
        </w:rPr>
      </w:pPr>
    </w:p>
    <w:p w14:paraId="5713E410" w14:textId="4A02E844" w:rsidR="007F765C" w:rsidRPr="00C0781E" w:rsidRDefault="007F765C" w:rsidP="007F765C">
      <w:pPr>
        <w:jc w:val="both"/>
        <w:rPr>
          <w:rFonts w:ascii="Book Antiqua" w:hAnsi="Book Antiqua"/>
          <w:b/>
          <w:sz w:val="24"/>
          <w:szCs w:val="24"/>
        </w:rPr>
      </w:pPr>
      <w:r w:rsidRPr="00C0781E">
        <w:rPr>
          <w:rFonts w:ascii="Book Antiqua" w:hAnsi="Book Antiqua"/>
          <w:b/>
          <w:sz w:val="24"/>
          <w:szCs w:val="24"/>
        </w:rPr>
        <w:t>A las oficinas líderes de proyecto que presentaron una solicitud de cambio</w:t>
      </w:r>
      <w:r w:rsidR="00E655AF">
        <w:rPr>
          <w:rFonts w:ascii="Book Antiqua" w:hAnsi="Book Antiqua"/>
          <w:b/>
          <w:sz w:val="24"/>
          <w:szCs w:val="24"/>
        </w:rPr>
        <w:t>:</w:t>
      </w:r>
    </w:p>
    <w:p w14:paraId="5F2C461F" w14:textId="77777777" w:rsidR="007F765C" w:rsidRPr="00C0781E" w:rsidRDefault="007F765C" w:rsidP="007F765C">
      <w:pPr>
        <w:jc w:val="both"/>
        <w:rPr>
          <w:rFonts w:ascii="Book Antiqua" w:hAnsi="Book Antiqua"/>
        </w:rPr>
      </w:pPr>
    </w:p>
    <w:p w14:paraId="1FE5A38A" w14:textId="53F36EDB" w:rsidR="00A51CE8" w:rsidRDefault="007F765C" w:rsidP="00CC18A0">
      <w:pPr>
        <w:pStyle w:val="Prrafodelista"/>
        <w:numPr>
          <w:ilvl w:val="1"/>
          <w:numId w:val="38"/>
        </w:numPr>
        <w:ind w:left="567" w:hanging="567"/>
        <w:jc w:val="both"/>
        <w:rPr>
          <w:rFonts w:ascii="Book Antiqua" w:hAnsi="Book Antiqua"/>
        </w:rPr>
      </w:pPr>
      <w:r w:rsidRPr="00C0781E">
        <w:rPr>
          <w:rFonts w:ascii="Book Antiqua" w:hAnsi="Book Antiqua"/>
        </w:rPr>
        <w:t xml:space="preserve">Las personas líderes </w:t>
      </w:r>
      <w:r w:rsidR="00CB0DF4" w:rsidRPr="00C0781E">
        <w:rPr>
          <w:rFonts w:ascii="Book Antiqua" w:hAnsi="Book Antiqua"/>
        </w:rPr>
        <w:t xml:space="preserve">de proyecto </w:t>
      </w:r>
      <w:r w:rsidR="00B51457" w:rsidRPr="00C0781E">
        <w:rPr>
          <w:rFonts w:ascii="Book Antiqua" w:hAnsi="Book Antiqua"/>
        </w:rPr>
        <w:t xml:space="preserve">que </w:t>
      </w:r>
      <w:r w:rsidR="005B6DD8" w:rsidRPr="00C0781E">
        <w:rPr>
          <w:rFonts w:ascii="Book Antiqua" w:hAnsi="Book Antiqua"/>
        </w:rPr>
        <w:t xml:space="preserve">aún </w:t>
      </w:r>
      <w:r w:rsidR="00B51457" w:rsidRPr="00C0781E">
        <w:rPr>
          <w:rFonts w:ascii="Book Antiqua" w:hAnsi="Book Antiqua"/>
        </w:rPr>
        <w:t xml:space="preserve">no han aplicado los cambios planteados </w:t>
      </w:r>
      <w:r w:rsidR="005B6DD8" w:rsidRPr="00C0781E">
        <w:rPr>
          <w:rFonts w:ascii="Book Antiqua" w:hAnsi="Book Antiqua"/>
        </w:rPr>
        <w:t xml:space="preserve">en la </w:t>
      </w:r>
      <w:r w:rsidR="005B6DD8" w:rsidRPr="005B6DD8">
        <w:rPr>
          <w:rFonts w:ascii="Book Antiqua" w:hAnsi="Book Antiqua"/>
        </w:rPr>
        <w:t>plantilla</w:t>
      </w:r>
      <w:r w:rsidR="005B6DD8" w:rsidRPr="00C0781E">
        <w:rPr>
          <w:rFonts w:ascii="Book Antiqua" w:hAnsi="Book Antiqua"/>
        </w:rPr>
        <w:t xml:space="preserve"> </w:t>
      </w:r>
      <w:r w:rsidR="009A2E2D" w:rsidRPr="00C0781E">
        <w:rPr>
          <w:rFonts w:ascii="Book Antiqua" w:hAnsi="Book Antiqua"/>
        </w:rPr>
        <w:t xml:space="preserve">tendrán </w:t>
      </w:r>
      <w:r w:rsidRPr="00C0781E">
        <w:rPr>
          <w:rFonts w:ascii="Book Antiqua" w:hAnsi="Book Antiqua"/>
        </w:rPr>
        <w:t xml:space="preserve">un plazo de dos semanas </w:t>
      </w:r>
      <w:r w:rsidR="005B6DD8" w:rsidRPr="00C0781E">
        <w:rPr>
          <w:rFonts w:ascii="Book Antiqua" w:hAnsi="Book Antiqua"/>
        </w:rPr>
        <w:t xml:space="preserve">hábiles </w:t>
      </w:r>
      <w:r w:rsidRPr="00C0781E">
        <w:rPr>
          <w:rFonts w:ascii="Book Antiqua" w:hAnsi="Book Antiqua"/>
        </w:rPr>
        <w:t xml:space="preserve">posterior </w:t>
      </w:r>
      <w:r w:rsidR="00CB0DF4" w:rsidRPr="00C0781E">
        <w:rPr>
          <w:rFonts w:ascii="Book Antiqua" w:hAnsi="Book Antiqua"/>
        </w:rPr>
        <w:t>a la</w:t>
      </w:r>
      <w:r w:rsidRPr="00C0781E">
        <w:rPr>
          <w:rFonts w:ascii="Book Antiqua" w:hAnsi="Book Antiqua"/>
        </w:rPr>
        <w:t xml:space="preserve"> aprobación de</w:t>
      </w:r>
      <w:r w:rsidR="002753C6" w:rsidRPr="00C0781E">
        <w:rPr>
          <w:rFonts w:ascii="Book Antiqua" w:hAnsi="Book Antiqua"/>
        </w:rPr>
        <w:t xml:space="preserve"> este</w:t>
      </w:r>
      <w:r w:rsidRPr="00C0781E">
        <w:rPr>
          <w:rFonts w:ascii="Book Antiqua" w:hAnsi="Book Antiqua"/>
        </w:rPr>
        <w:t xml:space="preserve"> informe </w:t>
      </w:r>
      <w:r w:rsidR="009A2E2D" w:rsidRPr="00C0781E">
        <w:rPr>
          <w:rFonts w:ascii="Book Antiqua" w:hAnsi="Book Antiqua"/>
        </w:rPr>
        <w:t xml:space="preserve">para realizar </w:t>
      </w:r>
      <w:r w:rsidR="002473E2" w:rsidRPr="00C0781E">
        <w:rPr>
          <w:rFonts w:ascii="Book Antiqua" w:hAnsi="Book Antiqua"/>
        </w:rPr>
        <w:t xml:space="preserve">las modificaciones en la documentación y el cronograma que se encuentran en el repositorio de información del </w:t>
      </w:r>
      <w:r w:rsidR="00CB0DF4" w:rsidRPr="00C0781E">
        <w:rPr>
          <w:rFonts w:ascii="Book Antiqua" w:hAnsi="Book Antiqua"/>
        </w:rPr>
        <w:t xml:space="preserve">MS </w:t>
      </w:r>
      <w:r w:rsidR="002473E2" w:rsidRPr="00C0781E">
        <w:rPr>
          <w:rFonts w:ascii="Book Antiqua" w:hAnsi="Book Antiqua"/>
        </w:rPr>
        <w:t xml:space="preserve">Project Online </w:t>
      </w:r>
      <w:r w:rsidRPr="00C0781E">
        <w:rPr>
          <w:rFonts w:ascii="Book Antiqua" w:hAnsi="Book Antiqua"/>
        </w:rPr>
        <w:t xml:space="preserve">y notificar a la Dirección de Planificación </w:t>
      </w:r>
      <w:r w:rsidR="002473E2" w:rsidRPr="00C0781E">
        <w:rPr>
          <w:rFonts w:ascii="Book Antiqua" w:hAnsi="Book Antiqua"/>
        </w:rPr>
        <w:t>una vez que se tengan realizado los cambios</w:t>
      </w:r>
      <w:r w:rsidRPr="00C0781E">
        <w:rPr>
          <w:rFonts w:ascii="Book Antiqua" w:hAnsi="Book Antiqua"/>
        </w:rPr>
        <w:t>.</w:t>
      </w:r>
    </w:p>
    <w:p w14:paraId="37BF62F9" w14:textId="77777777" w:rsidR="00CE4A5C" w:rsidRDefault="00CE4A5C" w:rsidP="00CE4A5C">
      <w:pPr>
        <w:jc w:val="both"/>
        <w:rPr>
          <w:rFonts w:ascii="Book Antiqua" w:hAnsi="Book Antiqua"/>
        </w:rPr>
      </w:pPr>
    </w:p>
    <w:p w14:paraId="27BD86CA" w14:textId="6C95602D" w:rsidR="00EE6B70" w:rsidRPr="00C0781E" w:rsidRDefault="00EE6B70" w:rsidP="00CE4A5C">
      <w:pPr>
        <w:jc w:val="both"/>
        <w:rPr>
          <w:rFonts w:ascii="Book Antiqua" w:hAnsi="Book Antiqua"/>
          <w:b/>
          <w:bCs/>
          <w:sz w:val="24"/>
          <w:szCs w:val="24"/>
        </w:rPr>
      </w:pPr>
      <w:r w:rsidRPr="00C0781E">
        <w:rPr>
          <w:rFonts w:ascii="Book Antiqua" w:hAnsi="Book Antiqua"/>
          <w:b/>
          <w:bCs/>
          <w:sz w:val="24"/>
          <w:szCs w:val="24"/>
        </w:rPr>
        <w:t>A las oficinas líderes con proyectos estratégicos en etapa de cierre</w:t>
      </w:r>
      <w:r w:rsidR="00E655AF">
        <w:rPr>
          <w:rFonts w:ascii="Book Antiqua" w:hAnsi="Book Antiqua"/>
          <w:b/>
          <w:bCs/>
          <w:sz w:val="24"/>
          <w:szCs w:val="24"/>
        </w:rPr>
        <w:t>:</w:t>
      </w:r>
    </w:p>
    <w:p w14:paraId="147E18F3" w14:textId="77777777" w:rsidR="00CE4A5C" w:rsidRPr="00C0781E" w:rsidRDefault="00CE4A5C" w:rsidP="00C0781E">
      <w:pPr>
        <w:jc w:val="both"/>
        <w:rPr>
          <w:rFonts w:ascii="Book Antiqua" w:hAnsi="Book Antiqua"/>
        </w:rPr>
      </w:pPr>
    </w:p>
    <w:p w14:paraId="1FEDDF72" w14:textId="18803FEF" w:rsidR="00CE4A5C" w:rsidRDefault="008B3CE6">
      <w:pPr>
        <w:pStyle w:val="Prrafodelista"/>
        <w:numPr>
          <w:ilvl w:val="1"/>
          <w:numId w:val="38"/>
        </w:numPr>
        <w:ind w:left="567" w:hanging="567"/>
        <w:jc w:val="both"/>
        <w:rPr>
          <w:rFonts w:ascii="Book Antiqua" w:hAnsi="Book Antiqua"/>
        </w:rPr>
      </w:pPr>
      <w:r>
        <w:rPr>
          <w:rFonts w:ascii="Book Antiqua" w:hAnsi="Book Antiqua"/>
        </w:rPr>
        <w:t xml:space="preserve">Las personas responsables de proyectos estratégicos en etapa de </w:t>
      </w:r>
      <w:r w:rsidR="00710AFB">
        <w:rPr>
          <w:rFonts w:ascii="Book Antiqua" w:hAnsi="Book Antiqua"/>
        </w:rPr>
        <w:t>cierre</w:t>
      </w:r>
      <w:r>
        <w:rPr>
          <w:rFonts w:ascii="Book Antiqua" w:hAnsi="Book Antiqua"/>
        </w:rPr>
        <w:t xml:space="preserve"> deberán completar la documentación pendiente </w:t>
      </w:r>
      <w:r w:rsidR="00036349">
        <w:rPr>
          <w:rFonts w:ascii="Book Antiqua" w:hAnsi="Book Antiqua"/>
        </w:rPr>
        <w:t xml:space="preserve">de la tabla </w:t>
      </w:r>
      <w:r w:rsidR="00204577">
        <w:rPr>
          <w:rFonts w:ascii="Book Antiqua" w:hAnsi="Book Antiqua"/>
        </w:rPr>
        <w:t>7</w:t>
      </w:r>
      <w:r w:rsidR="002C6C69">
        <w:rPr>
          <w:rFonts w:ascii="Book Antiqua" w:hAnsi="Book Antiqua"/>
        </w:rPr>
        <w:t xml:space="preserve"> del presente</w:t>
      </w:r>
      <w:r w:rsidR="007D75CA">
        <w:rPr>
          <w:rFonts w:ascii="Book Antiqua" w:hAnsi="Book Antiqua"/>
        </w:rPr>
        <w:t xml:space="preserve"> informe y cargarla en el </w:t>
      </w:r>
      <w:r w:rsidR="000206F1">
        <w:rPr>
          <w:rFonts w:ascii="Book Antiqua" w:hAnsi="Book Antiqua"/>
        </w:rPr>
        <w:t>repositorio de información del MS Project Online.</w:t>
      </w:r>
    </w:p>
    <w:p w14:paraId="3A97D071" w14:textId="77777777" w:rsidR="00710AFB" w:rsidRDefault="00710AFB" w:rsidP="00CC18A0">
      <w:pPr>
        <w:pStyle w:val="Prrafodelista"/>
        <w:ind w:left="567"/>
        <w:jc w:val="both"/>
        <w:rPr>
          <w:rFonts w:ascii="Book Antiqua" w:hAnsi="Book Antiqua"/>
        </w:rPr>
      </w:pPr>
    </w:p>
    <w:p w14:paraId="77401A03" w14:textId="3832E09F" w:rsidR="00A375E1" w:rsidRPr="00C0781E" w:rsidRDefault="00A375E1">
      <w:pPr>
        <w:pStyle w:val="Prrafodelista"/>
        <w:numPr>
          <w:ilvl w:val="1"/>
          <w:numId w:val="38"/>
        </w:numPr>
        <w:ind w:left="567" w:hanging="567"/>
        <w:jc w:val="both"/>
        <w:rPr>
          <w:rFonts w:ascii="Book Antiqua" w:hAnsi="Book Antiqua"/>
        </w:rPr>
      </w:pPr>
      <w:r>
        <w:rPr>
          <w:rFonts w:ascii="Book Antiqua" w:hAnsi="Book Antiqua"/>
        </w:rPr>
        <w:t xml:space="preserve">Coordinar con la Unidad de Evaluación </w:t>
      </w:r>
      <w:r w:rsidR="00821D27">
        <w:rPr>
          <w:rFonts w:ascii="Book Antiqua" w:hAnsi="Book Antiqua"/>
        </w:rPr>
        <w:t xml:space="preserve">Estratégica </w:t>
      </w:r>
      <w:r>
        <w:rPr>
          <w:rFonts w:ascii="Book Antiqua" w:hAnsi="Book Antiqua"/>
        </w:rPr>
        <w:t xml:space="preserve">de la Dirección de Planificación para </w:t>
      </w:r>
      <w:r w:rsidR="00710AFB">
        <w:rPr>
          <w:rFonts w:ascii="Book Antiqua" w:hAnsi="Book Antiqua"/>
        </w:rPr>
        <w:t>realizar el proceso de evaluación de los beneficios obtenidos</w:t>
      </w:r>
      <w:r w:rsidR="007A1091">
        <w:rPr>
          <w:rFonts w:ascii="Book Antiqua" w:hAnsi="Book Antiqua"/>
        </w:rPr>
        <w:t xml:space="preserve"> de los proyectos que finalizaron su etapa de ejecución</w:t>
      </w:r>
      <w:r w:rsidR="00710AFB">
        <w:rPr>
          <w:rFonts w:ascii="Book Antiqua" w:hAnsi="Book Antiqua"/>
        </w:rPr>
        <w:t>.</w:t>
      </w:r>
    </w:p>
    <w:p w14:paraId="7C350AE4" w14:textId="77777777" w:rsidR="009A2E2D" w:rsidRPr="00AE518C" w:rsidRDefault="009A2E2D" w:rsidP="009A2E2D">
      <w:pPr>
        <w:pStyle w:val="Prrafodelista"/>
        <w:ind w:left="720"/>
        <w:jc w:val="both"/>
        <w:rPr>
          <w:rFonts w:ascii="Book Antiqua" w:hAnsi="Book Antiqua"/>
          <w:highlight w:val="yellow"/>
        </w:rPr>
      </w:pPr>
    </w:p>
    <w:p w14:paraId="311FFD7B" w14:textId="77777777" w:rsidR="00A51CE8" w:rsidRPr="00C0781E" w:rsidRDefault="00A51CE8" w:rsidP="00A51CE8">
      <w:pPr>
        <w:rPr>
          <w:rFonts w:ascii="Book Antiqua" w:hAnsi="Book Antiqua"/>
          <w:b/>
          <w:sz w:val="24"/>
          <w:szCs w:val="24"/>
        </w:rPr>
      </w:pPr>
      <w:r w:rsidRPr="00C0781E">
        <w:rPr>
          <w:rFonts w:ascii="Book Antiqua" w:hAnsi="Book Antiqua"/>
          <w:b/>
          <w:sz w:val="24"/>
          <w:szCs w:val="24"/>
        </w:rPr>
        <w:t>A todas las Oficinas líderes o responsables de proyectos estratégicos:</w:t>
      </w:r>
    </w:p>
    <w:p w14:paraId="334C168D" w14:textId="77777777" w:rsidR="00A51CE8" w:rsidRPr="00C0781E" w:rsidRDefault="00A51CE8" w:rsidP="00A51CE8">
      <w:pPr>
        <w:rPr>
          <w:rFonts w:ascii="Book Antiqua" w:hAnsi="Book Antiqua"/>
          <w:b/>
        </w:rPr>
      </w:pPr>
    </w:p>
    <w:p w14:paraId="0909E1EA" w14:textId="198F348F" w:rsidR="00A83185" w:rsidRPr="00C0781E" w:rsidRDefault="00A83185">
      <w:pPr>
        <w:pStyle w:val="Prrafodelista"/>
        <w:numPr>
          <w:ilvl w:val="1"/>
          <w:numId w:val="38"/>
        </w:numPr>
        <w:ind w:left="567" w:hanging="567"/>
        <w:jc w:val="both"/>
        <w:rPr>
          <w:rFonts w:ascii="Book Antiqua" w:hAnsi="Book Antiqua"/>
        </w:rPr>
      </w:pPr>
      <w:r w:rsidRPr="00C0781E">
        <w:rPr>
          <w:rFonts w:ascii="Book Antiqua" w:hAnsi="Book Antiqua"/>
        </w:rPr>
        <w:t xml:space="preserve">Se </w:t>
      </w:r>
      <w:r w:rsidR="00D3764F" w:rsidRPr="00C0781E">
        <w:rPr>
          <w:rFonts w:ascii="Book Antiqua" w:hAnsi="Book Antiqua"/>
        </w:rPr>
        <w:t>les recuerda</w:t>
      </w:r>
      <w:r w:rsidRPr="00C0781E">
        <w:rPr>
          <w:rFonts w:ascii="Book Antiqua" w:hAnsi="Book Antiqua"/>
        </w:rPr>
        <w:t xml:space="preserve"> a las </w:t>
      </w:r>
      <w:r w:rsidR="00D3764F" w:rsidRPr="00C0781E">
        <w:rPr>
          <w:rFonts w:ascii="Book Antiqua" w:hAnsi="Book Antiqua"/>
        </w:rPr>
        <w:t xml:space="preserve">oficinas y </w:t>
      </w:r>
      <w:r w:rsidRPr="00C0781E">
        <w:rPr>
          <w:rFonts w:ascii="Book Antiqua" w:hAnsi="Book Antiqua"/>
        </w:rPr>
        <w:t xml:space="preserve">personas líderes de proyectos </w:t>
      </w:r>
      <w:r w:rsidR="004E6550" w:rsidRPr="00C0781E">
        <w:rPr>
          <w:rFonts w:ascii="Book Antiqua" w:hAnsi="Book Antiqua"/>
        </w:rPr>
        <w:t>estratégicos tener</w:t>
      </w:r>
      <w:r w:rsidRPr="00C0781E">
        <w:rPr>
          <w:rFonts w:ascii="Book Antiqua" w:hAnsi="Book Antiqua"/>
        </w:rPr>
        <w:t xml:space="preserve"> presente los plazos previamente definidos, a fin de evitar retrasos en la presentación de la documentación</w:t>
      </w:r>
      <w:r w:rsidR="002C123A" w:rsidRPr="00C0781E">
        <w:rPr>
          <w:rFonts w:ascii="Book Antiqua" w:hAnsi="Book Antiqua"/>
        </w:rPr>
        <w:t>, para valoración por parte del Consejo Superior cada trimestre.</w:t>
      </w:r>
    </w:p>
    <w:p w14:paraId="6D10305E" w14:textId="77777777" w:rsidR="00262A66" w:rsidRPr="00C0781E" w:rsidRDefault="00262A66" w:rsidP="00262A66">
      <w:pPr>
        <w:pStyle w:val="Prrafodelista"/>
        <w:ind w:left="567"/>
        <w:jc w:val="both"/>
        <w:rPr>
          <w:rFonts w:ascii="Book Antiqua" w:hAnsi="Book Antiqua"/>
        </w:rPr>
      </w:pPr>
    </w:p>
    <w:p w14:paraId="7C6C7309" w14:textId="24D28F77" w:rsidR="001050EE" w:rsidRPr="00C0781E" w:rsidRDefault="00431CF7">
      <w:pPr>
        <w:pStyle w:val="Prrafodelista"/>
        <w:numPr>
          <w:ilvl w:val="1"/>
          <w:numId w:val="38"/>
        </w:numPr>
        <w:ind w:left="567" w:hanging="567"/>
        <w:jc w:val="both"/>
        <w:rPr>
          <w:rFonts w:ascii="Book Antiqua" w:hAnsi="Book Antiqua"/>
        </w:rPr>
      </w:pPr>
      <w:r w:rsidRPr="00C0781E">
        <w:rPr>
          <w:rFonts w:ascii="Book Antiqua" w:hAnsi="Book Antiqua"/>
        </w:rPr>
        <w:t>S</w:t>
      </w:r>
      <w:r w:rsidR="00041754" w:rsidRPr="00C0781E">
        <w:rPr>
          <w:rFonts w:ascii="Book Antiqua" w:hAnsi="Book Antiqua"/>
        </w:rPr>
        <w:t>e</w:t>
      </w:r>
      <w:r w:rsidR="004D7424" w:rsidRPr="00C0781E">
        <w:rPr>
          <w:rFonts w:ascii="Book Antiqua" w:hAnsi="Book Antiqua"/>
        </w:rPr>
        <w:t xml:space="preserve"> les indica a tod</w:t>
      </w:r>
      <w:r w:rsidR="00BA0BFA" w:rsidRPr="00C0781E">
        <w:rPr>
          <w:rFonts w:ascii="Book Antiqua" w:hAnsi="Book Antiqua"/>
        </w:rPr>
        <w:t>a</w:t>
      </w:r>
      <w:r w:rsidR="004D7424" w:rsidRPr="00C0781E">
        <w:rPr>
          <w:rFonts w:ascii="Book Antiqua" w:hAnsi="Book Antiqua"/>
        </w:rPr>
        <w:t xml:space="preserve">s las personas líderes de proyectos estratégicos a </w:t>
      </w:r>
      <w:r w:rsidR="00262A66" w:rsidRPr="00C0781E">
        <w:rPr>
          <w:rFonts w:ascii="Book Antiqua" w:hAnsi="Book Antiqua"/>
        </w:rPr>
        <w:t xml:space="preserve">acatar </w:t>
      </w:r>
      <w:r w:rsidR="00041754" w:rsidRPr="00C0781E">
        <w:rPr>
          <w:rFonts w:ascii="Book Antiqua" w:hAnsi="Book Antiqua"/>
        </w:rPr>
        <w:t xml:space="preserve">los procedimientos </w:t>
      </w:r>
      <w:r w:rsidR="00262A66" w:rsidRPr="00C0781E">
        <w:rPr>
          <w:rFonts w:ascii="Book Antiqua" w:hAnsi="Book Antiqua"/>
        </w:rPr>
        <w:t>expuestos</w:t>
      </w:r>
      <w:r w:rsidR="00041754" w:rsidRPr="00C0781E">
        <w:rPr>
          <w:rFonts w:ascii="Book Antiqua" w:hAnsi="Book Antiqua"/>
        </w:rPr>
        <w:t xml:space="preserve"> en </w:t>
      </w:r>
      <w:r w:rsidR="008A5BF1" w:rsidRPr="00C0781E">
        <w:rPr>
          <w:rFonts w:ascii="Book Antiqua" w:hAnsi="Book Antiqua"/>
        </w:rPr>
        <w:t>los m</w:t>
      </w:r>
      <w:r w:rsidR="00041754" w:rsidRPr="00C0781E">
        <w:rPr>
          <w:rFonts w:ascii="Book Antiqua" w:hAnsi="Book Antiqua"/>
        </w:rPr>
        <w:t>anual</w:t>
      </w:r>
      <w:r w:rsidR="00E750FC" w:rsidRPr="00C0781E">
        <w:rPr>
          <w:rFonts w:ascii="Book Antiqua" w:hAnsi="Book Antiqua"/>
        </w:rPr>
        <w:t>es</w:t>
      </w:r>
      <w:r w:rsidR="00041754" w:rsidRPr="00C0781E">
        <w:rPr>
          <w:rFonts w:ascii="Book Antiqua" w:hAnsi="Book Antiqua"/>
        </w:rPr>
        <w:t xml:space="preserve"> </w:t>
      </w:r>
      <w:r w:rsidR="008A5BF1" w:rsidRPr="00C0781E">
        <w:rPr>
          <w:rFonts w:ascii="Book Antiqua" w:hAnsi="Book Antiqua"/>
        </w:rPr>
        <w:t>que facilita la Unidad Estratégica de Portafolio de Proyecto</w:t>
      </w:r>
      <w:r w:rsidR="00327784" w:rsidRPr="00C0781E">
        <w:rPr>
          <w:rFonts w:ascii="Book Antiqua" w:hAnsi="Book Antiqua"/>
        </w:rPr>
        <w:t xml:space="preserve">s Institucional </w:t>
      </w:r>
      <w:r w:rsidR="00212340" w:rsidRPr="00C0781E">
        <w:rPr>
          <w:rFonts w:ascii="Book Antiqua" w:hAnsi="Book Antiqua"/>
        </w:rPr>
        <w:t>y que pueden ser consultados en la página</w:t>
      </w:r>
      <w:r w:rsidR="00086FA0" w:rsidRPr="00C0781E">
        <w:rPr>
          <w:rFonts w:ascii="Book Antiqua" w:hAnsi="Book Antiqua"/>
        </w:rPr>
        <w:t xml:space="preserve"> de la Dirección de Planificación </w:t>
      </w:r>
      <w:r w:rsidR="00086FA0" w:rsidRPr="00C0781E">
        <w:rPr>
          <w:rFonts w:ascii="Book Antiqua" w:hAnsi="Book Antiqua"/>
        </w:rPr>
        <w:lastRenderedPageBreak/>
        <w:t>(</w:t>
      </w:r>
      <w:hyperlink r:id="rId206">
        <w:r w:rsidR="00914D71" w:rsidRPr="00CC18A0">
          <w:t>http://intranet/planificacion/index.php/2015-02-05-20-51-59/87-administracion-de-proyectos</w:t>
        </w:r>
      </w:hyperlink>
      <w:r w:rsidR="00086FA0" w:rsidRPr="00C0781E">
        <w:rPr>
          <w:rFonts w:ascii="Book Antiqua" w:hAnsi="Book Antiqua"/>
        </w:rPr>
        <w:t>)</w:t>
      </w:r>
      <w:r w:rsidR="000F062D" w:rsidRPr="00C0781E">
        <w:rPr>
          <w:rFonts w:ascii="Book Antiqua" w:hAnsi="Book Antiqua"/>
        </w:rPr>
        <w:t xml:space="preserve">. </w:t>
      </w:r>
    </w:p>
    <w:p w14:paraId="5B2C7472" w14:textId="77777777" w:rsidR="00A83185" w:rsidRPr="00C0781E" w:rsidRDefault="00A83185" w:rsidP="00A83185">
      <w:pPr>
        <w:pStyle w:val="Prrafodelista"/>
        <w:ind w:left="567"/>
        <w:jc w:val="both"/>
        <w:rPr>
          <w:rFonts w:ascii="Book Antiqua" w:hAnsi="Book Antiqua"/>
        </w:rPr>
      </w:pPr>
    </w:p>
    <w:p w14:paraId="537C1A38" w14:textId="60679DF9" w:rsidR="00A51CE8" w:rsidRPr="00C0781E" w:rsidRDefault="0017395E">
      <w:pPr>
        <w:pStyle w:val="Prrafodelista"/>
        <w:numPr>
          <w:ilvl w:val="1"/>
          <w:numId w:val="38"/>
        </w:numPr>
        <w:ind w:left="567" w:hanging="567"/>
        <w:jc w:val="both"/>
        <w:rPr>
          <w:rFonts w:ascii="Book Antiqua" w:hAnsi="Book Antiqua"/>
        </w:rPr>
      </w:pPr>
      <w:bookmarkStart w:id="106" w:name="_Hlk58333291"/>
      <w:r w:rsidRPr="00C0781E">
        <w:rPr>
          <w:rFonts w:ascii="Book Antiqua" w:hAnsi="Book Antiqua"/>
        </w:rPr>
        <w:t>A</w:t>
      </w:r>
      <w:r w:rsidR="00A51CE8" w:rsidRPr="00C0781E">
        <w:rPr>
          <w:rFonts w:ascii="Book Antiqua" w:hAnsi="Book Antiqua"/>
        </w:rPr>
        <w:t xml:space="preserve"> todas las oficinas líderes de proyectos estratégicos</w:t>
      </w:r>
      <w:r w:rsidRPr="00C0781E">
        <w:rPr>
          <w:rFonts w:ascii="Book Antiqua" w:hAnsi="Book Antiqua"/>
        </w:rPr>
        <w:t>, tener presente</w:t>
      </w:r>
      <w:r w:rsidR="00A51CE8" w:rsidRPr="00C0781E">
        <w:rPr>
          <w:rFonts w:ascii="Book Antiqua" w:hAnsi="Book Antiqua"/>
        </w:rPr>
        <w:t xml:space="preserve"> la</w:t>
      </w:r>
      <w:r w:rsidRPr="00C0781E">
        <w:rPr>
          <w:rFonts w:ascii="Book Antiqua" w:hAnsi="Book Antiqua"/>
        </w:rPr>
        <w:t>s</w:t>
      </w:r>
      <w:r w:rsidR="00A51CE8" w:rsidRPr="00C0781E">
        <w:rPr>
          <w:rFonts w:ascii="Book Antiqua" w:hAnsi="Book Antiqua"/>
        </w:rPr>
        <w:t xml:space="preserve"> fecha</w:t>
      </w:r>
      <w:r w:rsidRPr="00C0781E">
        <w:rPr>
          <w:rFonts w:ascii="Book Antiqua" w:hAnsi="Book Antiqua"/>
        </w:rPr>
        <w:t>s</w:t>
      </w:r>
      <w:r w:rsidR="00A51CE8" w:rsidRPr="00C0781E">
        <w:rPr>
          <w:rFonts w:ascii="Book Antiqua" w:hAnsi="Book Antiqua"/>
        </w:rPr>
        <w:t xml:space="preserve"> </w:t>
      </w:r>
      <w:bookmarkEnd w:id="106"/>
      <w:r w:rsidR="00A51CE8" w:rsidRPr="00C0781E">
        <w:rPr>
          <w:rFonts w:ascii="Book Antiqua" w:hAnsi="Book Antiqua"/>
        </w:rPr>
        <w:t>de presentación de</w:t>
      </w:r>
      <w:r w:rsidRPr="00C0781E">
        <w:rPr>
          <w:rFonts w:ascii="Book Antiqua" w:hAnsi="Book Antiqua"/>
        </w:rPr>
        <w:t xml:space="preserve"> </w:t>
      </w:r>
      <w:r w:rsidR="00A51CE8" w:rsidRPr="00C0781E">
        <w:rPr>
          <w:rFonts w:ascii="Book Antiqua" w:hAnsi="Book Antiqua"/>
        </w:rPr>
        <w:t>l</w:t>
      </w:r>
      <w:r w:rsidRPr="00C0781E">
        <w:rPr>
          <w:rFonts w:ascii="Book Antiqua" w:hAnsi="Book Antiqua"/>
        </w:rPr>
        <w:t>os</w:t>
      </w:r>
      <w:r w:rsidR="00A51CE8" w:rsidRPr="00C0781E">
        <w:rPr>
          <w:rFonts w:ascii="Book Antiqua" w:hAnsi="Book Antiqua"/>
        </w:rPr>
        <w:t xml:space="preserve"> próximo</w:t>
      </w:r>
      <w:r w:rsidRPr="00C0781E">
        <w:rPr>
          <w:rFonts w:ascii="Book Antiqua" w:hAnsi="Book Antiqua"/>
        </w:rPr>
        <w:t>s</w:t>
      </w:r>
      <w:r w:rsidR="00A51CE8" w:rsidRPr="00C0781E">
        <w:rPr>
          <w:rFonts w:ascii="Book Antiqua" w:hAnsi="Book Antiqua"/>
        </w:rPr>
        <w:t xml:space="preserve"> informe</w:t>
      </w:r>
      <w:r w:rsidRPr="00C0781E">
        <w:rPr>
          <w:rFonts w:ascii="Book Antiqua" w:hAnsi="Book Antiqua"/>
        </w:rPr>
        <w:t>s</w:t>
      </w:r>
      <w:r w:rsidR="00A51CE8" w:rsidRPr="00C0781E">
        <w:rPr>
          <w:rFonts w:ascii="Book Antiqua" w:hAnsi="Book Antiqua"/>
        </w:rPr>
        <w:t xml:space="preserve"> de avance</w:t>
      </w:r>
      <w:r w:rsidR="00922A10" w:rsidRPr="00C0781E">
        <w:rPr>
          <w:rFonts w:ascii="Book Antiqua" w:hAnsi="Book Antiqua"/>
        </w:rPr>
        <w:t xml:space="preserve"> correspondientes al periodo 2021</w:t>
      </w:r>
      <w:r w:rsidRPr="00C0781E">
        <w:rPr>
          <w:rFonts w:ascii="Book Antiqua" w:hAnsi="Book Antiqua"/>
        </w:rPr>
        <w:t xml:space="preserve">, tal y como se detalla en </w:t>
      </w:r>
      <w:r w:rsidR="003F10DF" w:rsidRPr="00C0781E">
        <w:rPr>
          <w:rFonts w:ascii="Book Antiqua" w:hAnsi="Book Antiqua"/>
        </w:rPr>
        <w:t>la siguiente tabla</w:t>
      </w:r>
      <w:r w:rsidR="00A51CE8" w:rsidRPr="00C0781E">
        <w:rPr>
          <w:rFonts w:ascii="Book Antiqua" w:hAnsi="Book Antiqua"/>
        </w:rPr>
        <w:t>:</w:t>
      </w:r>
    </w:p>
    <w:p w14:paraId="5B06CA42" w14:textId="77777777" w:rsidR="00A51CE8" w:rsidRPr="00C0781E" w:rsidRDefault="00A51CE8" w:rsidP="00A51CE8">
      <w:pPr>
        <w:pStyle w:val="Prrafodelista"/>
        <w:rPr>
          <w:rFonts w:ascii="Book Antiqua" w:hAnsi="Book Antiqua"/>
        </w:rPr>
      </w:pPr>
    </w:p>
    <w:tbl>
      <w:tblPr>
        <w:tblStyle w:val="Tablaconcuadrcula"/>
        <w:tblW w:w="9067" w:type="dxa"/>
        <w:tblInd w:w="0" w:type="dxa"/>
        <w:tblLook w:val="04A0" w:firstRow="1" w:lastRow="0" w:firstColumn="1" w:lastColumn="0" w:noHBand="0" w:noVBand="1"/>
      </w:tblPr>
      <w:tblGrid>
        <w:gridCol w:w="1984"/>
        <w:gridCol w:w="2126"/>
        <w:gridCol w:w="2689"/>
        <w:gridCol w:w="2268"/>
      </w:tblGrid>
      <w:tr w:rsidR="00922A10" w14:paraId="304E6FA8" w14:textId="77777777" w:rsidTr="00C0781E">
        <w:trPr>
          <w:trHeight w:val="913"/>
        </w:trPr>
        <w:tc>
          <w:tcPr>
            <w:tcW w:w="1984" w:type="dxa"/>
            <w:vAlign w:val="center"/>
          </w:tcPr>
          <w:p w14:paraId="23B97D5C" w14:textId="77777777" w:rsidR="00922A10" w:rsidRPr="00487386" w:rsidRDefault="00922A10">
            <w:pPr>
              <w:autoSpaceDE w:val="0"/>
              <w:autoSpaceDN w:val="0"/>
              <w:adjustRightInd w:val="0"/>
              <w:jc w:val="center"/>
              <w:rPr>
                <w:rFonts w:ascii="Book Antiqua" w:hAnsi="Book Antiqua" w:cs="Arial"/>
                <w:b/>
                <w:color w:val="000000"/>
                <w:sz w:val="22"/>
                <w:szCs w:val="22"/>
                <w:lang w:eastAsia="es-CR"/>
              </w:rPr>
            </w:pPr>
            <w:r w:rsidRPr="00487386">
              <w:rPr>
                <w:rFonts w:ascii="Book Antiqua" w:hAnsi="Book Antiqua" w:cs="Arial"/>
                <w:b/>
                <w:color w:val="000000"/>
                <w:sz w:val="22"/>
                <w:szCs w:val="22"/>
                <w:lang w:eastAsia="es-CR"/>
              </w:rPr>
              <w:t>Informe</w:t>
            </w:r>
          </w:p>
        </w:tc>
        <w:tc>
          <w:tcPr>
            <w:tcW w:w="2126" w:type="dxa"/>
            <w:vAlign w:val="center"/>
          </w:tcPr>
          <w:p w14:paraId="1E0AFFFA" w14:textId="77777777" w:rsidR="00922A10" w:rsidRPr="00487386" w:rsidRDefault="00922A10">
            <w:pPr>
              <w:autoSpaceDE w:val="0"/>
              <w:autoSpaceDN w:val="0"/>
              <w:adjustRightInd w:val="0"/>
              <w:jc w:val="center"/>
              <w:rPr>
                <w:rFonts w:ascii="Book Antiqua" w:hAnsi="Book Antiqua" w:cs="Arial"/>
                <w:b/>
                <w:color w:val="000000"/>
                <w:sz w:val="22"/>
                <w:szCs w:val="22"/>
                <w:lang w:eastAsia="es-CR"/>
              </w:rPr>
            </w:pPr>
            <w:r w:rsidRPr="00487386">
              <w:rPr>
                <w:rFonts w:ascii="Book Antiqua" w:hAnsi="Book Antiqua" w:cs="Arial"/>
                <w:b/>
                <w:color w:val="000000"/>
                <w:sz w:val="22"/>
                <w:szCs w:val="22"/>
                <w:lang w:eastAsia="es-CR"/>
              </w:rPr>
              <w:t>Fecha de corte</w:t>
            </w:r>
          </w:p>
        </w:tc>
        <w:tc>
          <w:tcPr>
            <w:tcW w:w="2689" w:type="dxa"/>
            <w:vAlign w:val="center"/>
          </w:tcPr>
          <w:p w14:paraId="270ACD39" w14:textId="77777777" w:rsidR="00922A10" w:rsidRPr="00487386" w:rsidRDefault="00922A10">
            <w:pPr>
              <w:autoSpaceDE w:val="0"/>
              <w:autoSpaceDN w:val="0"/>
              <w:adjustRightInd w:val="0"/>
              <w:jc w:val="center"/>
              <w:rPr>
                <w:rFonts w:ascii="Book Antiqua" w:hAnsi="Book Antiqua" w:cs="Arial"/>
                <w:b/>
                <w:color w:val="000000"/>
                <w:sz w:val="22"/>
                <w:szCs w:val="22"/>
                <w:lang w:eastAsia="es-CR"/>
              </w:rPr>
            </w:pPr>
            <w:r w:rsidRPr="00487386">
              <w:rPr>
                <w:rFonts w:ascii="Book Antiqua" w:hAnsi="Book Antiqua" w:cs="Arial"/>
                <w:b/>
                <w:bCs/>
                <w:color w:val="000000"/>
                <w:sz w:val="22"/>
                <w:szCs w:val="22"/>
                <w:lang w:eastAsia="es-CR"/>
              </w:rPr>
              <w:t>Fecha máxima entrega a DPLA (Incorporación al sitio del proyecto)</w:t>
            </w:r>
          </w:p>
        </w:tc>
        <w:tc>
          <w:tcPr>
            <w:tcW w:w="2268" w:type="dxa"/>
            <w:vAlign w:val="center"/>
          </w:tcPr>
          <w:p w14:paraId="646FCE69" w14:textId="77777777" w:rsidR="00922A10" w:rsidRPr="00487386" w:rsidRDefault="00922A10">
            <w:pPr>
              <w:autoSpaceDE w:val="0"/>
              <w:autoSpaceDN w:val="0"/>
              <w:adjustRightInd w:val="0"/>
              <w:jc w:val="center"/>
              <w:rPr>
                <w:rFonts w:ascii="Book Antiqua" w:hAnsi="Book Antiqua" w:cs="Arial"/>
                <w:b/>
                <w:color w:val="000000"/>
                <w:sz w:val="22"/>
                <w:szCs w:val="22"/>
                <w:lang w:eastAsia="es-CR"/>
              </w:rPr>
            </w:pPr>
            <w:r w:rsidRPr="00487386">
              <w:rPr>
                <w:rFonts w:ascii="Book Antiqua" w:hAnsi="Book Antiqua" w:cs="Arial"/>
                <w:b/>
                <w:bCs/>
                <w:color w:val="000000"/>
                <w:sz w:val="22"/>
                <w:szCs w:val="22"/>
                <w:lang w:eastAsia="es-CR"/>
              </w:rPr>
              <w:t>Fecha prevista de presentación al Consejo Superior</w:t>
            </w:r>
          </w:p>
        </w:tc>
      </w:tr>
      <w:tr w:rsidR="00922A10" w14:paraId="6A1DCBB7" w14:textId="77777777" w:rsidTr="00922A10">
        <w:trPr>
          <w:trHeight w:val="577"/>
        </w:trPr>
        <w:tc>
          <w:tcPr>
            <w:tcW w:w="1984" w:type="dxa"/>
          </w:tcPr>
          <w:p w14:paraId="4EB8A906" w14:textId="77777777" w:rsidR="00922A10" w:rsidRDefault="00922A10" w:rsidP="00DD3281">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V Avance 2020</w:t>
            </w:r>
          </w:p>
          <w:p w14:paraId="4C1E4DE2" w14:textId="42C3A2FC" w:rsidR="00922A10" w:rsidRDefault="00922A10" w:rsidP="00DD3281">
            <w:pPr>
              <w:autoSpaceDE w:val="0"/>
              <w:autoSpaceDN w:val="0"/>
              <w:adjustRightInd w:val="0"/>
              <w:rPr>
                <w:rFonts w:ascii="Book Antiqua" w:hAnsi="Book Antiqua" w:cs="Arial"/>
                <w:color w:val="000000"/>
                <w:sz w:val="24"/>
                <w:szCs w:val="24"/>
                <w:lang w:eastAsia="es-CR"/>
              </w:rPr>
            </w:pPr>
          </w:p>
        </w:tc>
        <w:tc>
          <w:tcPr>
            <w:tcW w:w="2126" w:type="dxa"/>
          </w:tcPr>
          <w:p w14:paraId="419EA660"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31 diciembre 2020</w:t>
            </w:r>
          </w:p>
        </w:tc>
        <w:tc>
          <w:tcPr>
            <w:tcW w:w="2689" w:type="dxa"/>
          </w:tcPr>
          <w:p w14:paraId="7E619174"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22 enero 2021</w:t>
            </w:r>
          </w:p>
        </w:tc>
        <w:tc>
          <w:tcPr>
            <w:tcW w:w="2268" w:type="dxa"/>
          </w:tcPr>
          <w:p w14:paraId="00161484"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22 febrero 2021</w:t>
            </w:r>
          </w:p>
        </w:tc>
      </w:tr>
      <w:tr w:rsidR="00922A10" w14:paraId="3802D767" w14:textId="77777777" w:rsidTr="00922A10">
        <w:trPr>
          <w:trHeight w:val="566"/>
        </w:trPr>
        <w:tc>
          <w:tcPr>
            <w:tcW w:w="1984" w:type="dxa"/>
          </w:tcPr>
          <w:p w14:paraId="141D1B6D" w14:textId="77777777" w:rsidR="00922A10" w:rsidRDefault="00922A10" w:rsidP="00DD3281">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 Avance 2021</w:t>
            </w:r>
          </w:p>
        </w:tc>
        <w:tc>
          <w:tcPr>
            <w:tcW w:w="2126" w:type="dxa"/>
          </w:tcPr>
          <w:p w14:paraId="3BB1F3F3"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28 febrero 2021</w:t>
            </w:r>
          </w:p>
        </w:tc>
        <w:tc>
          <w:tcPr>
            <w:tcW w:w="2689" w:type="dxa"/>
          </w:tcPr>
          <w:p w14:paraId="34E87277"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 marzo 2021</w:t>
            </w:r>
          </w:p>
        </w:tc>
        <w:tc>
          <w:tcPr>
            <w:tcW w:w="2268" w:type="dxa"/>
          </w:tcPr>
          <w:p w14:paraId="547C1A1E"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22 marzo 2021</w:t>
            </w:r>
          </w:p>
        </w:tc>
      </w:tr>
      <w:tr w:rsidR="00922A10" w14:paraId="59CC9D2A" w14:textId="77777777" w:rsidTr="00922A10">
        <w:trPr>
          <w:trHeight w:val="407"/>
        </w:trPr>
        <w:tc>
          <w:tcPr>
            <w:tcW w:w="1984" w:type="dxa"/>
          </w:tcPr>
          <w:p w14:paraId="600E5079" w14:textId="77777777" w:rsidR="00922A10" w:rsidRDefault="00922A10" w:rsidP="00DD3281">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II Avance 2021</w:t>
            </w:r>
          </w:p>
        </w:tc>
        <w:tc>
          <w:tcPr>
            <w:tcW w:w="2126" w:type="dxa"/>
          </w:tcPr>
          <w:p w14:paraId="20322BCB"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31 mayo 2021</w:t>
            </w:r>
          </w:p>
        </w:tc>
        <w:tc>
          <w:tcPr>
            <w:tcW w:w="2689" w:type="dxa"/>
          </w:tcPr>
          <w:p w14:paraId="3FC6CB8F"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 junio 2021</w:t>
            </w:r>
          </w:p>
        </w:tc>
        <w:tc>
          <w:tcPr>
            <w:tcW w:w="2268" w:type="dxa"/>
          </w:tcPr>
          <w:p w14:paraId="487C0B5C"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21 junio 2021</w:t>
            </w:r>
          </w:p>
        </w:tc>
      </w:tr>
      <w:tr w:rsidR="00922A10" w14:paraId="58579B78" w14:textId="77777777" w:rsidTr="00922A10">
        <w:trPr>
          <w:trHeight w:val="566"/>
        </w:trPr>
        <w:tc>
          <w:tcPr>
            <w:tcW w:w="1984" w:type="dxa"/>
          </w:tcPr>
          <w:p w14:paraId="19B63ECF" w14:textId="77777777" w:rsidR="00922A10" w:rsidRDefault="00922A10" w:rsidP="00DD3281">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III Avance 2021</w:t>
            </w:r>
          </w:p>
        </w:tc>
        <w:tc>
          <w:tcPr>
            <w:tcW w:w="2126" w:type="dxa"/>
          </w:tcPr>
          <w:p w14:paraId="7F9449E9"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31 agosto 2021</w:t>
            </w:r>
          </w:p>
        </w:tc>
        <w:tc>
          <w:tcPr>
            <w:tcW w:w="2689" w:type="dxa"/>
          </w:tcPr>
          <w:p w14:paraId="76E4711E"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 setiembre 2021</w:t>
            </w:r>
          </w:p>
        </w:tc>
        <w:tc>
          <w:tcPr>
            <w:tcW w:w="2268" w:type="dxa"/>
          </w:tcPr>
          <w:p w14:paraId="34D4874E" w14:textId="41670A44"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24 setiembre 202</w:t>
            </w:r>
            <w:r w:rsidR="00C5134A">
              <w:rPr>
                <w:rFonts w:ascii="Book Antiqua" w:hAnsi="Book Antiqua" w:cs="Arial"/>
                <w:color w:val="000000"/>
                <w:sz w:val="24"/>
                <w:szCs w:val="24"/>
                <w:lang w:eastAsia="es-CR"/>
              </w:rPr>
              <w:t>1</w:t>
            </w:r>
          </w:p>
        </w:tc>
      </w:tr>
      <w:tr w:rsidR="00922A10" w14:paraId="0B220FCF" w14:textId="77777777" w:rsidTr="00922A10">
        <w:trPr>
          <w:trHeight w:val="566"/>
        </w:trPr>
        <w:tc>
          <w:tcPr>
            <w:tcW w:w="1984" w:type="dxa"/>
          </w:tcPr>
          <w:p w14:paraId="33F42628" w14:textId="77777777" w:rsidR="00922A10" w:rsidRDefault="00922A10" w:rsidP="00DD3281">
            <w:pPr>
              <w:autoSpaceDE w:val="0"/>
              <w:autoSpaceDN w:val="0"/>
              <w:adjustRightInd w:val="0"/>
              <w:rPr>
                <w:rFonts w:ascii="Book Antiqua" w:hAnsi="Book Antiqua" w:cs="Arial"/>
                <w:color w:val="000000"/>
                <w:sz w:val="24"/>
                <w:szCs w:val="24"/>
                <w:lang w:eastAsia="es-CR"/>
              </w:rPr>
            </w:pPr>
            <w:r>
              <w:rPr>
                <w:rFonts w:ascii="Book Antiqua" w:hAnsi="Book Antiqua" w:cs="Arial"/>
                <w:color w:val="000000"/>
                <w:sz w:val="24"/>
                <w:szCs w:val="24"/>
                <w:lang w:eastAsia="es-CR"/>
              </w:rPr>
              <w:t>IV Avance 2021</w:t>
            </w:r>
          </w:p>
        </w:tc>
        <w:tc>
          <w:tcPr>
            <w:tcW w:w="2126" w:type="dxa"/>
          </w:tcPr>
          <w:p w14:paraId="3868A506"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31 octubre 2021</w:t>
            </w:r>
          </w:p>
        </w:tc>
        <w:tc>
          <w:tcPr>
            <w:tcW w:w="2689" w:type="dxa"/>
          </w:tcPr>
          <w:p w14:paraId="218F9E83" w14:textId="77777777"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 noviembre 2021</w:t>
            </w:r>
          </w:p>
        </w:tc>
        <w:tc>
          <w:tcPr>
            <w:tcW w:w="2268" w:type="dxa"/>
          </w:tcPr>
          <w:p w14:paraId="1DC0DE6F" w14:textId="2901AC18" w:rsidR="00922A10" w:rsidRDefault="00922A10" w:rsidP="00DD3281">
            <w:pPr>
              <w:autoSpaceDE w:val="0"/>
              <w:autoSpaceDN w:val="0"/>
              <w:adjustRightInd w:val="0"/>
              <w:jc w:val="center"/>
              <w:rPr>
                <w:rFonts w:ascii="Book Antiqua" w:hAnsi="Book Antiqua" w:cs="Arial"/>
                <w:color w:val="000000"/>
                <w:sz w:val="24"/>
                <w:szCs w:val="24"/>
                <w:lang w:eastAsia="es-CR"/>
              </w:rPr>
            </w:pPr>
            <w:r>
              <w:rPr>
                <w:rFonts w:ascii="Book Antiqua" w:hAnsi="Book Antiqua" w:cs="Arial"/>
                <w:color w:val="000000"/>
                <w:sz w:val="24"/>
                <w:szCs w:val="24"/>
                <w:lang w:eastAsia="es-CR"/>
              </w:rPr>
              <w:t>3 diciembre 202</w:t>
            </w:r>
            <w:r w:rsidR="00C5134A">
              <w:rPr>
                <w:rFonts w:ascii="Book Antiqua" w:hAnsi="Book Antiqua" w:cs="Arial"/>
                <w:color w:val="000000"/>
                <w:sz w:val="24"/>
                <w:szCs w:val="24"/>
                <w:lang w:eastAsia="es-CR"/>
              </w:rPr>
              <w:t>1</w:t>
            </w:r>
          </w:p>
        </w:tc>
      </w:tr>
      <w:tr w:rsidR="00922A10" w:rsidRPr="003F10DF" w14:paraId="55BA65CF" w14:textId="77777777" w:rsidTr="00922A10">
        <w:trPr>
          <w:trHeight w:val="566"/>
        </w:trPr>
        <w:tc>
          <w:tcPr>
            <w:tcW w:w="1984" w:type="dxa"/>
          </w:tcPr>
          <w:p w14:paraId="1E08B8B1" w14:textId="77777777" w:rsidR="00922A10" w:rsidRDefault="00922A10" w:rsidP="00DD3281">
            <w:pPr>
              <w:autoSpaceDE w:val="0"/>
              <w:autoSpaceDN w:val="0"/>
              <w:adjustRightInd w:val="0"/>
              <w:rPr>
                <w:rFonts w:ascii="Book Antiqua" w:hAnsi="Book Antiqua" w:cs="Arial"/>
                <w:color w:val="000000"/>
                <w:sz w:val="24"/>
                <w:szCs w:val="24"/>
                <w:lang w:eastAsia="es-CR"/>
              </w:rPr>
            </w:pPr>
            <w:r w:rsidRPr="003F10DF">
              <w:rPr>
                <w:rFonts w:ascii="Book Antiqua" w:hAnsi="Book Antiqua" w:cs="Arial"/>
                <w:color w:val="000000"/>
                <w:sz w:val="24"/>
                <w:szCs w:val="24"/>
                <w:lang w:eastAsia="es-CR"/>
              </w:rPr>
              <w:t>V Avance 2021</w:t>
            </w:r>
          </w:p>
          <w:p w14:paraId="34C5369E" w14:textId="13627232" w:rsidR="00922A10" w:rsidRPr="003F10DF" w:rsidRDefault="00922A10" w:rsidP="00DD3281">
            <w:pPr>
              <w:autoSpaceDE w:val="0"/>
              <w:autoSpaceDN w:val="0"/>
              <w:adjustRightInd w:val="0"/>
              <w:rPr>
                <w:rFonts w:ascii="Book Antiqua" w:hAnsi="Book Antiqua" w:cs="Arial"/>
                <w:color w:val="000000"/>
                <w:sz w:val="24"/>
                <w:szCs w:val="24"/>
                <w:lang w:eastAsia="es-CR"/>
              </w:rPr>
            </w:pPr>
          </w:p>
        </w:tc>
        <w:tc>
          <w:tcPr>
            <w:tcW w:w="2126" w:type="dxa"/>
          </w:tcPr>
          <w:p w14:paraId="0CCD0AA4" w14:textId="77777777" w:rsidR="00922A10" w:rsidRPr="003F10DF" w:rsidRDefault="00922A10" w:rsidP="00DD3281">
            <w:pPr>
              <w:autoSpaceDE w:val="0"/>
              <w:autoSpaceDN w:val="0"/>
              <w:adjustRightInd w:val="0"/>
              <w:jc w:val="center"/>
              <w:rPr>
                <w:rFonts w:ascii="Book Antiqua" w:hAnsi="Book Antiqua" w:cs="Arial"/>
                <w:color w:val="000000"/>
                <w:sz w:val="24"/>
                <w:szCs w:val="24"/>
                <w:lang w:eastAsia="es-CR"/>
              </w:rPr>
            </w:pPr>
            <w:r w:rsidRPr="003F10DF">
              <w:rPr>
                <w:rFonts w:ascii="Book Antiqua" w:hAnsi="Book Antiqua" w:cs="Arial"/>
                <w:color w:val="000000"/>
                <w:sz w:val="24"/>
                <w:szCs w:val="24"/>
                <w:lang w:eastAsia="es-CR"/>
              </w:rPr>
              <w:t>31 diciembre 2021</w:t>
            </w:r>
          </w:p>
        </w:tc>
        <w:tc>
          <w:tcPr>
            <w:tcW w:w="2689" w:type="dxa"/>
          </w:tcPr>
          <w:p w14:paraId="311DF4BE" w14:textId="77777777" w:rsidR="00922A10" w:rsidRPr="003F10DF" w:rsidRDefault="00922A10" w:rsidP="00DD3281">
            <w:pPr>
              <w:autoSpaceDE w:val="0"/>
              <w:autoSpaceDN w:val="0"/>
              <w:adjustRightInd w:val="0"/>
              <w:jc w:val="center"/>
              <w:rPr>
                <w:rFonts w:ascii="Book Antiqua" w:hAnsi="Book Antiqua" w:cs="Arial"/>
                <w:color w:val="000000"/>
                <w:sz w:val="24"/>
                <w:szCs w:val="24"/>
                <w:lang w:eastAsia="es-CR"/>
              </w:rPr>
            </w:pPr>
            <w:r w:rsidRPr="003F10DF">
              <w:rPr>
                <w:rFonts w:ascii="Book Antiqua" w:hAnsi="Book Antiqua" w:cs="Arial"/>
                <w:color w:val="000000"/>
                <w:sz w:val="24"/>
                <w:szCs w:val="24"/>
                <w:lang w:eastAsia="es-CR"/>
              </w:rPr>
              <w:t>21 enero 2022</w:t>
            </w:r>
          </w:p>
        </w:tc>
        <w:tc>
          <w:tcPr>
            <w:tcW w:w="2268" w:type="dxa"/>
          </w:tcPr>
          <w:p w14:paraId="6542FB95" w14:textId="4033E2F2" w:rsidR="00922A10" w:rsidRPr="003F10DF" w:rsidRDefault="00922A10" w:rsidP="00DD3281">
            <w:pPr>
              <w:autoSpaceDE w:val="0"/>
              <w:autoSpaceDN w:val="0"/>
              <w:adjustRightInd w:val="0"/>
              <w:jc w:val="center"/>
              <w:rPr>
                <w:rFonts w:ascii="Book Antiqua" w:hAnsi="Book Antiqua" w:cs="Arial"/>
                <w:color w:val="000000"/>
                <w:sz w:val="24"/>
                <w:szCs w:val="24"/>
                <w:lang w:eastAsia="es-CR"/>
              </w:rPr>
            </w:pPr>
            <w:r w:rsidRPr="003F10DF">
              <w:rPr>
                <w:rFonts w:ascii="Book Antiqua" w:hAnsi="Book Antiqua" w:cs="Arial"/>
                <w:color w:val="000000"/>
                <w:sz w:val="24"/>
                <w:szCs w:val="24"/>
                <w:lang w:eastAsia="es-CR"/>
              </w:rPr>
              <w:t>21 febrero 202</w:t>
            </w:r>
            <w:r w:rsidR="00294CED">
              <w:rPr>
                <w:rFonts w:ascii="Book Antiqua" w:hAnsi="Book Antiqua" w:cs="Arial"/>
                <w:color w:val="000000"/>
                <w:sz w:val="24"/>
                <w:szCs w:val="24"/>
                <w:lang w:eastAsia="es-CR"/>
              </w:rPr>
              <w:t>2</w:t>
            </w:r>
          </w:p>
        </w:tc>
      </w:tr>
    </w:tbl>
    <w:p w14:paraId="0070AF88" w14:textId="77777777" w:rsidR="00A51CE8" w:rsidRPr="00C0781E" w:rsidRDefault="00A51CE8" w:rsidP="00A51CE8">
      <w:pPr>
        <w:jc w:val="both"/>
        <w:textAlignment w:val="baseline"/>
        <w:rPr>
          <w:rFonts w:ascii="&amp;quot" w:hAnsi="&amp;quot"/>
          <w:sz w:val="18"/>
          <w:szCs w:val="18"/>
          <w:lang w:eastAsia="es-CR"/>
        </w:rPr>
      </w:pPr>
      <w:r w:rsidRPr="00C0781E">
        <w:rPr>
          <w:rFonts w:ascii="&amp;quot" w:hAnsi="&amp;quot"/>
          <w:sz w:val="21"/>
          <w:szCs w:val="21"/>
          <w:lang w:eastAsia="es-CR"/>
        </w:rPr>
        <w:t> </w:t>
      </w:r>
    </w:p>
    <w:p w14:paraId="7E0AA7F4" w14:textId="0519FA11" w:rsidR="00A51CE8" w:rsidRDefault="00A51CE8" w:rsidP="00A51CE8">
      <w:pPr>
        <w:pStyle w:val="Prrafodelista"/>
        <w:ind w:left="720"/>
        <w:jc w:val="both"/>
        <w:rPr>
          <w:rFonts w:ascii="Book Antiqua" w:hAnsi="Book Antiqua"/>
        </w:rPr>
      </w:pPr>
      <w:r w:rsidRPr="00C0781E">
        <w:rPr>
          <w:rFonts w:ascii="Book Antiqua" w:hAnsi="Book Antiqua"/>
        </w:rPr>
        <w:t xml:space="preserve">En caso de que los planteamientos </w:t>
      </w:r>
      <w:r w:rsidR="0801D40D" w:rsidRPr="084BE14F">
        <w:rPr>
          <w:rFonts w:ascii="Book Antiqua" w:hAnsi="Book Antiqua"/>
        </w:rPr>
        <w:t xml:space="preserve">de los proyectos </w:t>
      </w:r>
      <w:r w:rsidRPr="00C0781E">
        <w:rPr>
          <w:rFonts w:ascii="Book Antiqua" w:hAnsi="Book Antiqua"/>
        </w:rPr>
        <w:t>cambien producto de la pandemia, deberán consignarlo en los informes de avances, en el apartado “3. Justificación atrasos, medidas correctivas u observaciones” y “4. Problemas presentados”, como parte de la gestión de riesgos de los proyectos.</w:t>
      </w:r>
    </w:p>
    <w:p w14:paraId="19993D41" w14:textId="77777777" w:rsidR="00294CED" w:rsidRDefault="00294CED" w:rsidP="00A51CE8">
      <w:pPr>
        <w:pStyle w:val="Prrafodelista"/>
        <w:ind w:left="720"/>
        <w:jc w:val="both"/>
        <w:rPr>
          <w:rFonts w:ascii="Book Antiqua" w:hAnsi="Book Antiqua"/>
        </w:rPr>
      </w:pPr>
    </w:p>
    <w:p w14:paraId="09563F05" w14:textId="2CC9E36B" w:rsidR="00A51CE8" w:rsidRPr="00C0781E" w:rsidRDefault="00A51CE8" w:rsidP="00A51CE8">
      <w:pPr>
        <w:rPr>
          <w:rFonts w:ascii="Book Antiqua" w:hAnsi="Book Antiqua"/>
          <w:b/>
          <w:sz w:val="24"/>
          <w:szCs w:val="24"/>
        </w:rPr>
      </w:pPr>
      <w:r w:rsidRPr="00C0781E">
        <w:rPr>
          <w:rFonts w:ascii="Book Antiqua" w:hAnsi="Book Antiqua"/>
          <w:b/>
          <w:sz w:val="24"/>
          <w:szCs w:val="24"/>
        </w:rPr>
        <w:t>A la Dirección de Planificación</w:t>
      </w:r>
    </w:p>
    <w:p w14:paraId="4CBC5205" w14:textId="77777777" w:rsidR="00A51CE8" w:rsidRPr="00C0781E" w:rsidRDefault="00A51CE8" w:rsidP="00A51CE8">
      <w:pPr>
        <w:rPr>
          <w:rFonts w:ascii="Book Antiqua" w:hAnsi="Book Antiqua"/>
          <w:sz w:val="24"/>
          <w:szCs w:val="24"/>
        </w:rPr>
      </w:pPr>
    </w:p>
    <w:p w14:paraId="0CE78631" w14:textId="18C9511A" w:rsidR="00D933FA" w:rsidRPr="00C0781E" w:rsidRDefault="000453AC">
      <w:pPr>
        <w:pStyle w:val="Prrafodelista"/>
        <w:numPr>
          <w:ilvl w:val="1"/>
          <w:numId w:val="38"/>
        </w:numPr>
        <w:ind w:left="567" w:hanging="567"/>
        <w:jc w:val="both"/>
        <w:rPr>
          <w:rFonts w:ascii="Book Antiqua" w:hAnsi="Book Antiqua"/>
        </w:rPr>
      </w:pPr>
      <w:r w:rsidRPr="00C0781E">
        <w:rPr>
          <w:rFonts w:ascii="Book Antiqua" w:hAnsi="Book Antiqua"/>
        </w:rPr>
        <w:t>Realizar</w:t>
      </w:r>
      <w:r w:rsidR="00A51CE8" w:rsidRPr="00C0781E">
        <w:rPr>
          <w:rFonts w:ascii="Book Antiqua" w:hAnsi="Book Antiqua"/>
        </w:rPr>
        <w:t xml:space="preserve"> capacitaci</w:t>
      </w:r>
      <w:r w:rsidR="00C94FA7" w:rsidRPr="00C0781E">
        <w:rPr>
          <w:rFonts w:ascii="Book Antiqua" w:hAnsi="Book Antiqua"/>
        </w:rPr>
        <w:t xml:space="preserve">ones que orienten a las personas </w:t>
      </w:r>
      <w:r w:rsidR="00E22653" w:rsidRPr="00C0781E">
        <w:rPr>
          <w:rFonts w:ascii="Book Antiqua" w:hAnsi="Book Antiqua"/>
        </w:rPr>
        <w:t>encargadas</w:t>
      </w:r>
      <w:r w:rsidR="00C94FA7" w:rsidRPr="00C0781E">
        <w:rPr>
          <w:rFonts w:ascii="Book Antiqua" w:hAnsi="Book Antiqua"/>
        </w:rPr>
        <w:t xml:space="preserve"> de liderar proyectos estratégicos</w:t>
      </w:r>
      <w:r w:rsidRPr="00C0781E">
        <w:rPr>
          <w:rFonts w:ascii="Book Antiqua" w:hAnsi="Book Antiqua"/>
        </w:rPr>
        <w:t>,</w:t>
      </w:r>
      <w:r w:rsidR="00A51CE8" w:rsidRPr="00C0781E">
        <w:rPr>
          <w:rFonts w:ascii="Book Antiqua" w:hAnsi="Book Antiqua"/>
        </w:rPr>
        <w:t xml:space="preserve"> </w:t>
      </w:r>
      <w:r w:rsidR="6F4036F8" w:rsidRPr="61396B97">
        <w:rPr>
          <w:rFonts w:ascii="Book Antiqua" w:hAnsi="Book Antiqua"/>
        </w:rPr>
        <w:t>sobre</w:t>
      </w:r>
      <w:r w:rsidR="00A51CE8" w:rsidRPr="61396B97">
        <w:rPr>
          <w:rFonts w:ascii="Book Antiqua" w:hAnsi="Book Antiqua"/>
        </w:rPr>
        <w:t xml:space="preserve"> </w:t>
      </w:r>
      <w:r w:rsidR="003038AC" w:rsidRPr="00C0781E">
        <w:rPr>
          <w:rFonts w:ascii="Book Antiqua" w:hAnsi="Book Antiqua"/>
        </w:rPr>
        <w:t>la forma co</w:t>
      </w:r>
      <w:r w:rsidR="00646915" w:rsidRPr="00C0781E">
        <w:rPr>
          <w:rFonts w:ascii="Book Antiqua" w:hAnsi="Book Antiqua"/>
        </w:rPr>
        <w:t>rrecta de co</w:t>
      </w:r>
      <w:r w:rsidR="003038AC" w:rsidRPr="00C0781E">
        <w:rPr>
          <w:rFonts w:ascii="Book Antiqua" w:hAnsi="Book Antiqua"/>
        </w:rPr>
        <w:t xml:space="preserve">mpletar los diferentes </w:t>
      </w:r>
      <w:r w:rsidR="0041595A" w:rsidRPr="00C0781E">
        <w:rPr>
          <w:rFonts w:ascii="Book Antiqua" w:hAnsi="Book Antiqua"/>
        </w:rPr>
        <w:t>formularios relacionados</w:t>
      </w:r>
      <w:r w:rsidR="00A42B8D" w:rsidRPr="00C0781E">
        <w:rPr>
          <w:rFonts w:ascii="Book Antiqua" w:hAnsi="Book Antiqua"/>
        </w:rPr>
        <w:t xml:space="preserve"> con la metodología institucional de administración de proyectos</w:t>
      </w:r>
      <w:r w:rsidR="00A51CE8" w:rsidRPr="00C0781E">
        <w:rPr>
          <w:rFonts w:ascii="Book Antiqua" w:hAnsi="Book Antiqua"/>
        </w:rPr>
        <w:t xml:space="preserve"> y </w:t>
      </w:r>
      <w:r w:rsidR="003C0D4A" w:rsidRPr="00C0781E">
        <w:rPr>
          <w:rFonts w:ascii="Book Antiqua" w:hAnsi="Book Antiqua"/>
        </w:rPr>
        <w:t xml:space="preserve">el uso de </w:t>
      </w:r>
      <w:r w:rsidR="00A51CE8" w:rsidRPr="00C0781E">
        <w:rPr>
          <w:rFonts w:ascii="Book Antiqua" w:hAnsi="Book Antiqua"/>
        </w:rPr>
        <w:t xml:space="preserve">las herramientas </w:t>
      </w:r>
      <w:r w:rsidR="004D0179" w:rsidRPr="00C0781E">
        <w:rPr>
          <w:rFonts w:ascii="Book Antiqua" w:hAnsi="Book Antiqua"/>
        </w:rPr>
        <w:t xml:space="preserve">informáticas que </w:t>
      </w:r>
      <w:r w:rsidR="008F58C4" w:rsidRPr="00C0781E">
        <w:rPr>
          <w:rFonts w:ascii="Book Antiqua" w:hAnsi="Book Antiqua"/>
        </w:rPr>
        <w:t xml:space="preserve">facilitan </w:t>
      </w:r>
      <w:r w:rsidR="00A42B8D" w:rsidRPr="00C0781E">
        <w:rPr>
          <w:rFonts w:ascii="Book Antiqua" w:hAnsi="Book Antiqua"/>
        </w:rPr>
        <w:t xml:space="preserve">la obtención y </w:t>
      </w:r>
      <w:r w:rsidR="008F58C4" w:rsidRPr="00C0781E">
        <w:rPr>
          <w:rFonts w:ascii="Book Antiqua" w:hAnsi="Book Antiqua"/>
        </w:rPr>
        <w:t>el registro de la información</w:t>
      </w:r>
      <w:r w:rsidR="007C301E" w:rsidRPr="00C0781E">
        <w:rPr>
          <w:rFonts w:ascii="Book Antiqua" w:hAnsi="Book Antiqua"/>
        </w:rPr>
        <w:t xml:space="preserve"> </w:t>
      </w:r>
      <w:r w:rsidR="0084621B" w:rsidRPr="00C0781E">
        <w:rPr>
          <w:rFonts w:ascii="Book Antiqua" w:hAnsi="Book Antiqua"/>
        </w:rPr>
        <w:t>así como el seguimiento de los proyectos en ejecución</w:t>
      </w:r>
      <w:r w:rsidR="2A0546F9" w:rsidRPr="61396B97">
        <w:rPr>
          <w:rFonts w:ascii="Book Antiqua" w:hAnsi="Book Antiqua"/>
        </w:rPr>
        <w:t xml:space="preserve">.  </w:t>
      </w:r>
      <w:r w:rsidR="2A0546F9" w:rsidRPr="084BE14F">
        <w:rPr>
          <w:rFonts w:ascii="Book Antiqua" w:hAnsi="Book Antiqua"/>
        </w:rPr>
        <w:t>S</w:t>
      </w:r>
      <w:r w:rsidR="00766E06" w:rsidRPr="00C0781E">
        <w:rPr>
          <w:rFonts w:ascii="Book Antiqua" w:hAnsi="Book Antiqua"/>
        </w:rPr>
        <w:t>e deberá enfocar en este periodo en la capacitación</w:t>
      </w:r>
      <w:r w:rsidR="007A70B9" w:rsidRPr="00C0781E">
        <w:rPr>
          <w:rFonts w:ascii="Book Antiqua" w:hAnsi="Book Antiqua"/>
        </w:rPr>
        <w:t xml:space="preserve">, para fortalecer la </w:t>
      </w:r>
      <w:r w:rsidR="00766E06" w:rsidRPr="00C0781E">
        <w:rPr>
          <w:rFonts w:ascii="Book Antiqua" w:hAnsi="Book Antiqua"/>
        </w:rPr>
        <w:t>forma de completar los formularios de acuerdo a los roles y responsabilidades de los encargados de los proyectos, así como otros temas que consideren se deben reforzar,</w:t>
      </w:r>
      <w:r w:rsidR="007A70B9" w:rsidRPr="00C0781E">
        <w:rPr>
          <w:rFonts w:ascii="Book Antiqua" w:hAnsi="Book Antiqua"/>
        </w:rPr>
        <w:t xml:space="preserve"> </w:t>
      </w:r>
      <w:r w:rsidR="00A83185" w:rsidRPr="00C0781E">
        <w:rPr>
          <w:rFonts w:ascii="Book Antiqua" w:hAnsi="Book Antiqua"/>
        </w:rPr>
        <w:t>con el objetivo de continuar depurando</w:t>
      </w:r>
      <w:r w:rsidR="002A666A" w:rsidRPr="00C0781E">
        <w:rPr>
          <w:rFonts w:ascii="Book Antiqua" w:hAnsi="Book Antiqua"/>
        </w:rPr>
        <w:t xml:space="preserve"> y madurando </w:t>
      </w:r>
      <w:r w:rsidR="00A83185" w:rsidRPr="00C0781E">
        <w:rPr>
          <w:rFonts w:ascii="Book Antiqua" w:hAnsi="Book Antiqua"/>
        </w:rPr>
        <w:t xml:space="preserve"> los procedimientos institucionales relacionados con este tema</w:t>
      </w:r>
      <w:r w:rsidR="00A51CE8" w:rsidRPr="00C0781E">
        <w:rPr>
          <w:rFonts w:ascii="Book Antiqua" w:hAnsi="Book Antiqua"/>
        </w:rPr>
        <w:t>.</w:t>
      </w:r>
    </w:p>
    <w:p w14:paraId="2FC6F4DA" w14:textId="77777777" w:rsidR="00C23844" w:rsidRPr="00C0781E" w:rsidRDefault="00C23844">
      <w:pPr>
        <w:pStyle w:val="Prrafodelista"/>
        <w:ind w:left="567"/>
        <w:jc w:val="both"/>
        <w:rPr>
          <w:rFonts w:ascii="Book Antiqua" w:hAnsi="Book Antiqua"/>
        </w:rPr>
      </w:pPr>
    </w:p>
    <w:p w14:paraId="700FBA0B" w14:textId="35DF5804" w:rsidR="001111A0" w:rsidRPr="00C0781E" w:rsidRDefault="005E4D46" w:rsidP="00CC18A0">
      <w:pPr>
        <w:pStyle w:val="Prrafodelista"/>
        <w:numPr>
          <w:ilvl w:val="1"/>
          <w:numId w:val="38"/>
        </w:numPr>
        <w:ind w:left="567" w:hanging="567"/>
        <w:jc w:val="both"/>
        <w:rPr>
          <w:rFonts w:ascii="Book Antiqua" w:hAnsi="Book Antiqua"/>
        </w:rPr>
      </w:pPr>
      <w:r>
        <w:rPr>
          <w:rFonts w:ascii="Book Antiqua" w:hAnsi="Book Antiqua"/>
        </w:rPr>
        <w:lastRenderedPageBreak/>
        <w:t xml:space="preserve">Se recomienda específicamente al Subproceso de Evaluación Institucional contemplar lo descrito en el </w:t>
      </w:r>
      <w:r w:rsidR="00376920">
        <w:rPr>
          <w:rFonts w:ascii="Book Antiqua" w:hAnsi="Book Antiqua"/>
        </w:rPr>
        <w:t xml:space="preserve">capítulo 1 </w:t>
      </w:r>
      <w:r>
        <w:rPr>
          <w:rFonts w:ascii="Book Antiqua" w:hAnsi="Book Antiqua"/>
        </w:rPr>
        <w:t>apartado</w:t>
      </w:r>
      <w:r w:rsidR="00376920">
        <w:rPr>
          <w:rFonts w:ascii="Book Antiqua" w:hAnsi="Book Antiqua"/>
        </w:rPr>
        <w:t xml:space="preserve"> 4 del presente informe, a fin de que se coordine con las </w:t>
      </w:r>
      <w:r w:rsidR="001111A0" w:rsidRPr="00C0781E">
        <w:rPr>
          <w:rFonts w:ascii="Book Antiqua" w:hAnsi="Book Antiqua"/>
        </w:rPr>
        <w:t>oficina</w:t>
      </w:r>
      <w:r w:rsidR="00C23844" w:rsidRPr="00C0781E">
        <w:rPr>
          <w:rFonts w:ascii="Book Antiqua" w:hAnsi="Book Antiqua"/>
        </w:rPr>
        <w:t>s</w:t>
      </w:r>
      <w:r w:rsidR="00ED27B6">
        <w:rPr>
          <w:rFonts w:ascii="Book Antiqua" w:hAnsi="Book Antiqua"/>
        </w:rPr>
        <w:t xml:space="preserve"> con proyectos en etapa de cierre lo correspondiente a la </w:t>
      </w:r>
      <w:r w:rsidR="001111A0" w:rsidRPr="00C0781E">
        <w:rPr>
          <w:rFonts w:ascii="Book Antiqua" w:hAnsi="Book Antiqua"/>
        </w:rPr>
        <w:t xml:space="preserve"> evaluación de beneficios obtenidos </w:t>
      </w:r>
      <w:r w:rsidR="00C23844" w:rsidRPr="00C0781E">
        <w:rPr>
          <w:rFonts w:ascii="Book Antiqua" w:hAnsi="Book Antiqua"/>
        </w:rPr>
        <w:t>durante la</w:t>
      </w:r>
      <w:r w:rsidR="00ED27B6">
        <w:rPr>
          <w:rFonts w:ascii="Book Antiqua" w:hAnsi="Book Antiqua"/>
        </w:rPr>
        <w:t xml:space="preserve"> puesta en operación de dichos proyecto</w:t>
      </w:r>
      <w:r w:rsidR="00A73746">
        <w:rPr>
          <w:rFonts w:ascii="Book Antiqua" w:hAnsi="Book Antiqua"/>
        </w:rPr>
        <w:t>s</w:t>
      </w:r>
      <w:r w:rsidR="00ED27B6">
        <w:rPr>
          <w:rFonts w:ascii="Book Antiqua" w:hAnsi="Book Antiqua"/>
        </w:rPr>
        <w:t xml:space="preserve">. </w:t>
      </w:r>
    </w:p>
    <w:p w14:paraId="09DEFAF9" w14:textId="77777777" w:rsidR="00691981" w:rsidRDefault="00691981" w:rsidP="000D2D9F">
      <w:pPr>
        <w:rPr>
          <w:rFonts w:ascii="Book Antiqua" w:hAnsi="Book Antiqua"/>
        </w:rPr>
      </w:pPr>
    </w:p>
    <w:p w14:paraId="5EE3E3B6" w14:textId="7E390CF6" w:rsidR="00622CD2" w:rsidRPr="0020247E" w:rsidRDefault="28CD6240" w:rsidP="00CC18A0">
      <w:pPr>
        <w:pStyle w:val="Ttulo2"/>
        <w:rPr>
          <w:rFonts w:ascii="Book Antiqua" w:hAnsi="Book Antiqua"/>
        </w:rPr>
      </w:pPr>
      <w:bookmarkStart w:id="107" w:name="_Toc58343628"/>
      <w:r w:rsidRPr="7A8FE46A">
        <w:rPr>
          <w:rFonts w:ascii="Book Antiqua" w:hAnsi="Book Antiqua"/>
          <w:i w:val="0"/>
          <w:iCs w:val="0"/>
          <w:color w:val="1F4E79" w:themeColor="accent5" w:themeShade="80"/>
        </w:rPr>
        <w:t>Re</w:t>
      </w:r>
      <w:r w:rsidR="00622CD2" w:rsidRPr="7A8FE46A">
        <w:rPr>
          <w:rFonts w:ascii="Book Antiqua" w:hAnsi="Book Antiqua"/>
          <w:i w:val="0"/>
          <w:iCs w:val="0"/>
          <w:color w:val="1F4E79" w:themeColor="accent5" w:themeShade="80"/>
        </w:rPr>
        <w:t>comendaciones</w:t>
      </w:r>
      <w:r w:rsidR="00622CD2">
        <w:rPr>
          <w:rFonts w:ascii="Book Antiqua" w:hAnsi="Book Antiqua"/>
          <w:i w:val="0"/>
          <w:iCs w:val="0"/>
          <w:color w:val="1F4E79" w:themeColor="accent5" w:themeShade="80"/>
        </w:rPr>
        <w:t xml:space="preserve"> relacionadas con el Proyecto del Modelo Penal</w:t>
      </w:r>
      <w:r w:rsidR="00622CD2" w:rsidRPr="00EC182D">
        <w:rPr>
          <w:rFonts w:ascii="Book Antiqua" w:hAnsi="Book Antiqua"/>
          <w:i w:val="0"/>
          <w:iCs w:val="0"/>
        </w:rPr>
        <w:t>:</w:t>
      </w:r>
      <w:bookmarkEnd w:id="107"/>
      <w:r w:rsidR="00622CD2" w:rsidRPr="00EC182D">
        <w:rPr>
          <w:rFonts w:ascii="Book Antiqua" w:hAnsi="Book Antiqua"/>
          <w:i w:val="0"/>
          <w:iCs w:val="0"/>
        </w:rPr>
        <w:t xml:space="preserve"> </w:t>
      </w:r>
    </w:p>
    <w:p w14:paraId="20DC53DC" w14:textId="77777777" w:rsidR="003517B4" w:rsidRDefault="003517B4" w:rsidP="000D2D9F">
      <w:pPr>
        <w:rPr>
          <w:rFonts w:ascii="Book Antiqua" w:hAnsi="Book Antiqua"/>
        </w:rPr>
      </w:pPr>
    </w:p>
    <w:p w14:paraId="7F989AE8" w14:textId="60A54E95" w:rsidR="00005C2D" w:rsidRDefault="00005C2D" w:rsidP="00005C2D">
      <w:pPr>
        <w:jc w:val="both"/>
        <w:rPr>
          <w:rFonts w:ascii="Book Antiqua" w:hAnsi="Book Antiqua"/>
          <w:sz w:val="24"/>
          <w:szCs w:val="24"/>
        </w:rPr>
      </w:pPr>
      <w:r>
        <w:rPr>
          <w:rFonts w:ascii="Book Antiqua" w:hAnsi="Book Antiqua"/>
          <w:sz w:val="24"/>
          <w:szCs w:val="24"/>
        </w:rPr>
        <w:t xml:space="preserve">En lo que concierne al </w:t>
      </w:r>
      <w:r w:rsidR="005F6750">
        <w:rPr>
          <w:rFonts w:ascii="Book Antiqua" w:hAnsi="Book Antiqua"/>
          <w:sz w:val="24"/>
          <w:szCs w:val="24"/>
        </w:rPr>
        <w:t>requerimiento</w:t>
      </w:r>
      <w:r>
        <w:rPr>
          <w:rFonts w:ascii="Book Antiqua" w:hAnsi="Book Antiqua"/>
          <w:sz w:val="24"/>
          <w:szCs w:val="24"/>
        </w:rPr>
        <w:t xml:space="preserve"> de permisos con goce de salario para la continuación del Proyecto del Modelo Penal</w:t>
      </w:r>
      <w:r w:rsidR="005F6750">
        <w:rPr>
          <w:rFonts w:ascii="Book Antiqua" w:hAnsi="Book Antiqua"/>
          <w:sz w:val="24"/>
          <w:szCs w:val="24"/>
        </w:rPr>
        <w:t xml:space="preserve"> </w:t>
      </w:r>
      <w:r>
        <w:rPr>
          <w:rFonts w:ascii="Book Antiqua" w:hAnsi="Book Antiqua"/>
          <w:sz w:val="24"/>
          <w:szCs w:val="24"/>
        </w:rPr>
        <w:t xml:space="preserve"> se considera necesaria la valoración del Consejo Superior para:</w:t>
      </w:r>
    </w:p>
    <w:p w14:paraId="1C7BBC1B" w14:textId="77777777" w:rsidR="00005C2D" w:rsidRDefault="00005C2D" w:rsidP="00005C2D">
      <w:pPr>
        <w:jc w:val="both"/>
        <w:rPr>
          <w:rFonts w:ascii="Book Antiqua" w:hAnsi="Book Antiqua"/>
          <w:sz w:val="26"/>
          <w:szCs w:val="26"/>
        </w:rPr>
      </w:pPr>
    </w:p>
    <w:p w14:paraId="51EC1B2B" w14:textId="6EF9ADBA" w:rsidR="00005C2D" w:rsidRDefault="00005C2D" w:rsidP="00CC18A0">
      <w:pPr>
        <w:pStyle w:val="Prrafodelista"/>
        <w:numPr>
          <w:ilvl w:val="1"/>
          <w:numId w:val="38"/>
        </w:numPr>
        <w:ind w:left="567" w:hanging="567"/>
        <w:jc w:val="both"/>
        <w:rPr>
          <w:rFonts w:ascii="Book Antiqua" w:hAnsi="Book Antiqua"/>
        </w:rPr>
      </w:pPr>
      <w:r>
        <w:rPr>
          <w:rFonts w:ascii="Book Antiqua" w:hAnsi="Book Antiqua"/>
        </w:rPr>
        <w:t>Considerar las siguientes modalidades de atención en las sedes de los Tribunales Penales para el desarrollo de juicios colegiados y unipersonales, así como los planes propuestos para los Tribunales de Apelación de la Sentencia:</w:t>
      </w:r>
    </w:p>
    <w:p w14:paraId="69DB25C6" w14:textId="77777777" w:rsidR="00005C2D" w:rsidRDefault="00005C2D" w:rsidP="00005C2D">
      <w:pPr>
        <w:jc w:val="both"/>
        <w:rPr>
          <w:rFonts w:ascii="Book Antiqua" w:hAnsi="Book Antiqua"/>
          <w:sz w:val="24"/>
          <w:szCs w:val="24"/>
        </w:rPr>
      </w:pPr>
    </w:p>
    <w:p w14:paraId="1744FF03" w14:textId="1E74518E" w:rsidR="00005C2D" w:rsidRPr="00C0781E" w:rsidRDefault="05DE14A6" w:rsidP="00CC18A0">
      <w:pPr>
        <w:jc w:val="both"/>
        <w:rPr>
          <w:rFonts w:ascii="Book Antiqua" w:hAnsi="Book Antiqua"/>
          <w:b/>
          <w:bCs/>
          <w:sz w:val="32"/>
          <w:szCs w:val="32"/>
        </w:rPr>
      </w:pPr>
      <w:r w:rsidRPr="15134B45">
        <w:rPr>
          <w:rFonts w:ascii="Book Antiqua" w:hAnsi="Book Antiqua"/>
          <w:b/>
          <w:bCs/>
          <w:sz w:val="24"/>
          <w:szCs w:val="24"/>
        </w:rPr>
        <w:t xml:space="preserve">5.22.1 </w:t>
      </w:r>
      <w:r w:rsidR="00005C2D" w:rsidRPr="00C0781E">
        <w:rPr>
          <w:rFonts w:ascii="Book Antiqua" w:hAnsi="Book Antiqua"/>
          <w:b/>
          <w:bCs/>
          <w:sz w:val="24"/>
          <w:szCs w:val="24"/>
        </w:rPr>
        <w:t>Escenario 1: Dar continuidad de 8 licencias en los Tribunales de Apelación, así como las 39 licencias con goce de salario de los Tribunales de Juicio y 1 licencia para Juzgado Penal a partir del 1 de enero y hasta el 31 de marzo de 2021 (total de licencias 48).</w:t>
      </w:r>
    </w:p>
    <w:p w14:paraId="6ED29341" w14:textId="77777777" w:rsidR="00C13A7D" w:rsidRDefault="00C13A7D" w:rsidP="00C13A7D">
      <w:pPr>
        <w:ind w:left="567"/>
        <w:jc w:val="both"/>
        <w:rPr>
          <w:rFonts w:ascii="Book Antiqua" w:hAnsi="Book Antiqua"/>
          <w:sz w:val="24"/>
          <w:szCs w:val="24"/>
        </w:rPr>
      </w:pPr>
    </w:p>
    <w:p w14:paraId="4CF7E703" w14:textId="40754B32" w:rsidR="00005C2D" w:rsidRDefault="00005C2D" w:rsidP="00C0781E">
      <w:pPr>
        <w:ind w:left="567"/>
        <w:jc w:val="both"/>
        <w:rPr>
          <w:rFonts w:ascii="Book Antiqua" w:hAnsi="Book Antiqua"/>
          <w:sz w:val="24"/>
          <w:szCs w:val="24"/>
        </w:rPr>
      </w:pPr>
      <w:r>
        <w:rPr>
          <w:rFonts w:ascii="Book Antiqua" w:hAnsi="Book Antiqua"/>
          <w:sz w:val="24"/>
          <w:szCs w:val="24"/>
        </w:rPr>
        <w:t>A continuación, se detalla el desglose de los Tribunales que por su estructura ordinaria no tienen recurso suficiente ni siquiera para integrar una sección colegiada o requieren ser reforzados y que se demanda la necesidad de prorrogarlas:</w:t>
      </w:r>
    </w:p>
    <w:p w14:paraId="5D663E85" w14:textId="77777777" w:rsidR="00005C2D" w:rsidRDefault="00005C2D" w:rsidP="00005C2D">
      <w:pPr>
        <w:jc w:val="both"/>
        <w:rPr>
          <w:rFonts w:ascii="Book Antiqua" w:hAnsi="Book Antiqua"/>
          <w:sz w:val="26"/>
          <w:szCs w:val="26"/>
        </w:rPr>
      </w:pPr>
    </w:p>
    <w:p w14:paraId="36796BC1" w14:textId="77777777" w:rsidR="00005C2D" w:rsidRDefault="00005C2D" w:rsidP="00005C2D">
      <w:pPr>
        <w:jc w:val="center"/>
        <w:rPr>
          <w:rFonts w:ascii="Book Antiqua" w:hAnsi="Book Antiqua" w:cs="Book Antiqua"/>
          <w:b/>
          <w:sz w:val="24"/>
          <w:szCs w:val="24"/>
        </w:rPr>
      </w:pPr>
      <w:r>
        <w:rPr>
          <w:rFonts w:ascii="Book Antiqua" w:hAnsi="Book Antiqua" w:cs="Book Antiqua"/>
          <w:b/>
          <w:sz w:val="24"/>
          <w:szCs w:val="24"/>
        </w:rPr>
        <w:t>Cuadro 9</w:t>
      </w:r>
    </w:p>
    <w:p w14:paraId="6B27931E" w14:textId="126787A0" w:rsidR="00005C2D" w:rsidRDefault="00005C2D" w:rsidP="00005C2D">
      <w:pPr>
        <w:jc w:val="center"/>
        <w:rPr>
          <w:rFonts w:ascii="Book Antiqua" w:hAnsi="Book Antiqua" w:cs="Book Antiqua"/>
          <w:b/>
          <w:sz w:val="24"/>
          <w:szCs w:val="24"/>
        </w:rPr>
      </w:pPr>
      <w:r>
        <w:rPr>
          <w:noProof/>
        </w:rPr>
        <w:drawing>
          <wp:anchor distT="0" distB="0" distL="114300" distR="114300" simplePos="0" relativeHeight="251658242" behindDoc="0" locked="0" layoutInCell="1" allowOverlap="1" wp14:anchorId="2C637BFE" wp14:editId="2A4ACB57">
            <wp:simplePos x="0" y="0"/>
            <wp:positionH relativeFrom="column">
              <wp:posOffset>-234315</wp:posOffset>
            </wp:positionH>
            <wp:positionV relativeFrom="paragraph">
              <wp:posOffset>282575</wp:posOffset>
            </wp:positionV>
            <wp:extent cx="5613400" cy="961390"/>
            <wp:effectExtent l="0" t="0" r="635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613400" cy="961390"/>
                    </a:xfrm>
                    <a:prstGeom prst="rect">
                      <a:avLst/>
                    </a:prstGeom>
                    <a:noFill/>
                  </pic:spPr>
                </pic:pic>
              </a:graphicData>
            </a:graphic>
            <wp14:sizeRelH relativeFrom="page">
              <wp14:pctWidth>0</wp14:pctWidth>
            </wp14:sizeRelH>
            <wp14:sizeRelV relativeFrom="page">
              <wp14:pctHeight>0</wp14:pctHeight>
            </wp14:sizeRelV>
          </wp:anchor>
        </w:drawing>
      </w:r>
      <w:r w:rsidR="6C6C630D" w:rsidRPr="7B2A0897">
        <w:rPr>
          <w:rFonts w:ascii="Book Antiqua" w:hAnsi="Book Antiqua" w:cs="Book Antiqua"/>
          <w:b/>
          <w:bCs/>
          <w:sz w:val="24"/>
          <w:szCs w:val="24"/>
        </w:rPr>
        <w:t>Escenario uno de prórroga de licencias con goce de salario</w:t>
      </w:r>
    </w:p>
    <w:p w14:paraId="6843D517" w14:textId="77777777" w:rsidR="00005C2D" w:rsidRDefault="00005C2D" w:rsidP="00005C2D">
      <w:pPr>
        <w:jc w:val="center"/>
        <w:rPr>
          <w:rFonts w:ascii="Calibri" w:hAnsi="Calibri" w:cs="Calibri"/>
          <w:b/>
          <w:color w:val="000000"/>
          <w:sz w:val="18"/>
          <w:szCs w:val="18"/>
          <w:lang w:val="en-US"/>
        </w:rPr>
      </w:pPr>
    </w:p>
    <w:p w14:paraId="0D52C27A" w14:textId="77777777" w:rsidR="00005C2D" w:rsidRDefault="00005C2D" w:rsidP="00005C2D">
      <w:pPr>
        <w:jc w:val="both"/>
        <w:rPr>
          <w:b/>
          <w:bCs/>
        </w:rPr>
      </w:pPr>
    </w:p>
    <w:p w14:paraId="3AFB841C" w14:textId="77777777" w:rsidR="00005C2D" w:rsidRDefault="00005C2D" w:rsidP="00005C2D">
      <w:pPr>
        <w:pStyle w:val="Prrafodelista"/>
        <w:tabs>
          <w:tab w:val="left" w:pos="426"/>
        </w:tabs>
        <w:spacing w:after="160" w:line="256" w:lineRule="auto"/>
        <w:ind w:left="0"/>
        <w:contextualSpacing/>
        <w:jc w:val="both"/>
        <w:rPr>
          <w:rFonts w:ascii="Book Antiqua" w:hAnsi="Book Antiqua"/>
        </w:rPr>
      </w:pPr>
      <w:r>
        <w:rPr>
          <w:rFonts w:ascii="Book Antiqua" w:hAnsi="Book Antiqua"/>
        </w:rPr>
        <w:t>De acuerdo con esta distribución, se requiere para este siguiente período, que el recurso que actualmente está en Pococí sea trasladado a Siquirres, esto con el fin de aprovecharlo de mejor manera según las justificaciones dadas en el apartado 1.2 del presente informe.</w:t>
      </w:r>
    </w:p>
    <w:p w14:paraId="70F8A729" w14:textId="77777777" w:rsidR="00005C2D" w:rsidRDefault="00005C2D" w:rsidP="00005C2D">
      <w:pPr>
        <w:tabs>
          <w:tab w:val="left" w:pos="426"/>
        </w:tabs>
        <w:jc w:val="both"/>
        <w:rPr>
          <w:rFonts w:ascii="Book Antiqua" w:hAnsi="Book Antiqua"/>
          <w:sz w:val="24"/>
          <w:szCs w:val="24"/>
        </w:rPr>
      </w:pPr>
      <w:r>
        <w:rPr>
          <w:rFonts w:ascii="Book Antiqua" w:hAnsi="Book Antiqua"/>
          <w:sz w:val="24"/>
          <w:szCs w:val="24"/>
          <w:lang w:eastAsia="ko-KR"/>
        </w:rPr>
        <w:lastRenderedPageBreak/>
        <w:t>Seguido se muestra el detalle de los permisos con goce de salario asignados al Tribunal de Apelación de Sentencia de Santa Cruz y San Ramón, tal y como se muestra en el siguiente cuadro:</w:t>
      </w:r>
    </w:p>
    <w:p w14:paraId="25853DCD" w14:textId="77777777" w:rsidR="00005C2D" w:rsidRDefault="00005C2D" w:rsidP="00005C2D">
      <w:pPr>
        <w:ind w:left="851" w:right="851"/>
        <w:contextualSpacing/>
        <w:jc w:val="center"/>
        <w:rPr>
          <w:rFonts w:ascii="Book Antiqua" w:hAnsi="Book Antiqua"/>
          <w:b/>
          <w:bCs/>
          <w:sz w:val="24"/>
          <w:szCs w:val="24"/>
          <w:lang w:eastAsia="ko-KR"/>
        </w:rPr>
      </w:pPr>
      <w:r>
        <w:rPr>
          <w:rFonts w:ascii="Book Antiqua" w:hAnsi="Book Antiqua"/>
          <w:b/>
          <w:bCs/>
          <w:sz w:val="24"/>
          <w:szCs w:val="24"/>
          <w:lang w:eastAsia="ko-KR"/>
        </w:rPr>
        <w:t xml:space="preserve">Cuadro 10 </w:t>
      </w:r>
    </w:p>
    <w:p w14:paraId="03A09DDE" w14:textId="77777777" w:rsidR="00005C2D" w:rsidRDefault="00005C2D" w:rsidP="00005C2D">
      <w:pPr>
        <w:ind w:left="851" w:right="851"/>
        <w:contextualSpacing/>
        <w:jc w:val="center"/>
        <w:rPr>
          <w:rFonts w:ascii="Book Antiqua" w:hAnsi="Book Antiqua"/>
          <w:b/>
          <w:bCs/>
          <w:sz w:val="24"/>
          <w:szCs w:val="24"/>
          <w:lang w:eastAsia="ko-KR"/>
        </w:rPr>
      </w:pPr>
      <w:r>
        <w:rPr>
          <w:rFonts w:ascii="Book Antiqua" w:hAnsi="Book Antiqua"/>
          <w:b/>
          <w:bCs/>
          <w:sz w:val="24"/>
          <w:szCs w:val="24"/>
          <w:lang w:eastAsia="ko-KR"/>
        </w:rPr>
        <w:t>Planes recomendados para Tribunales de Apelación</w:t>
      </w:r>
    </w:p>
    <w:p w14:paraId="43D5108F" w14:textId="77777777" w:rsidR="00005C2D" w:rsidRDefault="00005C2D" w:rsidP="00005C2D">
      <w:pPr>
        <w:shd w:val="clear" w:color="auto" w:fill="FFFFFF"/>
        <w:ind w:left="720"/>
        <w:jc w:val="both"/>
        <w:rPr>
          <w:rFonts w:ascii="Book Antiqua" w:hAnsi="Book Antiqua"/>
          <w:sz w:val="24"/>
          <w:szCs w:val="24"/>
          <w:highlight w:val="cyan"/>
          <w:lang w:eastAsia="ko-KR"/>
        </w:rPr>
      </w:pPr>
    </w:p>
    <w:tbl>
      <w:tblPr>
        <w:tblpPr w:leftFromText="141" w:rightFromText="141" w:vertAnchor="text" w:tblpXSpec="center"/>
        <w:tblW w:w="7915" w:type="dxa"/>
        <w:tblCellMar>
          <w:left w:w="0" w:type="dxa"/>
          <w:right w:w="0" w:type="dxa"/>
        </w:tblCellMar>
        <w:tblLook w:val="04A0" w:firstRow="1" w:lastRow="0" w:firstColumn="1" w:lastColumn="0" w:noHBand="0" w:noVBand="1"/>
      </w:tblPr>
      <w:tblGrid>
        <w:gridCol w:w="4469"/>
        <w:gridCol w:w="1083"/>
        <w:gridCol w:w="1225"/>
        <w:gridCol w:w="1138"/>
      </w:tblGrid>
      <w:tr w:rsidR="00005C2D" w14:paraId="3C6B565B" w14:textId="77777777" w:rsidTr="00005C2D">
        <w:trPr>
          <w:trHeight w:val="255"/>
        </w:trPr>
        <w:tc>
          <w:tcPr>
            <w:tcW w:w="446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FE91FA7"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Tribunal</w:t>
            </w:r>
          </w:p>
        </w:tc>
        <w:tc>
          <w:tcPr>
            <w:tcW w:w="108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D70447B"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Jueces 5</w:t>
            </w:r>
          </w:p>
        </w:tc>
        <w:tc>
          <w:tcPr>
            <w:tcW w:w="1225"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26FFCAFF"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Técnicos Judiciales</w:t>
            </w:r>
          </w:p>
        </w:tc>
        <w:tc>
          <w:tcPr>
            <w:tcW w:w="1138"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E1B67D6"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Total</w:t>
            </w:r>
          </w:p>
        </w:tc>
      </w:tr>
      <w:tr w:rsidR="00005C2D" w14:paraId="51F09402" w14:textId="77777777" w:rsidTr="00005C2D">
        <w:trPr>
          <w:trHeight w:val="255"/>
        </w:trPr>
        <w:tc>
          <w:tcPr>
            <w:tcW w:w="446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CDCC42F" w14:textId="77777777" w:rsidR="00005C2D" w:rsidRDefault="00005C2D">
            <w:pPr>
              <w:rPr>
                <w:rFonts w:ascii="Book Antiqua" w:hAnsi="Book Antiqua"/>
                <w:sz w:val="24"/>
                <w:szCs w:val="24"/>
                <w:lang w:val="es-ES" w:eastAsia="es-CR"/>
              </w:rPr>
            </w:pPr>
            <w:r>
              <w:rPr>
                <w:rFonts w:ascii="Book Antiqua" w:hAnsi="Book Antiqua"/>
                <w:sz w:val="24"/>
                <w:szCs w:val="24"/>
                <w:lang w:val="es-ES" w:eastAsia="es-CR"/>
              </w:rPr>
              <w:t>Tribunal de Apelación de Santa Cruz</w:t>
            </w:r>
          </w:p>
        </w:tc>
        <w:tc>
          <w:tcPr>
            <w:tcW w:w="10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5F4B31"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2</w:t>
            </w:r>
          </w:p>
        </w:tc>
        <w:tc>
          <w:tcPr>
            <w:tcW w:w="122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ED4640E"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2</w:t>
            </w:r>
          </w:p>
        </w:tc>
        <w:tc>
          <w:tcPr>
            <w:tcW w:w="113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50F2AFB"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4</w:t>
            </w:r>
          </w:p>
        </w:tc>
      </w:tr>
      <w:tr w:rsidR="00005C2D" w14:paraId="13D68BDB" w14:textId="77777777" w:rsidTr="00005C2D">
        <w:trPr>
          <w:trHeight w:val="255"/>
        </w:trPr>
        <w:tc>
          <w:tcPr>
            <w:tcW w:w="446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56AECBE" w14:textId="77777777" w:rsidR="00005C2D" w:rsidRDefault="00005C2D">
            <w:pPr>
              <w:rPr>
                <w:rFonts w:ascii="Book Antiqua" w:hAnsi="Book Antiqua"/>
                <w:sz w:val="24"/>
                <w:szCs w:val="24"/>
                <w:lang w:val="es-ES" w:eastAsia="es-CR"/>
              </w:rPr>
            </w:pPr>
            <w:r>
              <w:rPr>
                <w:rFonts w:ascii="Book Antiqua" w:hAnsi="Book Antiqua"/>
                <w:sz w:val="24"/>
                <w:szCs w:val="24"/>
                <w:lang w:val="es-ES" w:eastAsia="es-CR"/>
              </w:rPr>
              <w:t>Tribunal de Apelación de San Ramón</w:t>
            </w:r>
          </w:p>
        </w:tc>
        <w:tc>
          <w:tcPr>
            <w:tcW w:w="10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208EA99"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3</w:t>
            </w:r>
          </w:p>
        </w:tc>
        <w:tc>
          <w:tcPr>
            <w:tcW w:w="122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B1CC48C"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1</w:t>
            </w:r>
          </w:p>
        </w:tc>
        <w:tc>
          <w:tcPr>
            <w:tcW w:w="113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AD2E50"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4</w:t>
            </w:r>
          </w:p>
        </w:tc>
      </w:tr>
    </w:tbl>
    <w:p w14:paraId="28C00D67" w14:textId="77777777" w:rsidR="00005C2D" w:rsidRDefault="00005C2D" w:rsidP="00005C2D">
      <w:pPr>
        <w:shd w:val="clear" w:color="auto" w:fill="FFFFFF"/>
        <w:jc w:val="both"/>
        <w:rPr>
          <w:rFonts w:ascii="Book Antiqua" w:eastAsia="Calibri" w:hAnsi="Book Antiqua"/>
          <w:sz w:val="24"/>
          <w:szCs w:val="24"/>
        </w:rPr>
      </w:pPr>
    </w:p>
    <w:p w14:paraId="1FAB1147" w14:textId="77777777" w:rsidR="00005C2D" w:rsidRDefault="00005C2D" w:rsidP="00005C2D">
      <w:pPr>
        <w:shd w:val="clear" w:color="auto" w:fill="FFFFFF"/>
        <w:jc w:val="both"/>
        <w:rPr>
          <w:rFonts w:ascii="Book Antiqua" w:eastAsia="Calibri" w:hAnsi="Book Antiqua"/>
          <w:sz w:val="24"/>
          <w:szCs w:val="24"/>
        </w:rPr>
      </w:pPr>
      <w:r>
        <w:rPr>
          <w:rFonts w:ascii="Book Antiqua" w:eastAsia="Calibri" w:hAnsi="Book Antiqua"/>
          <w:sz w:val="24"/>
          <w:szCs w:val="24"/>
        </w:rPr>
        <w:t>Seguido se muestra el detalle del permiso con goce de salario a nivel de Juzgado Penal.</w:t>
      </w:r>
    </w:p>
    <w:p w14:paraId="00C28147" w14:textId="77777777" w:rsidR="00005C2D" w:rsidRDefault="00005C2D" w:rsidP="00005C2D">
      <w:pPr>
        <w:ind w:left="851" w:right="851"/>
        <w:contextualSpacing/>
        <w:jc w:val="center"/>
        <w:rPr>
          <w:rFonts w:ascii="Book Antiqua" w:hAnsi="Book Antiqua"/>
          <w:b/>
          <w:bCs/>
          <w:sz w:val="24"/>
          <w:szCs w:val="24"/>
          <w:lang w:eastAsia="ko-KR"/>
        </w:rPr>
      </w:pPr>
      <w:r>
        <w:rPr>
          <w:rFonts w:ascii="Book Antiqua" w:hAnsi="Book Antiqua"/>
          <w:b/>
          <w:bCs/>
          <w:sz w:val="24"/>
          <w:szCs w:val="24"/>
          <w:lang w:eastAsia="ko-KR"/>
        </w:rPr>
        <w:t>Cuadro 11</w:t>
      </w:r>
    </w:p>
    <w:p w14:paraId="40E621E9" w14:textId="77777777" w:rsidR="00005C2D" w:rsidRDefault="00005C2D" w:rsidP="00005C2D">
      <w:pPr>
        <w:ind w:left="851" w:right="851"/>
        <w:contextualSpacing/>
        <w:jc w:val="center"/>
        <w:rPr>
          <w:rFonts w:ascii="Book Antiqua" w:hAnsi="Book Antiqua"/>
          <w:b/>
          <w:bCs/>
          <w:sz w:val="24"/>
          <w:szCs w:val="24"/>
          <w:lang w:eastAsia="ko-KR"/>
        </w:rPr>
      </w:pPr>
      <w:r>
        <w:rPr>
          <w:rFonts w:ascii="Book Antiqua" w:hAnsi="Book Antiqua"/>
          <w:b/>
          <w:bCs/>
          <w:sz w:val="24"/>
          <w:szCs w:val="24"/>
          <w:lang w:eastAsia="ko-KR"/>
        </w:rPr>
        <w:t>Plan recomendado para Juzgado Penal</w:t>
      </w:r>
    </w:p>
    <w:tbl>
      <w:tblPr>
        <w:tblW w:w="5120" w:type="dxa"/>
        <w:jc w:val="center"/>
        <w:tblCellMar>
          <w:left w:w="70" w:type="dxa"/>
          <w:right w:w="70" w:type="dxa"/>
        </w:tblCellMar>
        <w:tblLook w:val="04A0" w:firstRow="1" w:lastRow="0" w:firstColumn="1" w:lastColumn="0" w:noHBand="0" w:noVBand="1"/>
      </w:tblPr>
      <w:tblGrid>
        <w:gridCol w:w="2420"/>
        <w:gridCol w:w="1500"/>
        <w:gridCol w:w="1200"/>
      </w:tblGrid>
      <w:tr w:rsidR="00005C2D" w14:paraId="3B80EBD4" w14:textId="77777777" w:rsidTr="00005C2D">
        <w:trPr>
          <w:trHeight w:val="290"/>
          <w:jc w:val="center"/>
        </w:trPr>
        <w:tc>
          <w:tcPr>
            <w:tcW w:w="2420" w:type="dxa"/>
            <w:tcBorders>
              <w:top w:val="single" w:sz="4" w:space="0" w:color="auto"/>
              <w:left w:val="single" w:sz="4" w:space="0" w:color="auto"/>
              <w:bottom w:val="single" w:sz="4" w:space="0" w:color="auto"/>
              <w:right w:val="single" w:sz="4" w:space="0" w:color="auto"/>
            </w:tcBorders>
            <w:noWrap/>
            <w:vAlign w:val="center"/>
            <w:hideMark/>
          </w:tcPr>
          <w:p w14:paraId="0E423C4E"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Juzgado</w:t>
            </w:r>
          </w:p>
        </w:tc>
        <w:tc>
          <w:tcPr>
            <w:tcW w:w="1500" w:type="dxa"/>
            <w:tcBorders>
              <w:top w:val="single" w:sz="4" w:space="0" w:color="auto"/>
              <w:left w:val="nil"/>
              <w:bottom w:val="single" w:sz="4" w:space="0" w:color="auto"/>
              <w:right w:val="single" w:sz="4" w:space="0" w:color="auto"/>
            </w:tcBorders>
            <w:noWrap/>
            <w:vAlign w:val="center"/>
            <w:hideMark/>
          </w:tcPr>
          <w:p w14:paraId="1E10337C"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Técnico Judicial</w:t>
            </w:r>
          </w:p>
        </w:tc>
        <w:tc>
          <w:tcPr>
            <w:tcW w:w="1200" w:type="dxa"/>
            <w:tcBorders>
              <w:top w:val="single" w:sz="4" w:space="0" w:color="auto"/>
              <w:left w:val="nil"/>
              <w:bottom w:val="single" w:sz="4" w:space="0" w:color="auto"/>
              <w:right w:val="single" w:sz="4" w:space="0" w:color="auto"/>
            </w:tcBorders>
            <w:noWrap/>
            <w:vAlign w:val="center"/>
            <w:hideMark/>
          </w:tcPr>
          <w:p w14:paraId="6E93E9E5" w14:textId="77777777" w:rsidR="00005C2D" w:rsidRDefault="00005C2D">
            <w:pPr>
              <w:jc w:val="center"/>
              <w:rPr>
                <w:rFonts w:ascii="Book Antiqua" w:hAnsi="Book Antiqua"/>
                <w:b/>
                <w:bCs/>
                <w:sz w:val="24"/>
                <w:szCs w:val="24"/>
                <w:lang w:val="es-ES" w:eastAsia="es-CR"/>
              </w:rPr>
            </w:pPr>
            <w:r>
              <w:rPr>
                <w:rFonts w:ascii="Book Antiqua" w:hAnsi="Book Antiqua"/>
                <w:b/>
                <w:bCs/>
                <w:sz w:val="24"/>
                <w:szCs w:val="24"/>
                <w:lang w:val="es-ES" w:eastAsia="es-CR"/>
              </w:rPr>
              <w:t>Total</w:t>
            </w:r>
          </w:p>
        </w:tc>
      </w:tr>
      <w:tr w:rsidR="00005C2D" w14:paraId="6EE21B88" w14:textId="77777777" w:rsidTr="00005C2D">
        <w:trPr>
          <w:trHeight w:val="290"/>
          <w:jc w:val="center"/>
        </w:trPr>
        <w:tc>
          <w:tcPr>
            <w:tcW w:w="2420" w:type="dxa"/>
            <w:tcBorders>
              <w:top w:val="nil"/>
              <w:left w:val="single" w:sz="4" w:space="0" w:color="auto"/>
              <w:bottom w:val="single" w:sz="4" w:space="0" w:color="auto"/>
              <w:right w:val="single" w:sz="4" w:space="0" w:color="auto"/>
            </w:tcBorders>
            <w:noWrap/>
            <w:vAlign w:val="center"/>
            <w:hideMark/>
          </w:tcPr>
          <w:p w14:paraId="5BE404BF"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Juzgado Penal de Garbito</w:t>
            </w:r>
          </w:p>
        </w:tc>
        <w:tc>
          <w:tcPr>
            <w:tcW w:w="1500" w:type="dxa"/>
            <w:tcBorders>
              <w:top w:val="nil"/>
              <w:left w:val="nil"/>
              <w:bottom w:val="single" w:sz="4" w:space="0" w:color="auto"/>
              <w:right w:val="single" w:sz="4" w:space="0" w:color="auto"/>
            </w:tcBorders>
            <w:noWrap/>
            <w:vAlign w:val="center"/>
            <w:hideMark/>
          </w:tcPr>
          <w:p w14:paraId="55970055"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1</w:t>
            </w:r>
          </w:p>
        </w:tc>
        <w:tc>
          <w:tcPr>
            <w:tcW w:w="1200" w:type="dxa"/>
            <w:tcBorders>
              <w:top w:val="nil"/>
              <w:left w:val="nil"/>
              <w:bottom w:val="single" w:sz="4" w:space="0" w:color="auto"/>
              <w:right w:val="single" w:sz="4" w:space="0" w:color="auto"/>
            </w:tcBorders>
            <w:noWrap/>
            <w:vAlign w:val="center"/>
            <w:hideMark/>
          </w:tcPr>
          <w:p w14:paraId="1CF49AC4" w14:textId="77777777" w:rsidR="00005C2D" w:rsidRDefault="00005C2D">
            <w:pPr>
              <w:jc w:val="center"/>
              <w:rPr>
                <w:rFonts w:ascii="Book Antiqua" w:hAnsi="Book Antiqua"/>
                <w:sz w:val="24"/>
                <w:szCs w:val="24"/>
                <w:lang w:val="es-ES" w:eastAsia="es-CR"/>
              </w:rPr>
            </w:pPr>
            <w:r>
              <w:rPr>
                <w:rFonts w:ascii="Book Antiqua" w:hAnsi="Book Antiqua"/>
                <w:sz w:val="24"/>
                <w:szCs w:val="24"/>
                <w:lang w:val="es-ES" w:eastAsia="es-CR"/>
              </w:rPr>
              <w:t>1</w:t>
            </w:r>
          </w:p>
        </w:tc>
      </w:tr>
    </w:tbl>
    <w:p w14:paraId="73471170" w14:textId="77777777" w:rsidR="00005C2D" w:rsidRDefault="00005C2D" w:rsidP="00005C2D">
      <w:pPr>
        <w:ind w:left="851" w:right="851"/>
        <w:contextualSpacing/>
        <w:jc w:val="center"/>
        <w:rPr>
          <w:rFonts w:ascii="Book Antiqua" w:hAnsi="Book Antiqua"/>
          <w:b/>
          <w:bCs/>
          <w:sz w:val="24"/>
          <w:szCs w:val="24"/>
          <w:lang w:eastAsia="ko-KR"/>
        </w:rPr>
      </w:pPr>
    </w:p>
    <w:p w14:paraId="0874D839" w14:textId="77777777" w:rsidR="00005C2D" w:rsidRDefault="00005C2D" w:rsidP="00005C2D">
      <w:pPr>
        <w:ind w:left="851" w:right="851"/>
        <w:contextualSpacing/>
        <w:jc w:val="center"/>
        <w:rPr>
          <w:rFonts w:ascii="Book Antiqua" w:hAnsi="Book Antiqua"/>
          <w:b/>
          <w:bCs/>
          <w:sz w:val="24"/>
          <w:szCs w:val="24"/>
          <w:lang w:eastAsia="ko-KR"/>
        </w:rPr>
      </w:pPr>
    </w:p>
    <w:p w14:paraId="2766040F" w14:textId="77777777" w:rsidR="00005C2D" w:rsidRDefault="00005C2D" w:rsidP="00CC18A0">
      <w:pPr>
        <w:jc w:val="both"/>
        <w:rPr>
          <w:rFonts w:ascii="Book Antiqua" w:hAnsi="Book Antiqua"/>
          <w:sz w:val="24"/>
          <w:szCs w:val="24"/>
          <w:lang w:eastAsia="ko-KR"/>
        </w:rPr>
      </w:pPr>
      <w:r w:rsidRPr="15134B45">
        <w:rPr>
          <w:rFonts w:ascii="Book Antiqua" w:hAnsi="Book Antiqua"/>
          <w:color w:val="000000" w:themeColor="text1"/>
          <w:sz w:val="24"/>
          <w:szCs w:val="24"/>
          <w:lang w:eastAsia="ko-KR"/>
        </w:rPr>
        <w:t xml:space="preserve">Deberá la persona juzgadora coordinadora del Tribunal contar con la anuencia de las personas destacadas en el plan de trabajo, según los lineamientos establecidos por la Corte Plena. </w:t>
      </w:r>
    </w:p>
    <w:p w14:paraId="03D01277" w14:textId="77777777" w:rsidR="00C40554" w:rsidRDefault="00C40554" w:rsidP="00C40554">
      <w:pPr>
        <w:ind w:left="567"/>
        <w:jc w:val="both"/>
        <w:rPr>
          <w:rFonts w:ascii="Book Antiqua" w:hAnsi="Book Antiqua"/>
          <w:sz w:val="24"/>
          <w:szCs w:val="24"/>
        </w:rPr>
      </w:pPr>
    </w:p>
    <w:p w14:paraId="67BEF3EB" w14:textId="0E9EF956" w:rsidR="00005C2D" w:rsidRDefault="00005C2D" w:rsidP="00C0781E">
      <w:pPr>
        <w:ind w:left="567"/>
        <w:jc w:val="both"/>
        <w:rPr>
          <w:rFonts w:ascii="Book Antiqua" w:hAnsi="Book Antiqua"/>
          <w:sz w:val="24"/>
          <w:szCs w:val="24"/>
        </w:rPr>
      </w:pPr>
      <w:r>
        <w:rPr>
          <w:rFonts w:ascii="Book Antiqua" w:hAnsi="Book Antiqua"/>
          <w:sz w:val="24"/>
          <w:szCs w:val="24"/>
        </w:rPr>
        <w:t xml:space="preserve">Por otra parte, se considera que para completar la estructura mínima se pueden </w:t>
      </w:r>
      <w:r w:rsidRPr="00C0781E">
        <w:rPr>
          <w:rFonts w:ascii="Book Antiqua" w:hAnsi="Book Antiqua"/>
          <w:sz w:val="24"/>
          <w:szCs w:val="24"/>
        </w:rPr>
        <w:t>prorrogar por el plazo del 4 de enero al 31 de marzo de 2021</w:t>
      </w:r>
      <w:r>
        <w:rPr>
          <w:rFonts w:ascii="Book Antiqua" w:hAnsi="Book Antiqua"/>
          <w:sz w:val="24"/>
          <w:szCs w:val="24"/>
        </w:rPr>
        <w:t xml:space="preserve"> , con el fin de que se puedan hacer los señalamientos de acuerdo con las circulares 242-2020 y 243-2020 , la propuesta de la Comisión de la Jurisdicción Penal y evitar el riesgo de salud de traslado de las personas juzgadoras; de esta forma se puede continuar verificando el cumplimiento de los parámetros de producción, aprovechamiento de los recursos y valorar la prórroga a partir de la evolución de la emergencia nacional.</w:t>
      </w:r>
    </w:p>
    <w:p w14:paraId="23A06181" w14:textId="77777777" w:rsidR="00005C2D" w:rsidRDefault="00005C2D" w:rsidP="00005C2D">
      <w:pPr>
        <w:jc w:val="both"/>
        <w:rPr>
          <w:rFonts w:ascii="Book Antiqua" w:hAnsi="Book Antiqua"/>
          <w:sz w:val="24"/>
          <w:szCs w:val="24"/>
        </w:rPr>
      </w:pPr>
    </w:p>
    <w:p w14:paraId="5AC95140" w14:textId="77777777" w:rsidR="00005C2D" w:rsidRDefault="00005C2D" w:rsidP="00005C2D">
      <w:pPr>
        <w:jc w:val="both"/>
        <w:rPr>
          <w:rFonts w:ascii="Book Antiqua" w:hAnsi="Book Antiqua"/>
          <w:sz w:val="24"/>
          <w:szCs w:val="24"/>
        </w:rPr>
      </w:pPr>
    </w:p>
    <w:p w14:paraId="783EF7B6" w14:textId="6A46F7B2" w:rsidR="00005C2D" w:rsidRPr="00C0781E" w:rsidRDefault="59BC93D2" w:rsidP="00CC18A0">
      <w:pPr>
        <w:jc w:val="both"/>
        <w:rPr>
          <w:rFonts w:ascii="Book Antiqua" w:hAnsi="Book Antiqua"/>
          <w:b/>
          <w:bCs/>
          <w:sz w:val="24"/>
          <w:szCs w:val="24"/>
        </w:rPr>
      </w:pPr>
      <w:r w:rsidRPr="15134B45">
        <w:rPr>
          <w:rFonts w:ascii="Book Antiqua" w:hAnsi="Book Antiqua"/>
          <w:b/>
          <w:bCs/>
          <w:color w:val="000000" w:themeColor="text1"/>
          <w:sz w:val="24"/>
          <w:szCs w:val="24"/>
          <w:lang w:eastAsia="ko-KR"/>
        </w:rPr>
        <w:t xml:space="preserve">5.22.2 </w:t>
      </w:r>
      <w:r w:rsidR="00005C2D" w:rsidRPr="15134B45">
        <w:rPr>
          <w:rFonts w:ascii="Book Antiqua" w:hAnsi="Book Antiqua"/>
          <w:b/>
          <w:color w:val="000000" w:themeColor="text1"/>
          <w:sz w:val="24"/>
          <w:szCs w:val="24"/>
          <w:lang w:eastAsia="ko-KR"/>
        </w:rPr>
        <w:t>Escenario</w:t>
      </w:r>
      <w:r w:rsidR="00005C2D" w:rsidRPr="00C0781E">
        <w:rPr>
          <w:rFonts w:ascii="Book Antiqua" w:hAnsi="Book Antiqua"/>
          <w:b/>
          <w:bCs/>
          <w:sz w:val="24"/>
          <w:szCs w:val="24"/>
        </w:rPr>
        <w:t xml:space="preserve"> dos: Atención mediante roles de juicios colegiados en las sedes de los Tribunales y estructuras ordinarias en los Tribunales de Apelación</w:t>
      </w:r>
    </w:p>
    <w:p w14:paraId="2D18A543" w14:textId="77777777" w:rsidR="00C40554" w:rsidRDefault="00C40554" w:rsidP="00C40554">
      <w:pPr>
        <w:ind w:left="567"/>
        <w:jc w:val="both"/>
        <w:rPr>
          <w:rFonts w:ascii="Book Antiqua" w:hAnsi="Book Antiqua"/>
          <w:sz w:val="24"/>
          <w:szCs w:val="24"/>
        </w:rPr>
      </w:pPr>
    </w:p>
    <w:p w14:paraId="22B1FDCD" w14:textId="7FEC7385" w:rsidR="00005C2D" w:rsidRDefault="00005C2D" w:rsidP="00C0781E">
      <w:pPr>
        <w:spacing w:before="120" w:after="120"/>
        <w:ind w:left="567"/>
        <w:jc w:val="both"/>
        <w:rPr>
          <w:rFonts w:ascii="Book Antiqua" w:hAnsi="Book Antiqua"/>
          <w:sz w:val="24"/>
          <w:szCs w:val="24"/>
        </w:rPr>
      </w:pPr>
      <w:r>
        <w:rPr>
          <w:rFonts w:ascii="Book Antiqua" w:hAnsi="Book Antiqua"/>
          <w:sz w:val="24"/>
          <w:szCs w:val="24"/>
        </w:rPr>
        <w:t xml:space="preserve">En el caso de que el Consejo Superior determine que no es factible en este momento la prórroga de las licencias con goce de salario se sugiere como plan </w:t>
      </w:r>
      <w:r>
        <w:rPr>
          <w:rFonts w:ascii="Book Antiqua" w:hAnsi="Book Antiqua"/>
          <w:sz w:val="24"/>
          <w:szCs w:val="24"/>
        </w:rPr>
        <w:lastRenderedPageBreak/>
        <w:t>de contingencia que los juicios colegiados se desarrollen mediante roles de traslado de los jueces del Tribunal al cual le pertenecen, tal como correspondía realizarse de manera ordinaria, para lo cual la Jueza o Juez Coordinador realizaría los roles respectivos, considerando los siguientes aspectos:</w:t>
      </w:r>
    </w:p>
    <w:p w14:paraId="55D1AF65"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Quepos: lo cubre el Tribunal de Puntarenas</w:t>
      </w:r>
    </w:p>
    <w:p w14:paraId="684298AB"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Cañas: lo cubre el Tribunal de Liberia</w:t>
      </w:r>
    </w:p>
    <w:p w14:paraId="5DE7D64D"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Santa Cruz: lo cubre el Tribunal de Nicoya</w:t>
      </w:r>
    </w:p>
    <w:p w14:paraId="22151D51"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Siquirres: lo cubre el Tribunal de Guápiles</w:t>
      </w:r>
    </w:p>
    <w:p w14:paraId="1F1281FF"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Sarapiquí: lo cubre el Tribunal de Heredia</w:t>
      </w:r>
    </w:p>
    <w:p w14:paraId="2411D7C0" w14:textId="77777777" w:rsidR="00005C2D" w:rsidRDefault="00005C2D" w:rsidP="00C0781E">
      <w:pPr>
        <w:pStyle w:val="Prrafodelista"/>
        <w:numPr>
          <w:ilvl w:val="0"/>
          <w:numId w:val="46"/>
        </w:numPr>
        <w:spacing w:line="257" w:lineRule="auto"/>
        <w:ind w:left="1276" w:hanging="357"/>
        <w:jc w:val="both"/>
        <w:rPr>
          <w:rFonts w:ascii="Book Antiqua" w:hAnsi="Book Antiqua"/>
        </w:rPr>
      </w:pPr>
      <w:r>
        <w:rPr>
          <w:rFonts w:ascii="Book Antiqua" w:hAnsi="Book Antiqua"/>
        </w:rPr>
        <w:t>Tribunal de Turrialba: lo cubre el Tribunal de Cartago</w:t>
      </w:r>
    </w:p>
    <w:p w14:paraId="5B8E987F" w14:textId="77777777" w:rsidR="00005C2D" w:rsidRDefault="00005C2D" w:rsidP="00005C2D">
      <w:pPr>
        <w:jc w:val="both"/>
        <w:rPr>
          <w:rFonts w:ascii="Book Antiqua" w:hAnsi="Book Antiqua"/>
          <w:sz w:val="26"/>
          <w:szCs w:val="26"/>
        </w:rPr>
      </w:pPr>
    </w:p>
    <w:p w14:paraId="087D1F60" w14:textId="77777777" w:rsidR="00005C2D" w:rsidRDefault="00005C2D" w:rsidP="00C0781E">
      <w:pPr>
        <w:ind w:left="567"/>
        <w:jc w:val="both"/>
        <w:rPr>
          <w:rFonts w:ascii="Book Antiqua" w:hAnsi="Book Antiqua"/>
          <w:sz w:val="24"/>
          <w:szCs w:val="24"/>
        </w:rPr>
      </w:pPr>
      <w:r>
        <w:rPr>
          <w:rFonts w:ascii="Book Antiqua" w:hAnsi="Book Antiqua"/>
          <w:sz w:val="24"/>
          <w:szCs w:val="24"/>
        </w:rPr>
        <w:t>En lo que respecta a los Tribunales de Apelación, deberán volver a su dinámica antigua de trabajo, donde deberán distribuir los asuntos por rol entre todas las plazas ordinarias del despacho.</w:t>
      </w:r>
    </w:p>
    <w:p w14:paraId="4329542E" w14:textId="77777777" w:rsidR="00005C2D" w:rsidRDefault="00005C2D" w:rsidP="00C0781E">
      <w:pPr>
        <w:ind w:left="567"/>
        <w:jc w:val="both"/>
        <w:rPr>
          <w:rFonts w:ascii="Book Antiqua" w:hAnsi="Book Antiqua"/>
          <w:sz w:val="26"/>
          <w:szCs w:val="26"/>
        </w:rPr>
      </w:pPr>
    </w:p>
    <w:p w14:paraId="238F4C4B" w14:textId="77777777" w:rsidR="00005C2D" w:rsidRDefault="00005C2D" w:rsidP="00C0781E">
      <w:pPr>
        <w:ind w:left="567"/>
        <w:jc w:val="both"/>
        <w:rPr>
          <w:rFonts w:ascii="Book Antiqua" w:hAnsi="Book Antiqua"/>
          <w:sz w:val="24"/>
          <w:szCs w:val="24"/>
        </w:rPr>
      </w:pPr>
      <w:r>
        <w:rPr>
          <w:rFonts w:ascii="Book Antiqua" w:hAnsi="Book Antiqua"/>
          <w:sz w:val="24"/>
          <w:szCs w:val="24"/>
        </w:rPr>
        <w:t>Debe indicarse que, mediante este escenario se requiere que las Administraciones Regionales continúen brindando toda la cobertura logística (traslados, viáticos) necesaria para poder realizar ese tipo de debates.</w:t>
      </w:r>
    </w:p>
    <w:p w14:paraId="4B6E9C15" w14:textId="77777777" w:rsidR="00005C2D" w:rsidRDefault="00005C2D" w:rsidP="00005C2D">
      <w:pPr>
        <w:jc w:val="both"/>
        <w:rPr>
          <w:rFonts w:ascii="Book Antiqua" w:hAnsi="Book Antiqua"/>
          <w:sz w:val="24"/>
          <w:szCs w:val="24"/>
        </w:rPr>
      </w:pPr>
    </w:p>
    <w:p w14:paraId="6D66AC5D" w14:textId="77777777" w:rsidR="00005C2D" w:rsidRDefault="00005C2D" w:rsidP="00CC18A0">
      <w:pPr>
        <w:jc w:val="both"/>
        <w:rPr>
          <w:rFonts w:ascii="Book Antiqua" w:hAnsi="Book Antiqua"/>
          <w:sz w:val="24"/>
          <w:szCs w:val="24"/>
        </w:rPr>
      </w:pPr>
      <w:r>
        <w:rPr>
          <w:rFonts w:ascii="Book Antiqua" w:hAnsi="Book Antiqua"/>
          <w:sz w:val="24"/>
          <w:szCs w:val="24"/>
        </w:rPr>
        <w:t>Se insta a las Juezas y Jueces Coordinadores de los despachos a maximizar el recurso, a fin de mantener un rendimiento cercano al parámetro en las cargas de trabajo de las oficinas.</w:t>
      </w:r>
    </w:p>
    <w:p w14:paraId="2A2A8D3F" w14:textId="77777777" w:rsidR="003517B4" w:rsidRDefault="003517B4" w:rsidP="000D2D9F">
      <w:pPr>
        <w:rPr>
          <w:rFonts w:ascii="Book Antiqua" w:hAnsi="Book Antiqua"/>
        </w:rPr>
      </w:pPr>
    </w:p>
    <w:p w14:paraId="2128C44D" w14:textId="77777777" w:rsidR="003517B4" w:rsidRDefault="003517B4" w:rsidP="000D2D9F">
      <w:pPr>
        <w:rPr>
          <w:rFonts w:ascii="Book Antiqua" w:hAnsi="Book Antiqua"/>
        </w:rPr>
      </w:pPr>
    </w:p>
    <w:p w14:paraId="2D8E486F" w14:textId="77777777" w:rsidR="003517B4" w:rsidRDefault="003517B4" w:rsidP="000D2D9F">
      <w:pPr>
        <w:rPr>
          <w:rFonts w:ascii="Book Antiqua" w:hAnsi="Book Antiqua"/>
        </w:rPr>
      </w:pPr>
    </w:p>
    <w:p w14:paraId="4A4EE6A4" w14:textId="7AD4BD25" w:rsidR="00EB694B" w:rsidRPr="00C0781E" w:rsidRDefault="002109AB" w:rsidP="00C0781E">
      <w:pPr>
        <w:pStyle w:val="Prrafodelista"/>
        <w:keepNext/>
        <w:widowControl w:val="0"/>
        <w:numPr>
          <w:ilvl w:val="0"/>
          <w:numId w:val="44"/>
        </w:numPr>
        <w:autoSpaceDE w:val="0"/>
        <w:autoSpaceDN w:val="0"/>
        <w:adjustRightInd w:val="0"/>
        <w:jc w:val="both"/>
        <w:outlineLvl w:val="0"/>
        <w:rPr>
          <w:rFonts w:ascii="Book Antiqua" w:hAnsi="Book Antiqua"/>
          <w:b/>
          <w:bCs/>
          <w:color w:val="1F4E79"/>
          <w:sz w:val="28"/>
          <w:szCs w:val="28"/>
        </w:rPr>
      </w:pPr>
      <w:bookmarkStart w:id="108" w:name="_Toc57969278"/>
      <w:r w:rsidRPr="00C0781E">
        <w:rPr>
          <w:rFonts w:ascii="Book Antiqua" w:hAnsi="Book Antiqua"/>
          <w:b/>
          <w:color w:val="1F4E79" w:themeColor="accent5" w:themeShade="80"/>
          <w:sz w:val="28"/>
          <w:szCs w:val="28"/>
        </w:rPr>
        <w:t>Anexos</w:t>
      </w:r>
      <w:bookmarkEnd w:id="108"/>
    </w:p>
    <w:p w14:paraId="4FF306A8" w14:textId="77777777" w:rsidR="00B835C7" w:rsidRDefault="00B835C7" w:rsidP="00B835C7">
      <w:pPr>
        <w:rPr>
          <w:rFonts w:ascii="Book Antiqua" w:hAnsi="Book Antiqua"/>
        </w:rPr>
      </w:pPr>
    </w:p>
    <w:tbl>
      <w:tblPr>
        <w:tblStyle w:val="Tablaconcuadrcula"/>
        <w:tblW w:w="9776" w:type="dxa"/>
        <w:jc w:val="center"/>
        <w:tblInd w:w="0" w:type="dxa"/>
        <w:tblLook w:val="04A0" w:firstRow="1" w:lastRow="0" w:firstColumn="1" w:lastColumn="0" w:noHBand="0" w:noVBand="1"/>
      </w:tblPr>
      <w:tblGrid>
        <w:gridCol w:w="1271"/>
        <w:gridCol w:w="5528"/>
        <w:gridCol w:w="2977"/>
      </w:tblGrid>
      <w:tr w:rsidR="00865FAD" w:rsidRPr="0066489B" w14:paraId="35F9CF67" w14:textId="77777777" w:rsidTr="00E042DA">
        <w:trPr>
          <w:jc w:val="center"/>
        </w:trPr>
        <w:tc>
          <w:tcPr>
            <w:tcW w:w="1271" w:type="dxa"/>
            <w:vAlign w:val="center"/>
          </w:tcPr>
          <w:p w14:paraId="39533625"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Anexo</w:t>
            </w:r>
          </w:p>
        </w:tc>
        <w:tc>
          <w:tcPr>
            <w:tcW w:w="5528" w:type="dxa"/>
            <w:vAlign w:val="center"/>
          </w:tcPr>
          <w:p w14:paraId="4850FE7C"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Descripción</w:t>
            </w:r>
          </w:p>
        </w:tc>
        <w:tc>
          <w:tcPr>
            <w:tcW w:w="2977" w:type="dxa"/>
            <w:vAlign w:val="center"/>
          </w:tcPr>
          <w:p w14:paraId="663FBB1A"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Documento</w:t>
            </w:r>
          </w:p>
        </w:tc>
      </w:tr>
      <w:tr w:rsidR="00865FAD" w:rsidRPr="0066489B" w14:paraId="5D9ED064" w14:textId="77777777" w:rsidTr="00E042DA">
        <w:trPr>
          <w:jc w:val="center"/>
        </w:trPr>
        <w:tc>
          <w:tcPr>
            <w:tcW w:w="1271" w:type="dxa"/>
            <w:vAlign w:val="center"/>
          </w:tcPr>
          <w:p w14:paraId="4B967F07" w14:textId="77777777" w:rsidR="00865FAD" w:rsidRPr="0066489B" w:rsidRDefault="00A04903" w:rsidP="002F325A">
            <w:pPr>
              <w:jc w:val="center"/>
              <w:rPr>
                <w:rFonts w:ascii="Book Antiqua" w:hAnsi="Book Antiqua"/>
                <w:sz w:val="24"/>
                <w:szCs w:val="24"/>
              </w:rPr>
            </w:pPr>
            <w:r>
              <w:rPr>
                <w:rFonts w:ascii="Book Antiqua" w:hAnsi="Book Antiqua"/>
                <w:sz w:val="24"/>
                <w:szCs w:val="24"/>
              </w:rPr>
              <w:t>1</w:t>
            </w:r>
          </w:p>
        </w:tc>
        <w:tc>
          <w:tcPr>
            <w:tcW w:w="5528" w:type="dxa"/>
            <w:vAlign w:val="center"/>
          </w:tcPr>
          <w:p w14:paraId="67941CDC" w14:textId="3DCEDF1F" w:rsidR="00865FAD" w:rsidRPr="0066489B" w:rsidRDefault="008912A5" w:rsidP="00004E61">
            <w:pPr>
              <w:pStyle w:val="dispositiva"/>
              <w:spacing w:line="240" w:lineRule="auto"/>
              <w:ind w:firstLine="0"/>
              <w:rPr>
                <w:rFonts w:ascii="Book Antiqua" w:hAnsi="Book Antiqua"/>
                <w:sz w:val="24"/>
                <w:szCs w:val="24"/>
              </w:rPr>
            </w:pPr>
            <w:r>
              <w:rPr>
                <w:rFonts w:ascii="Book Antiqua" w:hAnsi="Book Antiqua"/>
                <w:sz w:val="24"/>
                <w:szCs w:val="24"/>
              </w:rPr>
              <w:t>Detalle de los proyectos estratégicos que conforman el portafolio institucional y su estado.</w:t>
            </w:r>
          </w:p>
        </w:tc>
        <w:bookmarkStart w:id="109" w:name="_MON_1668595901"/>
        <w:bookmarkEnd w:id="109"/>
        <w:tc>
          <w:tcPr>
            <w:tcW w:w="2977" w:type="dxa"/>
            <w:shd w:val="clear" w:color="auto" w:fill="FFFFFF" w:themeFill="background1"/>
            <w:vAlign w:val="center"/>
          </w:tcPr>
          <w:p w14:paraId="382424A6" w14:textId="3059D265" w:rsidR="00865FAD" w:rsidRPr="000E195E" w:rsidRDefault="00386614" w:rsidP="00D57C2D">
            <w:pPr>
              <w:jc w:val="center"/>
              <w:rPr>
                <w:rFonts w:ascii="Book Antiqua" w:hAnsi="Book Antiqua"/>
                <w:sz w:val="24"/>
                <w:szCs w:val="24"/>
              </w:rPr>
            </w:pPr>
            <w:r>
              <w:rPr>
                <w:rFonts w:ascii="Book Antiqua" w:hAnsi="Book Antiqua"/>
                <w:sz w:val="24"/>
                <w:szCs w:val="24"/>
              </w:rPr>
              <w:object w:dxaOrig="1530" w:dyaOrig="990" w14:anchorId="72C04F91">
                <v:shape id="_x0000_i1109" type="#_x0000_t75" style="width:77.25pt;height:50.25pt" o:ole="">
                  <v:imagedata r:id="rId208" o:title=""/>
                </v:shape>
                <o:OLEObject Type="Embed" ProgID="Excel.Sheet.12" ShapeID="_x0000_i1109" DrawAspect="Icon" ObjectID="_1686051300" r:id="rId209"/>
              </w:object>
            </w:r>
          </w:p>
        </w:tc>
      </w:tr>
      <w:tr w:rsidR="00865FAD" w:rsidRPr="0066489B" w14:paraId="09E4BAFA" w14:textId="77777777" w:rsidTr="00E042DA">
        <w:trPr>
          <w:jc w:val="center"/>
        </w:trPr>
        <w:tc>
          <w:tcPr>
            <w:tcW w:w="1271" w:type="dxa"/>
            <w:vAlign w:val="center"/>
          </w:tcPr>
          <w:p w14:paraId="30AD6F3C" w14:textId="77777777" w:rsidR="00865FAD" w:rsidRPr="0066489B" w:rsidRDefault="00A04903" w:rsidP="002F325A">
            <w:pPr>
              <w:jc w:val="center"/>
              <w:rPr>
                <w:rFonts w:ascii="Book Antiqua" w:hAnsi="Book Antiqua"/>
                <w:sz w:val="24"/>
                <w:szCs w:val="24"/>
              </w:rPr>
            </w:pPr>
            <w:r>
              <w:rPr>
                <w:rFonts w:ascii="Book Antiqua" w:hAnsi="Book Antiqua"/>
                <w:sz w:val="24"/>
                <w:szCs w:val="24"/>
              </w:rPr>
              <w:t>2</w:t>
            </w:r>
          </w:p>
        </w:tc>
        <w:tc>
          <w:tcPr>
            <w:tcW w:w="5528" w:type="dxa"/>
            <w:vAlign w:val="center"/>
          </w:tcPr>
          <w:p w14:paraId="089121A6" w14:textId="21579341" w:rsidR="00865FAD" w:rsidRPr="0066489B" w:rsidRDefault="004441C3" w:rsidP="0066489B">
            <w:pPr>
              <w:jc w:val="both"/>
              <w:rPr>
                <w:rFonts w:ascii="Book Antiqua" w:hAnsi="Book Antiqua"/>
                <w:sz w:val="24"/>
                <w:szCs w:val="24"/>
              </w:rPr>
            </w:pPr>
            <w:r w:rsidRPr="004441C3">
              <w:rPr>
                <w:rFonts w:ascii="Book Antiqua" w:hAnsi="Book Antiqua"/>
                <w:sz w:val="24"/>
                <w:szCs w:val="24"/>
              </w:rPr>
              <w:t>Estado del Seguimiento de los proyectos que conforman el portafolio de proyectos estratégicos</w:t>
            </w:r>
          </w:p>
        </w:tc>
        <w:tc>
          <w:tcPr>
            <w:tcW w:w="2977" w:type="dxa"/>
            <w:shd w:val="clear" w:color="auto" w:fill="FFFFFF" w:themeFill="background1"/>
            <w:vAlign w:val="center"/>
          </w:tcPr>
          <w:p w14:paraId="42C49068" w14:textId="00F97F89" w:rsidR="00865FAD" w:rsidRPr="000E195E" w:rsidRDefault="00AA77E4" w:rsidP="00D57C2D">
            <w:pPr>
              <w:jc w:val="center"/>
              <w:rPr>
                <w:rFonts w:ascii="Book Antiqua" w:hAnsi="Book Antiqua"/>
                <w:sz w:val="24"/>
                <w:szCs w:val="24"/>
              </w:rPr>
            </w:pPr>
            <w:r>
              <w:rPr>
                <w:rFonts w:ascii="Book Antiqua" w:hAnsi="Book Antiqua"/>
                <w:sz w:val="24"/>
                <w:szCs w:val="24"/>
              </w:rPr>
              <w:object w:dxaOrig="1532" w:dyaOrig="991" w14:anchorId="79C57716">
                <v:shape id="_x0000_i1110" type="#_x0000_t75" style="width:76.5pt;height:49.5pt" o:ole="">
                  <v:imagedata r:id="rId210" o:title=""/>
                </v:shape>
                <o:OLEObject Type="Embed" ProgID="Excel.Sheet.12" ShapeID="_x0000_i1110" DrawAspect="Icon" ObjectID="_1686051301" r:id="rId211"/>
              </w:object>
            </w:r>
          </w:p>
        </w:tc>
      </w:tr>
      <w:tr w:rsidR="00026F75" w:rsidRPr="0066489B" w14:paraId="4D998FA1" w14:textId="77777777" w:rsidTr="00E042DA">
        <w:trPr>
          <w:jc w:val="center"/>
        </w:trPr>
        <w:tc>
          <w:tcPr>
            <w:tcW w:w="1271" w:type="dxa"/>
            <w:vAlign w:val="center"/>
          </w:tcPr>
          <w:p w14:paraId="26E5D074" w14:textId="77777777" w:rsidR="00026F75" w:rsidRDefault="00FC208F" w:rsidP="00FC208F">
            <w:pPr>
              <w:jc w:val="center"/>
              <w:rPr>
                <w:rFonts w:ascii="Book Antiqua" w:hAnsi="Book Antiqua"/>
                <w:sz w:val="24"/>
                <w:szCs w:val="24"/>
              </w:rPr>
            </w:pPr>
            <w:r>
              <w:rPr>
                <w:rFonts w:ascii="Book Antiqua" w:hAnsi="Book Antiqua"/>
                <w:sz w:val="24"/>
                <w:szCs w:val="24"/>
              </w:rPr>
              <w:t>3</w:t>
            </w:r>
          </w:p>
        </w:tc>
        <w:tc>
          <w:tcPr>
            <w:tcW w:w="5528" w:type="dxa"/>
            <w:vAlign w:val="center"/>
          </w:tcPr>
          <w:p w14:paraId="597ABE7E" w14:textId="2FFE4CEB" w:rsidR="00026F75" w:rsidRDefault="00AD167E" w:rsidP="0066489B">
            <w:pPr>
              <w:jc w:val="both"/>
              <w:rPr>
                <w:rFonts w:ascii="Book Antiqua" w:hAnsi="Book Antiqua"/>
                <w:sz w:val="24"/>
                <w:szCs w:val="24"/>
              </w:rPr>
            </w:pPr>
            <w:r>
              <w:rPr>
                <w:rFonts w:ascii="Book Antiqua" w:hAnsi="Book Antiqua"/>
                <w:sz w:val="24"/>
                <w:szCs w:val="24"/>
              </w:rPr>
              <w:t xml:space="preserve">Oficio </w:t>
            </w:r>
            <w:r w:rsidR="00D2477B">
              <w:rPr>
                <w:rFonts w:ascii="Book Antiqua" w:hAnsi="Book Antiqua"/>
                <w:sz w:val="24"/>
                <w:szCs w:val="24"/>
              </w:rPr>
              <w:t xml:space="preserve">del Organismo de Investigación Judicial </w:t>
            </w:r>
            <w:r w:rsidRPr="00A75CBB">
              <w:rPr>
                <w:rFonts w:ascii="Book Antiqua" w:hAnsi="Book Antiqua"/>
                <w:sz w:val="24"/>
                <w:szCs w:val="24"/>
              </w:rPr>
              <w:t>1047-DICR-2020</w:t>
            </w:r>
          </w:p>
        </w:tc>
        <w:tc>
          <w:tcPr>
            <w:tcW w:w="2977" w:type="dxa"/>
            <w:shd w:val="clear" w:color="auto" w:fill="FFFFFF" w:themeFill="background1"/>
            <w:vAlign w:val="center"/>
          </w:tcPr>
          <w:p w14:paraId="54EAC522" w14:textId="36092FDB" w:rsidR="00026F75" w:rsidRDefault="004F388E" w:rsidP="00D57C2D">
            <w:pPr>
              <w:jc w:val="center"/>
              <w:rPr>
                <w:rFonts w:ascii="Book Antiqua" w:hAnsi="Book Antiqua"/>
                <w:sz w:val="24"/>
                <w:szCs w:val="24"/>
              </w:rPr>
            </w:pPr>
            <w:r>
              <w:rPr>
                <w:rFonts w:ascii="Book Antiqua" w:hAnsi="Book Antiqua"/>
                <w:sz w:val="24"/>
                <w:szCs w:val="24"/>
              </w:rPr>
              <w:object w:dxaOrig="1530" w:dyaOrig="990" w14:anchorId="5EB4B5E7">
                <v:shape id="_x0000_i1111" type="#_x0000_t75" style="width:76.5pt;height:49.5pt" o:ole="">
                  <v:imagedata r:id="rId212" o:title=""/>
                </v:shape>
                <o:OLEObject Type="Embed" ProgID="AcroExch.Document.DC" ShapeID="_x0000_i1111" DrawAspect="Icon" ObjectID="_1686051302" r:id="rId213"/>
              </w:object>
            </w:r>
          </w:p>
        </w:tc>
      </w:tr>
    </w:tbl>
    <w:p w14:paraId="64E2F45A" w14:textId="77777777" w:rsidR="003A3B6E" w:rsidRDefault="003A3B6E" w:rsidP="00B835C7">
      <w:pPr>
        <w:rPr>
          <w:rFonts w:ascii="Book Antiqua" w:hAnsi="Book Antiqua"/>
        </w:rPr>
      </w:pPr>
    </w:p>
    <w:p w14:paraId="1403C8CC" w14:textId="399798A2" w:rsidR="00E655AF" w:rsidRDefault="00E655AF">
      <w:pPr>
        <w:rPr>
          <w:rFonts w:ascii="Book Antiqua" w:hAnsi="Book Antiqua"/>
        </w:rPr>
      </w:pPr>
      <w:r>
        <w:rPr>
          <w:rFonts w:ascii="Book Antiqua" w:hAnsi="Book Antiqua"/>
        </w:rPr>
        <w:br w:type="page"/>
      </w:r>
    </w:p>
    <w:p w14:paraId="07C7431D" w14:textId="77777777" w:rsidR="00A46642" w:rsidRPr="00A46642" w:rsidRDefault="00A46642" w:rsidP="00A46642">
      <w:pPr>
        <w:rPr>
          <w:rFonts w:ascii="Book Antiqua" w:hAnsi="Book Antiqua"/>
        </w:rPr>
      </w:pPr>
    </w:p>
    <w:p w14:paraId="703B051C" w14:textId="20C50911" w:rsidR="00A46642" w:rsidRPr="00BA7E3B" w:rsidRDefault="00B50ACE" w:rsidP="00BA7E3B">
      <w:pPr>
        <w:jc w:val="both"/>
        <w:rPr>
          <w:rFonts w:ascii="Book Antiqua" w:hAnsi="Book Antiqua"/>
          <w:b/>
          <w:bCs/>
        </w:rPr>
      </w:pPr>
      <w:r w:rsidRPr="00BA7E3B">
        <w:rPr>
          <w:rFonts w:ascii="Book Antiqua" w:hAnsi="Book Antiqua"/>
          <w:b/>
          <w:bCs/>
          <w:sz w:val="24"/>
          <w:szCs w:val="24"/>
        </w:rPr>
        <w:t xml:space="preserve">Anexo </w:t>
      </w:r>
      <w:r w:rsidR="00EA20D3">
        <w:rPr>
          <w:rFonts w:ascii="Book Antiqua" w:hAnsi="Book Antiqua"/>
          <w:b/>
          <w:bCs/>
          <w:sz w:val="24"/>
          <w:szCs w:val="24"/>
        </w:rPr>
        <w:t>4</w:t>
      </w:r>
      <w:r w:rsidRPr="00BA7E3B">
        <w:rPr>
          <w:rFonts w:ascii="Book Antiqua" w:hAnsi="Book Antiqua"/>
          <w:b/>
          <w:bCs/>
          <w:sz w:val="24"/>
          <w:szCs w:val="24"/>
        </w:rPr>
        <w:t xml:space="preserve">. </w:t>
      </w:r>
      <w:r w:rsidR="00A46642" w:rsidRPr="00BA7E3B">
        <w:rPr>
          <w:rFonts w:ascii="Book Antiqua" w:hAnsi="Book Antiqua"/>
          <w:b/>
          <w:bCs/>
          <w:sz w:val="24"/>
          <w:szCs w:val="24"/>
        </w:rPr>
        <w:t xml:space="preserve">Detalle de los informes de avance </w:t>
      </w:r>
      <w:r w:rsidRPr="00BA7E3B">
        <w:rPr>
          <w:rFonts w:ascii="Book Antiqua" w:hAnsi="Book Antiqua"/>
          <w:b/>
          <w:bCs/>
          <w:sz w:val="24"/>
          <w:szCs w:val="24"/>
        </w:rPr>
        <w:t>junto a los cronogramas</w:t>
      </w:r>
      <w:r w:rsidR="00A46642" w:rsidRPr="00BA7E3B">
        <w:rPr>
          <w:rFonts w:ascii="Book Antiqua" w:hAnsi="Book Antiqua"/>
          <w:b/>
          <w:bCs/>
          <w:sz w:val="24"/>
          <w:szCs w:val="24"/>
        </w:rPr>
        <w:t xml:space="preserve"> de proyectos.</w:t>
      </w:r>
      <w:r w:rsidR="00722813">
        <w:rPr>
          <w:rFonts w:ascii="Book Antiqua" w:hAnsi="Book Antiqua"/>
          <w:b/>
          <w:bCs/>
          <w:sz w:val="24"/>
          <w:szCs w:val="24"/>
        </w:rPr>
        <w:t xml:space="preserve"> </w:t>
      </w:r>
    </w:p>
    <w:p w14:paraId="233FFC8F" w14:textId="77777777" w:rsidR="00EB694B" w:rsidRPr="000D2D9F" w:rsidRDefault="00EB694B" w:rsidP="000D2D9F">
      <w:pPr>
        <w:rPr>
          <w:rFonts w:ascii="Book Antiqua" w:hAnsi="Book Antiqua"/>
        </w:rPr>
      </w:pPr>
    </w:p>
    <w:tbl>
      <w:tblPr>
        <w:tblW w:w="8659" w:type="dxa"/>
        <w:tblCellMar>
          <w:left w:w="70" w:type="dxa"/>
          <w:right w:w="70" w:type="dxa"/>
        </w:tblCellMar>
        <w:tblLook w:val="04A0" w:firstRow="1" w:lastRow="0" w:firstColumn="1" w:lastColumn="0" w:noHBand="0" w:noVBand="1"/>
      </w:tblPr>
      <w:tblGrid>
        <w:gridCol w:w="1728"/>
        <w:gridCol w:w="3580"/>
        <w:gridCol w:w="1673"/>
        <w:gridCol w:w="1678"/>
      </w:tblGrid>
      <w:tr w:rsidR="00CC18A0" w14:paraId="42702283" w14:textId="77777777" w:rsidTr="00CC18A0">
        <w:trPr>
          <w:trHeight w:val="570"/>
        </w:trPr>
        <w:tc>
          <w:tcPr>
            <w:tcW w:w="1728" w:type="dxa"/>
            <w:tcBorders>
              <w:top w:val="single" w:sz="4" w:space="0" w:color="auto"/>
              <w:left w:val="single" w:sz="4" w:space="0" w:color="auto"/>
              <w:bottom w:val="single" w:sz="4" w:space="0" w:color="auto"/>
              <w:right w:val="single" w:sz="4" w:space="0" w:color="auto"/>
            </w:tcBorders>
            <w:shd w:val="clear" w:color="auto" w:fill="44546A"/>
            <w:noWrap/>
            <w:vAlign w:val="center"/>
            <w:hideMark/>
          </w:tcPr>
          <w:p w14:paraId="6C3E75FC" w14:textId="77777777" w:rsidR="00CC18A0" w:rsidRDefault="00CC18A0">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Código</w:t>
            </w:r>
          </w:p>
        </w:tc>
        <w:tc>
          <w:tcPr>
            <w:tcW w:w="3580" w:type="dxa"/>
            <w:tcBorders>
              <w:top w:val="single" w:sz="4" w:space="0" w:color="auto"/>
              <w:left w:val="nil"/>
              <w:bottom w:val="single" w:sz="4" w:space="0" w:color="auto"/>
              <w:right w:val="single" w:sz="4" w:space="0" w:color="auto"/>
            </w:tcBorders>
            <w:shd w:val="clear" w:color="auto" w:fill="44546A"/>
            <w:noWrap/>
            <w:vAlign w:val="center"/>
            <w:hideMark/>
          </w:tcPr>
          <w:p w14:paraId="334146B3" w14:textId="77777777" w:rsidR="00CC18A0" w:rsidRDefault="00CC18A0">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Nombre del proyecto</w:t>
            </w:r>
          </w:p>
        </w:tc>
        <w:tc>
          <w:tcPr>
            <w:tcW w:w="1673" w:type="dxa"/>
            <w:tcBorders>
              <w:top w:val="single" w:sz="4" w:space="0" w:color="auto"/>
              <w:left w:val="nil"/>
              <w:bottom w:val="single" w:sz="4" w:space="0" w:color="auto"/>
              <w:right w:val="single" w:sz="4" w:space="0" w:color="auto"/>
            </w:tcBorders>
            <w:shd w:val="clear" w:color="auto" w:fill="44546A"/>
            <w:vAlign w:val="center"/>
            <w:hideMark/>
          </w:tcPr>
          <w:p w14:paraId="6A420822" w14:textId="77777777" w:rsidR="00CC18A0" w:rsidRDefault="00CC18A0">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Informe de Avance</w:t>
            </w:r>
          </w:p>
        </w:tc>
        <w:tc>
          <w:tcPr>
            <w:tcW w:w="1678" w:type="dxa"/>
            <w:tcBorders>
              <w:top w:val="single" w:sz="4" w:space="0" w:color="auto"/>
              <w:left w:val="nil"/>
              <w:bottom w:val="single" w:sz="4" w:space="0" w:color="auto"/>
              <w:right w:val="single" w:sz="4" w:space="0" w:color="auto"/>
            </w:tcBorders>
            <w:shd w:val="clear" w:color="auto" w:fill="44546A"/>
            <w:vAlign w:val="center"/>
            <w:hideMark/>
          </w:tcPr>
          <w:p w14:paraId="023EE8A8" w14:textId="77777777" w:rsidR="00CC18A0" w:rsidRDefault="00CC18A0">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Cronograma</w:t>
            </w:r>
          </w:p>
        </w:tc>
      </w:tr>
      <w:tr w:rsidR="00CC18A0" w14:paraId="1BDC3318"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2E8DF3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0032-DP-P01</w:t>
            </w:r>
          </w:p>
        </w:tc>
        <w:tc>
          <w:tcPr>
            <w:tcW w:w="3580" w:type="dxa"/>
            <w:tcBorders>
              <w:top w:val="nil"/>
              <w:left w:val="nil"/>
              <w:bottom w:val="single" w:sz="4" w:space="0" w:color="auto"/>
              <w:right w:val="single" w:sz="4" w:space="0" w:color="auto"/>
            </w:tcBorders>
            <w:vAlign w:val="center"/>
            <w:hideMark/>
          </w:tcPr>
          <w:p w14:paraId="1AC954B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Estrategia de Comunicación y Proyección de la Defensa Pública</w:t>
            </w:r>
          </w:p>
        </w:tc>
        <w:tc>
          <w:tcPr>
            <w:tcW w:w="1673" w:type="dxa"/>
            <w:tcBorders>
              <w:top w:val="nil"/>
              <w:left w:val="nil"/>
              <w:bottom w:val="single" w:sz="4" w:space="0" w:color="auto"/>
              <w:right w:val="single" w:sz="4" w:space="0" w:color="auto"/>
            </w:tcBorders>
            <w:noWrap/>
            <w:vAlign w:val="center"/>
            <w:hideMark/>
          </w:tcPr>
          <w:p w14:paraId="38C2FE37" w14:textId="77777777" w:rsidR="00CC18A0" w:rsidRDefault="00CC18A0">
            <w:pPr>
              <w:jc w:val="center"/>
              <w:rPr>
                <w:color w:val="000000"/>
                <w:lang w:eastAsia="es-CR"/>
              </w:rPr>
            </w:pPr>
            <w:r>
              <w:rPr>
                <w:color w:val="000000"/>
                <w:lang w:eastAsia="es-CR"/>
              </w:rPr>
              <w:object w:dxaOrig="1530" w:dyaOrig="990" w14:anchorId="1B905F4F">
                <v:shape id="_x0000_i1112" type="#_x0000_t75" style="width:76.5pt;height:49.5pt" o:ole="">
                  <v:imagedata r:id="rId214" o:title=""/>
                </v:shape>
                <o:OLEObject Type="Embed" ProgID="AcroExch.Document.DC" ShapeID="_x0000_i1112" DrawAspect="Icon" ObjectID="_1686051303" r:id="rId215"/>
              </w:object>
            </w:r>
          </w:p>
        </w:tc>
        <w:tc>
          <w:tcPr>
            <w:tcW w:w="1678" w:type="dxa"/>
            <w:tcBorders>
              <w:top w:val="nil"/>
              <w:left w:val="nil"/>
              <w:bottom w:val="single" w:sz="4" w:space="0" w:color="auto"/>
              <w:right w:val="single" w:sz="4" w:space="0" w:color="auto"/>
            </w:tcBorders>
            <w:noWrap/>
            <w:vAlign w:val="center"/>
            <w:hideMark/>
          </w:tcPr>
          <w:p w14:paraId="2B9F5DBF" w14:textId="77777777" w:rsidR="00CC18A0" w:rsidRDefault="00CC18A0">
            <w:pPr>
              <w:jc w:val="center"/>
              <w:rPr>
                <w:color w:val="000000"/>
                <w:lang w:eastAsia="es-CR"/>
              </w:rPr>
            </w:pPr>
            <w:r>
              <w:rPr>
                <w:color w:val="000000"/>
                <w:lang w:eastAsia="es-CR"/>
              </w:rPr>
              <w:object w:dxaOrig="1530" w:dyaOrig="990" w14:anchorId="0CA510A0">
                <v:shape id="_x0000_i1113" type="#_x0000_t75" style="width:76.5pt;height:49.5pt" o:ole="">
                  <v:imagedata r:id="rId216" o:title=""/>
                </v:shape>
                <o:OLEObject Type="Embed" ProgID="AcroExch.Document.DC" ShapeID="_x0000_i1113" DrawAspect="Icon" ObjectID="_1686051304" r:id="rId217"/>
              </w:object>
            </w:r>
          </w:p>
        </w:tc>
      </w:tr>
      <w:tr w:rsidR="00CC18A0" w14:paraId="05A3119A"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9A0D6D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0032-DP-P02</w:t>
            </w:r>
          </w:p>
        </w:tc>
        <w:tc>
          <w:tcPr>
            <w:tcW w:w="3580" w:type="dxa"/>
            <w:tcBorders>
              <w:top w:val="nil"/>
              <w:left w:val="nil"/>
              <w:bottom w:val="single" w:sz="4" w:space="0" w:color="auto"/>
              <w:right w:val="single" w:sz="4" w:space="0" w:color="auto"/>
            </w:tcBorders>
            <w:vAlign w:val="center"/>
            <w:hideMark/>
          </w:tcPr>
          <w:p w14:paraId="5A5FD07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Estrategias de Coordinación de la Defensa Pública</w:t>
            </w:r>
          </w:p>
        </w:tc>
        <w:tc>
          <w:tcPr>
            <w:tcW w:w="1673" w:type="dxa"/>
            <w:tcBorders>
              <w:top w:val="nil"/>
              <w:left w:val="nil"/>
              <w:bottom w:val="single" w:sz="4" w:space="0" w:color="auto"/>
              <w:right w:val="single" w:sz="4" w:space="0" w:color="auto"/>
            </w:tcBorders>
            <w:noWrap/>
            <w:vAlign w:val="center"/>
            <w:hideMark/>
          </w:tcPr>
          <w:p w14:paraId="28CE8DC7" w14:textId="77777777" w:rsidR="00CC18A0" w:rsidRDefault="00CC18A0">
            <w:pPr>
              <w:jc w:val="center"/>
              <w:rPr>
                <w:color w:val="000000"/>
                <w:lang w:eastAsia="es-CR"/>
              </w:rPr>
            </w:pPr>
            <w:r>
              <w:rPr>
                <w:color w:val="000000"/>
                <w:lang w:eastAsia="es-CR"/>
              </w:rPr>
              <w:object w:dxaOrig="1530" w:dyaOrig="990" w14:anchorId="337B8312">
                <v:shape id="_x0000_i1114" type="#_x0000_t75" style="width:76.5pt;height:49.5pt" o:ole="">
                  <v:imagedata r:id="rId218" o:title=""/>
                </v:shape>
                <o:OLEObject Type="Embed" ProgID="AcroExch.Document.DC" ShapeID="_x0000_i1114" DrawAspect="Icon" ObjectID="_1686051305" r:id="rId219"/>
              </w:object>
            </w:r>
          </w:p>
        </w:tc>
        <w:tc>
          <w:tcPr>
            <w:tcW w:w="1678" w:type="dxa"/>
            <w:tcBorders>
              <w:top w:val="nil"/>
              <w:left w:val="nil"/>
              <w:bottom w:val="single" w:sz="4" w:space="0" w:color="auto"/>
              <w:right w:val="single" w:sz="4" w:space="0" w:color="auto"/>
            </w:tcBorders>
            <w:noWrap/>
            <w:vAlign w:val="center"/>
            <w:hideMark/>
          </w:tcPr>
          <w:p w14:paraId="1721C584" w14:textId="77777777" w:rsidR="00CC18A0" w:rsidRDefault="00CC18A0">
            <w:pPr>
              <w:jc w:val="center"/>
              <w:rPr>
                <w:color w:val="000000"/>
                <w:lang w:eastAsia="es-CR"/>
              </w:rPr>
            </w:pPr>
            <w:r>
              <w:rPr>
                <w:color w:val="000000"/>
                <w:lang w:eastAsia="es-CR"/>
              </w:rPr>
              <w:object w:dxaOrig="1530" w:dyaOrig="990" w14:anchorId="2460252E">
                <v:shape id="_x0000_i1115" type="#_x0000_t75" style="width:76.5pt;height:49.5pt" o:ole="">
                  <v:imagedata r:id="rId220" o:title=""/>
                </v:shape>
                <o:OLEObject Type="Embed" ProgID="AcroExch.Document.DC" ShapeID="_x0000_i1115" DrawAspect="Icon" ObjectID="_1686051306" r:id="rId221"/>
              </w:object>
            </w:r>
          </w:p>
        </w:tc>
      </w:tr>
      <w:tr w:rsidR="00CC18A0" w14:paraId="36C3476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5BE700B5"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0032-DP-P03</w:t>
            </w:r>
          </w:p>
        </w:tc>
        <w:tc>
          <w:tcPr>
            <w:tcW w:w="3580" w:type="dxa"/>
            <w:tcBorders>
              <w:top w:val="nil"/>
              <w:left w:val="nil"/>
              <w:bottom w:val="single" w:sz="4" w:space="0" w:color="auto"/>
              <w:right w:val="single" w:sz="4" w:space="0" w:color="auto"/>
            </w:tcBorders>
            <w:vAlign w:val="center"/>
            <w:hideMark/>
          </w:tcPr>
          <w:p w14:paraId="48130FB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Estrategia de capacitación de la Defensa Pública</w:t>
            </w:r>
          </w:p>
        </w:tc>
        <w:tc>
          <w:tcPr>
            <w:tcW w:w="1673" w:type="dxa"/>
            <w:tcBorders>
              <w:top w:val="nil"/>
              <w:left w:val="nil"/>
              <w:bottom w:val="single" w:sz="4" w:space="0" w:color="auto"/>
              <w:right w:val="single" w:sz="4" w:space="0" w:color="auto"/>
            </w:tcBorders>
            <w:noWrap/>
            <w:vAlign w:val="center"/>
            <w:hideMark/>
          </w:tcPr>
          <w:p w14:paraId="1E4E07BE" w14:textId="77777777" w:rsidR="00CC18A0" w:rsidRDefault="000040E8">
            <w:pPr>
              <w:jc w:val="center"/>
              <w:rPr>
                <w:color w:val="000000"/>
                <w:lang w:eastAsia="es-CR"/>
              </w:rPr>
            </w:pPr>
            <w:r>
              <w:rPr>
                <w:color w:val="000000"/>
                <w:lang w:eastAsia="es-CR"/>
              </w:rPr>
              <w:object w:dxaOrig="1530" w:dyaOrig="990" w14:anchorId="177F0ECF">
                <v:shape id="_x0000_i1116" type="#_x0000_t75" style="width:76.5pt;height:49.5pt" o:ole="">
                  <v:imagedata r:id="rId222" o:title=""/>
                </v:shape>
                <o:OLEObject Type="Embed" ProgID="AcroExch.Document.DC" ShapeID="_x0000_i1116" DrawAspect="Icon" ObjectID="_1686051307" r:id="rId223"/>
              </w:object>
            </w:r>
          </w:p>
        </w:tc>
        <w:tc>
          <w:tcPr>
            <w:tcW w:w="1678" w:type="dxa"/>
            <w:tcBorders>
              <w:top w:val="nil"/>
              <w:left w:val="nil"/>
              <w:bottom w:val="single" w:sz="4" w:space="0" w:color="auto"/>
              <w:right w:val="single" w:sz="4" w:space="0" w:color="auto"/>
            </w:tcBorders>
            <w:noWrap/>
            <w:vAlign w:val="center"/>
            <w:hideMark/>
          </w:tcPr>
          <w:p w14:paraId="328BC2F7" w14:textId="77777777" w:rsidR="00CC18A0" w:rsidRDefault="00CC18A0">
            <w:pPr>
              <w:jc w:val="center"/>
              <w:rPr>
                <w:color w:val="000000"/>
                <w:lang w:eastAsia="es-CR"/>
              </w:rPr>
            </w:pPr>
            <w:r>
              <w:rPr>
                <w:color w:val="000000"/>
                <w:lang w:eastAsia="es-CR"/>
              </w:rPr>
              <w:object w:dxaOrig="1530" w:dyaOrig="990" w14:anchorId="0067DE6A">
                <v:shape id="_x0000_i1117" type="#_x0000_t75" style="width:76.5pt;height:49.5pt" o:ole="">
                  <v:imagedata r:id="rId224" o:title=""/>
                </v:shape>
                <o:OLEObject Type="Embed" ProgID="AcroExch.Document.DC" ShapeID="_x0000_i1117" DrawAspect="Icon" ObjectID="_1686051308" r:id="rId225"/>
              </w:object>
            </w:r>
          </w:p>
        </w:tc>
      </w:tr>
      <w:tr w:rsidR="00CC18A0" w14:paraId="73BD3544"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7C9669A4"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0032-DP-P04</w:t>
            </w:r>
          </w:p>
        </w:tc>
        <w:tc>
          <w:tcPr>
            <w:tcW w:w="3580" w:type="dxa"/>
            <w:tcBorders>
              <w:top w:val="nil"/>
              <w:left w:val="nil"/>
              <w:bottom w:val="single" w:sz="4" w:space="0" w:color="auto"/>
              <w:right w:val="single" w:sz="4" w:space="0" w:color="auto"/>
            </w:tcBorders>
            <w:vAlign w:val="center"/>
            <w:hideMark/>
          </w:tcPr>
          <w:p w14:paraId="315FC02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Actualización de los estados procesales</w:t>
            </w:r>
          </w:p>
        </w:tc>
        <w:tc>
          <w:tcPr>
            <w:tcW w:w="1673" w:type="dxa"/>
            <w:tcBorders>
              <w:top w:val="nil"/>
              <w:left w:val="nil"/>
              <w:bottom w:val="single" w:sz="4" w:space="0" w:color="auto"/>
              <w:right w:val="single" w:sz="4" w:space="0" w:color="auto"/>
            </w:tcBorders>
            <w:noWrap/>
            <w:vAlign w:val="center"/>
            <w:hideMark/>
          </w:tcPr>
          <w:p w14:paraId="415A55BB" w14:textId="77777777" w:rsidR="00CC18A0" w:rsidRDefault="00CC18A0">
            <w:pPr>
              <w:jc w:val="center"/>
              <w:rPr>
                <w:color w:val="000000"/>
                <w:lang w:eastAsia="es-CR"/>
              </w:rPr>
            </w:pPr>
            <w:r>
              <w:rPr>
                <w:color w:val="000000"/>
                <w:lang w:eastAsia="es-CR"/>
              </w:rPr>
              <w:object w:dxaOrig="1530" w:dyaOrig="990" w14:anchorId="2BCC395D">
                <v:shape id="_x0000_i1118" type="#_x0000_t75" style="width:76.5pt;height:49.5pt" o:ole="">
                  <v:imagedata r:id="rId226" o:title=""/>
                </v:shape>
                <o:OLEObject Type="Embed" ProgID="AcroExch.Document.DC" ShapeID="_x0000_i1118" DrawAspect="Icon" ObjectID="_1686051309" r:id="rId227"/>
              </w:object>
            </w:r>
          </w:p>
        </w:tc>
        <w:tc>
          <w:tcPr>
            <w:tcW w:w="1678" w:type="dxa"/>
            <w:tcBorders>
              <w:top w:val="nil"/>
              <w:left w:val="nil"/>
              <w:bottom w:val="single" w:sz="4" w:space="0" w:color="auto"/>
              <w:right w:val="single" w:sz="4" w:space="0" w:color="auto"/>
            </w:tcBorders>
            <w:noWrap/>
            <w:vAlign w:val="center"/>
            <w:hideMark/>
          </w:tcPr>
          <w:p w14:paraId="4197B310" w14:textId="77777777" w:rsidR="00CC18A0" w:rsidRDefault="00CC18A0">
            <w:pPr>
              <w:jc w:val="center"/>
              <w:rPr>
                <w:color w:val="000000"/>
                <w:lang w:eastAsia="es-CR"/>
              </w:rPr>
            </w:pPr>
            <w:r>
              <w:rPr>
                <w:color w:val="000000"/>
                <w:lang w:eastAsia="es-CR"/>
              </w:rPr>
              <w:object w:dxaOrig="1530" w:dyaOrig="990" w14:anchorId="54C168BF">
                <v:shape id="_x0000_i1119" type="#_x0000_t75" style="width:76.5pt;height:49.5pt" o:ole="">
                  <v:imagedata r:id="rId228" o:title=""/>
                </v:shape>
                <o:OLEObject Type="Embed" ProgID="AcroExch.Document.DC" ShapeID="_x0000_i1119" DrawAspect="Icon" ObjectID="_1686051310" r:id="rId229"/>
              </w:object>
            </w:r>
          </w:p>
        </w:tc>
      </w:tr>
      <w:tr w:rsidR="00CC18A0" w14:paraId="59ECBF76"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CB1645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0032-DP-P05</w:t>
            </w:r>
          </w:p>
        </w:tc>
        <w:tc>
          <w:tcPr>
            <w:tcW w:w="3580" w:type="dxa"/>
            <w:tcBorders>
              <w:top w:val="nil"/>
              <w:left w:val="nil"/>
              <w:bottom w:val="single" w:sz="4" w:space="0" w:color="auto"/>
              <w:right w:val="single" w:sz="4" w:space="0" w:color="auto"/>
            </w:tcBorders>
            <w:vAlign w:val="center"/>
            <w:hideMark/>
          </w:tcPr>
          <w:p w14:paraId="7C635A8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Implantación del Sistema de Seguimiento de Casos</w:t>
            </w:r>
          </w:p>
        </w:tc>
        <w:tc>
          <w:tcPr>
            <w:tcW w:w="1673" w:type="dxa"/>
            <w:tcBorders>
              <w:top w:val="nil"/>
              <w:left w:val="nil"/>
              <w:bottom w:val="single" w:sz="4" w:space="0" w:color="auto"/>
              <w:right w:val="single" w:sz="4" w:space="0" w:color="auto"/>
            </w:tcBorders>
            <w:noWrap/>
            <w:vAlign w:val="center"/>
            <w:hideMark/>
          </w:tcPr>
          <w:p w14:paraId="0A942591" w14:textId="77777777" w:rsidR="00CC18A0" w:rsidRDefault="00CC18A0">
            <w:pPr>
              <w:jc w:val="center"/>
              <w:rPr>
                <w:color w:val="000000"/>
                <w:lang w:eastAsia="es-CR"/>
              </w:rPr>
            </w:pPr>
            <w:r>
              <w:rPr>
                <w:color w:val="000000"/>
                <w:lang w:eastAsia="es-CR"/>
              </w:rPr>
              <w:object w:dxaOrig="1530" w:dyaOrig="990" w14:anchorId="1ADC45F3">
                <v:shape id="_x0000_i1120" type="#_x0000_t75" style="width:76.5pt;height:49.5pt" o:ole="">
                  <v:imagedata r:id="rId230" o:title=""/>
                </v:shape>
                <o:OLEObject Type="Embed" ProgID="AcroExch.Document.DC" ShapeID="_x0000_i1120" DrawAspect="Icon" ObjectID="_1686051311" r:id="rId231"/>
              </w:object>
            </w:r>
          </w:p>
        </w:tc>
        <w:tc>
          <w:tcPr>
            <w:tcW w:w="1678" w:type="dxa"/>
            <w:tcBorders>
              <w:top w:val="nil"/>
              <w:left w:val="nil"/>
              <w:bottom w:val="single" w:sz="4" w:space="0" w:color="auto"/>
              <w:right w:val="single" w:sz="4" w:space="0" w:color="auto"/>
            </w:tcBorders>
            <w:noWrap/>
            <w:vAlign w:val="center"/>
            <w:hideMark/>
          </w:tcPr>
          <w:p w14:paraId="7071D45C" w14:textId="77777777" w:rsidR="00CC18A0" w:rsidRDefault="00CC18A0">
            <w:pPr>
              <w:jc w:val="center"/>
              <w:rPr>
                <w:color w:val="000000"/>
                <w:lang w:eastAsia="es-CR"/>
              </w:rPr>
            </w:pPr>
            <w:r>
              <w:rPr>
                <w:color w:val="000000"/>
                <w:lang w:eastAsia="es-CR"/>
              </w:rPr>
              <w:object w:dxaOrig="1530" w:dyaOrig="990" w14:anchorId="0F743799">
                <v:shape id="_x0000_i1121" type="#_x0000_t75" style="width:76.5pt;height:49.5pt" o:ole="">
                  <v:imagedata r:id="rId232" o:title=""/>
                </v:shape>
                <o:OLEObject Type="Embed" ProgID="AcroExch.Document.DC" ShapeID="_x0000_i1121" DrawAspect="Icon" ObjectID="_1686051312" r:id="rId233"/>
              </w:object>
            </w:r>
          </w:p>
        </w:tc>
      </w:tr>
      <w:tr w:rsidR="00CC18A0" w14:paraId="011A1B8E"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A79FD63"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0034-CIJ-P01</w:t>
            </w:r>
          </w:p>
        </w:tc>
        <w:tc>
          <w:tcPr>
            <w:tcW w:w="3580" w:type="dxa"/>
            <w:tcBorders>
              <w:top w:val="nil"/>
              <w:left w:val="nil"/>
              <w:bottom w:val="single" w:sz="4" w:space="0" w:color="auto"/>
              <w:right w:val="single" w:sz="4" w:space="0" w:color="auto"/>
            </w:tcBorders>
            <w:vAlign w:val="center"/>
            <w:hideMark/>
          </w:tcPr>
          <w:p w14:paraId="64FAB1E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Fortalecimiento del acceso a la información judicial</w:t>
            </w:r>
          </w:p>
        </w:tc>
        <w:tc>
          <w:tcPr>
            <w:tcW w:w="1673" w:type="dxa"/>
            <w:tcBorders>
              <w:top w:val="nil"/>
              <w:left w:val="nil"/>
              <w:bottom w:val="single" w:sz="4" w:space="0" w:color="auto"/>
              <w:right w:val="single" w:sz="4" w:space="0" w:color="auto"/>
            </w:tcBorders>
            <w:noWrap/>
            <w:vAlign w:val="center"/>
            <w:hideMark/>
          </w:tcPr>
          <w:p w14:paraId="0087DD30" w14:textId="77777777" w:rsidR="00CC18A0" w:rsidRDefault="00CC18A0">
            <w:pPr>
              <w:jc w:val="center"/>
              <w:rPr>
                <w:color w:val="000000"/>
                <w:lang w:eastAsia="es-CR"/>
              </w:rPr>
            </w:pPr>
            <w:r>
              <w:rPr>
                <w:color w:val="000000"/>
                <w:lang w:eastAsia="es-CR"/>
              </w:rPr>
              <w:object w:dxaOrig="1530" w:dyaOrig="990" w14:anchorId="7885A486">
                <v:shape id="_x0000_i1122" type="#_x0000_t75" style="width:76.5pt;height:49.5pt" o:ole="">
                  <v:imagedata r:id="rId234" o:title=""/>
                </v:shape>
                <o:OLEObject Type="Embed" ProgID="AcroExch.Document.DC" ShapeID="_x0000_i1122" DrawAspect="Icon" ObjectID="_1686051313" r:id="rId235"/>
              </w:object>
            </w:r>
          </w:p>
        </w:tc>
        <w:tc>
          <w:tcPr>
            <w:tcW w:w="1678" w:type="dxa"/>
            <w:tcBorders>
              <w:top w:val="nil"/>
              <w:left w:val="nil"/>
              <w:bottom w:val="single" w:sz="4" w:space="0" w:color="auto"/>
              <w:right w:val="single" w:sz="4" w:space="0" w:color="auto"/>
            </w:tcBorders>
            <w:noWrap/>
            <w:vAlign w:val="center"/>
            <w:hideMark/>
          </w:tcPr>
          <w:p w14:paraId="773D2DFC" w14:textId="77777777" w:rsidR="00CC18A0" w:rsidRDefault="00CC18A0">
            <w:pPr>
              <w:jc w:val="center"/>
              <w:rPr>
                <w:color w:val="000000"/>
                <w:lang w:eastAsia="es-CR"/>
              </w:rPr>
            </w:pPr>
            <w:r>
              <w:rPr>
                <w:color w:val="000000"/>
                <w:lang w:eastAsia="es-CR"/>
              </w:rPr>
              <w:object w:dxaOrig="1530" w:dyaOrig="990" w14:anchorId="3A058E82">
                <v:shape id="_x0000_i1123" type="#_x0000_t75" style="width:76.5pt;height:49.5pt" o:ole="">
                  <v:imagedata r:id="rId236" o:title=""/>
                </v:shape>
                <o:OLEObject Type="Embed" ProgID="AcroExch.Document.DC" ShapeID="_x0000_i1123" DrawAspect="Icon" ObjectID="_1686051314" r:id="rId237"/>
              </w:object>
            </w:r>
          </w:p>
        </w:tc>
      </w:tr>
      <w:tr w:rsidR="00CC18A0" w14:paraId="3F3913B8"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19FD11A"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0035-EJ-P01</w:t>
            </w:r>
          </w:p>
        </w:tc>
        <w:tc>
          <w:tcPr>
            <w:tcW w:w="3580" w:type="dxa"/>
            <w:tcBorders>
              <w:top w:val="nil"/>
              <w:left w:val="nil"/>
              <w:bottom w:val="single" w:sz="4" w:space="0" w:color="auto"/>
              <w:right w:val="single" w:sz="4" w:space="0" w:color="auto"/>
            </w:tcBorders>
            <w:vAlign w:val="center"/>
            <w:hideMark/>
          </w:tcPr>
          <w:p w14:paraId="4B25CD54"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de Gestión de Capacitación</w:t>
            </w:r>
          </w:p>
        </w:tc>
        <w:tc>
          <w:tcPr>
            <w:tcW w:w="1673" w:type="dxa"/>
            <w:tcBorders>
              <w:top w:val="nil"/>
              <w:left w:val="nil"/>
              <w:bottom w:val="single" w:sz="4" w:space="0" w:color="auto"/>
              <w:right w:val="single" w:sz="4" w:space="0" w:color="auto"/>
            </w:tcBorders>
            <w:noWrap/>
            <w:vAlign w:val="center"/>
            <w:hideMark/>
          </w:tcPr>
          <w:p w14:paraId="0442F0A0" w14:textId="77777777" w:rsidR="00CC18A0" w:rsidRDefault="00CC18A0">
            <w:pPr>
              <w:jc w:val="center"/>
              <w:rPr>
                <w:color w:val="000000"/>
                <w:lang w:eastAsia="es-CR"/>
              </w:rPr>
            </w:pPr>
            <w:r>
              <w:rPr>
                <w:color w:val="000000"/>
                <w:lang w:eastAsia="es-CR"/>
              </w:rPr>
              <w:object w:dxaOrig="1530" w:dyaOrig="990" w14:anchorId="0238E560">
                <v:shape id="_x0000_i1124" type="#_x0000_t75" style="width:76.5pt;height:49.5pt" o:ole="">
                  <v:imagedata r:id="rId238" o:title=""/>
                </v:shape>
                <o:OLEObject Type="Embed" ProgID="AcroExch.Document.DC" ShapeID="_x0000_i1124" DrawAspect="Icon" ObjectID="_1686051315" r:id="rId239"/>
              </w:object>
            </w:r>
          </w:p>
        </w:tc>
        <w:tc>
          <w:tcPr>
            <w:tcW w:w="1678" w:type="dxa"/>
            <w:tcBorders>
              <w:top w:val="nil"/>
              <w:left w:val="nil"/>
              <w:bottom w:val="single" w:sz="4" w:space="0" w:color="auto"/>
              <w:right w:val="single" w:sz="4" w:space="0" w:color="auto"/>
            </w:tcBorders>
            <w:noWrap/>
            <w:vAlign w:val="center"/>
            <w:hideMark/>
          </w:tcPr>
          <w:p w14:paraId="1715ED30" w14:textId="77777777" w:rsidR="00CC18A0" w:rsidRDefault="00CC18A0">
            <w:pPr>
              <w:jc w:val="center"/>
              <w:rPr>
                <w:color w:val="000000"/>
                <w:lang w:eastAsia="es-CR"/>
              </w:rPr>
            </w:pPr>
            <w:r>
              <w:rPr>
                <w:color w:val="000000"/>
                <w:lang w:eastAsia="es-CR"/>
              </w:rPr>
              <w:object w:dxaOrig="1530" w:dyaOrig="990" w14:anchorId="5BC446AD">
                <v:shape id="_x0000_i1125" type="#_x0000_t75" style="width:76.5pt;height:49.5pt" o:ole="">
                  <v:imagedata r:id="rId240" o:title=""/>
                </v:shape>
                <o:OLEObject Type="Embed" ProgID="AcroExch.Document.DC" ShapeID="_x0000_i1125" DrawAspect="Icon" ObjectID="_1686051316" r:id="rId241"/>
              </w:object>
            </w:r>
          </w:p>
        </w:tc>
      </w:tr>
      <w:tr w:rsidR="00CC18A0" w14:paraId="0AE0EC6A"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BB6460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0110-PLA-P01</w:t>
            </w:r>
          </w:p>
        </w:tc>
        <w:tc>
          <w:tcPr>
            <w:tcW w:w="3580" w:type="dxa"/>
            <w:tcBorders>
              <w:top w:val="nil"/>
              <w:left w:val="nil"/>
              <w:bottom w:val="single" w:sz="4" w:space="0" w:color="auto"/>
              <w:right w:val="single" w:sz="4" w:space="0" w:color="auto"/>
            </w:tcBorders>
            <w:vAlign w:val="center"/>
            <w:hideMark/>
          </w:tcPr>
          <w:p w14:paraId="6AAA09C8"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Automatización de Indicadores de Gestión</w:t>
            </w:r>
          </w:p>
        </w:tc>
        <w:tc>
          <w:tcPr>
            <w:tcW w:w="1673" w:type="dxa"/>
            <w:tcBorders>
              <w:top w:val="nil"/>
              <w:left w:val="nil"/>
              <w:bottom w:val="single" w:sz="4" w:space="0" w:color="auto"/>
              <w:right w:val="single" w:sz="4" w:space="0" w:color="auto"/>
            </w:tcBorders>
            <w:noWrap/>
            <w:vAlign w:val="center"/>
            <w:hideMark/>
          </w:tcPr>
          <w:p w14:paraId="18462C2E" w14:textId="77777777" w:rsidR="00CC18A0" w:rsidRDefault="00CC18A0">
            <w:pPr>
              <w:jc w:val="center"/>
              <w:rPr>
                <w:color w:val="000000"/>
                <w:lang w:eastAsia="es-CR"/>
              </w:rPr>
            </w:pPr>
            <w:r>
              <w:rPr>
                <w:color w:val="000000"/>
                <w:lang w:eastAsia="es-CR"/>
              </w:rPr>
              <w:object w:dxaOrig="1530" w:dyaOrig="990" w14:anchorId="13D83A89">
                <v:shape id="_x0000_i1126" type="#_x0000_t75" style="width:76.5pt;height:49.5pt" o:ole="">
                  <v:imagedata r:id="rId242" o:title=""/>
                </v:shape>
                <o:OLEObject Type="Embed" ProgID="AcroExch.Document.DC" ShapeID="_x0000_i1126" DrawAspect="Icon" ObjectID="_1686051317" r:id="rId243"/>
              </w:object>
            </w:r>
          </w:p>
        </w:tc>
        <w:tc>
          <w:tcPr>
            <w:tcW w:w="1678" w:type="dxa"/>
            <w:tcBorders>
              <w:top w:val="nil"/>
              <w:left w:val="nil"/>
              <w:bottom w:val="single" w:sz="4" w:space="0" w:color="auto"/>
              <w:right w:val="single" w:sz="4" w:space="0" w:color="auto"/>
            </w:tcBorders>
            <w:noWrap/>
            <w:vAlign w:val="center"/>
            <w:hideMark/>
          </w:tcPr>
          <w:p w14:paraId="5719911D" w14:textId="77777777" w:rsidR="00CC18A0" w:rsidRDefault="00CC18A0">
            <w:pPr>
              <w:jc w:val="center"/>
              <w:rPr>
                <w:color w:val="000000"/>
                <w:lang w:eastAsia="es-CR"/>
              </w:rPr>
            </w:pPr>
            <w:r>
              <w:rPr>
                <w:color w:val="000000"/>
                <w:lang w:eastAsia="es-CR"/>
              </w:rPr>
              <w:object w:dxaOrig="1530" w:dyaOrig="990" w14:anchorId="694A6286">
                <v:shape id="_x0000_i1127" type="#_x0000_t75" style="width:76.5pt;height:49.5pt" o:ole="">
                  <v:imagedata r:id="rId244" o:title=""/>
                </v:shape>
                <o:OLEObject Type="Embed" ProgID="AcroExch.Document.DC" ShapeID="_x0000_i1127" DrawAspect="Icon" ObjectID="_1686051318" r:id="rId245"/>
              </w:object>
            </w:r>
          </w:p>
        </w:tc>
      </w:tr>
      <w:tr w:rsidR="00CC18A0" w14:paraId="6A9D247D" w14:textId="77777777" w:rsidTr="00CC18A0">
        <w:trPr>
          <w:trHeight w:val="540"/>
        </w:trPr>
        <w:tc>
          <w:tcPr>
            <w:tcW w:w="17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1DA610B"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0110-PLA-P02</w:t>
            </w:r>
          </w:p>
        </w:tc>
        <w:tc>
          <w:tcPr>
            <w:tcW w:w="3580" w:type="dxa"/>
            <w:tcBorders>
              <w:top w:val="nil"/>
              <w:left w:val="nil"/>
              <w:bottom w:val="single" w:sz="4" w:space="0" w:color="auto"/>
              <w:right w:val="single" w:sz="4" w:space="0" w:color="auto"/>
            </w:tcBorders>
            <w:shd w:val="clear" w:color="auto" w:fill="FFFFFF" w:themeFill="background1"/>
            <w:vAlign w:val="center"/>
            <w:hideMark/>
          </w:tcPr>
          <w:p w14:paraId="61C9C839"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Rediseño Departamento de Ciencias Forenses</w:t>
            </w:r>
          </w:p>
        </w:tc>
        <w:tc>
          <w:tcPr>
            <w:tcW w:w="1673" w:type="dxa"/>
            <w:tcBorders>
              <w:top w:val="nil"/>
              <w:left w:val="nil"/>
              <w:bottom w:val="single" w:sz="4" w:space="0" w:color="auto"/>
              <w:right w:val="single" w:sz="4" w:space="0" w:color="auto"/>
            </w:tcBorders>
            <w:shd w:val="clear" w:color="auto" w:fill="FFFFFF" w:themeFill="background1"/>
            <w:noWrap/>
            <w:vAlign w:val="center"/>
            <w:hideMark/>
          </w:tcPr>
          <w:p w14:paraId="15131BD6" w14:textId="77777777" w:rsidR="00CC18A0" w:rsidRDefault="00CC18A0">
            <w:pPr>
              <w:jc w:val="center"/>
              <w:rPr>
                <w:color w:val="000000"/>
                <w:lang w:eastAsia="es-CR"/>
              </w:rPr>
            </w:pPr>
            <w:r>
              <w:rPr>
                <w:color w:val="000000"/>
                <w:lang w:eastAsia="es-CR"/>
              </w:rPr>
              <w:object w:dxaOrig="1530" w:dyaOrig="990" w14:anchorId="65B296D4">
                <v:shape id="_x0000_i1128" type="#_x0000_t75" style="width:76.5pt;height:49.5pt" o:ole="">
                  <v:imagedata r:id="rId246" o:title=""/>
                </v:shape>
                <o:OLEObject Type="Embed" ProgID="AcroExch.Document.DC" ShapeID="_x0000_i1128" DrawAspect="Icon" ObjectID="_1686051319" r:id="rId247"/>
              </w:object>
            </w:r>
          </w:p>
        </w:tc>
        <w:tc>
          <w:tcPr>
            <w:tcW w:w="1678" w:type="dxa"/>
            <w:tcBorders>
              <w:top w:val="nil"/>
              <w:left w:val="nil"/>
              <w:bottom w:val="single" w:sz="4" w:space="0" w:color="auto"/>
              <w:right w:val="single" w:sz="4" w:space="0" w:color="auto"/>
            </w:tcBorders>
            <w:shd w:val="clear" w:color="auto" w:fill="FFFFFF" w:themeFill="background1"/>
            <w:noWrap/>
            <w:vAlign w:val="center"/>
            <w:hideMark/>
          </w:tcPr>
          <w:p w14:paraId="191F8E27" w14:textId="77777777" w:rsidR="00CC18A0" w:rsidRDefault="00CC18A0">
            <w:pPr>
              <w:jc w:val="center"/>
              <w:rPr>
                <w:color w:val="000000"/>
                <w:lang w:eastAsia="es-CR"/>
              </w:rPr>
            </w:pPr>
            <w:r>
              <w:rPr>
                <w:color w:val="000000"/>
                <w:lang w:eastAsia="es-CR"/>
              </w:rPr>
              <w:object w:dxaOrig="1530" w:dyaOrig="990" w14:anchorId="0F512F4A">
                <v:shape id="_x0000_i1129" type="#_x0000_t75" style="width:76.5pt;height:49.5pt" o:ole="">
                  <v:imagedata r:id="rId248" o:title=""/>
                </v:shape>
                <o:OLEObject Type="Embed" ProgID="AcroExch.Document.DC" ShapeID="_x0000_i1129" DrawAspect="Icon" ObjectID="_1686051320" r:id="rId249"/>
              </w:object>
            </w:r>
          </w:p>
        </w:tc>
      </w:tr>
      <w:tr w:rsidR="00CC18A0" w14:paraId="77DD353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98DC3B3"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0110-PLA-P03</w:t>
            </w:r>
          </w:p>
        </w:tc>
        <w:tc>
          <w:tcPr>
            <w:tcW w:w="3580" w:type="dxa"/>
            <w:tcBorders>
              <w:top w:val="nil"/>
              <w:left w:val="nil"/>
              <w:bottom w:val="single" w:sz="4" w:space="0" w:color="auto"/>
              <w:right w:val="single" w:sz="4" w:space="0" w:color="auto"/>
            </w:tcBorders>
            <w:vAlign w:val="center"/>
            <w:hideMark/>
          </w:tcPr>
          <w:p w14:paraId="3E99804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Rediseño Departamento de Medicina Legal</w:t>
            </w:r>
          </w:p>
        </w:tc>
        <w:tc>
          <w:tcPr>
            <w:tcW w:w="1673" w:type="dxa"/>
            <w:tcBorders>
              <w:top w:val="nil"/>
              <w:left w:val="nil"/>
              <w:bottom w:val="single" w:sz="4" w:space="0" w:color="auto"/>
              <w:right w:val="single" w:sz="4" w:space="0" w:color="auto"/>
            </w:tcBorders>
            <w:noWrap/>
            <w:vAlign w:val="center"/>
            <w:hideMark/>
          </w:tcPr>
          <w:p w14:paraId="21DAB388" w14:textId="77777777" w:rsidR="00CC18A0" w:rsidRDefault="00CC18A0">
            <w:pPr>
              <w:jc w:val="center"/>
              <w:rPr>
                <w:color w:val="000000"/>
                <w:lang w:eastAsia="es-CR"/>
              </w:rPr>
            </w:pPr>
            <w:r>
              <w:rPr>
                <w:color w:val="000000"/>
                <w:lang w:eastAsia="es-CR"/>
              </w:rPr>
              <w:object w:dxaOrig="1530" w:dyaOrig="990" w14:anchorId="388FEF6B">
                <v:shape id="_x0000_i1130" type="#_x0000_t75" style="width:76.5pt;height:49.5pt" o:ole="">
                  <v:imagedata r:id="rId250" o:title=""/>
                </v:shape>
                <o:OLEObject Type="Embed" ProgID="AcroExch.Document.DC" ShapeID="_x0000_i1130" DrawAspect="Icon" ObjectID="_1686051321" r:id="rId251"/>
              </w:object>
            </w:r>
          </w:p>
        </w:tc>
        <w:tc>
          <w:tcPr>
            <w:tcW w:w="1678" w:type="dxa"/>
            <w:tcBorders>
              <w:top w:val="nil"/>
              <w:left w:val="nil"/>
              <w:bottom w:val="single" w:sz="4" w:space="0" w:color="auto"/>
              <w:right w:val="single" w:sz="4" w:space="0" w:color="auto"/>
            </w:tcBorders>
            <w:noWrap/>
            <w:vAlign w:val="center"/>
            <w:hideMark/>
          </w:tcPr>
          <w:p w14:paraId="5E26216D" w14:textId="77777777" w:rsidR="00CC18A0" w:rsidRDefault="00CC18A0">
            <w:pPr>
              <w:jc w:val="center"/>
              <w:rPr>
                <w:color w:val="000000"/>
                <w:lang w:eastAsia="es-CR"/>
              </w:rPr>
            </w:pPr>
            <w:r>
              <w:rPr>
                <w:color w:val="000000"/>
                <w:lang w:eastAsia="es-CR"/>
              </w:rPr>
              <w:object w:dxaOrig="1530" w:dyaOrig="990" w14:anchorId="04E0A4EE">
                <v:shape id="_x0000_i1131" type="#_x0000_t75" style="width:76.5pt;height:49.5pt" o:ole="">
                  <v:imagedata r:id="rId252" o:title=""/>
                </v:shape>
                <o:OLEObject Type="Embed" ProgID="AcroExch.Document.DC" ShapeID="_x0000_i1131" DrawAspect="Icon" ObjectID="_1686051322" r:id="rId253"/>
              </w:object>
            </w:r>
          </w:p>
        </w:tc>
      </w:tr>
      <w:tr w:rsidR="00CC18A0" w14:paraId="6E3286B5"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C4EE73A"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0110-PLA-P04</w:t>
            </w:r>
          </w:p>
        </w:tc>
        <w:tc>
          <w:tcPr>
            <w:tcW w:w="3580" w:type="dxa"/>
            <w:tcBorders>
              <w:top w:val="nil"/>
              <w:left w:val="nil"/>
              <w:bottom w:val="single" w:sz="4" w:space="0" w:color="auto"/>
              <w:right w:val="single" w:sz="4" w:space="0" w:color="auto"/>
            </w:tcBorders>
            <w:vAlign w:val="center"/>
            <w:hideMark/>
          </w:tcPr>
          <w:p w14:paraId="7A09861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Mejora del Proceso Penal (Ámbito Jurisdiccional)</w:t>
            </w:r>
          </w:p>
        </w:tc>
        <w:tc>
          <w:tcPr>
            <w:tcW w:w="1673" w:type="dxa"/>
            <w:tcBorders>
              <w:top w:val="nil"/>
              <w:left w:val="nil"/>
              <w:bottom w:val="single" w:sz="4" w:space="0" w:color="auto"/>
              <w:right w:val="single" w:sz="4" w:space="0" w:color="auto"/>
            </w:tcBorders>
            <w:noWrap/>
            <w:vAlign w:val="center"/>
            <w:hideMark/>
          </w:tcPr>
          <w:p w14:paraId="5A6A2175" w14:textId="77777777" w:rsidR="00CC18A0" w:rsidRDefault="00CC18A0">
            <w:pPr>
              <w:jc w:val="center"/>
              <w:rPr>
                <w:color w:val="000000"/>
                <w:lang w:eastAsia="es-CR"/>
              </w:rPr>
            </w:pPr>
            <w:r>
              <w:rPr>
                <w:color w:val="000000"/>
                <w:lang w:eastAsia="es-CR"/>
              </w:rPr>
              <w:object w:dxaOrig="1530" w:dyaOrig="990" w14:anchorId="3923F5C2">
                <v:shape id="_x0000_i1132" type="#_x0000_t75" style="width:76.5pt;height:49.5pt" o:ole="">
                  <v:imagedata r:id="rId254" o:title=""/>
                </v:shape>
                <o:OLEObject Type="Embed" ProgID="AcroExch.Document.DC" ShapeID="_x0000_i1132" DrawAspect="Icon" ObjectID="_1686051323" r:id="rId255"/>
              </w:object>
            </w:r>
          </w:p>
        </w:tc>
        <w:tc>
          <w:tcPr>
            <w:tcW w:w="1678" w:type="dxa"/>
            <w:tcBorders>
              <w:top w:val="nil"/>
              <w:left w:val="nil"/>
              <w:bottom w:val="single" w:sz="4" w:space="0" w:color="auto"/>
              <w:right w:val="single" w:sz="4" w:space="0" w:color="auto"/>
            </w:tcBorders>
            <w:noWrap/>
            <w:vAlign w:val="center"/>
            <w:hideMark/>
          </w:tcPr>
          <w:p w14:paraId="34925E25" w14:textId="77777777" w:rsidR="00CC18A0" w:rsidRDefault="00CC18A0">
            <w:pPr>
              <w:jc w:val="center"/>
              <w:rPr>
                <w:color w:val="000000"/>
                <w:lang w:eastAsia="es-CR"/>
              </w:rPr>
            </w:pPr>
            <w:r>
              <w:rPr>
                <w:color w:val="000000"/>
                <w:lang w:eastAsia="es-CR"/>
              </w:rPr>
              <w:object w:dxaOrig="1530" w:dyaOrig="990" w14:anchorId="3397EF44">
                <v:shape id="_x0000_i1133" type="#_x0000_t75" style="width:76.5pt;height:49.5pt" o:ole="">
                  <v:imagedata r:id="rId256" o:title=""/>
                </v:shape>
                <o:OLEObject Type="Embed" ProgID="AcroExch.Document.DC" ShapeID="_x0000_i1133" DrawAspect="Icon" ObjectID="_1686051324" r:id="rId257"/>
              </w:object>
            </w:r>
          </w:p>
        </w:tc>
      </w:tr>
      <w:tr w:rsidR="00CC18A0" w14:paraId="364E2592"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366C2B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0110-PLA-P07</w:t>
            </w:r>
          </w:p>
        </w:tc>
        <w:tc>
          <w:tcPr>
            <w:tcW w:w="3580" w:type="dxa"/>
            <w:tcBorders>
              <w:top w:val="nil"/>
              <w:left w:val="nil"/>
              <w:bottom w:val="single" w:sz="4" w:space="0" w:color="auto"/>
              <w:right w:val="single" w:sz="4" w:space="0" w:color="auto"/>
            </w:tcBorders>
            <w:vAlign w:val="center"/>
            <w:hideMark/>
          </w:tcPr>
          <w:p w14:paraId="3848D52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de Gestión del Plan Estratégico Institucional</w:t>
            </w:r>
          </w:p>
        </w:tc>
        <w:tc>
          <w:tcPr>
            <w:tcW w:w="1673" w:type="dxa"/>
            <w:tcBorders>
              <w:top w:val="nil"/>
              <w:left w:val="nil"/>
              <w:bottom w:val="single" w:sz="4" w:space="0" w:color="auto"/>
              <w:right w:val="single" w:sz="4" w:space="0" w:color="auto"/>
            </w:tcBorders>
            <w:noWrap/>
            <w:vAlign w:val="center"/>
            <w:hideMark/>
          </w:tcPr>
          <w:p w14:paraId="5D25F782" w14:textId="77777777" w:rsidR="00CC18A0" w:rsidRDefault="00CC18A0">
            <w:pPr>
              <w:jc w:val="center"/>
              <w:rPr>
                <w:color w:val="000000"/>
                <w:lang w:eastAsia="es-CR"/>
              </w:rPr>
            </w:pPr>
            <w:r>
              <w:rPr>
                <w:color w:val="000000"/>
                <w:lang w:eastAsia="es-CR"/>
              </w:rPr>
              <w:object w:dxaOrig="1530" w:dyaOrig="990" w14:anchorId="66C2CABC">
                <v:shape id="_x0000_i1134" type="#_x0000_t75" style="width:76.5pt;height:49.5pt" o:ole="">
                  <v:imagedata r:id="rId258" o:title=""/>
                </v:shape>
                <o:OLEObject Type="Embed" ProgID="AcroExch.Document.DC" ShapeID="_x0000_i1134" DrawAspect="Icon" ObjectID="_1686051325" r:id="rId259"/>
              </w:object>
            </w:r>
          </w:p>
        </w:tc>
        <w:tc>
          <w:tcPr>
            <w:tcW w:w="1678" w:type="dxa"/>
            <w:tcBorders>
              <w:top w:val="nil"/>
              <w:left w:val="nil"/>
              <w:bottom w:val="single" w:sz="4" w:space="0" w:color="auto"/>
              <w:right w:val="single" w:sz="4" w:space="0" w:color="auto"/>
            </w:tcBorders>
            <w:noWrap/>
            <w:vAlign w:val="center"/>
            <w:hideMark/>
          </w:tcPr>
          <w:p w14:paraId="149514DD" w14:textId="77777777" w:rsidR="00CC18A0" w:rsidRDefault="00CC18A0">
            <w:pPr>
              <w:jc w:val="center"/>
              <w:rPr>
                <w:color w:val="000000"/>
                <w:lang w:eastAsia="es-CR"/>
              </w:rPr>
            </w:pPr>
            <w:r>
              <w:rPr>
                <w:color w:val="000000"/>
                <w:lang w:eastAsia="es-CR"/>
              </w:rPr>
              <w:object w:dxaOrig="1530" w:dyaOrig="990" w14:anchorId="59E86FA1">
                <v:shape id="_x0000_i1135" type="#_x0000_t75" style="width:76.5pt;height:49.5pt" o:ole="">
                  <v:imagedata r:id="rId260" o:title=""/>
                </v:shape>
                <o:OLEObject Type="Embed" ProgID="AcroExch.Document.DC" ShapeID="_x0000_i1135" DrawAspect="Icon" ObjectID="_1686051326" r:id="rId261"/>
              </w:object>
            </w:r>
          </w:p>
        </w:tc>
      </w:tr>
      <w:tr w:rsidR="00CC18A0" w14:paraId="757473CA"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6F04303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0110-PLA-P08</w:t>
            </w:r>
          </w:p>
        </w:tc>
        <w:tc>
          <w:tcPr>
            <w:tcW w:w="3580" w:type="dxa"/>
            <w:tcBorders>
              <w:top w:val="nil"/>
              <w:left w:val="nil"/>
              <w:bottom w:val="single" w:sz="4" w:space="0" w:color="auto"/>
              <w:right w:val="single" w:sz="4" w:space="0" w:color="auto"/>
            </w:tcBorders>
            <w:vAlign w:val="center"/>
            <w:hideMark/>
          </w:tcPr>
          <w:p w14:paraId="0EBAE0EA"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Acceso y uso de la Información Estadística</w:t>
            </w:r>
          </w:p>
        </w:tc>
        <w:tc>
          <w:tcPr>
            <w:tcW w:w="1673" w:type="dxa"/>
            <w:tcBorders>
              <w:top w:val="nil"/>
              <w:left w:val="nil"/>
              <w:bottom w:val="single" w:sz="4" w:space="0" w:color="auto"/>
              <w:right w:val="single" w:sz="4" w:space="0" w:color="auto"/>
            </w:tcBorders>
            <w:noWrap/>
            <w:vAlign w:val="center"/>
            <w:hideMark/>
          </w:tcPr>
          <w:p w14:paraId="32531B32" w14:textId="77777777" w:rsidR="00CC18A0" w:rsidRDefault="00CC18A0">
            <w:pPr>
              <w:jc w:val="center"/>
              <w:rPr>
                <w:color w:val="000000"/>
                <w:lang w:eastAsia="es-CR"/>
              </w:rPr>
            </w:pPr>
            <w:r>
              <w:rPr>
                <w:color w:val="000000"/>
                <w:lang w:eastAsia="es-CR"/>
              </w:rPr>
              <w:object w:dxaOrig="1530" w:dyaOrig="990" w14:anchorId="450F4B74">
                <v:shape id="_x0000_i1136" type="#_x0000_t75" style="width:76.5pt;height:49.5pt" o:ole="">
                  <v:imagedata r:id="rId262" o:title=""/>
                </v:shape>
                <o:OLEObject Type="Embed" ProgID="AcroExch.Document.DC" ShapeID="_x0000_i1136" DrawAspect="Icon" ObjectID="_1686051327" r:id="rId263"/>
              </w:object>
            </w:r>
          </w:p>
        </w:tc>
        <w:tc>
          <w:tcPr>
            <w:tcW w:w="1678" w:type="dxa"/>
            <w:tcBorders>
              <w:top w:val="nil"/>
              <w:left w:val="nil"/>
              <w:bottom w:val="single" w:sz="4" w:space="0" w:color="auto"/>
              <w:right w:val="single" w:sz="4" w:space="0" w:color="auto"/>
            </w:tcBorders>
            <w:noWrap/>
            <w:vAlign w:val="center"/>
            <w:hideMark/>
          </w:tcPr>
          <w:p w14:paraId="39470AC1" w14:textId="77777777" w:rsidR="00CC18A0" w:rsidRDefault="00CC18A0">
            <w:pPr>
              <w:jc w:val="center"/>
              <w:rPr>
                <w:color w:val="000000"/>
                <w:lang w:eastAsia="es-CR"/>
              </w:rPr>
            </w:pPr>
            <w:r>
              <w:rPr>
                <w:color w:val="000000"/>
                <w:lang w:eastAsia="es-CR"/>
              </w:rPr>
              <w:object w:dxaOrig="1530" w:dyaOrig="990" w14:anchorId="76CE846B">
                <v:shape id="_x0000_i1137" type="#_x0000_t75" style="width:76.5pt;height:49.5pt" o:ole="">
                  <v:imagedata r:id="rId264" o:title=""/>
                </v:shape>
                <o:OLEObject Type="Embed" ProgID="AcroExch.Document.DC" ShapeID="_x0000_i1137" DrawAspect="Icon" ObjectID="_1686051328" r:id="rId265"/>
              </w:object>
            </w:r>
          </w:p>
        </w:tc>
      </w:tr>
      <w:tr w:rsidR="00CC18A0" w14:paraId="616CAD1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F8AF8E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0110-PLA-P09</w:t>
            </w:r>
          </w:p>
        </w:tc>
        <w:tc>
          <w:tcPr>
            <w:tcW w:w="3580" w:type="dxa"/>
            <w:tcBorders>
              <w:top w:val="nil"/>
              <w:left w:val="nil"/>
              <w:bottom w:val="single" w:sz="4" w:space="0" w:color="auto"/>
              <w:right w:val="single" w:sz="4" w:space="0" w:color="auto"/>
            </w:tcBorders>
            <w:vAlign w:val="center"/>
            <w:hideMark/>
          </w:tcPr>
          <w:p w14:paraId="617AAA2D"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para la Administración del Portafolio de Proyectos Estratégicos</w:t>
            </w:r>
          </w:p>
        </w:tc>
        <w:tc>
          <w:tcPr>
            <w:tcW w:w="1673" w:type="dxa"/>
            <w:tcBorders>
              <w:top w:val="nil"/>
              <w:left w:val="nil"/>
              <w:bottom w:val="single" w:sz="4" w:space="0" w:color="auto"/>
              <w:right w:val="single" w:sz="4" w:space="0" w:color="auto"/>
            </w:tcBorders>
            <w:noWrap/>
            <w:vAlign w:val="center"/>
            <w:hideMark/>
          </w:tcPr>
          <w:p w14:paraId="39DF6367" w14:textId="77777777" w:rsidR="00CC18A0" w:rsidRDefault="00CC18A0">
            <w:pPr>
              <w:jc w:val="center"/>
              <w:rPr>
                <w:color w:val="000000"/>
                <w:lang w:eastAsia="es-CR"/>
              </w:rPr>
            </w:pPr>
            <w:r>
              <w:rPr>
                <w:color w:val="000000"/>
                <w:lang w:eastAsia="es-CR"/>
              </w:rPr>
              <w:object w:dxaOrig="1530" w:dyaOrig="990" w14:anchorId="6BBAF08F">
                <v:shape id="_x0000_i1138" type="#_x0000_t75" style="width:76.5pt;height:49.5pt" o:ole="">
                  <v:imagedata r:id="rId266" o:title=""/>
                </v:shape>
                <o:OLEObject Type="Embed" ProgID="AcroExch.Document.DC" ShapeID="_x0000_i1138" DrawAspect="Icon" ObjectID="_1686051329" r:id="rId267"/>
              </w:object>
            </w:r>
          </w:p>
        </w:tc>
        <w:tc>
          <w:tcPr>
            <w:tcW w:w="1678" w:type="dxa"/>
            <w:tcBorders>
              <w:top w:val="nil"/>
              <w:left w:val="nil"/>
              <w:bottom w:val="single" w:sz="4" w:space="0" w:color="auto"/>
              <w:right w:val="single" w:sz="4" w:space="0" w:color="auto"/>
            </w:tcBorders>
            <w:noWrap/>
            <w:vAlign w:val="center"/>
            <w:hideMark/>
          </w:tcPr>
          <w:p w14:paraId="49F54534" w14:textId="77777777" w:rsidR="00CC18A0" w:rsidRDefault="00CC18A0">
            <w:pPr>
              <w:jc w:val="center"/>
              <w:rPr>
                <w:color w:val="000000"/>
                <w:lang w:eastAsia="es-CR"/>
              </w:rPr>
            </w:pPr>
            <w:r>
              <w:rPr>
                <w:color w:val="000000"/>
                <w:lang w:eastAsia="es-CR"/>
              </w:rPr>
              <w:object w:dxaOrig="1530" w:dyaOrig="990" w14:anchorId="7DAB892B">
                <v:shape id="_x0000_i1139" type="#_x0000_t75" style="width:76.5pt;height:49.5pt" o:ole="">
                  <v:imagedata r:id="rId268" o:title=""/>
                </v:shape>
                <o:OLEObject Type="Embed" ProgID="AcroExch.Document.DC" ShapeID="_x0000_i1139" DrawAspect="Icon" ObjectID="_1686051330" r:id="rId269"/>
              </w:object>
            </w:r>
          </w:p>
        </w:tc>
      </w:tr>
      <w:tr w:rsidR="00CC18A0" w14:paraId="5E9F78E2"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13A077B"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0110-PLA-P10</w:t>
            </w:r>
          </w:p>
        </w:tc>
        <w:tc>
          <w:tcPr>
            <w:tcW w:w="3580" w:type="dxa"/>
            <w:tcBorders>
              <w:top w:val="nil"/>
              <w:left w:val="nil"/>
              <w:bottom w:val="single" w:sz="4" w:space="0" w:color="auto"/>
              <w:right w:val="single" w:sz="4" w:space="0" w:color="auto"/>
            </w:tcBorders>
            <w:vAlign w:val="center"/>
            <w:hideMark/>
          </w:tcPr>
          <w:p w14:paraId="4A3DBA4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de formulación y evaluación de políticas institucionales</w:t>
            </w:r>
          </w:p>
        </w:tc>
        <w:tc>
          <w:tcPr>
            <w:tcW w:w="1673" w:type="dxa"/>
            <w:tcBorders>
              <w:top w:val="nil"/>
              <w:left w:val="nil"/>
              <w:bottom w:val="single" w:sz="4" w:space="0" w:color="auto"/>
              <w:right w:val="single" w:sz="4" w:space="0" w:color="auto"/>
            </w:tcBorders>
            <w:noWrap/>
            <w:vAlign w:val="center"/>
            <w:hideMark/>
          </w:tcPr>
          <w:p w14:paraId="3D1FD8EF" w14:textId="77777777" w:rsidR="00CC18A0" w:rsidRDefault="00CC18A0">
            <w:pPr>
              <w:jc w:val="center"/>
              <w:rPr>
                <w:color w:val="000000"/>
                <w:lang w:eastAsia="es-CR"/>
              </w:rPr>
            </w:pPr>
            <w:r>
              <w:rPr>
                <w:color w:val="000000"/>
                <w:lang w:eastAsia="es-CR"/>
              </w:rPr>
              <w:object w:dxaOrig="1530" w:dyaOrig="990" w14:anchorId="38BA3420">
                <v:shape id="_x0000_i1140" type="#_x0000_t75" style="width:76.5pt;height:49.5pt" o:ole="">
                  <v:imagedata r:id="rId270" o:title=""/>
                </v:shape>
                <o:OLEObject Type="Embed" ProgID="AcroExch.Document.DC" ShapeID="_x0000_i1140" DrawAspect="Icon" ObjectID="_1686051331" r:id="rId271"/>
              </w:object>
            </w:r>
          </w:p>
        </w:tc>
        <w:tc>
          <w:tcPr>
            <w:tcW w:w="1678" w:type="dxa"/>
            <w:tcBorders>
              <w:top w:val="nil"/>
              <w:left w:val="nil"/>
              <w:bottom w:val="single" w:sz="4" w:space="0" w:color="auto"/>
              <w:right w:val="single" w:sz="4" w:space="0" w:color="auto"/>
            </w:tcBorders>
            <w:noWrap/>
            <w:vAlign w:val="center"/>
            <w:hideMark/>
          </w:tcPr>
          <w:p w14:paraId="09D229EF" w14:textId="77777777" w:rsidR="00CC18A0" w:rsidRDefault="00CC18A0">
            <w:pPr>
              <w:jc w:val="center"/>
              <w:rPr>
                <w:color w:val="000000"/>
                <w:lang w:eastAsia="es-CR"/>
              </w:rPr>
            </w:pPr>
            <w:r>
              <w:rPr>
                <w:color w:val="000000"/>
                <w:lang w:eastAsia="es-CR"/>
              </w:rPr>
              <w:object w:dxaOrig="1530" w:dyaOrig="990" w14:anchorId="5A6E930E">
                <v:shape id="_x0000_i1141" type="#_x0000_t75" style="width:76.5pt;height:49.5pt" o:ole="">
                  <v:imagedata r:id="rId272" o:title=""/>
                </v:shape>
                <o:OLEObject Type="Embed" ProgID="AcroExch.Document.DC" ShapeID="_x0000_i1141" DrawAspect="Icon" ObjectID="_1686051332" r:id="rId273"/>
              </w:object>
            </w:r>
          </w:p>
        </w:tc>
      </w:tr>
      <w:tr w:rsidR="00CC18A0" w14:paraId="7AB159D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6ED65B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0110-PLA-P11</w:t>
            </w:r>
          </w:p>
        </w:tc>
        <w:tc>
          <w:tcPr>
            <w:tcW w:w="3580" w:type="dxa"/>
            <w:tcBorders>
              <w:top w:val="nil"/>
              <w:left w:val="nil"/>
              <w:bottom w:val="single" w:sz="4" w:space="0" w:color="auto"/>
              <w:right w:val="single" w:sz="4" w:space="0" w:color="auto"/>
            </w:tcBorders>
            <w:vAlign w:val="center"/>
            <w:hideMark/>
          </w:tcPr>
          <w:p w14:paraId="7C651C9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Abordaje a la entrada en vigencia del Código Procesal Agrario</w:t>
            </w:r>
          </w:p>
        </w:tc>
        <w:tc>
          <w:tcPr>
            <w:tcW w:w="1673" w:type="dxa"/>
            <w:tcBorders>
              <w:top w:val="nil"/>
              <w:left w:val="nil"/>
              <w:bottom w:val="single" w:sz="4" w:space="0" w:color="auto"/>
              <w:right w:val="single" w:sz="4" w:space="0" w:color="auto"/>
            </w:tcBorders>
            <w:noWrap/>
            <w:vAlign w:val="center"/>
            <w:hideMark/>
          </w:tcPr>
          <w:p w14:paraId="4E069C47" w14:textId="77777777" w:rsidR="00CC18A0" w:rsidRDefault="00CC18A0">
            <w:pPr>
              <w:jc w:val="center"/>
              <w:rPr>
                <w:color w:val="000000"/>
                <w:lang w:eastAsia="es-CR"/>
              </w:rPr>
            </w:pPr>
            <w:r>
              <w:rPr>
                <w:color w:val="000000"/>
                <w:lang w:eastAsia="es-CR"/>
              </w:rPr>
              <w:object w:dxaOrig="1530" w:dyaOrig="990" w14:anchorId="5F0C5B59">
                <v:shape id="_x0000_i1142" type="#_x0000_t75" style="width:76.5pt;height:49.5pt" o:ole="">
                  <v:imagedata r:id="rId274" o:title=""/>
                </v:shape>
                <o:OLEObject Type="Embed" ProgID="AcroExch.Document.DC" ShapeID="_x0000_i1142" DrawAspect="Icon" ObjectID="_1686051333" r:id="rId275"/>
              </w:object>
            </w:r>
          </w:p>
        </w:tc>
        <w:tc>
          <w:tcPr>
            <w:tcW w:w="1678" w:type="dxa"/>
            <w:tcBorders>
              <w:top w:val="nil"/>
              <w:left w:val="nil"/>
              <w:bottom w:val="single" w:sz="4" w:space="0" w:color="auto"/>
              <w:right w:val="single" w:sz="4" w:space="0" w:color="auto"/>
            </w:tcBorders>
            <w:noWrap/>
            <w:vAlign w:val="center"/>
            <w:hideMark/>
          </w:tcPr>
          <w:p w14:paraId="6EA63E4F" w14:textId="77777777" w:rsidR="00CC18A0" w:rsidRDefault="00CC18A0">
            <w:pPr>
              <w:jc w:val="center"/>
              <w:rPr>
                <w:color w:val="000000"/>
                <w:lang w:eastAsia="es-CR"/>
              </w:rPr>
            </w:pPr>
            <w:r>
              <w:rPr>
                <w:color w:val="000000"/>
                <w:lang w:eastAsia="es-CR"/>
              </w:rPr>
              <w:object w:dxaOrig="1530" w:dyaOrig="990" w14:anchorId="7819484F">
                <v:shape id="_x0000_i1143" type="#_x0000_t75" style="width:76.5pt;height:49.5pt" o:ole="">
                  <v:imagedata r:id="rId276" o:title=""/>
                </v:shape>
                <o:OLEObject Type="Embed" ProgID="AcroExch.Document.DC" ShapeID="_x0000_i1143" DrawAspect="Icon" ObjectID="_1686051334" r:id="rId277"/>
              </w:object>
            </w:r>
          </w:p>
        </w:tc>
      </w:tr>
      <w:tr w:rsidR="00CC18A0" w14:paraId="79AFAED9"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0D0010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0110-PLA-P12</w:t>
            </w:r>
          </w:p>
        </w:tc>
        <w:tc>
          <w:tcPr>
            <w:tcW w:w="3580" w:type="dxa"/>
            <w:tcBorders>
              <w:top w:val="nil"/>
              <w:left w:val="nil"/>
              <w:bottom w:val="single" w:sz="4" w:space="0" w:color="auto"/>
              <w:right w:val="single" w:sz="4" w:space="0" w:color="auto"/>
            </w:tcBorders>
            <w:vAlign w:val="center"/>
            <w:hideMark/>
          </w:tcPr>
          <w:p w14:paraId="46C4D38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de gestión por procesos institucional</w:t>
            </w:r>
          </w:p>
        </w:tc>
        <w:tc>
          <w:tcPr>
            <w:tcW w:w="1673" w:type="dxa"/>
            <w:tcBorders>
              <w:top w:val="nil"/>
              <w:left w:val="nil"/>
              <w:bottom w:val="single" w:sz="4" w:space="0" w:color="auto"/>
              <w:right w:val="single" w:sz="4" w:space="0" w:color="auto"/>
            </w:tcBorders>
            <w:noWrap/>
            <w:vAlign w:val="center"/>
            <w:hideMark/>
          </w:tcPr>
          <w:p w14:paraId="07F45F75" w14:textId="77777777" w:rsidR="00CC18A0" w:rsidRDefault="00CC18A0">
            <w:pPr>
              <w:jc w:val="center"/>
              <w:rPr>
                <w:color w:val="000000"/>
                <w:lang w:eastAsia="es-CR"/>
              </w:rPr>
            </w:pPr>
            <w:r>
              <w:rPr>
                <w:color w:val="000000"/>
                <w:lang w:eastAsia="es-CR"/>
              </w:rPr>
              <w:object w:dxaOrig="1530" w:dyaOrig="990" w14:anchorId="7CF7FCE0">
                <v:shape id="_x0000_i1144" type="#_x0000_t75" style="width:76.5pt;height:49.5pt" o:ole="">
                  <v:imagedata r:id="rId278" o:title=""/>
                </v:shape>
                <o:OLEObject Type="Embed" ProgID="AcroExch.Document.DC" ShapeID="_x0000_i1144" DrawAspect="Icon" ObjectID="_1686051335" r:id="rId279"/>
              </w:object>
            </w:r>
          </w:p>
        </w:tc>
        <w:tc>
          <w:tcPr>
            <w:tcW w:w="1678" w:type="dxa"/>
            <w:tcBorders>
              <w:top w:val="nil"/>
              <w:left w:val="nil"/>
              <w:bottom w:val="single" w:sz="4" w:space="0" w:color="auto"/>
              <w:right w:val="single" w:sz="4" w:space="0" w:color="auto"/>
            </w:tcBorders>
            <w:noWrap/>
            <w:vAlign w:val="center"/>
            <w:hideMark/>
          </w:tcPr>
          <w:p w14:paraId="44FEAFEB" w14:textId="77777777" w:rsidR="00CC18A0" w:rsidRDefault="00CC18A0">
            <w:pPr>
              <w:jc w:val="center"/>
              <w:rPr>
                <w:color w:val="000000"/>
                <w:lang w:eastAsia="es-CR"/>
              </w:rPr>
            </w:pPr>
            <w:r>
              <w:rPr>
                <w:color w:val="000000"/>
                <w:lang w:eastAsia="es-CR"/>
              </w:rPr>
              <w:object w:dxaOrig="1530" w:dyaOrig="990" w14:anchorId="50AD1915">
                <v:shape id="_x0000_i1145" type="#_x0000_t75" style="width:76.5pt;height:49.5pt" o:ole="">
                  <v:imagedata r:id="rId280" o:title=""/>
                </v:shape>
                <o:OLEObject Type="Embed" ProgID="AcroExch.Document.DC" ShapeID="_x0000_i1145" DrawAspect="Icon" ObjectID="_1686051336" r:id="rId281"/>
              </w:object>
            </w:r>
          </w:p>
        </w:tc>
      </w:tr>
      <w:tr w:rsidR="00CC18A0" w14:paraId="7CFBBFB5"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3D3AAE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0110-PLA-P13</w:t>
            </w:r>
          </w:p>
        </w:tc>
        <w:tc>
          <w:tcPr>
            <w:tcW w:w="3580" w:type="dxa"/>
            <w:tcBorders>
              <w:top w:val="nil"/>
              <w:left w:val="nil"/>
              <w:bottom w:val="single" w:sz="4" w:space="0" w:color="auto"/>
              <w:right w:val="single" w:sz="4" w:space="0" w:color="auto"/>
            </w:tcBorders>
            <w:vAlign w:val="center"/>
            <w:hideMark/>
          </w:tcPr>
          <w:p w14:paraId="4A5115B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Mejora del Proceso Penal (Auxiliar de Justicia)</w:t>
            </w:r>
          </w:p>
        </w:tc>
        <w:tc>
          <w:tcPr>
            <w:tcW w:w="1673" w:type="dxa"/>
            <w:tcBorders>
              <w:top w:val="nil"/>
              <w:left w:val="nil"/>
              <w:bottom w:val="single" w:sz="4" w:space="0" w:color="auto"/>
              <w:right w:val="single" w:sz="4" w:space="0" w:color="auto"/>
            </w:tcBorders>
            <w:noWrap/>
            <w:vAlign w:val="center"/>
            <w:hideMark/>
          </w:tcPr>
          <w:p w14:paraId="23BC1D73" w14:textId="77777777" w:rsidR="00CC18A0" w:rsidRDefault="00CC18A0">
            <w:pPr>
              <w:jc w:val="center"/>
              <w:rPr>
                <w:color w:val="000000"/>
                <w:lang w:eastAsia="es-CR"/>
              </w:rPr>
            </w:pPr>
            <w:r>
              <w:rPr>
                <w:color w:val="000000"/>
                <w:lang w:eastAsia="es-CR"/>
              </w:rPr>
              <w:object w:dxaOrig="1530" w:dyaOrig="990" w14:anchorId="1BA81046">
                <v:shape id="_x0000_i1146" type="#_x0000_t75" style="width:76.5pt;height:49.5pt" o:ole="">
                  <v:imagedata r:id="rId282" o:title=""/>
                </v:shape>
                <o:OLEObject Type="Embed" ProgID="AcroExch.Document.DC" ShapeID="_x0000_i1146" DrawAspect="Icon" ObjectID="_1686051337" r:id="rId283"/>
              </w:object>
            </w:r>
          </w:p>
        </w:tc>
        <w:tc>
          <w:tcPr>
            <w:tcW w:w="1678" w:type="dxa"/>
            <w:tcBorders>
              <w:top w:val="nil"/>
              <w:left w:val="nil"/>
              <w:bottom w:val="single" w:sz="4" w:space="0" w:color="auto"/>
              <w:right w:val="single" w:sz="4" w:space="0" w:color="auto"/>
            </w:tcBorders>
            <w:noWrap/>
            <w:vAlign w:val="center"/>
            <w:hideMark/>
          </w:tcPr>
          <w:p w14:paraId="02C28F2F" w14:textId="77777777" w:rsidR="00CC18A0" w:rsidRDefault="00CC18A0">
            <w:pPr>
              <w:jc w:val="center"/>
              <w:rPr>
                <w:color w:val="000000"/>
                <w:lang w:eastAsia="es-CR"/>
              </w:rPr>
            </w:pPr>
            <w:r>
              <w:rPr>
                <w:color w:val="000000"/>
                <w:lang w:eastAsia="es-CR"/>
              </w:rPr>
              <w:object w:dxaOrig="1530" w:dyaOrig="990" w14:anchorId="19851883">
                <v:shape id="_x0000_i1147" type="#_x0000_t75" style="width:76.5pt;height:49.5pt" o:ole="">
                  <v:imagedata r:id="rId284" o:title=""/>
                </v:shape>
                <o:OLEObject Type="Embed" ProgID="AcroExch.Document.DC" ShapeID="_x0000_i1147" DrawAspect="Icon" ObjectID="_1686051338" r:id="rId285"/>
              </w:object>
            </w:r>
          </w:p>
        </w:tc>
      </w:tr>
      <w:tr w:rsidR="00CC18A0" w14:paraId="4B9C741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0F68774"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0110-PLA-P14</w:t>
            </w:r>
          </w:p>
        </w:tc>
        <w:tc>
          <w:tcPr>
            <w:tcW w:w="3580" w:type="dxa"/>
            <w:tcBorders>
              <w:top w:val="nil"/>
              <w:left w:val="nil"/>
              <w:bottom w:val="single" w:sz="4" w:space="0" w:color="auto"/>
              <w:right w:val="single" w:sz="4" w:space="0" w:color="auto"/>
            </w:tcBorders>
            <w:vAlign w:val="center"/>
            <w:hideMark/>
          </w:tcPr>
          <w:p w14:paraId="6CB751E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de Gestión de Presupuestos Plurianuales</w:t>
            </w:r>
          </w:p>
        </w:tc>
        <w:tc>
          <w:tcPr>
            <w:tcW w:w="1673" w:type="dxa"/>
            <w:tcBorders>
              <w:top w:val="nil"/>
              <w:left w:val="nil"/>
              <w:bottom w:val="single" w:sz="4" w:space="0" w:color="auto"/>
              <w:right w:val="single" w:sz="4" w:space="0" w:color="auto"/>
            </w:tcBorders>
            <w:noWrap/>
            <w:vAlign w:val="center"/>
            <w:hideMark/>
          </w:tcPr>
          <w:p w14:paraId="4FCE89F9" w14:textId="77777777" w:rsidR="00CC18A0" w:rsidRDefault="00CC18A0">
            <w:pPr>
              <w:jc w:val="center"/>
              <w:rPr>
                <w:color w:val="000000"/>
                <w:lang w:eastAsia="es-CR"/>
              </w:rPr>
            </w:pPr>
            <w:r>
              <w:rPr>
                <w:color w:val="000000"/>
                <w:lang w:eastAsia="es-CR"/>
              </w:rPr>
              <w:object w:dxaOrig="1530" w:dyaOrig="990" w14:anchorId="220A0D38">
                <v:shape id="_x0000_i1148" type="#_x0000_t75" style="width:76.5pt;height:49.5pt" o:ole="">
                  <v:imagedata r:id="rId286" o:title=""/>
                </v:shape>
                <o:OLEObject Type="Embed" ProgID="AcroExch.Document.DC" ShapeID="_x0000_i1148" DrawAspect="Icon" ObjectID="_1686051339" r:id="rId287"/>
              </w:object>
            </w:r>
          </w:p>
        </w:tc>
        <w:tc>
          <w:tcPr>
            <w:tcW w:w="1678" w:type="dxa"/>
            <w:tcBorders>
              <w:top w:val="nil"/>
              <w:left w:val="nil"/>
              <w:bottom w:val="single" w:sz="4" w:space="0" w:color="auto"/>
              <w:right w:val="single" w:sz="4" w:space="0" w:color="auto"/>
            </w:tcBorders>
            <w:noWrap/>
            <w:vAlign w:val="center"/>
            <w:hideMark/>
          </w:tcPr>
          <w:p w14:paraId="418FFAFC" w14:textId="77777777" w:rsidR="00CC18A0" w:rsidRDefault="00CC18A0">
            <w:pPr>
              <w:jc w:val="center"/>
              <w:rPr>
                <w:color w:val="000000"/>
                <w:lang w:eastAsia="es-CR"/>
              </w:rPr>
            </w:pPr>
            <w:r>
              <w:rPr>
                <w:color w:val="000000"/>
                <w:lang w:eastAsia="es-CR"/>
              </w:rPr>
              <w:object w:dxaOrig="1530" w:dyaOrig="990" w14:anchorId="76A9D696">
                <v:shape id="_x0000_i1149" type="#_x0000_t75" style="width:76.5pt;height:49.5pt" o:ole="">
                  <v:imagedata r:id="rId288" o:title=""/>
                </v:shape>
                <o:OLEObject Type="Embed" ProgID="AcroExch.Document.DC" ShapeID="_x0000_i1149" DrawAspect="Icon" ObjectID="_1686051340" r:id="rId289"/>
              </w:object>
            </w:r>
          </w:p>
        </w:tc>
      </w:tr>
      <w:tr w:rsidR="00CC18A0" w14:paraId="68703EC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C1F127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0110-PLA-P15</w:t>
            </w:r>
          </w:p>
        </w:tc>
        <w:tc>
          <w:tcPr>
            <w:tcW w:w="3580" w:type="dxa"/>
            <w:tcBorders>
              <w:top w:val="nil"/>
              <w:left w:val="nil"/>
              <w:bottom w:val="single" w:sz="4" w:space="0" w:color="auto"/>
              <w:right w:val="single" w:sz="4" w:space="0" w:color="auto"/>
            </w:tcBorders>
            <w:vAlign w:val="center"/>
            <w:hideMark/>
          </w:tcPr>
          <w:p w14:paraId="5F1527B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Virtualización de servicios Jurisdiccionales Poder Judicial</w:t>
            </w:r>
          </w:p>
        </w:tc>
        <w:tc>
          <w:tcPr>
            <w:tcW w:w="1673" w:type="dxa"/>
            <w:tcBorders>
              <w:top w:val="nil"/>
              <w:left w:val="nil"/>
              <w:bottom w:val="single" w:sz="4" w:space="0" w:color="auto"/>
              <w:right w:val="single" w:sz="4" w:space="0" w:color="auto"/>
            </w:tcBorders>
            <w:noWrap/>
            <w:vAlign w:val="center"/>
            <w:hideMark/>
          </w:tcPr>
          <w:p w14:paraId="49A17D4F" w14:textId="77777777" w:rsidR="00CC18A0" w:rsidRDefault="00CC18A0">
            <w:pPr>
              <w:jc w:val="center"/>
              <w:rPr>
                <w:color w:val="000000"/>
                <w:lang w:eastAsia="es-CR"/>
              </w:rPr>
            </w:pPr>
            <w:r>
              <w:rPr>
                <w:color w:val="000000"/>
                <w:lang w:eastAsia="es-CR"/>
              </w:rPr>
              <w:object w:dxaOrig="1530" w:dyaOrig="990" w14:anchorId="6C9A3000">
                <v:shape id="_x0000_i1150" type="#_x0000_t75" style="width:76.5pt;height:49.5pt" o:ole="">
                  <v:imagedata r:id="rId290" o:title=""/>
                </v:shape>
                <o:OLEObject Type="Embed" ProgID="AcroExch.Document.DC" ShapeID="_x0000_i1150" DrawAspect="Icon" ObjectID="_1686051341" r:id="rId291"/>
              </w:object>
            </w:r>
          </w:p>
        </w:tc>
        <w:tc>
          <w:tcPr>
            <w:tcW w:w="1678" w:type="dxa"/>
            <w:tcBorders>
              <w:top w:val="nil"/>
              <w:left w:val="nil"/>
              <w:bottom w:val="single" w:sz="4" w:space="0" w:color="auto"/>
              <w:right w:val="single" w:sz="4" w:space="0" w:color="auto"/>
            </w:tcBorders>
            <w:noWrap/>
            <w:vAlign w:val="center"/>
            <w:hideMark/>
          </w:tcPr>
          <w:p w14:paraId="535113C5" w14:textId="77777777" w:rsidR="00CC18A0" w:rsidRDefault="00CC18A0">
            <w:pPr>
              <w:jc w:val="center"/>
              <w:rPr>
                <w:color w:val="000000"/>
                <w:lang w:eastAsia="es-CR"/>
              </w:rPr>
            </w:pPr>
            <w:r>
              <w:rPr>
                <w:color w:val="000000"/>
                <w:lang w:eastAsia="es-CR"/>
              </w:rPr>
              <w:object w:dxaOrig="1530" w:dyaOrig="990" w14:anchorId="72306569">
                <v:shape id="_x0000_i1151" type="#_x0000_t75" style="width:76.5pt;height:49.5pt" o:ole="">
                  <v:imagedata r:id="rId292" o:title=""/>
                </v:shape>
                <o:OLEObject Type="Embed" ProgID="AcroExch.Document.DC" ShapeID="_x0000_i1151" DrawAspect="Icon" ObjectID="_1686051342" r:id="rId293"/>
              </w:object>
            </w:r>
          </w:p>
        </w:tc>
      </w:tr>
      <w:tr w:rsidR="00CC18A0" w14:paraId="6AF2DAD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524A2A5"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0110-PLA-P16</w:t>
            </w:r>
          </w:p>
        </w:tc>
        <w:tc>
          <w:tcPr>
            <w:tcW w:w="3580" w:type="dxa"/>
            <w:tcBorders>
              <w:top w:val="nil"/>
              <w:left w:val="nil"/>
              <w:bottom w:val="single" w:sz="4" w:space="0" w:color="auto"/>
              <w:right w:val="single" w:sz="4" w:space="0" w:color="auto"/>
            </w:tcBorders>
            <w:vAlign w:val="center"/>
            <w:hideMark/>
          </w:tcPr>
          <w:p w14:paraId="59806BAE"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del Sistema SEVRI y PAI, para el análisis de los riesgos estratégicos</w:t>
            </w:r>
          </w:p>
        </w:tc>
        <w:tc>
          <w:tcPr>
            <w:tcW w:w="1673" w:type="dxa"/>
            <w:tcBorders>
              <w:top w:val="nil"/>
              <w:left w:val="nil"/>
              <w:bottom w:val="single" w:sz="4" w:space="0" w:color="auto"/>
              <w:right w:val="single" w:sz="4" w:space="0" w:color="auto"/>
            </w:tcBorders>
            <w:noWrap/>
            <w:vAlign w:val="center"/>
            <w:hideMark/>
          </w:tcPr>
          <w:p w14:paraId="2EAFE6F3" w14:textId="77777777" w:rsidR="00CC18A0" w:rsidRDefault="00CC18A0">
            <w:pPr>
              <w:jc w:val="center"/>
              <w:rPr>
                <w:color w:val="000000"/>
                <w:lang w:eastAsia="es-CR"/>
              </w:rPr>
            </w:pPr>
            <w:r>
              <w:rPr>
                <w:color w:val="000000"/>
                <w:lang w:eastAsia="es-CR"/>
              </w:rPr>
              <w:object w:dxaOrig="1530" w:dyaOrig="990" w14:anchorId="45AF5F43">
                <v:shape id="_x0000_i1152" type="#_x0000_t75" style="width:76.5pt;height:49.5pt" o:ole="">
                  <v:imagedata r:id="rId294" o:title=""/>
                </v:shape>
                <o:OLEObject Type="Embed" ProgID="AcroExch.Document.DC" ShapeID="_x0000_i1152" DrawAspect="Icon" ObjectID="_1686051343" r:id="rId295"/>
              </w:object>
            </w:r>
          </w:p>
        </w:tc>
        <w:tc>
          <w:tcPr>
            <w:tcW w:w="1678" w:type="dxa"/>
            <w:tcBorders>
              <w:top w:val="nil"/>
              <w:left w:val="nil"/>
              <w:bottom w:val="single" w:sz="4" w:space="0" w:color="auto"/>
              <w:right w:val="single" w:sz="4" w:space="0" w:color="auto"/>
            </w:tcBorders>
            <w:noWrap/>
            <w:vAlign w:val="center"/>
            <w:hideMark/>
          </w:tcPr>
          <w:p w14:paraId="2D3BD1F8" w14:textId="77777777" w:rsidR="00CC18A0" w:rsidRDefault="00CC18A0">
            <w:pPr>
              <w:jc w:val="center"/>
              <w:rPr>
                <w:color w:val="000000"/>
                <w:lang w:eastAsia="es-CR"/>
              </w:rPr>
            </w:pPr>
            <w:r>
              <w:rPr>
                <w:color w:val="000000"/>
                <w:lang w:eastAsia="es-CR"/>
              </w:rPr>
              <w:object w:dxaOrig="1530" w:dyaOrig="990" w14:anchorId="73E65964">
                <v:shape id="_x0000_i1153" type="#_x0000_t75" style="width:76.5pt;height:49.5pt" o:ole="">
                  <v:imagedata r:id="rId296" o:title=""/>
                </v:shape>
                <o:OLEObject Type="Embed" ProgID="AcroExch.Document.DC" ShapeID="_x0000_i1153" DrawAspect="Icon" ObjectID="_1686051344" r:id="rId297"/>
              </w:object>
            </w:r>
          </w:p>
        </w:tc>
      </w:tr>
      <w:tr w:rsidR="00CC18A0" w14:paraId="538DD96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1C1D8A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1374-CF-P01</w:t>
            </w:r>
          </w:p>
        </w:tc>
        <w:tc>
          <w:tcPr>
            <w:tcW w:w="3580" w:type="dxa"/>
            <w:tcBorders>
              <w:top w:val="nil"/>
              <w:left w:val="nil"/>
              <w:bottom w:val="single" w:sz="4" w:space="0" w:color="auto"/>
              <w:right w:val="single" w:sz="4" w:space="0" w:color="auto"/>
            </w:tcBorders>
            <w:vAlign w:val="center"/>
            <w:hideMark/>
          </w:tcPr>
          <w:p w14:paraId="04A125DC"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del Código Procesal de Familia</w:t>
            </w:r>
          </w:p>
        </w:tc>
        <w:tc>
          <w:tcPr>
            <w:tcW w:w="1673" w:type="dxa"/>
            <w:tcBorders>
              <w:top w:val="nil"/>
              <w:left w:val="nil"/>
              <w:bottom w:val="single" w:sz="4" w:space="0" w:color="auto"/>
              <w:right w:val="single" w:sz="4" w:space="0" w:color="auto"/>
            </w:tcBorders>
            <w:noWrap/>
            <w:vAlign w:val="center"/>
            <w:hideMark/>
          </w:tcPr>
          <w:p w14:paraId="35361C53"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6700392D">
                <v:shape id="_x0000_i1154" type="#_x0000_t75" style="width:76.5pt;height:49.5pt" o:ole="">
                  <v:imagedata r:id="rId298" o:title=""/>
                </v:shape>
                <o:OLEObject Type="Embed" ProgID="AcroExch.Document.DC" ShapeID="_x0000_i1154" DrawAspect="Icon" ObjectID="_1686051345" r:id="rId299"/>
              </w:object>
            </w:r>
          </w:p>
        </w:tc>
        <w:tc>
          <w:tcPr>
            <w:tcW w:w="1678" w:type="dxa"/>
            <w:tcBorders>
              <w:top w:val="nil"/>
              <w:left w:val="nil"/>
              <w:bottom w:val="single" w:sz="4" w:space="0" w:color="auto"/>
              <w:right w:val="single" w:sz="4" w:space="0" w:color="auto"/>
            </w:tcBorders>
            <w:noWrap/>
            <w:vAlign w:val="center"/>
            <w:hideMark/>
          </w:tcPr>
          <w:p w14:paraId="77E97DD9" w14:textId="77777777" w:rsidR="00CC18A0" w:rsidRDefault="00CC18A0">
            <w:pPr>
              <w:jc w:val="center"/>
              <w:rPr>
                <w:color w:val="000000"/>
                <w:lang w:eastAsia="es-CR"/>
              </w:rPr>
            </w:pPr>
            <w:r>
              <w:rPr>
                <w:color w:val="000000"/>
                <w:lang w:eastAsia="es-CR"/>
              </w:rPr>
              <w:object w:dxaOrig="1530" w:dyaOrig="990" w14:anchorId="0E9E6A43">
                <v:shape id="_x0000_i1155" type="#_x0000_t75" style="width:76.5pt;height:49.5pt" o:ole="">
                  <v:imagedata r:id="rId300" o:title=""/>
                </v:shape>
                <o:OLEObject Type="Embed" ProgID="AcroExch.Document.DC" ShapeID="_x0000_i1155" DrawAspect="Icon" ObjectID="_1686051346" r:id="rId301"/>
              </w:object>
            </w:r>
          </w:p>
        </w:tc>
      </w:tr>
      <w:tr w:rsidR="00CC18A0" w14:paraId="1EF15A4D"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3D9B49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0117-DE-P01</w:t>
            </w:r>
          </w:p>
        </w:tc>
        <w:tc>
          <w:tcPr>
            <w:tcW w:w="3580" w:type="dxa"/>
            <w:tcBorders>
              <w:top w:val="nil"/>
              <w:left w:val="nil"/>
              <w:bottom w:val="single" w:sz="4" w:space="0" w:color="auto"/>
              <w:right w:val="single" w:sz="4" w:space="0" w:color="auto"/>
            </w:tcBorders>
            <w:vAlign w:val="center"/>
            <w:hideMark/>
          </w:tcPr>
          <w:p w14:paraId="51F291F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Control de Accesos y Asistencia Electrónica</w:t>
            </w:r>
          </w:p>
        </w:tc>
        <w:tc>
          <w:tcPr>
            <w:tcW w:w="1673" w:type="dxa"/>
            <w:tcBorders>
              <w:top w:val="nil"/>
              <w:left w:val="nil"/>
              <w:bottom w:val="single" w:sz="4" w:space="0" w:color="auto"/>
              <w:right w:val="single" w:sz="4" w:space="0" w:color="auto"/>
            </w:tcBorders>
            <w:noWrap/>
            <w:vAlign w:val="center"/>
            <w:hideMark/>
          </w:tcPr>
          <w:p w14:paraId="61D7CEDB" w14:textId="77777777" w:rsidR="00CC18A0" w:rsidRDefault="00CC18A0">
            <w:pPr>
              <w:jc w:val="center"/>
              <w:rPr>
                <w:color w:val="000000"/>
                <w:lang w:eastAsia="es-CR"/>
              </w:rPr>
            </w:pPr>
            <w:r>
              <w:rPr>
                <w:color w:val="000000"/>
                <w:lang w:eastAsia="es-CR"/>
              </w:rPr>
              <w:object w:dxaOrig="1530" w:dyaOrig="990" w14:anchorId="6E5F49EE">
                <v:shape id="_x0000_i1156" type="#_x0000_t75" style="width:76.5pt;height:49.5pt" o:ole="">
                  <v:imagedata r:id="rId302" o:title=""/>
                </v:shape>
                <o:OLEObject Type="Embed" ProgID="AcroExch.Document.DC" ShapeID="_x0000_i1156" DrawAspect="Icon" ObjectID="_1686051347" r:id="rId303"/>
              </w:object>
            </w:r>
          </w:p>
        </w:tc>
        <w:tc>
          <w:tcPr>
            <w:tcW w:w="1678" w:type="dxa"/>
            <w:tcBorders>
              <w:top w:val="nil"/>
              <w:left w:val="nil"/>
              <w:bottom w:val="single" w:sz="4" w:space="0" w:color="auto"/>
              <w:right w:val="single" w:sz="4" w:space="0" w:color="auto"/>
            </w:tcBorders>
            <w:noWrap/>
            <w:vAlign w:val="center"/>
            <w:hideMark/>
          </w:tcPr>
          <w:p w14:paraId="2F27A4FD" w14:textId="77777777" w:rsidR="00CC18A0" w:rsidRDefault="00CC18A0">
            <w:pPr>
              <w:jc w:val="center"/>
              <w:rPr>
                <w:color w:val="000000"/>
                <w:lang w:eastAsia="es-CR"/>
              </w:rPr>
            </w:pPr>
            <w:r>
              <w:rPr>
                <w:color w:val="000000"/>
                <w:lang w:eastAsia="es-CR"/>
              </w:rPr>
              <w:object w:dxaOrig="1530" w:dyaOrig="990" w14:anchorId="58A41523">
                <v:shape id="_x0000_i1157" type="#_x0000_t75" style="width:76.5pt;height:49.5pt" o:ole="">
                  <v:imagedata r:id="rId304" o:title=""/>
                </v:shape>
                <o:OLEObject Type="Embed" ProgID="AcroExch.Document.DC" ShapeID="_x0000_i1157" DrawAspect="Icon" ObjectID="_1686051348" r:id="rId305"/>
              </w:object>
            </w:r>
          </w:p>
        </w:tc>
      </w:tr>
      <w:tr w:rsidR="00CC18A0" w14:paraId="4150149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C21EE0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0117-DE-P02</w:t>
            </w:r>
          </w:p>
        </w:tc>
        <w:tc>
          <w:tcPr>
            <w:tcW w:w="3580" w:type="dxa"/>
            <w:tcBorders>
              <w:top w:val="nil"/>
              <w:left w:val="nil"/>
              <w:bottom w:val="single" w:sz="4" w:space="0" w:color="auto"/>
              <w:right w:val="single" w:sz="4" w:space="0" w:color="auto"/>
            </w:tcBorders>
            <w:vAlign w:val="center"/>
            <w:hideMark/>
          </w:tcPr>
          <w:p w14:paraId="2CB542E8"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Cargas Termohigronométricas Edificio I Circuito Judicial Alajuela</w:t>
            </w:r>
          </w:p>
        </w:tc>
        <w:tc>
          <w:tcPr>
            <w:tcW w:w="1673" w:type="dxa"/>
            <w:tcBorders>
              <w:top w:val="nil"/>
              <w:left w:val="nil"/>
              <w:bottom w:val="single" w:sz="4" w:space="0" w:color="auto"/>
              <w:right w:val="single" w:sz="4" w:space="0" w:color="auto"/>
            </w:tcBorders>
            <w:noWrap/>
            <w:vAlign w:val="center"/>
            <w:hideMark/>
          </w:tcPr>
          <w:p w14:paraId="40D4993F" w14:textId="77777777" w:rsidR="00CC18A0" w:rsidRDefault="00CC18A0">
            <w:pPr>
              <w:jc w:val="center"/>
              <w:rPr>
                <w:color w:val="000000"/>
                <w:lang w:eastAsia="es-CR"/>
              </w:rPr>
            </w:pPr>
            <w:r>
              <w:rPr>
                <w:color w:val="000000"/>
                <w:lang w:eastAsia="es-CR"/>
              </w:rPr>
              <w:object w:dxaOrig="1530" w:dyaOrig="990" w14:anchorId="29CBCC4A">
                <v:shape id="_x0000_i1158" type="#_x0000_t75" style="width:76.5pt;height:49.5pt" o:ole="">
                  <v:imagedata r:id="rId306" o:title=""/>
                </v:shape>
                <o:OLEObject Type="Embed" ProgID="AcroExch.Document.DC" ShapeID="_x0000_i1158" DrawAspect="Icon" ObjectID="_1686051349" r:id="rId307"/>
              </w:object>
            </w:r>
          </w:p>
        </w:tc>
        <w:tc>
          <w:tcPr>
            <w:tcW w:w="1678" w:type="dxa"/>
            <w:tcBorders>
              <w:top w:val="nil"/>
              <w:left w:val="nil"/>
              <w:bottom w:val="single" w:sz="4" w:space="0" w:color="auto"/>
              <w:right w:val="single" w:sz="4" w:space="0" w:color="auto"/>
            </w:tcBorders>
            <w:noWrap/>
            <w:vAlign w:val="center"/>
            <w:hideMark/>
          </w:tcPr>
          <w:p w14:paraId="3707CCFF" w14:textId="77777777" w:rsidR="00CC18A0" w:rsidRDefault="00CC18A0">
            <w:pPr>
              <w:jc w:val="center"/>
              <w:rPr>
                <w:color w:val="000000"/>
                <w:lang w:eastAsia="es-CR"/>
              </w:rPr>
            </w:pPr>
            <w:r>
              <w:rPr>
                <w:color w:val="000000"/>
                <w:lang w:eastAsia="es-CR"/>
              </w:rPr>
              <w:object w:dxaOrig="1530" w:dyaOrig="990" w14:anchorId="0A68EDEE">
                <v:shape id="_x0000_i1159" type="#_x0000_t75" style="width:76.5pt;height:49.5pt" o:ole="">
                  <v:imagedata r:id="rId308" o:title=""/>
                </v:shape>
                <o:OLEObject Type="Embed" ProgID="AcroExch.Document.DC" ShapeID="_x0000_i1159" DrawAspect="Icon" ObjectID="_1686051350" r:id="rId309"/>
              </w:object>
            </w:r>
          </w:p>
        </w:tc>
      </w:tr>
      <w:tr w:rsidR="00CC18A0" w14:paraId="32C03AA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8321F3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0117-DE-P05</w:t>
            </w:r>
          </w:p>
        </w:tc>
        <w:tc>
          <w:tcPr>
            <w:tcW w:w="3580" w:type="dxa"/>
            <w:tcBorders>
              <w:top w:val="nil"/>
              <w:left w:val="nil"/>
              <w:bottom w:val="single" w:sz="4" w:space="0" w:color="auto"/>
              <w:right w:val="single" w:sz="4" w:space="0" w:color="auto"/>
            </w:tcBorders>
            <w:vAlign w:val="center"/>
            <w:hideMark/>
          </w:tcPr>
          <w:p w14:paraId="75E5978A"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Construcción Edificio Circuito Judicial Puntarenas</w:t>
            </w:r>
          </w:p>
        </w:tc>
        <w:tc>
          <w:tcPr>
            <w:tcW w:w="1673" w:type="dxa"/>
            <w:tcBorders>
              <w:top w:val="nil"/>
              <w:left w:val="nil"/>
              <w:bottom w:val="single" w:sz="4" w:space="0" w:color="auto"/>
              <w:right w:val="single" w:sz="4" w:space="0" w:color="auto"/>
            </w:tcBorders>
            <w:noWrap/>
            <w:vAlign w:val="center"/>
            <w:hideMark/>
          </w:tcPr>
          <w:p w14:paraId="03F3794E" w14:textId="77777777" w:rsidR="00CC18A0" w:rsidRDefault="00CC18A0">
            <w:pPr>
              <w:jc w:val="center"/>
              <w:rPr>
                <w:color w:val="000000"/>
                <w:lang w:eastAsia="es-CR"/>
              </w:rPr>
            </w:pPr>
            <w:r>
              <w:rPr>
                <w:color w:val="000000"/>
                <w:lang w:eastAsia="es-CR"/>
              </w:rPr>
              <w:object w:dxaOrig="1530" w:dyaOrig="990" w14:anchorId="767C7C07">
                <v:shape id="_x0000_i1160" type="#_x0000_t75" style="width:76.5pt;height:49.5pt" o:ole="">
                  <v:imagedata r:id="rId310" o:title=""/>
                </v:shape>
                <o:OLEObject Type="Embed" ProgID="AcroExch.Document.DC" ShapeID="_x0000_i1160" DrawAspect="Icon" ObjectID="_1686051351" r:id="rId311"/>
              </w:object>
            </w:r>
          </w:p>
        </w:tc>
        <w:tc>
          <w:tcPr>
            <w:tcW w:w="1678" w:type="dxa"/>
            <w:tcBorders>
              <w:top w:val="nil"/>
              <w:left w:val="nil"/>
              <w:bottom w:val="single" w:sz="4" w:space="0" w:color="auto"/>
              <w:right w:val="single" w:sz="4" w:space="0" w:color="auto"/>
            </w:tcBorders>
            <w:noWrap/>
            <w:vAlign w:val="center"/>
            <w:hideMark/>
          </w:tcPr>
          <w:p w14:paraId="2E8155AB" w14:textId="77777777" w:rsidR="00CC18A0" w:rsidRDefault="00CC18A0">
            <w:pPr>
              <w:jc w:val="center"/>
              <w:rPr>
                <w:color w:val="000000"/>
                <w:lang w:eastAsia="es-CR"/>
              </w:rPr>
            </w:pPr>
            <w:r>
              <w:rPr>
                <w:color w:val="000000"/>
                <w:lang w:eastAsia="es-CR"/>
              </w:rPr>
              <w:object w:dxaOrig="1530" w:dyaOrig="990" w14:anchorId="20AF1E11">
                <v:shape id="_x0000_i1161" type="#_x0000_t75" style="width:76.5pt;height:49.5pt" o:ole="">
                  <v:imagedata r:id="rId312" o:title=""/>
                </v:shape>
                <o:OLEObject Type="Embed" ProgID="AcroExch.Document.DC" ShapeID="_x0000_i1161" DrawAspect="Icon" ObjectID="_1686051352" r:id="rId313"/>
              </w:object>
            </w:r>
          </w:p>
        </w:tc>
      </w:tr>
      <w:tr w:rsidR="00CC18A0" w14:paraId="01462E13"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139778C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0117-DE-P06</w:t>
            </w:r>
          </w:p>
        </w:tc>
        <w:tc>
          <w:tcPr>
            <w:tcW w:w="3580" w:type="dxa"/>
            <w:tcBorders>
              <w:top w:val="nil"/>
              <w:left w:val="nil"/>
              <w:bottom w:val="single" w:sz="4" w:space="0" w:color="auto"/>
              <w:right w:val="single" w:sz="4" w:space="0" w:color="auto"/>
            </w:tcBorders>
            <w:vAlign w:val="center"/>
            <w:hideMark/>
          </w:tcPr>
          <w:p w14:paraId="35014F2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Construcción Edificio Anexo E</w:t>
            </w:r>
          </w:p>
        </w:tc>
        <w:tc>
          <w:tcPr>
            <w:tcW w:w="1673" w:type="dxa"/>
            <w:tcBorders>
              <w:top w:val="nil"/>
              <w:left w:val="nil"/>
              <w:bottom w:val="single" w:sz="4" w:space="0" w:color="auto"/>
              <w:right w:val="single" w:sz="4" w:space="0" w:color="auto"/>
            </w:tcBorders>
            <w:noWrap/>
            <w:vAlign w:val="center"/>
            <w:hideMark/>
          </w:tcPr>
          <w:p w14:paraId="0E462B04" w14:textId="77777777" w:rsidR="00CC18A0" w:rsidRDefault="00CC18A0">
            <w:pPr>
              <w:jc w:val="center"/>
              <w:rPr>
                <w:color w:val="000000"/>
                <w:lang w:eastAsia="es-CR"/>
              </w:rPr>
            </w:pPr>
            <w:r>
              <w:rPr>
                <w:color w:val="000000"/>
                <w:lang w:eastAsia="es-CR"/>
              </w:rPr>
              <w:object w:dxaOrig="1530" w:dyaOrig="990" w14:anchorId="79214006">
                <v:shape id="_x0000_i1162" type="#_x0000_t75" style="width:76.5pt;height:49.5pt" o:ole="">
                  <v:imagedata r:id="rId314" o:title=""/>
                </v:shape>
                <o:OLEObject Type="Embed" ProgID="AcroExch.Document.DC" ShapeID="_x0000_i1162" DrawAspect="Icon" ObjectID="_1686051353" r:id="rId315"/>
              </w:object>
            </w:r>
          </w:p>
        </w:tc>
        <w:tc>
          <w:tcPr>
            <w:tcW w:w="1678" w:type="dxa"/>
            <w:tcBorders>
              <w:top w:val="nil"/>
              <w:left w:val="nil"/>
              <w:bottom w:val="single" w:sz="4" w:space="0" w:color="auto"/>
              <w:right w:val="single" w:sz="4" w:space="0" w:color="auto"/>
            </w:tcBorders>
            <w:noWrap/>
            <w:vAlign w:val="center"/>
            <w:hideMark/>
          </w:tcPr>
          <w:p w14:paraId="34ECF37F" w14:textId="77777777" w:rsidR="00CC18A0" w:rsidRDefault="00CC18A0">
            <w:pPr>
              <w:jc w:val="center"/>
              <w:rPr>
                <w:color w:val="000000"/>
                <w:lang w:eastAsia="es-CR"/>
              </w:rPr>
            </w:pPr>
            <w:r>
              <w:rPr>
                <w:color w:val="000000"/>
                <w:lang w:eastAsia="es-CR"/>
              </w:rPr>
              <w:object w:dxaOrig="1530" w:dyaOrig="990" w14:anchorId="0BA21BD2">
                <v:shape id="_x0000_i1163" type="#_x0000_t75" style="width:76.5pt;height:49.5pt" o:ole="">
                  <v:imagedata r:id="rId316" o:title=""/>
                </v:shape>
                <o:OLEObject Type="Embed" ProgID="AcroExch.Document.DC" ShapeID="_x0000_i1163" DrawAspect="Icon" ObjectID="_1686051354" r:id="rId317"/>
              </w:object>
            </w:r>
          </w:p>
        </w:tc>
      </w:tr>
      <w:tr w:rsidR="00CC18A0" w14:paraId="651F5F24" w14:textId="77777777" w:rsidTr="00CC18A0">
        <w:trPr>
          <w:trHeight w:val="810"/>
        </w:trPr>
        <w:tc>
          <w:tcPr>
            <w:tcW w:w="1728" w:type="dxa"/>
            <w:tcBorders>
              <w:top w:val="nil"/>
              <w:left w:val="single" w:sz="4" w:space="0" w:color="auto"/>
              <w:bottom w:val="single" w:sz="4" w:space="0" w:color="auto"/>
              <w:right w:val="single" w:sz="4" w:space="0" w:color="auto"/>
            </w:tcBorders>
            <w:noWrap/>
            <w:vAlign w:val="center"/>
            <w:hideMark/>
          </w:tcPr>
          <w:p w14:paraId="7C6247B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0117-DE-P07</w:t>
            </w:r>
          </w:p>
        </w:tc>
        <w:tc>
          <w:tcPr>
            <w:tcW w:w="3580" w:type="dxa"/>
            <w:tcBorders>
              <w:top w:val="nil"/>
              <w:left w:val="nil"/>
              <w:bottom w:val="single" w:sz="4" w:space="0" w:color="auto"/>
              <w:right w:val="single" w:sz="4" w:space="0" w:color="auto"/>
            </w:tcBorders>
            <w:vAlign w:val="center"/>
            <w:hideMark/>
          </w:tcPr>
          <w:p w14:paraId="61656BBA"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Torre Anexa y Reacondicionamiento Eléctrico Edificio III Circuito Judicial Alajuela</w:t>
            </w:r>
          </w:p>
        </w:tc>
        <w:tc>
          <w:tcPr>
            <w:tcW w:w="1673" w:type="dxa"/>
            <w:tcBorders>
              <w:top w:val="nil"/>
              <w:left w:val="nil"/>
              <w:bottom w:val="single" w:sz="4" w:space="0" w:color="auto"/>
              <w:right w:val="single" w:sz="4" w:space="0" w:color="auto"/>
            </w:tcBorders>
            <w:noWrap/>
            <w:vAlign w:val="center"/>
            <w:hideMark/>
          </w:tcPr>
          <w:p w14:paraId="0AE2B1E3" w14:textId="77777777" w:rsidR="00CC18A0" w:rsidRDefault="00CC18A0">
            <w:pPr>
              <w:jc w:val="center"/>
              <w:rPr>
                <w:color w:val="000000"/>
                <w:lang w:eastAsia="es-CR"/>
              </w:rPr>
            </w:pPr>
            <w:r>
              <w:rPr>
                <w:color w:val="000000"/>
                <w:lang w:eastAsia="es-CR"/>
              </w:rPr>
              <w:object w:dxaOrig="1530" w:dyaOrig="990" w14:anchorId="651201A8">
                <v:shape id="_x0000_i1164" type="#_x0000_t75" style="width:76.5pt;height:49.5pt" o:ole="">
                  <v:imagedata r:id="rId318" o:title=""/>
                </v:shape>
                <o:OLEObject Type="Embed" ProgID="AcroExch.Document.DC" ShapeID="_x0000_i1164" DrawAspect="Icon" ObjectID="_1686051355" r:id="rId319"/>
              </w:object>
            </w:r>
          </w:p>
        </w:tc>
        <w:tc>
          <w:tcPr>
            <w:tcW w:w="1678" w:type="dxa"/>
            <w:tcBorders>
              <w:top w:val="nil"/>
              <w:left w:val="nil"/>
              <w:bottom w:val="single" w:sz="4" w:space="0" w:color="auto"/>
              <w:right w:val="single" w:sz="4" w:space="0" w:color="auto"/>
            </w:tcBorders>
            <w:noWrap/>
            <w:vAlign w:val="center"/>
            <w:hideMark/>
          </w:tcPr>
          <w:p w14:paraId="35CF19D9" w14:textId="77777777" w:rsidR="00CC18A0" w:rsidRDefault="00CC18A0">
            <w:pPr>
              <w:jc w:val="center"/>
              <w:rPr>
                <w:color w:val="000000"/>
                <w:lang w:eastAsia="es-CR"/>
              </w:rPr>
            </w:pPr>
            <w:r>
              <w:rPr>
                <w:color w:val="000000"/>
                <w:lang w:eastAsia="es-CR"/>
              </w:rPr>
              <w:object w:dxaOrig="1530" w:dyaOrig="990" w14:anchorId="7ED676F9">
                <v:shape id="_x0000_i1165" type="#_x0000_t75" style="width:76.5pt;height:49.5pt" o:ole="">
                  <v:imagedata r:id="rId320" o:title=""/>
                </v:shape>
                <o:OLEObject Type="Embed" ProgID="AcroExch.Document.DC" ShapeID="_x0000_i1165" DrawAspect="Icon" ObjectID="_1686051356" r:id="rId321"/>
              </w:object>
            </w:r>
          </w:p>
        </w:tc>
      </w:tr>
      <w:tr w:rsidR="00CC18A0" w14:paraId="502728C4"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7F91C29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0117-DE-P08</w:t>
            </w:r>
          </w:p>
        </w:tc>
        <w:tc>
          <w:tcPr>
            <w:tcW w:w="3580" w:type="dxa"/>
            <w:tcBorders>
              <w:top w:val="nil"/>
              <w:left w:val="nil"/>
              <w:bottom w:val="single" w:sz="4" w:space="0" w:color="auto"/>
              <w:right w:val="single" w:sz="4" w:space="0" w:color="auto"/>
            </w:tcBorders>
            <w:vAlign w:val="center"/>
            <w:hideMark/>
          </w:tcPr>
          <w:p w14:paraId="15E304E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Adquisición de Propiedades OIJ</w:t>
            </w:r>
          </w:p>
        </w:tc>
        <w:tc>
          <w:tcPr>
            <w:tcW w:w="1673" w:type="dxa"/>
            <w:tcBorders>
              <w:top w:val="nil"/>
              <w:left w:val="nil"/>
              <w:bottom w:val="single" w:sz="4" w:space="0" w:color="auto"/>
              <w:right w:val="single" w:sz="4" w:space="0" w:color="auto"/>
            </w:tcBorders>
            <w:noWrap/>
            <w:vAlign w:val="center"/>
            <w:hideMark/>
          </w:tcPr>
          <w:p w14:paraId="413F067A" w14:textId="77777777" w:rsidR="00CC18A0" w:rsidRDefault="00CC18A0">
            <w:pPr>
              <w:jc w:val="center"/>
              <w:rPr>
                <w:color w:val="000000"/>
                <w:lang w:eastAsia="es-CR"/>
              </w:rPr>
            </w:pPr>
            <w:r>
              <w:rPr>
                <w:color w:val="000000"/>
                <w:lang w:eastAsia="es-CR"/>
              </w:rPr>
              <w:object w:dxaOrig="1530" w:dyaOrig="990" w14:anchorId="049F32B6">
                <v:shape id="_x0000_i1166" type="#_x0000_t75" style="width:76.5pt;height:49.5pt" o:ole="">
                  <v:imagedata r:id="rId322" o:title=""/>
                </v:shape>
                <o:OLEObject Type="Embed" ProgID="AcroExch.Document.DC" ShapeID="_x0000_i1166" DrawAspect="Icon" ObjectID="_1686051357" r:id="rId323"/>
              </w:object>
            </w:r>
          </w:p>
        </w:tc>
        <w:tc>
          <w:tcPr>
            <w:tcW w:w="1678" w:type="dxa"/>
            <w:tcBorders>
              <w:top w:val="nil"/>
              <w:left w:val="nil"/>
              <w:bottom w:val="single" w:sz="4" w:space="0" w:color="auto"/>
              <w:right w:val="single" w:sz="4" w:space="0" w:color="auto"/>
            </w:tcBorders>
            <w:noWrap/>
            <w:vAlign w:val="center"/>
            <w:hideMark/>
          </w:tcPr>
          <w:p w14:paraId="29E84EE3" w14:textId="77777777" w:rsidR="00CC18A0" w:rsidRDefault="00CC18A0">
            <w:pPr>
              <w:jc w:val="center"/>
              <w:rPr>
                <w:color w:val="000000"/>
                <w:lang w:eastAsia="es-CR"/>
              </w:rPr>
            </w:pPr>
            <w:r>
              <w:rPr>
                <w:color w:val="000000"/>
                <w:lang w:eastAsia="es-CR"/>
              </w:rPr>
              <w:object w:dxaOrig="1530" w:dyaOrig="990" w14:anchorId="6A691428">
                <v:shape id="_x0000_i1167" type="#_x0000_t75" style="width:76.5pt;height:49.5pt" o:ole="">
                  <v:imagedata r:id="rId324" o:title=""/>
                </v:shape>
                <o:OLEObject Type="Embed" ProgID="AcroExch.Document.DC" ShapeID="_x0000_i1167" DrawAspect="Icon" ObjectID="_1686051358" r:id="rId325"/>
              </w:object>
            </w:r>
          </w:p>
        </w:tc>
      </w:tr>
      <w:tr w:rsidR="00CC18A0" w14:paraId="2996295E"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953B9E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0117-DE-P09</w:t>
            </w:r>
          </w:p>
        </w:tc>
        <w:tc>
          <w:tcPr>
            <w:tcW w:w="3580" w:type="dxa"/>
            <w:tcBorders>
              <w:top w:val="nil"/>
              <w:left w:val="nil"/>
              <w:bottom w:val="single" w:sz="4" w:space="0" w:color="auto"/>
              <w:right w:val="single" w:sz="4" w:space="0" w:color="auto"/>
            </w:tcBorders>
            <w:vAlign w:val="center"/>
            <w:hideMark/>
          </w:tcPr>
          <w:p w14:paraId="6C1080F4"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Ampliación Edificio Tribunales de Justicia de Turrialba</w:t>
            </w:r>
          </w:p>
        </w:tc>
        <w:tc>
          <w:tcPr>
            <w:tcW w:w="1673" w:type="dxa"/>
            <w:tcBorders>
              <w:top w:val="nil"/>
              <w:left w:val="nil"/>
              <w:bottom w:val="single" w:sz="4" w:space="0" w:color="auto"/>
              <w:right w:val="single" w:sz="4" w:space="0" w:color="auto"/>
            </w:tcBorders>
            <w:noWrap/>
            <w:vAlign w:val="center"/>
            <w:hideMark/>
          </w:tcPr>
          <w:p w14:paraId="502FF1E6" w14:textId="77777777" w:rsidR="00CC18A0" w:rsidRDefault="00CC18A0">
            <w:pPr>
              <w:jc w:val="center"/>
              <w:rPr>
                <w:color w:val="000000"/>
                <w:lang w:eastAsia="es-CR"/>
              </w:rPr>
            </w:pPr>
            <w:r>
              <w:rPr>
                <w:color w:val="000000"/>
                <w:lang w:eastAsia="es-CR"/>
              </w:rPr>
              <w:object w:dxaOrig="1530" w:dyaOrig="990" w14:anchorId="5C372A88">
                <v:shape id="_x0000_i1168" type="#_x0000_t75" style="width:76.5pt;height:49.5pt" o:ole="">
                  <v:imagedata r:id="rId326" o:title=""/>
                </v:shape>
                <o:OLEObject Type="Embed" ProgID="AcroExch.Document.DC" ShapeID="_x0000_i1168" DrawAspect="Icon" ObjectID="_1686051359" r:id="rId327"/>
              </w:object>
            </w:r>
          </w:p>
        </w:tc>
        <w:tc>
          <w:tcPr>
            <w:tcW w:w="1678" w:type="dxa"/>
            <w:tcBorders>
              <w:top w:val="nil"/>
              <w:left w:val="nil"/>
              <w:bottom w:val="single" w:sz="4" w:space="0" w:color="auto"/>
              <w:right w:val="single" w:sz="4" w:space="0" w:color="auto"/>
            </w:tcBorders>
            <w:noWrap/>
            <w:vAlign w:val="center"/>
            <w:hideMark/>
          </w:tcPr>
          <w:p w14:paraId="5A5FD5B3" w14:textId="77777777" w:rsidR="00CC18A0" w:rsidRDefault="00CC18A0">
            <w:pPr>
              <w:jc w:val="center"/>
              <w:rPr>
                <w:color w:val="000000"/>
                <w:lang w:eastAsia="es-CR"/>
              </w:rPr>
            </w:pPr>
            <w:r>
              <w:rPr>
                <w:color w:val="000000"/>
                <w:lang w:eastAsia="es-CR"/>
              </w:rPr>
              <w:object w:dxaOrig="1530" w:dyaOrig="990" w14:anchorId="4B6781BE">
                <v:shape id="_x0000_i1169" type="#_x0000_t75" style="width:76.5pt;height:49.5pt" o:ole="">
                  <v:imagedata r:id="rId328" o:title=""/>
                </v:shape>
                <o:OLEObject Type="Embed" ProgID="AcroExch.Document.DC" ShapeID="_x0000_i1169" DrawAspect="Icon" ObjectID="_1686051360" r:id="rId329"/>
              </w:object>
            </w:r>
          </w:p>
        </w:tc>
      </w:tr>
      <w:tr w:rsidR="00CC18A0" w14:paraId="26ACFA61"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0BDBFD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0117-DE-P12</w:t>
            </w:r>
          </w:p>
        </w:tc>
        <w:tc>
          <w:tcPr>
            <w:tcW w:w="3580" w:type="dxa"/>
            <w:tcBorders>
              <w:top w:val="nil"/>
              <w:left w:val="nil"/>
              <w:bottom w:val="single" w:sz="4" w:space="0" w:color="auto"/>
              <w:right w:val="single" w:sz="4" w:space="0" w:color="auto"/>
            </w:tcBorders>
            <w:vAlign w:val="center"/>
            <w:hideMark/>
          </w:tcPr>
          <w:p w14:paraId="0A76240E"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Reacondicionamiento Eléctrico Edificio II Circuito Judicial Alajuela</w:t>
            </w:r>
          </w:p>
        </w:tc>
        <w:tc>
          <w:tcPr>
            <w:tcW w:w="1673" w:type="dxa"/>
            <w:tcBorders>
              <w:top w:val="nil"/>
              <w:left w:val="nil"/>
              <w:bottom w:val="single" w:sz="4" w:space="0" w:color="auto"/>
              <w:right w:val="single" w:sz="4" w:space="0" w:color="auto"/>
            </w:tcBorders>
            <w:noWrap/>
            <w:vAlign w:val="center"/>
            <w:hideMark/>
          </w:tcPr>
          <w:p w14:paraId="7151EB5A" w14:textId="77777777" w:rsidR="00CC18A0" w:rsidRDefault="00CC18A0">
            <w:pPr>
              <w:jc w:val="center"/>
              <w:rPr>
                <w:color w:val="000000"/>
                <w:lang w:eastAsia="es-CR"/>
              </w:rPr>
            </w:pPr>
            <w:r>
              <w:rPr>
                <w:color w:val="000000"/>
                <w:lang w:eastAsia="es-CR"/>
              </w:rPr>
              <w:object w:dxaOrig="1530" w:dyaOrig="990" w14:anchorId="5CE923CC">
                <v:shape id="_x0000_i1170" type="#_x0000_t75" style="width:76.5pt;height:49.5pt" o:ole="">
                  <v:imagedata r:id="rId330" o:title=""/>
                </v:shape>
                <o:OLEObject Type="Embed" ProgID="AcroExch.Document.DC" ShapeID="_x0000_i1170" DrawAspect="Icon" ObjectID="_1686051361" r:id="rId331"/>
              </w:object>
            </w:r>
          </w:p>
        </w:tc>
        <w:tc>
          <w:tcPr>
            <w:tcW w:w="1678" w:type="dxa"/>
            <w:tcBorders>
              <w:top w:val="nil"/>
              <w:left w:val="nil"/>
              <w:bottom w:val="single" w:sz="4" w:space="0" w:color="auto"/>
              <w:right w:val="single" w:sz="4" w:space="0" w:color="auto"/>
            </w:tcBorders>
            <w:noWrap/>
            <w:vAlign w:val="center"/>
            <w:hideMark/>
          </w:tcPr>
          <w:p w14:paraId="6EBEBEDC" w14:textId="77777777" w:rsidR="00CC18A0" w:rsidRDefault="00CC18A0">
            <w:pPr>
              <w:jc w:val="center"/>
              <w:rPr>
                <w:color w:val="000000"/>
                <w:lang w:eastAsia="es-CR"/>
              </w:rPr>
            </w:pPr>
            <w:r>
              <w:rPr>
                <w:color w:val="000000"/>
                <w:lang w:eastAsia="es-CR"/>
              </w:rPr>
              <w:object w:dxaOrig="1530" w:dyaOrig="990" w14:anchorId="770F37C7">
                <v:shape id="_x0000_i1171" type="#_x0000_t75" style="width:76.5pt;height:49.5pt" o:ole="">
                  <v:imagedata r:id="rId332" o:title=""/>
                </v:shape>
                <o:OLEObject Type="Embed" ProgID="AcroExch.Document.DC" ShapeID="_x0000_i1171" DrawAspect="Icon" ObjectID="_1686051362" r:id="rId333"/>
              </w:object>
            </w:r>
          </w:p>
        </w:tc>
      </w:tr>
      <w:tr w:rsidR="00CC18A0" w14:paraId="728A7ED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550E29D6"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0117-DE-P13</w:t>
            </w:r>
          </w:p>
        </w:tc>
        <w:tc>
          <w:tcPr>
            <w:tcW w:w="3580" w:type="dxa"/>
            <w:tcBorders>
              <w:top w:val="nil"/>
              <w:left w:val="nil"/>
              <w:bottom w:val="single" w:sz="4" w:space="0" w:color="auto"/>
              <w:right w:val="single" w:sz="4" w:space="0" w:color="auto"/>
            </w:tcBorders>
            <w:vAlign w:val="center"/>
            <w:hideMark/>
          </w:tcPr>
          <w:p w14:paraId="1B67E55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Detección Incendio Edificio Circuito Judicial Heredia</w:t>
            </w:r>
          </w:p>
        </w:tc>
        <w:tc>
          <w:tcPr>
            <w:tcW w:w="1673" w:type="dxa"/>
            <w:tcBorders>
              <w:top w:val="nil"/>
              <w:left w:val="nil"/>
              <w:bottom w:val="single" w:sz="4" w:space="0" w:color="auto"/>
              <w:right w:val="single" w:sz="4" w:space="0" w:color="auto"/>
            </w:tcBorders>
            <w:noWrap/>
            <w:vAlign w:val="center"/>
            <w:hideMark/>
          </w:tcPr>
          <w:p w14:paraId="7BD5F1F9" w14:textId="77777777" w:rsidR="00CC18A0" w:rsidRDefault="00CC18A0">
            <w:pPr>
              <w:jc w:val="center"/>
              <w:rPr>
                <w:color w:val="000000"/>
                <w:lang w:eastAsia="es-CR"/>
              </w:rPr>
            </w:pPr>
            <w:r>
              <w:rPr>
                <w:color w:val="000000"/>
                <w:lang w:eastAsia="es-CR"/>
              </w:rPr>
              <w:object w:dxaOrig="1530" w:dyaOrig="990" w14:anchorId="1DDBB200">
                <v:shape id="_x0000_i1172" type="#_x0000_t75" style="width:76.5pt;height:49.5pt" o:ole="">
                  <v:imagedata r:id="rId334" o:title=""/>
                </v:shape>
                <o:OLEObject Type="Embed" ProgID="AcroExch.Document.DC" ShapeID="_x0000_i1172" DrawAspect="Icon" ObjectID="_1686051363" r:id="rId335"/>
              </w:object>
            </w:r>
          </w:p>
        </w:tc>
        <w:tc>
          <w:tcPr>
            <w:tcW w:w="1678" w:type="dxa"/>
            <w:tcBorders>
              <w:top w:val="nil"/>
              <w:left w:val="nil"/>
              <w:bottom w:val="single" w:sz="4" w:space="0" w:color="auto"/>
              <w:right w:val="single" w:sz="4" w:space="0" w:color="auto"/>
            </w:tcBorders>
            <w:noWrap/>
            <w:vAlign w:val="center"/>
            <w:hideMark/>
          </w:tcPr>
          <w:p w14:paraId="59B0E693" w14:textId="77777777" w:rsidR="00CC18A0" w:rsidRDefault="00CC18A0">
            <w:pPr>
              <w:jc w:val="center"/>
              <w:rPr>
                <w:color w:val="000000"/>
                <w:lang w:eastAsia="es-CR"/>
              </w:rPr>
            </w:pPr>
            <w:r>
              <w:rPr>
                <w:color w:val="000000"/>
                <w:lang w:eastAsia="es-CR"/>
              </w:rPr>
              <w:object w:dxaOrig="1530" w:dyaOrig="990" w14:anchorId="10486246">
                <v:shape id="_x0000_i1173" type="#_x0000_t75" style="width:76.5pt;height:49.5pt" o:ole="">
                  <v:imagedata r:id="rId336" o:title=""/>
                </v:shape>
                <o:OLEObject Type="Embed" ProgID="AcroExch.Document.DC" ShapeID="_x0000_i1173" DrawAspect="Icon" ObjectID="_1686051364" r:id="rId337"/>
              </w:object>
            </w:r>
          </w:p>
        </w:tc>
      </w:tr>
      <w:tr w:rsidR="00CC18A0" w14:paraId="4509766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630544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0117-DE-P14</w:t>
            </w:r>
          </w:p>
        </w:tc>
        <w:tc>
          <w:tcPr>
            <w:tcW w:w="3580" w:type="dxa"/>
            <w:tcBorders>
              <w:top w:val="nil"/>
              <w:left w:val="nil"/>
              <w:bottom w:val="single" w:sz="4" w:space="0" w:color="auto"/>
              <w:right w:val="single" w:sz="4" w:space="0" w:color="auto"/>
            </w:tcBorders>
            <w:vAlign w:val="center"/>
            <w:hideMark/>
          </w:tcPr>
          <w:p w14:paraId="471EB3F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del Sistema de Compras Públicas</w:t>
            </w:r>
          </w:p>
        </w:tc>
        <w:tc>
          <w:tcPr>
            <w:tcW w:w="1673" w:type="dxa"/>
            <w:tcBorders>
              <w:top w:val="nil"/>
              <w:left w:val="nil"/>
              <w:bottom w:val="single" w:sz="4" w:space="0" w:color="auto"/>
              <w:right w:val="single" w:sz="4" w:space="0" w:color="auto"/>
            </w:tcBorders>
            <w:noWrap/>
            <w:vAlign w:val="center"/>
            <w:hideMark/>
          </w:tcPr>
          <w:p w14:paraId="7FEAC1B9" w14:textId="77777777" w:rsidR="00CC18A0" w:rsidRDefault="00CC18A0">
            <w:pPr>
              <w:jc w:val="center"/>
              <w:rPr>
                <w:color w:val="000000"/>
                <w:lang w:eastAsia="es-CR"/>
              </w:rPr>
            </w:pPr>
            <w:r>
              <w:rPr>
                <w:color w:val="000000"/>
                <w:lang w:eastAsia="es-CR"/>
              </w:rPr>
              <w:object w:dxaOrig="1530" w:dyaOrig="990" w14:anchorId="43EEDAB7">
                <v:shape id="_x0000_i1174" type="#_x0000_t75" style="width:76.5pt;height:49.5pt" o:ole="">
                  <v:imagedata r:id="rId338" o:title=""/>
                </v:shape>
                <o:OLEObject Type="Embed" ProgID="AcroExch.Document.DC" ShapeID="_x0000_i1174" DrawAspect="Icon" ObjectID="_1686051365" r:id="rId339"/>
              </w:object>
            </w:r>
          </w:p>
        </w:tc>
        <w:tc>
          <w:tcPr>
            <w:tcW w:w="1678" w:type="dxa"/>
            <w:tcBorders>
              <w:top w:val="nil"/>
              <w:left w:val="nil"/>
              <w:bottom w:val="single" w:sz="4" w:space="0" w:color="auto"/>
              <w:right w:val="single" w:sz="4" w:space="0" w:color="auto"/>
            </w:tcBorders>
            <w:noWrap/>
            <w:vAlign w:val="center"/>
            <w:hideMark/>
          </w:tcPr>
          <w:p w14:paraId="6C16E2D8" w14:textId="77777777" w:rsidR="00CC18A0" w:rsidRDefault="00CC18A0">
            <w:pPr>
              <w:jc w:val="center"/>
              <w:rPr>
                <w:color w:val="000000"/>
                <w:lang w:eastAsia="es-CR"/>
              </w:rPr>
            </w:pPr>
            <w:r>
              <w:rPr>
                <w:color w:val="000000"/>
                <w:lang w:eastAsia="es-CR"/>
              </w:rPr>
              <w:object w:dxaOrig="1530" w:dyaOrig="990" w14:anchorId="3D497CAA">
                <v:shape id="_x0000_i1175" type="#_x0000_t75" style="width:76.5pt;height:49.5pt" o:ole="">
                  <v:imagedata r:id="rId340" o:title=""/>
                </v:shape>
                <o:OLEObject Type="Embed" ProgID="AcroExch.Document.DC" ShapeID="_x0000_i1175" DrawAspect="Icon" ObjectID="_1686051366" r:id="rId341"/>
              </w:object>
            </w:r>
          </w:p>
        </w:tc>
      </w:tr>
      <w:tr w:rsidR="00CC18A0" w14:paraId="774C07EA"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1710F41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0117-DE-P15</w:t>
            </w:r>
          </w:p>
        </w:tc>
        <w:tc>
          <w:tcPr>
            <w:tcW w:w="3580" w:type="dxa"/>
            <w:tcBorders>
              <w:top w:val="nil"/>
              <w:left w:val="nil"/>
              <w:bottom w:val="single" w:sz="4" w:space="0" w:color="auto"/>
              <w:right w:val="single" w:sz="4" w:space="0" w:color="auto"/>
            </w:tcBorders>
            <w:vAlign w:val="center"/>
            <w:hideMark/>
          </w:tcPr>
          <w:p w14:paraId="0071BF13"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Adquisición de Propiedades MP</w:t>
            </w:r>
          </w:p>
        </w:tc>
        <w:tc>
          <w:tcPr>
            <w:tcW w:w="1673" w:type="dxa"/>
            <w:tcBorders>
              <w:top w:val="nil"/>
              <w:left w:val="nil"/>
              <w:bottom w:val="single" w:sz="4" w:space="0" w:color="auto"/>
              <w:right w:val="single" w:sz="4" w:space="0" w:color="auto"/>
            </w:tcBorders>
            <w:noWrap/>
            <w:vAlign w:val="center"/>
            <w:hideMark/>
          </w:tcPr>
          <w:p w14:paraId="26BBFAC5" w14:textId="77777777" w:rsidR="00CC18A0" w:rsidRDefault="00CC18A0">
            <w:pPr>
              <w:jc w:val="center"/>
              <w:rPr>
                <w:color w:val="000000"/>
                <w:lang w:eastAsia="es-CR"/>
              </w:rPr>
            </w:pPr>
            <w:r>
              <w:rPr>
                <w:color w:val="000000"/>
                <w:lang w:eastAsia="es-CR"/>
              </w:rPr>
              <w:object w:dxaOrig="1530" w:dyaOrig="990" w14:anchorId="47406BF6">
                <v:shape id="_x0000_i1176" type="#_x0000_t75" style="width:76.5pt;height:49.5pt" o:ole="">
                  <v:imagedata r:id="rId342" o:title=""/>
                </v:shape>
                <o:OLEObject Type="Embed" ProgID="AcroExch.Document.DC" ShapeID="_x0000_i1176" DrawAspect="Icon" ObjectID="_1686051367" r:id="rId343"/>
              </w:object>
            </w:r>
          </w:p>
        </w:tc>
        <w:tc>
          <w:tcPr>
            <w:tcW w:w="1678" w:type="dxa"/>
            <w:tcBorders>
              <w:top w:val="nil"/>
              <w:left w:val="nil"/>
              <w:bottom w:val="single" w:sz="4" w:space="0" w:color="auto"/>
              <w:right w:val="single" w:sz="4" w:space="0" w:color="auto"/>
            </w:tcBorders>
            <w:noWrap/>
            <w:vAlign w:val="center"/>
            <w:hideMark/>
          </w:tcPr>
          <w:p w14:paraId="14901A42" w14:textId="77777777" w:rsidR="00CC18A0" w:rsidRDefault="00CC18A0">
            <w:pPr>
              <w:jc w:val="center"/>
              <w:rPr>
                <w:color w:val="000000"/>
                <w:lang w:eastAsia="es-CR"/>
              </w:rPr>
            </w:pPr>
            <w:r>
              <w:rPr>
                <w:color w:val="000000"/>
                <w:lang w:eastAsia="es-CR"/>
              </w:rPr>
              <w:object w:dxaOrig="1530" w:dyaOrig="990" w14:anchorId="0D7A8CEB">
                <v:shape id="_x0000_i1177" type="#_x0000_t75" style="width:76.5pt;height:49.5pt" o:ole="">
                  <v:imagedata r:id="rId344" o:title=""/>
                </v:shape>
                <o:OLEObject Type="Embed" ProgID="AcroExch.Document.DC" ShapeID="_x0000_i1177" DrawAspect="Icon" ObjectID="_1686051368" r:id="rId345"/>
              </w:object>
            </w:r>
          </w:p>
        </w:tc>
      </w:tr>
      <w:tr w:rsidR="00CC18A0" w14:paraId="7BFFB1E9"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AD88B7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 xml:space="preserve"> 0122-DTI-P01</w:t>
            </w:r>
          </w:p>
        </w:tc>
        <w:tc>
          <w:tcPr>
            <w:tcW w:w="3580" w:type="dxa"/>
            <w:tcBorders>
              <w:top w:val="nil"/>
              <w:left w:val="nil"/>
              <w:bottom w:val="single" w:sz="4" w:space="0" w:color="auto"/>
              <w:right w:val="single" w:sz="4" w:space="0" w:color="auto"/>
            </w:tcBorders>
            <w:vAlign w:val="center"/>
            <w:hideMark/>
          </w:tcPr>
          <w:p w14:paraId="206B223C"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Nueva versión del Sistema de Gestión de despachos judiciales</w:t>
            </w:r>
          </w:p>
        </w:tc>
        <w:tc>
          <w:tcPr>
            <w:tcW w:w="1673" w:type="dxa"/>
            <w:tcBorders>
              <w:top w:val="nil"/>
              <w:left w:val="nil"/>
              <w:bottom w:val="single" w:sz="4" w:space="0" w:color="auto"/>
              <w:right w:val="single" w:sz="4" w:space="0" w:color="auto"/>
            </w:tcBorders>
            <w:noWrap/>
            <w:vAlign w:val="center"/>
            <w:hideMark/>
          </w:tcPr>
          <w:p w14:paraId="490D0EA5" w14:textId="77777777" w:rsidR="00CC18A0" w:rsidRDefault="00CC18A0">
            <w:pPr>
              <w:jc w:val="center"/>
              <w:rPr>
                <w:color w:val="000000"/>
                <w:lang w:eastAsia="es-CR"/>
              </w:rPr>
            </w:pPr>
            <w:r>
              <w:rPr>
                <w:color w:val="000000"/>
                <w:lang w:eastAsia="es-CR"/>
              </w:rPr>
              <w:object w:dxaOrig="1530" w:dyaOrig="990" w14:anchorId="317CD0F7">
                <v:shape id="_x0000_i1178" type="#_x0000_t75" style="width:76.5pt;height:49.5pt" o:ole="">
                  <v:imagedata r:id="rId346" o:title=""/>
                </v:shape>
                <o:OLEObject Type="Embed" ProgID="AcroExch.Document.DC" ShapeID="_x0000_i1178" DrawAspect="Icon" ObjectID="_1686051369" r:id="rId347"/>
              </w:object>
            </w:r>
          </w:p>
        </w:tc>
        <w:tc>
          <w:tcPr>
            <w:tcW w:w="1678" w:type="dxa"/>
            <w:tcBorders>
              <w:top w:val="nil"/>
              <w:left w:val="nil"/>
              <w:bottom w:val="single" w:sz="4" w:space="0" w:color="auto"/>
              <w:right w:val="single" w:sz="4" w:space="0" w:color="auto"/>
            </w:tcBorders>
            <w:noWrap/>
            <w:vAlign w:val="center"/>
            <w:hideMark/>
          </w:tcPr>
          <w:p w14:paraId="14F7A849" w14:textId="77777777" w:rsidR="00CC18A0" w:rsidRDefault="00CC18A0">
            <w:pPr>
              <w:jc w:val="center"/>
              <w:rPr>
                <w:color w:val="000000"/>
                <w:lang w:eastAsia="es-CR"/>
              </w:rPr>
            </w:pPr>
            <w:r>
              <w:rPr>
                <w:color w:val="000000"/>
                <w:lang w:eastAsia="es-CR"/>
              </w:rPr>
              <w:object w:dxaOrig="1530" w:dyaOrig="990" w14:anchorId="1C69530C">
                <v:shape id="_x0000_i1179" type="#_x0000_t75" style="width:76.5pt;height:49.5pt" o:ole="">
                  <v:imagedata r:id="rId348" o:title=""/>
                </v:shape>
                <o:OLEObject Type="Embed" ProgID="AcroExch.Document.DC" ShapeID="_x0000_i1179" DrawAspect="Icon" ObjectID="_1686051370" r:id="rId349"/>
              </w:object>
            </w:r>
          </w:p>
        </w:tc>
      </w:tr>
      <w:tr w:rsidR="00CC18A0" w14:paraId="6C8A69E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B593D1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0122-DTI-P02</w:t>
            </w:r>
          </w:p>
        </w:tc>
        <w:tc>
          <w:tcPr>
            <w:tcW w:w="3580" w:type="dxa"/>
            <w:tcBorders>
              <w:top w:val="nil"/>
              <w:left w:val="nil"/>
              <w:bottom w:val="single" w:sz="4" w:space="0" w:color="auto"/>
              <w:right w:val="single" w:sz="4" w:space="0" w:color="auto"/>
            </w:tcBorders>
            <w:vAlign w:val="center"/>
            <w:hideMark/>
          </w:tcPr>
          <w:p w14:paraId="4989888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Incorporación de la jurisprudencia oral en el Nexus-PJ</w:t>
            </w:r>
          </w:p>
        </w:tc>
        <w:tc>
          <w:tcPr>
            <w:tcW w:w="1673" w:type="dxa"/>
            <w:tcBorders>
              <w:top w:val="nil"/>
              <w:left w:val="nil"/>
              <w:bottom w:val="single" w:sz="4" w:space="0" w:color="auto"/>
              <w:right w:val="single" w:sz="4" w:space="0" w:color="auto"/>
            </w:tcBorders>
            <w:noWrap/>
            <w:vAlign w:val="center"/>
            <w:hideMark/>
          </w:tcPr>
          <w:p w14:paraId="3C476F78" w14:textId="77777777" w:rsidR="00CC18A0" w:rsidRDefault="00CC18A0">
            <w:pPr>
              <w:jc w:val="center"/>
              <w:rPr>
                <w:color w:val="000000"/>
                <w:lang w:eastAsia="es-CR"/>
              </w:rPr>
            </w:pPr>
            <w:r>
              <w:rPr>
                <w:color w:val="000000"/>
                <w:lang w:eastAsia="es-CR"/>
              </w:rPr>
              <w:object w:dxaOrig="1530" w:dyaOrig="990" w14:anchorId="0FA3B97F">
                <v:shape id="_x0000_i1180" type="#_x0000_t75" style="width:76.5pt;height:49.5pt" o:ole="">
                  <v:imagedata r:id="rId350" o:title=""/>
                </v:shape>
                <o:OLEObject Type="Embed" ProgID="AcroExch.Document.DC" ShapeID="_x0000_i1180" DrawAspect="Icon" ObjectID="_1686051371" r:id="rId351"/>
              </w:object>
            </w:r>
          </w:p>
        </w:tc>
        <w:tc>
          <w:tcPr>
            <w:tcW w:w="1678" w:type="dxa"/>
            <w:tcBorders>
              <w:top w:val="nil"/>
              <w:left w:val="nil"/>
              <w:bottom w:val="single" w:sz="4" w:space="0" w:color="auto"/>
              <w:right w:val="single" w:sz="4" w:space="0" w:color="auto"/>
            </w:tcBorders>
            <w:noWrap/>
            <w:vAlign w:val="center"/>
            <w:hideMark/>
          </w:tcPr>
          <w:p w14:paraId="1B8C32ED" w14:textId="77777777" w:rsidR="00CC18A0" w:rsidRDefault="00CC18A0">
            <w:pPr>
              <w:jc w:val="center"/>
              <w:rPr>
                <w:color w:val="000000"/>
                <w:lang w:eastAsia="es-CR"/>
              </w:rPr>
            </w:pPr>
            <w:r>
              <w:rPr>
                <w:color w:val="000000"/>
                <w:lang w:eastAsia="es-CR"/>
              </w:rPr>
              <w:object w:dxaOrig="1530" w:dyaOrig="990" w14:anchorId="170FF137">
                <v:shape id="_x0000_i1181" type="#_x0000_t75" style="width:76.5pt;height:49.5pt" o:ole="">
                  <v:imagedata r:id="rId352" o:title=""/>
                </v:shape>
                <o:OLEObject Type="Embed" ProgID="AcroExch.Document.DC" ShapeID="_x0000_i1181" DrawAspect="Icon" ObjectID="_1686051372" r:id="rId353"/>
              </w:object>
            </w:r>
          </w:p>
        </w:tc>
      </w:tr>
      <w:tr w:rsidR="00CC18A0" w14:paraId="05AD90EB" w14:textId="77777777" w:rsidTr="00CC18A0">
        <w:trPr>
          <w:trHeight w:val="810"/>
        </w:trPr>
        <w:tc>
          <w:tcPr>
            <w:tcW w:w="1728" w:type="dxa"/>
            <w:tcBorders>
              <w:top w:val="nil"/>
              <w:left w:val="single" w:sz="4" w:space="0" w:color="auto"/>
              <w:bottom w:val="single" w:sz="4" w:space="0" w:color="auto"/>
              <w:right w:val="single" w:sz="4" w:space="0" w:color="auto"/>
            </w:tcBorders>
            <w:noWrap/>
            <w:vAlign w:val="center"/>
            <w:hideMark/>
          </w:tcPr>
          <w:p w14:paraId="150D27B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0122-DTI-P03</w:t>
            </w:r>
          </w:p>
        </w:tc>
        <w:tc>
          <w:tcPr>
            <w:tcW w:w="3580" w:type="dxa"/>
            <w:tcBorders>
              <w:top w:val="nil"/>
              <w:left w:val="nil"/>
              <w:bottom w:val="single" w:sz="4" w:space="0" w:color="auto"/>
              <w:right w:val="single" w:sz="4" w:space="0" w:color="auto"/>
            </w:tcBorders>
            <w:vAlign w:val="center"/>
            <w:hideMark/>
          </w:tcPr>
          <w:p w14:paraId="34B99A3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Herramientas de inteligencia de información (Fortalecimiento del Data Administrativo)</w:t>
            </w:r>
          </w:p>
        </w:tc>
        <w:tc>
          <w:tcPr>
            <w:tcW w:w="1673" w:type="dxa"/>
            <w:tcBorders>
              <w:top w:val="nil"/>
              <w:left w:val="nil"/>
              <w:bottom w:val="single" w:sz="4" w:space="0" w:color="auto"/>
              <w:right w:val="single" w:sz="4" w:space="0" w:color="auto"/>
            </w:tcBorders>
            <w:noWrap/>
            <w:vAlign w:val="center"/>
            <w:hideMark/>
          </w:tcPr>
          <w:p w14:paraId="4F5EA1D9" w14:textId="77777777" w:rsidR="00CC18A0" w:rsidRDefault="00CC18A0">
            <w:pPr>
              <w:jc w:val="center"/>
              <w:rPr>
                <w:color w:val="000000"/>
                <w:lang w:eastAsia="es-CR"/>
              </w:rPr>
            </w:pPr>
            <w:r>
              <w:rPr>
                <w:color w:val="000000"/>
                <w:lang w:eastAsia="es-CR"/>
              </w:rPr>
              <w:object w:dxaOrig="1530" w:dyaOrig="990" w14:anchorId="59A587AC">
                <v:shape id="_x0000_i1182" type="#_x0000_t75" style="width:76.5pt;height:49.5pt" o:ole="">
                  <v:imagedata r:id="rId354" o:title=""/>
                </v:shape>
                <o:OLEObject Type="Embed" ProgID="AcroExch.Document.DC" ShapeID="_x0000_i1182" DrawAspect="Icon" ObjectID="_1686051373" r:id="rId355"/>
              </w:object>
            </w:r>
          </w:p>
        </w:tc>
        <w:tc>
          <w:tcPr>
            <w:tcW w:w="1678" w:type="dxa"/>
            <w:tcBorders>
              <w:top w:val="nil"/>
              <w:left w:val="nil"/>
              <w:bottom w:val="single" w:sz="4" w:space="0" w:color="auto"/>
              <w:right w:val="single" w:sz="4" w:space="0" w:color="auto"/>
            </w:tcBorders>
            <w:noWrap/>
            <w:vAlign w:val="center"/>
            <w:hideMark/>
          </w:tcPr>
          <w:p w14:paraId="7C73E88E" w14:textId="77777777" w:rsidR="00CC18A0" w:rsidRDefault="00CC18A0">
            <w:pPr>
              <w:jc w:val="center"/>
              <w:rPr>
                <w:color w:val="000000"/>
                <w:lang w:eastAsia="es-CR"/>
              </w:rPr>
            </w:pPr>
            <w:r>
              <w:rPr>
                <w:color w:val="000000"/>
                <w:lang w:eastAsia="es-CR"/>
              </w:rPr>
              <w:object w:dxaOrig="1530" w:dyaOrig="990" w14:anchorId="3E52B045">
                <v:shape id="_x0000_i1183" type="#_x0000_t75" style="width:76.5pt;height:49.5pt" o:ole="">
                  <v:imagedata r:id="rId356" o:title=""/>
                </v:shape>
                <o:OLEObject Type="Embed" ProgID="AcroExch.Document.DC" ShapeID="_x0000_i1183" DrawAspect="Icon" ObjectID="_1686051374" r:id="rId357"/>
              </w:object>
            </w:r>
          </w:p>
        </w:tc>
      </w:tr>
      <w:tr w:rsidR="00CC18A0" w14:paraId="41BAD921"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E9D2843" w14:textId="77777777" w:rsidR="00CC18A0" w:rsidRPr="00CC18A0" w:rsidRDefault="00CC18A0">
            <w:pPr>
              <w:jc w:val="center"/>
              <w:rPr>
                <w:rFonts w:ascii="Book Antiqua" w:hAnsi="Book Antiqua" w:cs="Calibri"/>
                <w:color w:val="000000"/>
                <w:sz w:val="18"/>
                <w:szCs w:val="18"/>
                <w:lang w:eastAsia="es-CR"/>
              </w:rPr>
            </w:pPr>
            <w:r w:rsidRPr="00CC18A0">
              <w:rPr>
                <w:rFonts w:ascii="Book Antiqua" w:hAnsi="Book Antiqua" w:cs="Calibri"/>
                <w:color w:val="000000"/>
                <w:sz w:val="18"/>
                <w:szCs w:val="18"/>
                <w:lang w:eastAsia="es-CR"/>
              </w:rPr>
              <w:t>0122-DTI-P04</w:t>
            </w:r>
          </w:p>
        </w:tc>
        <w:tc>
          <w:tcPr>
            <w:tcW w:w="3580" w:type="dxa"/>
            <w:tcBorders>
              <w:top w:val="nil"/>
              <w:left w:val="nil"/>
              <w:bottom w:val="single" w:sz="4" w:space="0" w:color="auto"/>
              <w:right w:val="single" w:sz="4" w:space="0" w:color="auto"/>
            </w:tcBorders>
            <w:vAlign w:val="center"/>
            <w:hideMark/>
          </w:tcPr>
          <w:p w14:paraId="1E1E8894" w14:textId="77777777" w:rsidR="00CC18A0" w:rsidRPr="00CC18A0" w:rsidRDefault="00CC18A0">
            <w:pPr>
              <w:rPr>
                <w:rFonts w:ascii="Book Antiqua" w:hAnsi="Book Antiqua" w:cs="Calibri"/>
                <w:color w:val="000000"/>
                <w:sz w:val="18"/>
                <w:szCs w:val="18"/>
                <w:lang w:eastAsia="es-CR"/>
              </w:rPr>
            </w:pPr>
            <w:r w:rsidRPr="00CC18A0">
              <w:rPr>
                <w:rFonts w:ascii="Book Antiqua" w:hAnsi="Book Antiqua" w:cs="Calibri"/>
                <w:color w:val="000000"/>
                <w:sz w:val="18"/>
                <w:szCs w:val="18"/>
                <w:lang w:eastAsia="es-CR"/>
              </w:rPr>
              <w:t>Desarrollo del Plan de Continuidad de los Servicios Institucionales</w:t>
            </w:r>
          </w:p>
        </w:tc>
        <w:tc>
          <w:tcPr>
            <w:tcW w:w="1673" w:type="dxa"/>
            <w:tcBorders>
              <w:top w:val="nil"/>
              <w:left w:val="nil"/>
              <w:bottom w:val="single" w:sz="4" w:space="0" w:color="auto"/>
              <w:right w:val="single" w:sz="4" w:space="0" w:color="auto"/>
            </w:tcBorders>
            <w:noWrap/>
            <w:vAlign w:val="center"/>
            <w:hideMark/>
          </w:tcPr>
          <w:p w14:paraId="146A6185" w14:textId="77777777" w:rsidR="00CC18A0" w:rsidRPr="00CC18A0" w:rsidRDefault="00CC18A0">
            <w:pPr>
              <w:jc w:val="center"/>
              <w:rPr>
                <w:color w:val="000000"/>
                <w:lang w:eastAsia="es-CR"/>
              </w:rPr>
            </w:pPr>
            <w:r w:rsidRPr="00CC18A0">
              <w:rPr>
                <w:color w:val="000000"/>
                <w:lang w:eastAsia="es-CR"/>
              </w:rPr>
              <w:object w:dxaOrig="1530" w:dyaOrig="990" w14:anchorId="0541184B">
                <v:shape id="_x0000_i1184" type="#_x0000_t75" style="width:76.5pt;height:49.5pt" o:ole="">
                  <v:imagedata r:id="rId358" o:title=""/>
                </v:shape>
                <o:OLEObject Type="Embed" ProgID="AcroExch.Document.DC" ShapeID="_x0000_i1184" DrawAspect="Icon" ObjectID="_1686051375" r:id="rId359"/>
              </w:object>
            </w:r>
          </w:p>
        </w:tc>
        <w:tc>
          <w:tcPr>
            <w:tcW w:w="1678" w:type="dxa"/>
            <w:tcBorders>
              <w:top w:val="nil"/>
              <w:left w:val="nil"/>
              <w:bottom w:val="single" w:sz="4" w:space="0" w:color="auto"/>
              <w:right w:val="single" w:sz="4" w:space="0" w:color="auto"/>
            </w:tcBorders>
            <w:noWrap/>
            <w:vAlign w:val="center"/>
            <w:hideMark/>
          </w:tcPr>
          <w:p w14:paraId="502BF74B" w14:textId="77777777" w:rsidR="00CC18A0" w:rsidRPr="00CC18A0" w:rsidRDefault="00CC18A0">
            <w:pPr>
              <w:jc w:val="center"/>
              <w:rPr>
                <w:color w:val="000000"/>
                <w:lang w:eastAsia="es-CR"/>
              </w:rPr>
            </w:pPr>
            <w:r w:rsidRPr="00CC18A0">
              <w:rPr>
                <w:color w:val="000000"/>
                <w:lang w:eastAsia="es-CR"/>
              </w:rPr>
              <w:object w:dxaOrig="1530" w:dyaOrig="990" w14:anchorId="2D4DA4D4">
                <v:shape id="_x0000_i1185" type="#_x0000_t75" style="width:76.5pt;height:49.5pt" o:ole="">
                  <v:imagedata r:id="rId360" o:title=""/>
                </v:shape>
                <o:OLEObject Type="Embed" ProgID="AcroExch.Document.DC" ShapeID="_x0000_i1185" DrawAspect="Icon" ObjectID="_1686051376" r:id="rId361"/>
              </w:object>
            </w:r>
          </w:p>
        </w:tc>
      </w:tr>
      <w:tr w:rsidR="00CC18A0" w14:paraId="60192CA7"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8289B8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0122-DTI-P05</w:t>
            </w:r>
          </w:p>
        </w:tc>
        <w:tc>
          <w:tcPr>
            <w:tcW w:w="3580" w:type="dxa"/>
            <w:tcBorders>
              <w:top w:val="nil"/>
              <w:left w:val="nil"/>
              <w:bottom w:val="single" w:sz="4" w:space="0" w:color="auto"/>
              <w:right w:val="single" w:sz="4" w:space="0" w:color="auto"/>
            </w:tcBorders>
            <w:vAlign w:val="center"/>
            <w:hideMark/>
          </w:tcPr>
          <w:p w14:paraId="08E29FE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Desarrollo e Implantación Sistema Observatorio Judicial</w:t>
            </w:r>
          </w:p>
        </w:tc>
        <w:tc>
          <w:tcPr>
            <w:tcW w:w="1673" w:type="dxa"/>
            <w:tcBorders>
              <w:top w:val="nil"/>
              <w:left w:val="nil"/>
              <w:bottom w:val="single" w:sz="4" w:space="0" w:color="auto"/>
              <w:right w:val="single" w:sz="4" w:space="0" w:color="auto"/>
            </w:tcBorders>
            <w:noWrap/>
            <w:vAlign w:val="center"/>
            <w:hideMark/>
          </w:tcPr>
          <w:p w14:paraId="791BF916" w14:textId="77777777" w:rsidR="00CC18A0" w:rsidRDefault="00CC18A0">
            <w:pPr>
              <w:jc w:val="center"/>
              <w:rPr>
                <w:color w:val="000000"/>
                <w:lang w:eastAsia="es-CR"/>
              </w:rPr>
            </w:pPr>
            <w:r>
              <w:rPr>
                <w:color w:val="000000"/>
                <w:lang w:eastAsia="es-CR"/>
              </w:rPr>
              <w:object w:dxaOrig="1530" w:dyaOrig="990" w14:anchorId="16B9199B">
                <v:shape id="_x0000_i1186" type="#_x0000_t75" style="width:76.5pt;height:49.5pt" o:ole="">
                  <v:imagedata r:id="rId362" o:title=""/>
                </v:shape>
                <o:OLEObject Type="Embed" ProgID="AcroExch.Document.DC" ShapeID="_x0000_i1186" DrawAspect="Icon" ObjectID="_1686051377" r:id="rId363"/>
              </w:object>
            </w:r>
          </w:p>
        </w:tc>
        <w:tc>
          <w:tcPr>
            <w:tcW w:w="1678" w:type="dxa"/>
            <w:tcBorders>
              <w:top w:val="nil"/>
              <w:left w:val="nil"/>
              <w:bottom w:val="single" w:sz="4" w:space="0" w:color="auto"/>
              <w:right w:val="single" w:sz="4" w:space="0" w:color="auto"/>
            </w:tcBorders>
            <w:noWrap/>
            <w:vAlign w:val="center"/>
            <w:hideMark/>
          </w:tcPr>
          <w:p w14:paraId="412FC158" w14:textId="77777777" w:rsidR="00CC18A0" w:rsidRDefault="00CC18A0">
            <w:pPr>
              <w:jc w:val="center"/>
              <w:rPr>
                <w:color w:val="000000"/>
                <w:lang w:eastAsia="es-CR"/>
              </w:rPr>
            </w:pPr>
            <w:r>
              <w:rPr>
                <w:color w:val="000000"/>
                <w:lang w:eastAsia="es-CR"/>
              </w:rPr>
              <w:object w:dxaOrig="1530" w:dyaOrig="990" w14:anchorId="561818D0">
                <v:shape id="_x0000_i1187" type="#_x0000_t75" style="width:76.5pt;height:49.5pt" o:ole="">
                  <v:imagedata r:id="rId364" o:title=""/>
                </v:shape>
                <o:OLEObject Type="Embed" ProgID="AcroExch.Document.DC" ShapeID="_x0000_i1187" DrawAspect="Icon" ObjectID="_1686051378" r:id="rId365"/>
              </w:object>
            </w:r>
          </w:p>
        </w:tc>
      </w:tr>
      <w:tr w:rsidR="00CC18A0" w14:paraId="4C050916" w14:textId="77777777" w:rsidTr="00CC18A0">
        <w:trPr>
          <w:trHeight w:val="810"/>
        </w:trPr>
        <w:tc>
          <w:tcPr>
            <w:tcW w:w="1728" w:type="dxa"/>
            <w:tcBorders>
              <w:top w:val="nil"/>
              <w:left w:val="single" w:sz="4" w:space="0" w:color="auto"/>
              <w:bottom w:val="single" w:sz="4" w:space="0" w:color="auto"/>
              <w:right w:val="single" w:sz="4" w:space="0" w:color="auto"/>
            </w:tcBorders>
            <w:noWrap/>
            <w:vAlign w:val="center"/>
            <w:hideMark/>
          </w:tcPr>
          <w:p w14:paraId="40D2DAC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0122-DTI-P07</w:t>
            </w:r>
          </w:p>
        </w:tc>
        <w:tc>
          <w:tcPr>
            <w:tcW w:w="3580" w:type="dxa"/>
            <w:tcBorders>
              <w:top w:val="nil"/>
              <w:left w:val="nil"/>
              <w:bottom w:val="single" w:sz="4" w:space="0" w:color="auto"/>
              <w:right w:val="single" w:sz="4" w:space="0" w:color="auto"/>
            </w:tcBorders>
            <w:vAlign w:val="center"/>
            <w:hideMark/>
          </w:tcPr>
          <w:p w14:paraId="74201BD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Actualización de los Sistemas de Cableado Estructurado de los Circuitos y Oficinas del país</w:t>
            </w:r>
          </w:p>
        </w:tc>
        <w:tc>
          <w:tcPr>
            <w:tcW w:w="1673" w:type="dxa"/>
            <w:tcBorders>
              <w:top w:val="nil"/>
              <w:left w:val="nil"/>
              <w:bottom w:val="single" w:sz="4" w:space="0" w:color="auto"/>
              <w:right w:val="single" w:sz="4" w:space="0" w:color="auto"/>
            </w:tcBorders>
            <w:noWrap/>
            <w:vAlign w:val="center"/>
            <w:hideMark/>
          </w:tcPr>
          <w:p w14:paraId="0EDA2576" w14:textId="77777777" w:rsidR="00CC18A0" w:rsidRDefault="00CC18A0">
            <w:pPr>
              <w:jc w:val="center"/>
              <w:rPr>
                <w:color w:val="000000"/>
                <w:lang w:eastAsia="es-CR"/>
              </w:rPr>
            </w:pPr>
            <w:r>
              <w:rPr>
                <w:color w:val="000000"/>
                <w:lang w:eastAsia="es-CR"/>
              </w:rPr>
              <w:object w:dxaOrig="1530" w:dyaOrig="990" w14:anchorId="757CC4AB">
                <v:shape id="_x0000_i1188" type="#_x0000_t75" style="width:76.5pt;height:49.5pt" o:ole="">
                  <v:imagedata r:id="rId366" o:title=""/>
                </v:shape>
                <o:OLEObject Type="Embed" ProgID="AcroExch.Document.DC" ShapeID="_x0000_i1188" DrawAspect="Icon" ObjectID="_1686051379" r:id="rId367"/>
              </w:object>
            </w:r>
          </w:p>
        </w:tc>
        <w:tc>
          <w:tcPr>
            <w:tcW w:w="1678" w:type="dxa"/>
            <w:tcBorders>
              <w:top w:val="nil"/>
              <w:left w:val="nil"/>
              <w:bottom w:val="single" w:sz="4" w:space="0" w:color="auto"/>
              <w:right w:val="single" w:sz="4" w:space="0" w:color="auto"/>
            </w:tcBorders>
            <w:noWrap/>
            <w:vAlign w:val="center"/>
            <w:hideMark/>
          </w:tcPr>
          <w:p w14:paraId="61DBE5A0" w14:textId="77777777" w:rsidR="00CC18A0" w:rsidRDefault="00CC18A0">
            <w:pPr>
              <w:jc w:val="center"/>
              <w:rPr>
                <w:color w:val="000000"/>
                <w:lang w:eastAsia="es-CR"/>
              </w:rPr>
            </w:pPr>
            <w:r>
              <w:rPr>
                <w:color w:val="000000"/>
                <w:lang w:eastAsia="es-CR"/>
              </w:rPr>
              <w:object w:dxaOrig="1530" w:dyaOrig="990" w14:anchorId="4E91BD8B">
                <v:shape id="_x0000_i1189" type="#_x0000_t75" style="width:76.5pt;height:49.5pt" o:ole="">
                  <v:imagedata r:id="rId368" o:title=""/>
                </v:shape>
                <o:OLEObject Type="Embed" ProgID="AcroExch.Document.DC" ShapeID="_x0000_i1189" DrawAspect="Icon" ObjectID="_1686051380" r:id="rId369"/>
              </w:object>
            </w:r>
          </w:p>
        </w:tc>
      </w:tr>
      <w:tr w:rsidR="00CC18A0" w14:paraId="12843167"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83A624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0122-DTI-P08</w:t>
            </w:r>
          </w:p>
        </w:tc>
        <w:tc>
          <w:tcPr>
            <w:tcW w:w="3580" w:type="dxa"/>
            <w:tcBorders>
              <w:top w:val="nil"/>
              <w:left w:val="nil"/>
              <w:bottom w:val="single" w:sz="4" w:space="0" w:color="auto"/>
              <w:right w:val="single" w:sz="4" w:space="0" w:color="auto"/>
            </w:tcBorders>
            <w:vAlign w:val="center"/>
            <w:hideMark/>
          </w:tcPr>
          <w:p w14:paraId="72D98DC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Actualización de los equipos activos de las redes LAN</w:t>
            </w:r>
          </w:p>
        </w:tc>
        <w:tc>
          <w:tcPr>
            <w:tcW w:w="1673" w:type="dxa"/>
            <w:tcBorders>
              <w:top w:val="nil"/>
              <w:left w:val="nil"/>
              <w:bottom w:val="single" w:sz="4" w:space="0" w:color="auto"/>
              <w:right w:val="single" w:sz="4" w:space="0" w:color="auto"/>
            </w:tcBorders>
            <w:noWrap/>
            <w:vAlign w:val="center"/>
            <w:hideMark/>
          </w:tcPr>
          <w:p w14:paraId="1F218794" w14:textId="77777777" w:rsidR="00CC18A0" w:rsidRDefault="00CC18A0">
            <w:pPr>
              <w:jc w:val="center"/>
              <w:rPr>
                <w:color w:val="000000"/>
                <w:lang w:eastAsia="es-CR"/>
              </w:rPr>
            </w:pPr>
            <w:r>
              <w:rPr>
                <w:color w:val="000000"/>
                <w:lang w:eastAsia="es-CR"/>
              </w:rPr>
              <w:object w:dxaOrig="1530" w:dyaOrig="990" w14:anchorId="48216D37">
                <v:shape id="_x0000_i1190" type="#_x0000_t75" style="width:76.5pt;height:49.5pt" o:ole="">
                  <v:imagedata r:id="rId370" o:title=""/>
                </v:shape>
                <o:OLEObject Type="Embed" ProgID="AcroExch.Document.DC" ShapeID="_x0000_i1190" DrawAspect="Icon" ObjectID="_1686051381" r:id="rId371"/>
              </w:object>
            </w:r>
          </w:p>
        </w:tc>
        <w:tc>
          <w:tcPr>
            <w:tcW w:w="1678" w:type="dxa"/>
            <w:tcBorders>
              <w:top w:val="nil"/>
              <w:left w:val="nil"/>
              <w:bottom w:val="single" w:sz="4" w:space="0" w:color="auto"/>
              <w:right w:val="single" w:sz="4" w:space="0" w:color="auto"/>
            </w:tcBorders>
            <w:noWrap/>
            <w:vAlign w:val="center"/>
            <w:hideMark/>
          </w:tcPr>
          <w:p w14:paraId="645B02B8" w14:textId="77777777" w:rsidR="00CC18A0" w:rsidRDefault="00CC18A0">
            <w:pPr>
              <w:jc w:val="center"/>
              <w:rPr>
                <w:color w:val="000000"/>
                <w:lang w:eastAsia="es-CR"/>
              </w:rPr>
            </w:pPr>
            <w:r>
              <w:rPr>
                <w:color w:val="000000"/>
                <w:lang w:eastAsia="es-CR"/>
              </w:rPr>
              <w:object w:dxaOrig="1530" w:dyaOrig="990" w14:anchorId="4567AA27">
                <v:shape id="_x0000_i1191" type="#_x0000_t75" style="width:76.5pt;height:49.5pt" o:ole="">
                  <v:imagedata r:id="rId372" o:title=""/>
                </v:shape>
                <o:OLEObject Type="Embed" ProgID="AcroExch.Document.DC" ShapeID="_x0000_i1191" DrawAspect="Icon" ObjectID="_1686051382" r:id="rId373"/>
              </w:object>
            </w:r>
          </w:p>
        </w:tc>
      </w:tr>
      <w:tr w:rsidR="00CC18A0" w14:paraId="392DA8A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467E6C0"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0122-DTI-P10</w:t>
            </w:r>
          </w:p>
        </w:tc>
        <w:tc>
          <w:tcPr>
            <w:tcW w:w="3580" w:type="dxa"/>
            <w:tcBorders>
              <w:top w:val="nil"/>
              <w:left w:val="nil"/>
              <w:bottom w:val="single" w:sz="4" w:space="0" w:color="auto"/>
              <w:right w:val="single" w:sz="4" w:space="0" w:color="auto"/>
            </w:tcBorders>
            <w:vAlign w:val="center"/>
            <w:hideMark/>
          </w:tcPr>
          <w:p w14:paraId="510C45A4"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Migración y rediseño del sitio de Consulta del SCIJ</w:t>
            </w:r>
          </w:p>
        </w:tc>
        <w:tc>
          <w:tcPr>
            <w:tcW w:w="1673" w:type="dxa"/>
            <w:tcBorders>
              <w:top w:val="nil"/>
              <w:left w:val="nil"/>
              <w:bottom w:val="single" w:sz="4" w:space="0" w:color="auto"/>
              <w:right w:val="single" w:sz="4" w:space="0" w:color="auto"/>
            </w:tcBorders>
            <w:noWrap/>
            <w:vAlign w:val="center"/>
            <w:hideMark/>
          </w:tcPr>
          <w:p w14:paraId="5ED88203" w14:textId="77777777" w:rsidR="00CC18A0" w:rsidRDefault="00CC18A0">
            <w:pPr>
              <w:jc w:val="center"/>
              <w:rPr>
                <w:color w:val="000000"/>
                <w:lang w:eastAsia="es-CR"/>
              </w:rPr>
            </w:pPr>
            <w:r>
              <w:rPr>
                <w:color w:val="000000"/>
                <w:lang w:eastAsia="es-CR"/>
              </w:rPr>
              <w:object w:dxaOrig="1530" w:dyaOrig="990" w14:anchorId="34F76579">
                <v:shape id="_x0000_i1192" type="#_x0000_t75" style="width:76.5pt;height:49.5pt" o:ole="">
                  <v:imagedata r:id="rId374" o:title=""/>
                </v:shape>
                <o:OLEObject Type="Embed" ProgID="AcroExch.Document.DC" ShapeID="_x0000_i1192" DrawAspect="Icon" ObjectID="_1686051383" r:id="rId375"/>
              </w:object>
            </w:r>
          </w:p>
        </w:tc>
        <w:tc>
          <w:tcPr>
            <w:tcW w:w="1678" w:type="dxa"/>
            <w:tcBorders>
              <w:top w:val="nil"/>
              <w:left w:val="nil"/>
              <w:bottom w:val="single" w:sz="4" w:space="0" w:color="auto"/>
              <w:right w:val="single" w:sz="4" w:space="0" w:color="auto"/>
            </w:tcBorders>
            <w:noWrap/>
            <w:vAlign w:val="center"/>
            <w:hideMark/>
          </w:tcPr>
          <w:p w14:paraId="33009A56" w14:textId="77777777" w:rsidR="00CC18A0" w:rsidRDefault="00CC18A0">
            <w:pPr>
              <w:jc w:val="center"/>
              <w:rPr>
                <w:color w:val="000000"/>
                <w:lang w:eastAsia="es-CR"/>
              </w:rPr>
            </w:pPr>
            <w:r>
              <w:rPr>
                <w:color w:val="000000"/>
                <w:lang w:eastAsia="es-CR"/>
              </w:rPr>
              <w:object w:dxaOrig="1530" w:dyaOrig="990" w14:anchorId="11FC9B7E">
                <v:shape id="_x0000_i1193" type="#_x0000_t75" style="width:76.5pt;height:49.5pt" o:ole="">
                  <v:imagedata r:id="rId376" o:title=""/>
                </v:shape>
                <o:OLEObject Type="Embed" ProgID="AcroExch.Document.DC" ShapeID="_x0000_i1193" DrawAspect="Icon" ObjectID="_1686051384" r:id="rId377"/>
              </w:object>
            </w:r>
          </w:p>
        </w:tc>
      </w:tr>
      <w:tr w:rsidR="00CC18A0" w14:paraId="5C2BBD3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7AB556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0122-DTI-P12</w:t>
            </w:r>
          </w:p>
        </w:tc>
        <w:tc>
          <w:tcPr>
            <w:tcW w:w="3580" w:type="dxa"/>
            <w:tcBorders>
              <w:top w:val="nil"/>
              <w:left w:val="nil"/>
              <w:bottom w:val="single" w:sz="4" w:space="0" w:color="auto"/>
              <w:right w:val="single" w:sz="4" w:space="0" w:color="auto"/>
            </w:tcBorders>
            <w:vAlign w:val="center"/>
            <w:hideMark/>
          </w:tcPr>
          <w:p w14:paraId="72F8F2C3"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Modernización del Sistema de Gestión en Línea y la Aplicación Móvil</w:t>
            </w:r>
          </w:p>
        </w:tc>
        <w:tc>
          <w:tcPr>
            <w:tcW w:w="1673" w:type="dxa"/>
            <w:tcBorders>
              <w:top w:val="nil"/>
              <w:left w:val="nil"/>
              <w:bottom w:val="single" w:sz="4" w:space="0" w:color="auto"/>
              <w:right w:val="single" w:sz="4" w:space="0" w:color="auto"/>
            </w:tcBorders>
            <w:noWrap/>
            <w:vAlign w:val="center"/>
            <w:hideMark/>
          </w:tcPr>
          <w:p w14:paraId="53861D92" w14:textId="77777777" w:rsidR="00CC18A0" w:rsidRDefault="00CC18A0">
            <w:pPr>
              <w:jc w:val="center"/>
              <w:rPr>
                <w:color w:val="000000"/>
                <w:lang w:eastAsia="es-CR"/>
              </w:rPr>
            </w:pPr>
            <w:r>
              <w:rPr>
                <w:color w:val="000000"/>
                <w:lang w:eastAsia="es-CR"/>
              </w:rPr>
              <w:object w:dxaOrig="1530" w:dyaOrig="990" w14:anchorId="22E5DDA8">
                <v:shape id="_x0000_i1194" type="#_x0000_t75" style="width:76.5pt;height:49.5pt" o:ole="">
                  <v:imagedata r:id="rId378" o:title=""/>
                </v:shape>
                <o:OLEObject Type="Embed" ProgID="AcroExch.Document.DC" ShapeID="_x0000_i1194" DrawAspect="Icon" ObjectID="_1686051385" r:id="rId379"/>
              </w:object>
            </w:r>
          </w:p>
        </w:tc>
        <w:tc>
          <w:tcPr>
            <w:tcW w:w="1678" w:type="dxa"/>
            <w:tcBorders>
              <w:top w:val="nil"/>
              <w:left w:val="nil"/>
              <w:bottom w:val="single" w:sz="4" w:space="0" w:color="auto"/>
              <w:right w:val="single" w:sz="4" w:space="0" w:color="auto"/>
            </w:tcBorders>
            <w:noWrap/>
            <w:vAlign w:val="center"/>
            <w:hideMark/>
          </w:tcPr>
          <w:p w14:paraId="5B295842" w14:textId="77777777" w:rsidR="00CC18A0" w:rsidRDefault="00CC18A0">
            <w:pPr>
              <w:jc w:val="center"/>
              <w:rPr>
                <w:color w:val="000000"/>
                <w:lang w:eastAsia="es-CR"/>
              </w:rPr>
            </w:pPr>
            <w:r>
              <w:rPr>
                <w:color w:val="000000"/>
                <w:lang w:eastAsia="es-CR"/>
              </w:rPr>
              <w:object w:dxaOrig="1530" w:dyaOrig="990" w14:anchorId="6775484D">
                <v:shape id="_x0000_i1195" type="#_x0000_t75" style="width:76.5pt;height:49.5pt" o:ole="">
                  <v:imagedata r:id="rId380" o:title=""/>
                </v:shape>
                <o:OLEObject Type="Embed" ProgID="AcroExch.Document.DC" ShapeID="_x0000_i1195" DrawAspect="Icon" ObjectID="_1686051386" r:id="rId381"/>
              </w:object>
            </w:r>
          </w:p>
        </w:tc>
      </w:tr>
      <w:tr w:rsidR="00CC18A0" w14:paraId="6FF2A33A"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50777C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0122-DTI-P13</w:t>
            </w:r>
          </w:p>
        </w:tc>
        <w:tc>
          <w:tcPr>
            <w:tcW w:w="3580" w:type="dxa"/>
            <w:tcBorders>
              <w:top w:val="nil"/>
              <w:left w:val="nil"/>
              <w:bottom w:val="single" w:sz="4" w:space="0" w:color="auto"/>
              <w:right w:val="single" w:sz="4" w:space="0" w:color="auto"/>
            </w:tcBorders>
            <w:vAlign w:val="center"/>
            <w:hideMark/>
          </w:tcPr>
          <w:p w14:paraId="5A8B8E2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Fortalecimiento del SDJ y acceso en línea Banco de Costa Rica</w:t>
            </w:r>
          </w:p>
        </w:tc>
        <w:tc>
          <w:tcPr>
            <w:tcW w:w="1673" w:type="dxa"/>
            <w:tcBorders>
              <w:top w:val="nil"/>
              <w:left w:val="nil"/>
              <w:bottom w:val="single" w:sz="4" w:space="0" w:color="auto"/>
              <w:right w:val="single" w:sz="4" w:space="0" w:color="auto"/>
            </w:tcBorders>
            <w:noWrap/>
            <w:vAlign w:val="center"/>
            <w:hideMark/>
          </w:tcPr>
          <w:p w14:paraId="36D914C2" w14:textId="77777777" w:rsidR="00CC18A0" w:rsidRDefault="00CC18A0">
            <w:pPr>
              <w:jc w:val="center"/>
              <w:rPr>
                <w:color w:val="000000"/>
                <w:lang w:eastAsia="es-CR"/>
              </w:rPr>
            </w:pPr>
            <w:r>
              <w:rPr>
                <w:color w:val="000000"/>
                <w:lang w:eastAsia="es-CR"/>
              </w:rPr>
              <w:object w:dxaOrig="1530" w:dyaOrig="990" w14:anchorId="19639CC0">
                <v:shape id="_x0000_i1196" type="#_x0000_t75" style="width:76.5pt;height:49.5pt" o:ole="">
                  <v:imagedata r:id="rId382" o:title=""/>
                </v:shape>
                <o:OLEObject Type="Embed" ProgID="AcroExch.Document.DC" ShapeID="_x0000_i1196" DrawAspect="Icon" ObjectID="_1686051387" r:id="rId383"/>
              </w:object>
            </w:r>
          </w:p>
        </w:tc>
        <w:tc>
          <w:tcPr>
            <w:tcW w:w="1678" w:type="dxa"/>
            <w:tcBorders>
              <w:top w:val="nil"/>
              <w:left w:val="nil"/>
              <w:bottom w:val="single" w:sz="4" w:space="0" w:color="auto"/>
              <w:right w:val="single" w:sz="4" w:space="0" w:color="auto"/>
            </w:tcBorders>
            <w:noWrap/>
            <w:vAlign w:val="center"/>
            <w:hideMark/>
          </w:tcPr>
          <w:p w14:paraId="40FE1EDC" w14:textId="77777777" w:rsidR="00CC18A0" w:rsidRDefault="00CC18A0">
            <w:pPr>
              <w:jc w:val="center"/>
              <w:rPr>
                <w:color w:val="000000"/>
                <w:lang w:eastAsia="es-CR"/>
              </w:rPr>
            </w:pPr>
            <w:r>
              <w:rPr>
                <w:color w:val="000000"/>
                <w:lang w:eastAsia="es-CR"/>
              </w:rPr>
              <w:object w:dxaOrig="1530" w:dyaOrig="990" w14:anchorId="1D811F02">
                <v:shape id="_x0000_i1197" type="#_x0000_t75" style="width:76.5pt;height:49.5pt" o:ole="">
                  <v:imagedata r:id="rId384" o:title=""/>
                </v:shape>
                <o:OLEObject Type="Embed" ProgID="AcroExch.Document.DC" ShapeID="_x0000_i1197" DrawAspect="Icon" ObjectID="_1686051388" r:id="rId385"/>
              </w:object>
            </w:r>
          </w:p>
        </w:tc>
      </w:tr>
      <w:tr w:rsidR="00CC18A0" w14:paraId="2C19AC2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A6CE8F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0122-DTI-P14</w:t>
            </w:r>
          </w:p>
        </w:tc>
        <w:tc>
          <w:tcPr>
            <w:tcW w:w="3580" w:type="dxa"/>
            <w:tcBorders>
              <w:top w:val="nil"/>
              <w:left w:val="nil"/>
              <w:bottom w:val="single" w:sz="4" w:space="0" w:color="auto"/>
              <w:right w:val="single" w:sz="4" w:space="0" w:color="auto"/>
            </w:tcBorders>
            <w:vAlign w:val="center"/>
            <w:hideMark/>
          </w:tcPr>
          <w:p w14:paraId="4F3175F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Migración del Sistema Integrado de Ejecución Presupuestario (SIGA-PJ)</w:t>
            </w:r>
          </w:p>
        </w:tc>
        <w:tc>
          <w:tcPr>
            <w:tcW w:w="1673" w:type="dxa"/>
            <w:tcBorders>
              <w:top w:val="nil"/>
              <w:left w:val="nil"/>
              <w:bottom w:val="single" w:sz="4" w:space="0" w:color="auto"/>
              <w:right w:val="single" w:sz="4" w:space="0" w:color="auto"/>
            </w:tcBorders>
            <w:noWrap/>
            <w:vAlign w:val="center"/>
            <w:hideMark/>
          </w:tcPr>
          <w:p w14:paraId="378652DA" w14:textId="77777777" w:rsidR="00CC18A0" w:rsidRDefault="00CC18A0">
            <w:pPr>
              <w:jc w:val="center"/>
              <w:rPr>
                <w:color w:val="000000"/>
                <w:lang w:eastAsia="es-CR"/>
              </w:rPr>
            </w:pPr>
            <w:r>
              <w:rPr>
                <w:color w:val="000000"/>
                <w:lang w:eastAsia="es-CR"/>
              </w:rPr>
              <w:object w:dxaOrig="1530" w:dyaOrig="990" w14:anchorId="7D8F5E79">
                <v:shape id="_x0000_i1198" type="#_x0000_t75" style="width:76.5pt;height:49.5pt" o:ole="">
                  <v:imagedata r:id="rId386" o:title=""/>
                </v:shape>
                <o:OLEObject Type="Embed" ProgID="AcroExch.Document.DC" ShapeID="_x0000_i1198" DrawAspect="Icon" ObjectID="_1686051389" r:id="rId387"/>
              </w:object>
            </w:r>
          </w:p>
        </w:tc>
        <w:tc>
          <w:tcPr>
            <w:tcW w:w="1678" w:type="dxa"/>
            <w:tcBorders>
              <w:top w:val="nil"/>
              <w:left w:val="nil"/>
              <w:bottom w:val="single" w:sz="4" w:space="0" w:color="auto"/>
              <w:right w:val="single" w:sz="4" w:space="0" w:color="auto"/>
            </w:tcBorders>
            <w:noWrap/>
            <w:vAlign w:val="center"/>
            <w:hideMark/>
          </w:tcPr>
          <w:p w14:paraId="372546CB" w14:textId="77777777" w:rsidR="00CC18A0" w:rsidRDefault="00CC18A0">
            <w:pPr>
              <w:jc w:val="center"/>
              <w:rPr>
                <w:color w:val="000000"/>
                <w:lang w:eastAsia="es-CR"/>
              </w:rPr>
            </w:pPr>
            <w:r>
              <w:rPr>
                <w:color w:val="000000"/>
                <w:lang w:eastAsia="es-CR"/>
              </w:rPr>
              <w:object w:dxaOrig="1530" w:dyaOrig="990" w14:anchorId="0028447E">
                <v:shape id="_x0000_i1199" type="#_x0000_t75" style="width:76.5pt;height:49.5pt" o:ole="">
                  <v:imagedata r:id="rId388" o:title=""/>
                </v:shape>
                <o:OLEObject Type="Embed" ProgID="AcroExch.Document.DC" ShapeID="_x0000_i1199" DrawAspect="Icon" ObjectID="_1686051390" r:id="rId389"/>
              </w:object>
            </w:r>
          </w:p>
        </w:tc>
      </w:tr>
      <w:tr w:rsidR="00CC18A0" w14:paraId="13FE52E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FEEBFF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0122-DTI-P15</w:t>
            </w:r>
          </w:p>
        </w:tc>
        <w:tc>
          <w:tcPr>
            <w:tcW w:w="3580" w:type="dxa"/>
            <w:tcBorders>
              <w:top w:val="nil"/>
              <w:left w:val="nil"/>
              <w:bottom w:val="single" w:sz="4" w:space="0" w:color="auto"/>
              <w:right w:val="single" w:sz="4" w:space="0" w:color="auto"/>
            </w:tcBorders>
            <w:vAlign w:val="center"/>
            <w:hideMark/>
          </w:tcPr>
          <w:p w14:paraId="35475879"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Diseño e implementación de la automatización robótica de procesos</w:t>
            </w:r>
          </w:p>
        </w:tc>
        <w:tc>
          <w:tcPr>
            <w:tcW w:w="1673" w:type="dxa"/>
            <w:tcBorders>
              <w:top w:val="nil"/>
              <w:left w:val="nil"/>
              <w:bottom w:val="single" w:sz="4" w:space="0" w:color="auto"/>
              <w:right w:val="single" w:sz="4" w:space="0" w:color="auto"/>
            </w:tcBorders>
            <w:noWrap/>
            <w:vAlign w:val="center"/>
            <w:hideMark/>
          </w:tcPr>
          <w:p w14:paraId="0D19E99C" w14:textId="77777777" w:rsidR="00CC18A0" w:rsidRDefault="00CC18A0">
            <w:pPr>
              <w:jc w:val="center"/>
              <w:rPr>
                <w:color w:val="000000"/>
                <w:lang w:eastAsia="es-CR"/>
              </w:rPr>
            </w:pPr>
            <w:r>
              <w:rPr>
                <w:color w:val="000000"/>
                <w:lang w:eastAsia="es-CR"/>
              </w:rPr>
              <w:object w:dxaOrig="1530" w:dyaOrig="990" w14:anchorId="23D8450E">
                <v:shape id="_x0000_i1200" type="#_x0000_t75" style="width:76.5pt;height:49.5pt" o:ole="">
                  <v:imagedata r:id="rId390" o:title=""/>
                </v:shape>
                <o:OLEObject Type="Embed" ProgID="AcroExch.Document.DC" ShapeID="_x0000_i1200" DrawAspect="Icon" ObjectID="_1686051391" r:id="rId391"/>
              </w:object>
            </w:r>
          </w:p>
        </w:tc>
        <w:tc>
          <w:tcPr>
            <w:tcW w:w="1678" w:type="dxa"/>
            <w:tcBorders>
              <w:top w:val="nil"/>
              <w:left w:val="nil"/>
              <w:bottom w:val="single" w:sz="4" w:space="0" w:color="auto"/>
              <w:right w:val="single" w:sz="4" w:space="0" w:color="auto"/>
            </w:tcBorders>
            <w:noWrap/>
            <w:vAlign w:val="center"/>
            <w:hideMark/>
          </w:tcPr>
          <w:p w14:paraId="3623BC5F" w14:textId="77777777" w:rsidR="00CC18A0" w:rsidRDefault="00CC18A0">
            <w:pPr>
              <w:jc w:val="center"/>
              <w:rPr>
                <w:color w:val="000000"/>
                <w:lang w:eastAsia="es-CR"/>
              </w:rPr>
            </w:pPr>
            <w:r>
              <w:rPr>
                <w:color w:val="000000"/>
                <w:lang w:eastAsia="es-CR"/>
              </w:rPr>
              <w:object w:dxaOrig="1530" w:dyaOrig="990" w14:anchorId="3ADDF52B">
                <v:shape id="_x0000_i1201" type="#_x0000_t75" style="width:76.5pt;height:49.5pt" o:ole="">
                  <v:imagedata r:id="rId392" o:title=""/>
                </v:shape>
                <o:OLEObject Type="Embed" ProgID="AcroExch.Document.DC" ShapeID="_x0000_i1201" DrawAspect="Icon" ObjectID="_1686051392" r:id="rId393"/>
              </w:object>
            </w:r>
          </w:p>
        </w:tc>
      </w:tr>
      <w:tr w:rsidR="00CC18A0" w14:paraId="20F9439A"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EBFC303"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0134-DGH-P01</w:t>
            </w:r>
          </w:p>
        </w:tc>
        <w:tc>
          <w:tcPr>
            <w:tcW w:w="3580" w:type="dxa"/>
            <w:tcBorders>
              <w:top w:val="nil"/>
              <w:left w:val="nil"/>
              <w:bottom w:val="single" w:sz="4" w:space="0" w:color="auto"/>
              <w:right w:val="single" w:sz="4" w:space="0" w:color="auto"/>
            </w:tcBorders>
            <w:vAlign w:val="center"/>
            <w:hideMark/>
          </w:tcPr>
          <w:p w14:paraId="3DA9021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Proyecto sistema horas extra y sanciones disciplinarias</w:t>
            </w:r>
          </w:p>
        </w:tc>
        <w:tc>
          <w:tcPr>
            <w:tcW w:w="1673" w:type="dxa"/>
            <w:tcBorders>
              <w:top w:val="nil"/>
              <w:left w:val="nil"/>
              <w:bottom w:val="single" w:sz="4" w:space="0" w:color="auto"/>
              <w:right w:val="single" w:sz="4" w:space="0" w:color="auto"/>
            </w:tcBorders>
            <w:noWrap/>
            <w:vAlign w:val="center"/>
            <w:hideMark/>
          </w:tcPr>
          <w:p w14:paraId="17C0ED97" w14:textId="77777777" w:rsidR="00CC18A0" w:rsidRDefault="00CC18A0">
            <w:pPr>
              <w:jc w:val="center"/>
              <w:rPr>
                <w:color w:val="000000"/>
                <w:lang w:eastAsia="es-CR"/>
              </w:rPr>
            </w:pPr>
            <w:r>
              <w:rPr>
                <w:color w:val="000000"/>
                <w:lang w:eastAsia="es-CR"/>
              </w:rPr>
              <w:object w:dxaOrig="1530" w:dyaOrig="990" w14:anchorId="701334A1">
                <v:shape id="_x0000_i1202" type="#_x0000_t75" style="width:76.5pt;height:49.5pt" o:ole="">
                  <v:imagedata r:id="rId394" o:title=""/>
                </v:shape>
                <o:OLEObject Type="Embed" ProgID="AcroExch.Document.DC" ShapeID="_x0000_i1202" DrawAspect="Icon" ObjectID="_1686051393" r:id="rId395"/>
              </w:object>
            </w:r>
          </w:p>
        </w:tc>
        <w:tc>
          <w:tcPr>
            <w:tcW w:w="1678" w:type="dxa"/>
            <w:tcBorders>
              <w:top w:val="nil"/>
              <w:left w:val="nil"/>
              <w:bottom w:val="single" w:sz="4" w:space="0" w:color="auto"/>
              <w:right w:val="single" w:sz="4" w:space="0" w:color="auto"/>
            </w:tcBorders>
            <w:noWrap/>
            <w:vAlign w:val="center"/>
            <w:hideMark/>
          </w:tcPr>
          <w:p w14:paraId="5F678229" w14:textId="77777777" w:rsidR="00CC18A0" w:rsidRDefault="00CC18A0">
            <w:pPr>
              <w:jc w:val="center"/>
              <w:rPr>
                <w:color w:val="000000"/>
                <w:lang w:eastAsia="es-CR"/>
              </w:rPr>
            </w:pPr>
            <w:r>
              <w:rPr>
                <w:color w:val="000000"/>
                <w:lang w:eastAsia="es-CR"/>
              </w:rPr>
              <w:object w:dxaOrig="1530" w:dyaOrig="990" w14:anchorId="2BD705AB">
                <v:shape id="_x0000_i1203" type="#_x0000_t75" style="width:76.5pt;height:49.5pt" o:ole="">
                  <v:imagedata r:id="rId396" o:title=""/>
                </v:shape>
                <o:OLEObject Type="Embed" ProgID="AcroExch.Document.DC" ShapeID="_x0000_i1203" DrawAspect="Icon" ObjectID="_1686051394" r:id="rId397"/>
              </w:object>
            </w:r>
          </w:p>
        </w:tc>
      </w:tr>
      <w:tr w:rsidR="00CC18A0" w14:paraId="3773707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5A3233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0134-DGH-P02</w:t>
            </w:r>
          </w:p>
        </w:tc>
        <w:tc>
          <w:tcPr>
            <w:tcW w:w="3580" w:type="dxa"/>
            <w:tcBorders>
              <w:top w:val="nil"/>
              <w:left w:val="nil"/>
              <w:bottom w:val="single" w:sz="4" w:space="0" w:color="auto"/>
              <w:right w:val="single" w:sz="4" w:space="0" w:color="auto"/>
            </w:tcBorders>
            <w:vAlign w:val="center"/>
            <w:hideMark/>
          </w:tcPr>
          <w:p w14:paraId="2E8ADEA1"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de Evaluación del Desempeño por Competencias</w:t>
            </w:r>
          </w:p>
        </w:tc>
        <w:tc>
          <w:tcPr>
            <w:tcW w:w="1673" w:type="dxa"/>
            <w:tcBorders>
              <w:top w:val="nil"/>
              <w:left w:val="nil"/>
              <w:bottom w:val="single" w:sz="4" w:space="0" w:color="auto"/>
              <w:right w:val="single" w:sz="4" w:space="0" w:color="auto"/>
            </w:tcBorders>
            <w:noWrap/>
            <w:vAlign w:val="center"/>
            <w:hideMark/>
          </w:tcPr>
          <w:p w14:paraId="208BA4AD" w14:textId="77777777" w:rsidR="00CC18A0" w:rsidRDefault="00CC18A0">
            <w:pPr>
              <w:jc w:val="center"/>
              <w:rPr>
                <w:color w:val="000000"/>
                <w:lang w:eastAsia="es-CR"/>
              </w:rPr>
            </w:pPr>
            <w:r>
              <w:rPr>
                <w:color w:val="000000"/>
                <w:lang w:eastAsia="es-CR"/>
              </w:rPr>
              <w:object w:dxaOrig="1530" w:dyaOrig="990" w14:anchorId="73012A4A">
                <v:shape id="_x0000_i1204" type="#_x0000_t75" style="width:76.5pt;height:49.5pt" o:ole="">
                  <v:imagedata r:id="rId398" o:title=""/>
                </v:shape>
                <o:OLEObject Type="Embed" ProgID="AcroExch.Document.DC" ShapeID="_x0000_i1204" DrawAspect="Icon" ObjectID="_1686051395" r:id="rId399"/>
              </w:object>
            </w:r>
          </w:p>
        </w:tc>
        <w:tc>
          <w:tcPr>
            <w:tcW w:w="1678" w:type="dxa"/>
            <w:tcBorders>
              <w:top w:val="nil"/>
              <w:left w:val="nil"/>
              <w:bottom w:val="single" w:sz="4" w:space="0" w:color="auto"/>
              <w:right w:val="single" w:sz="4" w:space="0" w:color="auto"/>
            </w:tcBorders>
            <w:noWrap/>
            <w:vAlign w:val="center"/>
            <w:hideMark/>
          </w:tcPr>
          <w:p w14:paraId="283940B0" w14:textId="77777777" w:rsidR="00CC18A0" w:rsidRDefault="00CC18A0">
            <w:pPr>
              <w:jc w:val="center"/>
              <w:rPr>
                <w:color w:val="000000"/>
                <w:lang w:eastAsia="es-CR"/>
              </w:rPr>
            </w:pPr>
            <w:r>
              <w:rPr>
                <w:color w:val="000000"/>
                <w:lang w:eastAsia="es-CR"/>
              </w:rPr>
              <w:object w:dxaOrig="1530" w:dyaOrig="990" w14:anchorId="0EC0496E">
                <v:shape id="_x0000_i1205" type="#_x0000_t75" style="width:76.5pt;height:49.5pt" o:ole="">
                  <v:imagedata r:id="rId400" o:title=""/>
                </v:shape>
                <o:OLEObject Type="Embed" ProgID="AcroExch.Document.DC" ShapeID="_x0000_i1205" DrawAspect="Icon" ObjectID="_1686051396" r:id="rId401"/>
              </w:object>
            </w:r>
          </w:p>
        </w:tc>
      </w:tr>
      <w:tr w:rsidR="00CC18A0" w14:paraId="3B6B6DD6"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2AF2900"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0134-DGH-P04</w:t>
            </w:r>
          </w:p>
        </w:tc>
        <w:tc>
          <w:tcPr>
            <w:tcW w:w="3580" w:type="dxa"/>
            <w:tcBorders>
              <w:top w:val="nil"/>
              <w:left w:val="nil"/>
              <w:bottom w:val="single" w:sz="4" w:space="0" w:color="auto"/>
              <w:right w:val="single" w:sz="4" w:space="0" w:color="auto"/>
            </w:tcBorders>
            <w:vAlign w:val="center"/>
            <w:hideMark/>
          </w:tcPr>
          <w:p w14:paraId="74C4CAAD"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Estandarización del proceso de reclutamiento y selección</w:t>
            </w:r>
          </w:p>
        </w:tc>
        <w:tc>
          <w:tcPr>
            <w:tcW w:w="1673" w:type="dxa"/>
            <w:tcBorders>
              <w:top w:val="nil"/>
              <w:left w:val="nil"/>
              <w:bottom w:val="single" w:sz="4" w:space="0" w:color="auto"/>
              <w:right w:val="single" w:sz="4" w:space="0" w:color="auto"/>
            </w:tcBorders>
            <w:noWrap/>
            <w:vAlign w:val="center"/>
            <w:hideMark/>
          </w:tcPr>
          <w:p w14:paraId="3CA03B58" w14:textId="77777777" w:rsidR="00CC18A0" w:rsidRDefault="00CC18A0">
            <w:pPr>
              <w:jc w:val="center"/>
              <w:rPr>
                <w:color w:val="000000"/>
                <w:lang w:eastAsia="es-CR"/>
              </w:rPr>
            </w:pPr>
            <w:r>
              <w:rPr>
                <w:color w:val="000000"/>
                <w:lang w:eastAsia="es-CR"/>
              </w:rPr>
              <w:object w:dxaOrig="1530" w:dyaOrig="990" w14:anchorId="01CDADD9">
                <v:shape id="_x0000_i1206" type="#_x0000_t75" style="width:76.5pt;height:49.5pt" o:ole="">
                  <v:imagedata r:id="rId402" o:title=""/>
                </v:shape>
                <o:OLEObject Type="Embed" ProgID="AcroExch.Document.DC" ShapeID="_x0000_i1206" DrawAspect="Icon" ObjectID="_1686051397" r:id="rId403"/>
              </w:object>
            </w:r>
          </w:p>
        </w:tc>
        <w:tc>
          <w:tcPr>
            <w:tcW w:w="1678" w:type="dxa"/>
            <w:tcBorders>
              <w:top w:val="nil"/>
              <w:left w:val="nil"/>
              <w:bottom w:val="single" w:sz="4" w:space="0" w:color="auto"/>
              <w:right w:val="single" w:sz="4" w:space="0" w:color="auto"/>
            </w:tcBorders>
            <w:noWrap/>
            <w:vAlign w:val="center"/>
            <w:hideMark/>
          </w:tcPr>
          <w:p w14:paraId="6A117968" w14:textId="77777777" w:rsidR="00CC18A0" w:rsidRDefault="00CC18A0">
            <w:pPr>
              <w:jc w:val="center"/>
              <w:rPr>
                <w:color w:val="000000"/>
                <w:lang w:eastAsia="es-CR"/>
              </w:rPr>
            </w:pPr>
            <w:r>
              <w:rPr>
                <w:color w:val="000000"/>
                <w:lang w:eastAsia="es-CR"/>
              </w:rPr>
              <w:object w:dxaOrig="1530" w:dyaOrig="990" w14:anchorId="4A9309BD">
                <v:shape id="_x0000_i1207" type="#_x0000_t75" style="width:76.5pt;height:49.5pt" o:ole="">
                  <v:imagedata r:id="rId404" o:title=""/>
                </v:shape>
                <o:OLEObject Type="Embed" ProgID="AcroExch.Document.DC" ShapeID="_x0000_i1207" DrawAspect="Icon" ObjectID="_1686051398" r:id="rId405"/>
              </w:object>
            </w:r>
          </w:p>
        </w:tc>
      </w:tr>
      <w:tr w:rsidR="00CC18A0" w14:paraId="49E3E591"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361898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0134-DGH-P06</w:t>
            </w:r>
          </w:p>
        </w:tc>
        <w:tc>
          <w:tcPr>
            <w:tcW w:w="3580" w:type="dxa"/>
            <w:tcBorders>
              <w:top w:val="nil"/>
              <w:left w:val="nil"/>
              <w:bottom w:val="single" w:sz="4" w:space="0" w:color="auto"/>
              <w:right w:val="single" w:sz="4" w:space="0" w:color="auto"/>
            </w:tcBorders>
            <w:vAlign w:val="center"/>
            <w:hideMark/>
          </w:tcPr>
          <w:p w14:paraId="6FE5D143"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Modernización del Proceso de Evaluación Psicológica (Puestos de Judicatura)</w:t>
            </w:r>
          </w:p>
        </w:tc>
        <w:tc>
          <w:tcPr>
            <w:tcW w:w="1673" w:type="dxa"/>
            <w:tcBorders>
              <w:top w:val="nil"/>
              <w:left w:val="nil"/>
              <w:bottom w:val="single" w:sz="4" w:space="0" w:color="auto"/>
              <w:right w:val="single" w:sz="4" w:space="0" w:color="auto"/>
            </w:tcBorders>
            <w:noWrap/>
            <w:vAlign w:val="center"/>
            <w:hideMark/>
          </w:tcPr>
          <w:p w14:paraId="5E99F3A5" w14:textId="77777777" w:rsidR="00CC18A0" w:rsidRDefault="00CC18A0">
            <w:pPr>
              <w:jc w:val="center"/>
              <w:rPr>
                <w:color w:val="000000"/>
                <w:lang w:eastAsia="es-CR"/>
              </w:rPr>
            </w:pPr>
            <w:r>
              <w:rPr>
                <w:color w:val="000000"/>
                <w:lang w:eastAsia="es-CR"/>
              </w:rPr>
              <w:object w:dxaOrig="1530" w:dyaOrig="990" w14:anchorId="05E98270">
                <v:shape id="_x0000_i1208" type="#_x0000_t75" style="width:76.5pt;height:49.5pt" o:ole="">
                  <v:imagedata r:id="rId406" o:title=""/>
                </v:shape>
                <o:OLEObject Type="Embed" ProgID="AcroExch.Document.DC" ShapeID="_x0000_i1208" DrawAspect="Icon" ObjectID="_1686051399" r:id="rId407"/>
              </w:object>
            </w:r>
          </w:p>
        </w:tc>
        <w:tc>
          <w:tcPr>
            <w:tcW w:w="1678" w:type="dxa"/>
            <w:tcBorders>
              <w:top w:val="nil"/>
              <w:left w:val="nil"/>
              <w:bottom w:val="single" w:sz="4" w:space="0" w:color="auto"/>
              <w:right w:val="single" w:sz="4" w:space="0" w:color="auto"/>
            </w:tcBorders>
            <w:noWrap/>
            <w:vAlign w:val="center"/>
            <w:hideMark/>
          </w:tcPr>
          <w:p w14:paraId="5324E7F8" w14:textId="77777777" w:rsidR="00CC18A0" w:rsidRDefault="00CC18A0">
            <w:pPr>
              <w:jc w:val="center"/>
              <w:rPr>
                <w:color w:val="000000"/>
                <w:lang w:eastAsia="es-CR"/>
              </w:rPr>
            </w:pPr>
            <w:r>
              <w:rPr>
                <w:color w:val="000000"/>
                <w:lang w:eastAsia="es-CR"/>
              </w:rPr>
              <w:object w:dxaOrig="1530" w:dyaOrig="990" w14:anchorId="6A3DC6F2">
                <v:shape id="_x0000_i1209" type="#_x0000_t75" style="width:76.5pt;height:49.5pt" o:ole="">
                  <v:imagedata r:id="rId408" o:title=""/>
                </v:shape>
                <o:OLEObject Type="Embed" ProgID="AcroExch.Document.DC" ShapeID="_x0000_i1209" DrawAspect="Icon" ObjectID="_1686051400" r:id="rId409"/>
              </w:object>
            </w:r>
          </w:p>
        </w:tc>
      </w:tr>
      <w:tr w:rsidR="00CC18A0" w14:paraId="645B00F6"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6EAC8A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0134-DGH-P07</w:t>
            </w:r>
          </w:p>
        </w:tc>
        <w:tc>
          <w:tcPr>
            <w:tcW w:w="3580" w:type="dxa"/>
            <w:tcBorders>
              <w:top w:val="nil"/>
              <w:left w:val="nil"/>
              <w:bottom w:val="single" w:sz="4" w:space="0" w:color="auto"/>
              <w:right w:val="single" w:sz="4" w:space="0" w:color="auto"/>
            </w:tcBorders>
            <w:vAlign w:val="center"/>
            <w:hideMark/>
          </w:tcPr>
          <w:p w14:paraId="3820E53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Política Integral de Bienestar y Salud Laboral</w:t>
            </w:r>
          </w:p>
        </w:tc>
        <w:tc>
          <w:tcPr>
            <w:tcW w:w="1673" w:type="dxa"/>
            <w:tcBorders>
              <w:top w:val="nil"/>
              <w:left w:val="nil"/>
              <w:bottom w:val="single" w:sz="4" w:space="0" w:color="auto"/>
              <w:right w:val="single" w:sz="4" w:space="0" w:color="auto"/>
            </w:tcBorders>
            <w:noWrap/>
            <w:vAlign w:val="center"/>
            <w:hideMark/>
          </w:tcPr>
          <w:p w14:paraId="610574EC" w14:textId="77777777" w:rsidR="00CC18A0" w:rsidRDefault="00CC18A0">
            <w:pPr>
              <w:jc w:val="center"/>
              <w:rPr>
                <w:color w:val="000000"/>
                <w:lang w:eastAsia="es-CR"/>
              </w:rPr>
            </w:pPr>
            <w:r>
              <w:rPr>
                <w:color w:val="000000"/>
                <w:lang w:eastAsia="es-CR"/>
              </w:rPr>
              <w:object w:dxaOrig="1530" w:dyaOrig="990" w14:anchorId="5F061DF6">
                <v:shape id="_x0000_i1210" type="#_x0000_t75" style="width:76.5pt;height:49.5pt" o:ole="">
                  <v:imagedata r:id="rId410" o:title=""/>
                </v:shape>
                <o:OLEObject Type="Embed" ProgID="AcroExch.Document.DC" ShapeID="_x0000_i1210" DrawAspect="Icon" ObjectID="_1686051401" r:id="rId411"/>
              </w:object>
            </w:r>
          </w:p>
        </w:tc>
        <w:tc>
          <w:tcPr>
            <w:tcW w:w="1678" w:type="dxa"/>
            <w:tcBorders>
              <w:top w:val="nil"/>
              <w:left w:val="nil"/>
              <w:bottom w:val="single" w:sz="4" w:space="0" w:color="auto"/>
              <w:right w:val="single" w:sz="4" w:space="0" w:color="auto"/>
            </w:tcBorders>
            <w:noWrap/>
            <w:vAlign w:val="center"/>
            <w:hideMark/>
          </w:tcPr>
          <w:p w14:paraId="29635FB2" w14:textId="77777777" w:rsidR="00CC18A0" w:rsidRDefault="00CC18A0">
            <w:pPr>
              <w:jc w:val="center"/>
              <w:rPr>
                <w:color w:val="000000"/>
                <w:lang w:eastAsia="es-CR"/>
              </w:rPr>
            </w:pPr>
            <w:r>
              <w:rPr>
                <w:color w:val="000000"/>
                <w:lang w:eastAsia="es-CR"/>
              </w:rPr>
              <w:object w:dxaOrig="1530" w:dyaOrig="990" w14:anchorId="08B83D5D">
                <v:shape id="_x0000_i1211" type="#_x0000_t75" style="width:76.5pt;height:49.5pt" o:ole="">
                  <v:imagedata r:id="rId412" o:title=""/>
                </v:shape>
                <o:OLEObject Type="Embed" ProgID="AcroExch.Document.DC" ShapeID="_x0000_i1211" DrawAspect="Icon" ObjectID="_1686051402" r:id="rId413"/>
              </w:object>
            </w:r>
          </w:p>
        </w:tc>
      </w:tr>
      <w:tr w:rsidR="00CC18A0" w14:paraId="19C2B219" w14:textId="77777777" w:rsidTr="00CC18A0">
        <w:trPr>
          <w:trHeight w:val="810"/>
        </w:trPr>
        <w:tc>
          <w:tcPr>
            <w:tcW w:w="1728" w:type="dxa"/>
            <w:tcBorders>
              <w:top w:val="nil"/>
              <w:left w:val="single" w:sz="4" w:space="0" w:color="auto"/>
              <w:bottom w:val="single" w:sz="4" w:space="0" w:color="auto"/>
              <w:right w:val="single" w:sz="4" w:space="0" w:color="auto"/>
            </w:tcBorders>
            <w:noWrap/>
            <w:vAlign w:val="center"/>
            <w:hideMark/>
          </w:tcPr>
          <w:p w14:paraId="1240BA4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0134-DGH-P08</w:t>
            </w:r>
          </w:p>
        </w:tc>
        <w:tc>
          <w:tcPr>
            <w:tcW w:w="3580" w:type="dxa"/>
            <w:tcBorders>
              <w:top w:val="nil"/>
              <w:left w:val="nil"/>
              <w:bottom w:val="single" w:sz="4" w:space="0" w:color="auto"/>
              <w:right w:val="single" w:sz="4" w:space="0" w:color="auto"/>
            </w:tcBorders>
            <w:vAlign w:val="center"/>
            <w:hideMark/>
          </w:tcPr>
          <w:p w14:paraId="5837189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Variaciones en el Sistema de Pago, Reglamentos y Procedimientos producto de la Ley 9635</w:t>
            </w:r>
          </w:p>
        </w:tc>
        <w:tc>
          <w:tcPr>
            <w:tcW w:w="1673" w:type="dxa"/>
            <w:tcBorders>
              <w:top w:val="nil"/>
              <w:left w:val="nil"/>
              <w:bottom w:val="single" w:sz="4" w:space="0" w:color="auto"/>
              <w:right w:val="single" w:sz="4" w:space="0" w:color="auto"/>
            </w:tcBorders>
            <w:noWrap/>
            <w:vAlign w:val="center"/>
            <w:hideMark/>
          </w:tcPr>
          <w:p w14:paraId="54B87C01" w14:textId="77777777" w:rsidR="00CC18A0" w:rsidRDefault="00CC18A0">
            <w:pPr>
              <w:jc w:val="center"/>
              <w:rPr>
                <w:color w:val="000000"/>
                <w:lang w:eastAsia="es-CR"/>
              </w:rPr>
            </w:pPr>
            <w:r>
              <w:rPr>
                <w:color w:val="000000"/>
                <w:lang w:eastAsia="es-CR"/>
              </w:rPr>
              <w:object w:dxaOrig="1530" w:dyaOrig="990" w14:anchorId="1F16C7D8">
                <v:shape id="_x0000_i1212" type="#_x0000_t75" style="width:76.5pt;height:49.5pt" o:ole="">
                  <v:imagedata r:id="rId414" o:title=""/>
                </v:shape>
                <o:OLEObject Type="Embed" ProgID="AcroExch.Document.DC" ShapeID="_x0000_i1212" DrawAspect="Icon" ObjectID="_1686051403" r:id="rId415"/>
              </w:object>
            </w:r>
          </w:p>
        </w:tc>
        <w:tc>
          <w:tcPr>
            <w:tcW w:w="1678" w:type="dxa"/>
            <w:tcBorders>
              <w:top w:val="nil"/>
              <w:left w:val="nil"/>
              <w:bottom w:val="single" w:sz="4" w:space="0" w:color="auto"/>
              <w:right w:val="single" w:sz="4" w:space="0" w:color="auto"/>
            </w:tcBorders>
            <w:noWrap/>
            <w:vAlign w:val="center"/>
            <w:hideMark/>
          </w:tcPr>
          <w:p w14:paraId="447A0FF3" w14:textId="77777777" w:rsidR="00CC18A0" w:rsidRDefault="00CC18A0">
            <w:pPr>
              <w:jc w:val="center"/>
              <w:rPr>
                <w:color w:val="000000"/>
                <w:lang w:eastAsia="es-CR"/>
              </w:rPr>
            </w:pPr>
            <w:r>
              <w:rPr>
                <w:color w:val="000000"/>
                <w:lang w:eastAsia="es-CR"/>
              </w:rPr>
              <w:object w:dxaOrig="1530" w:dyaOrig="990" w14:anchorId="47FD5FA4">
                <v:shape id="_x0000_i1213" type="#_x0000_t75" style="width:76.5pt;height:49.5pt" o:ole="">
                  <v:imagedata r:id="rId416" o:title=""/>
                </v:shape>
                <o:OLEObject Type="Embed" ProgID="AcroExch.Document.DC" ShapeID="_x0000_i1213" DrawAspect="Icon" ObjectID="_1686051404" r:id="rId417"/>
              </w:object>
            </w:r>
          </w:p>
        </w:tc>
      </w:tr>
      <w:tr w:rsidR="00CC18A0" w14:paraId="56BA010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5D37343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0653-DP-P11</w:t>
            </w:r>
          </w:p>
        </w:tc>
        <w:tc>
          <w:tcPr>
            <w:tcW w:w="3580" w:type="dxa"/>
            <w:tcBorders>
              <w:top w:val="nil"/>
              <w:left w:val="nil"/>
              <w:bottom w:val="single" w:sz="4" w:space="0" w:color="auto"/>
              <w:right w:val="single" w:sz="4" w:space="0" w:color="auto"/>
            </w:tcBorders>
            <w:vAlign w:val="center"/>
            <w:hideMark/>
          </w:tcPr>
          <w:p w14:paraId="29DBC2C1"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Coordinación Nacional de la Cumbre Judicial Iberoamericana</w:t>
            </w:r>
          </w:p>
        </w:tc>
        <w:tc>
          <w:tcPr>
            <w:tcW w:w="1673" w:type="dxa"/>
            <w:tcBorders>
              <w:top w:val="nil"/>
              <w:left w:val="nil"/>
              <w:bottom w:val="single" w:sz="4" w:space="0" w:color="auto"/>
              <w:right w:val="single" w:sz="4" w:space="0" w:color="auto"/>
            </w:tcBorders>
            <w:noWrap/>
            <w:vAlign w:val="center"/>
            <w:hideMark/>
          </w:tcPr>
          <w:p w14:paraId="6ECB4199" w14:textId="77777777" w:rsidR="00CC18A0" w:rsidRDefault="00CC18A0">
            <w:pPr>
              <w:jc w:val="center"/>
              <w:rPr>
                <w:color w:val="000000"/>
                <w:lang w:eastAsia="es-CR"/>
              </w:rPr>
            </w:pPr>
            <w:r>
              <w:rPr>
                <w:color w:val="000000"/>
                <w:lang w:eastAsia="es-CR"/>
              </w:rPr>
              <w:object w:dxaOrig="1530" w:dyaOrig="990" w14:anchorId="5E4AFCEE">
                <v:shape id="_x0000_i1214" type="#_x0000_t75" style="width:76.5pt;height:49.5pt" o:ole="">
                  <v:imagedata r:id="rId418" o:title=""/>
                </v:shape>
                <o:OLEObject Type="Embed" ProgID="AcroExch.Document.DC" ShapeID="_x0000_i1214" DrawAspect="Icon" ObjectID="_1686051405" r:id="rId419"/>
              </w:object>
            </w:r>
          </w:p>
        </w:tc>
        <w:tc>
          <w:tcPr>
            <w:tcW w:w="1678" w:type="dxa"/>
            <w:tcBorders>
              <w:top w:val="nil"/>
              <w:left w:val="nil"/>
              <w:bottom w:val="single" w:sz="4" w:space="0" w:color="auto"/>
              <w:right w:val="single" w:sz="4" w:space="0" w:color="auto"/>
            </w:tcBorders>
            <w:noWrap/>
            <w:vAlign w:val="center"/>
            <w:hideMark/>
          </w:tcPr>
          <w:p w14:paraId="06A08279" w14:textId="77777777" w:rsidR="00CC18A0" w:rsidRDefault="00CC18A0">
            <w:pPr>
              <w:jc w:val="center"/>
              <w:rPr>
                <w:color w:val="000000"/>
                <w:lang w:eastAsia="es-CR"/>
              </w:rPr>
            </w:pPr>
            <w:r>
              <w:rPr>
                <w:color w:val="000000"/>
                <w:lang w:eastAsia="es-CR"/>
              </w:rPr>
              <w:object w:dxaOrig="1530" w:dyaOrig="990" w14:anchorId="7DD614F1">
                <v:shape id="_x0000_i1215" type="#_x0000_t75" style="width:76.5pt;height:49.5pt" o:ole="">
                  <v:imagedata r:id="rId420" o:title=""/>
                </v:shape>
                <o:OLEObject Type="Embed" ProgID="AcroExch.Document.DC" ShapeID="_x0000_i1215" DrawAspect="Icon" ObjectID="_1686051406" r:id="rId421"/>
              </w:object>
            </w:r>
          </w:p>
        </w:tc>
      </w:tr>
      <w:tr w:rsidR="00CC18A0" w14:paraId="2AB194B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8C6FFD4"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0653-DP-P12</w:t>
            </w:r>
          </w:p>
        </w:tc>
        <w:tc>
          <w:tcPr>
            <w:tcW w:w="3580" w:type="dxa"/>
            <w:tcBorders>
              <w:top w:val="nil"/>
              <w:left w:val="nil"/>
              <w:bottom w:val="single" w:sz="4" w:space="0" w:color="auto"/>
              <w:right w:val="single" w:sz="4" w:space="0" w:color="auto"/>
            </w:tcBorders>
            <w:vAlign w:val="center"/>
            <w:hideMark/>
          </w:tcPr>
          <w:p w14:paraId="4551330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 los ODS y Cumplimiento de la Agenda 2030</w:t>
            </w:r>
          </w:p>
        </w:tc>
        <w:tc>
          <w:tcPr>
            <w:tcW w:w="1673" w:type="dxa"/>
            <w:tcBorders>
              <w:top w:val="nil"/>
              <w:left w:val="nil"/>
              <w:bottom w:val="single" w:sz="4" w:space="0" w:color="auto"/>
              <w:right w:val="single" w:sz="4" w:space="0" w:color="auto"/>
            </w:tcBorders>
            <w:noWrap/>
            <w:vAlign w:val="center"/>
            <w:hideMark/>
          </w:tcPr>
          <w:p w14:paraId="571F19D6" w14:textId="77777777" w:rsidR="00CC18A0" w:rsidRDefault="00CC18A0">
            <w:pPr>
              <w:jc w:val="center"/>
              <w:rPr>
                <w:color w:val="000000"/>
                <w:lang w:eastAsia="es-CR"/>
              </w:rPr>
            </w:pPr>
            <w:r>
              <w:rPr>
                <w:color w:val="000000"/>
                <w:lang w:eastAsia="es-CR"/>
              </w:rPr>
              <w:object w:dxaOrig="1530" w:dyaOrig="990" w14:anchorId="18EE63A1">
                <v:shape id="_x0000_i1216" type="#_x0000_t75" style="width:76.5pt;height:49.5pt" o:ole="">
                  <v:imagedata r:id="rId422" o:title=""/>
                </v:shape>
                <o:OLEObject Type="Embed" ProgID="AcroExch.Document.DC" ShapeID="_x0000_i1216" DrawAspect="Icon" ObjectID="_1686051407" r:id="rId423"/>
              </w:object>
            </w:r>
          </w:p>
        </w:tc>
        <w:tc>
          <w:tcPr>
            <w:tcW w:w="1678" w:type="dxa"/>
            <w:tcBorders>
              <w:top w:val="nil"/>
              <w:left w:val="nil"/>
              <w:bottom w:val="single" w:sz="4" w:space="0" w:color="auto"/>
              <w:right w:val="single" w:sz="4" w:space="0" w:color="auto"/>
            </w:tcBorders>
            <w:noWrap/>
            <w:vAlign w:val="center"/>
            <w:hideMark/>
          </w:tcPr>
          <w:p w14:paraId="5F2F0A78" w14:textId="77777777" w:rsidR="00CC18A0" w:rsidRDefault="00CC18A0">
            <w:pPr>
              <w:jc w:val="center"/>
              <w:rPr>
                <w:color w:val="000000"/>
                <w:lang w:eastAsia="es-CR"/>
              </w:rPr>
            </w:pPr>
            <w:r>
              <w:rPr>
                <w:color w:val="000000"/>
                <w:lang w:eastAsia="es-CR"/>
              </w:rPr>
              <w:object w:dxaOrig="1530" w:dyaOrig="990" w14:anchorId="0C70D78E">
                <v:shape id="_x0000_i1217" type="#_x0000_t75" style="width:76.5pt;height:49.5pt" o:ole="">
                  <v:imagedata r:id="rId424" o:title=""/>
                </v:shape>
                <o:OLEObject Type="Embed" ProgID="AcroExch.Document.DC" ShapeID="_x0000_i1217" DrawAspect="Icon" ObjectID="_1686051408" r:id="rId425"/>
              </w:object>
            </w:r>
          </w:p>
        </w:tc>
      </w:tr>
      <w:tr w:rsidR="00CC18A0" w14:paraId="27FF3B56"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9A39C6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0655-CONAMAJ-P01</w:t>
            </w:r>
          </w:p>
        </w:tc>
        <w:tc>
          <w:tcPr>
            <w:tcW w:w="3580" w:type="dxa"/>
            <w:tcBorders>
              <w:top w:val="nil"/>
              <w:left w:val="nil"/>
              <w:bottom w:val="single" w:sz="4" w:space="0" w:color="auto"/>
              <w:right w:val="single" w:sz="4" w:space="0" w:color="auto"/>
            </w:tcBorders>
            <w:vAlign w:val="center"/>
            <w:hideMark/>
          </w:tcPr>
          <w:p w14:paraId="14B5014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 las Políticas de Justicia Abierta</w:t>
            </w:r>
          </w:p>
        </w:tc>
        <w:tc>
          <w:tcPr>
            <w:tcW w:w="1673" w:type="dxa"/>
            <w:tcBorders>
              <w:top w:val="nil"/>
              <w:left w:val="nil"/>
              <w:bottom w:val="single" w:sz="4" w:space="0" w:color="auto"/>
              <w:right w:val="single" w:sz="4" w:space="0" w:color="auto"/>
            </w:tcBorders>
            <w:noWrap/>
            <w:vAlign w:val="center"/>
            <w:hideMark/>
          </w:tcPr>
          <w:p w14:paraId="7EFEC80C" w14:textId="77777777" w:rsidR="00CC18A0" w:rsidRDefault="00CC18A0">
            <w:pPr>
              <w:jc w:val="center"/>
              <w:rPr>
                <w:color w:val="000000"/>
                <w:lang w:eastAsia="es-CR"/>
              </w:rPr>
            </w:pPr>
            <w:r>
              <w:rPr>
                <w:color w:val="000000"/>
                <w:lang w:eastAsia="es-CR"/>
              </w:rPr>
              <w:object w:dxaOrig="1530" w:dyaOrig="990" w14:anchorId="600A21AD">
                <v:shape id="_x0000_i1218" type="#_x0000_t75" style="width:76.5pt;height:49.5pt" o:ole="">
                  <v:imagedata r:id="rId426" o:title=""/>
                </v:shape>
                <o:OLEObject Type="Embed" ProgID="AcroExch.Document.DC" ShapeID="_x0000_i1218" DrawAspect="Icon" ObjectID="_1686051409" r:id="rId427"/>
              </w:object>
            </w:r>
          </w:p>
        </w:tc>
        <w:tc>
          <w:tcPr>
            <w:tcW w:w="1678" w:type="dxa"/>
            <w:tcBorders>
              <w:top w:val="nil"/>
              <w:left w:val="nil"/>
              <w:bottom w:val="single" w:sz="4" w:space="0" w:color="auto"/>
              <w:right w:val="single" w:sz="4" w:space="0" w:color="auto"/>
            </w:tcBorders>
            <w:noWrap/>
            <w:vAlign w:val="center"/>
            <w:hideMark/>
          </w:tcPr>
          <w:p w14:paraId="0F4D6A99" w14:textId="77777777" w:rsidR="00CC18A0" w:rsidRDefault="00CC18A0">
            <w:pPr>
              <w:jc w:val="center"/>
              <w:rPr>
                <w:color w:val="000000"/>
                <w:lang w:eastAsia="es-CR"/>
              </w:rPr>
            </w:pPr>
            <w:r>
              <w:rPr>
                <w:color w:val="000000"/>
                <w:lang w:eastAsia="es-CR"/>
              </w:rPr>
              <w:object w:dxaOrig="1530" w:dyaOrig="990" w14:anchorId="7FBAC16F">
                <v:shape id="_x0000_i1219" type="#_x0000_t75" style="width:76.5pt;height:49.5pt" o:ole="">
                  <v:imagedata r:id="rId428" o:title=""/>
                </v:shape>
                <o:OLEObject Type="Embed" ProgID="AcroExch.Document.DC" ShapeID="_x0000_i1219" DrawAspect="Icon" ObjectID="_1686051410" r:id="rId429"/>
              </w:object>
            </w:r>
          </w:p>
        </w:tc>
      </w:tr>
      <w:tr w:rsidR="00CC18A0" w14:paraId="06ED1B95"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5941E3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0656-CTS-P01</w:t>
            </w:r>
          </w:p>
        </w:tc>
        <w:tc>
          <w:tcPr>
            <w:tcW w:w="3580" w:type="dxa"/>
            <w:tcBorders>
              <w:top w:val="nil"/>
              <w:left w:val="nil"/>
              <w:bottom w:val="single" w:sz="4" w:space="0" w:color="auto"/>
              <w:right w:val="single" w:sz="4" w:space="0" w:color="auto"/>
            </w:tcBorders>
            <w:vAlign w:val="center"/>
            <w:hideMark/>
          </w:tcPr>
          <w:p w14:paraId="1E582B3A"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Percepción y grado de confianza de la sociedad sobre el Poder Judicial</w:t>
            </w:r>
          </w:p>
        </w:tc>
        <w:tc>
          <w:tcPr>
            <w:tcW w:w="1673" w:type="dxa"/>
            <w:tcBorders>
              <w:top w:val="nil"/>
              <w:left w:val="nil"/>
              <w:bottom w:val="single" w:sz="4" w:space="0" w:color="auto"/>
              <w:right w:val="single" w:sz="4" w:space="0" w:color="auto"/>
            </w:tcBorders>
            <w:noWrap/>
            <w:vAlign w:val="center"/>
            <w:hideMark/>
          </w:tcPr>
          <w:p w14:paraId="377F2497" w14:textId="77777777" w:rsidR="00CC18A0" w:rsidRDefault="00CC18A0">
            <w:pPr>
              <w:jc w:val="center"/>
              <w:rPr>
                <w:color w:val="000000"/>
                <w:lang w:eastAsia="es-CR"/>
              </w:rPr>
            </w:pPr>
            <w:r>
              <w:rPr>
                <w:color w:val="000000"/>
                <w:lang w:eastAsia="es-CR"/>
              </w:rPr>
              <w:object w:dxaOrig="1530" w:dyaOrig="990" w14:anchorId="3A9BCC7D">
                <v:shape id="_x0000_i1220" type="#_x0000_t75" style="width:76.5pt;height:49.5pt" o:ole="">
                  <v:imagedata r:id="rId430" o:title=""/>
                </v:shape>
                <o:OLEObject Type="Embed" ProgID="AcroExch.Document.DC" ShapeID="_x0000_i1220" DrawAspect="Icon" ObjectID="_1686051411" r:id="rId431"/>
              </w:object>
            </w:r>
          </w:p>
        </w:tc>
        <w:tc>
          <w:tcPr>
            <w:tcW w:w="1678" w:type="dxa"/>
            <w:tcBorders>
              <w:top w:val="nil"/>
              <w:left w:val="nil"/>
              <w:bottom w:val="single" w:sz="4" w:space="0" w:color="auto"/>
              <w:right w:val="single" w:sz="4" w:space="0" w:color="auto"/>
            </w:tcBorders>
            <w:noWrap/>
            <w:vAlign w:val="center"/>
            <w:hideMark/>
          </w:tcPr>
          <w:p w14:paraId="23AB8A80" w14:textId="77777777" w:rsidR="00CC18A0" w:rsidRDefault="00CC18A0">
            <w:pPr>
              <w:jc w:val="center"/>
              <w:rPr>
                <w:color w:val="000000"/>
                <w:lang w:eastAsia="es-CR"/>
              </w:rPr>
            </w:pPr>
            <w:r>
              <w:rPr>
                <w:color w:val="000000"/>
                <w:lang w:eastAsia="es-CR"/>
              </w:rPr>
              <w:object w:dxaOrig="1530" w:dyaOrig="990" w14:anchorId="0600B958">
                <v:shape id="_x0000_i1221" type="#_x0000_t75" style="width:76.5pt;height:49.5pt" o:ole="">
                  <v:imagedata r:id="rId432" o:title=""/>
                </v:shape>
                <o:OLEObject Type="Embed" ProgID="AcroExch.Document.DC" ShapeID="_x0000_i1221" DrawAspect="Icon" ObjectID="_1686051412" r:id="rId433"/>
              </w:object>
            </w:r>
          </w:p>
        </w:tc>
      </w:tr>
      <w:tr w:rsidR="00CC18A0" w14:paraId="19748EF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5147D6C1"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0656-CTS-P02</w:t>
            </w:r>
          </w:p>
        </w:tc>
        <w:tc>
          <w:tcPr>
            <w:tcW w:w="3580" w:type="dxa"/>
            <w:tcBorders>
              <w:top w:val="nil"/>
              <w:left w:val="nil"/>
              <w:bottom w:val="single" w:sz="4" w:space="0" w:color="auto"/>
              <w:right w:val="single" w:sz="4" w:space="0" w:color="auto"/>
            </w:tcBorders>
            <w:vAlign w:val="center"/>
            <w:hideMark/>
          </w:tcPr>
          <w:p w14:paraId="4C0689B9"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integral de atención de la Persona Usuaria del Poder Judicial</w:t>
            </w:r>
          </w:p>
        </w:tc>
        <w:tc>
          <w:tcPr>
            <w:tcW w:w="1673" w:type="dxa"/>
            <w:tcBorders>
              <w:top w:val="nil"/>
              <w:left w:val="nil"/>
              <w:bottom w:val="single" w:sz="4" w:space="0" w:color="auto"/>
              <w:right w:val="single" w:sz="4" w:space="0" w:color="auto"/>
            </w:tcBorders>
            <w:noWrap/>
            <w:vAlign w:val="center"/>
            <w:hideMark/>
          </w:tcPr>
          <w:p w14:paraId="31DE4F5B" w14:textId="77777777" w:rsidR="00CC18A0" w:rsidRDefault="00CC18A0">
            <w:pPr>
              <w:jc w:val="center"/>
              <w:rPr>
                <w:color w:val="000000"/>
                <w:lang w:eastAsia="es-CR"/>
              </w:rPr>
            </w:pPr>
            <w:r>
              <w:rPr>
                <w:color w:val="000000"/>
                <w:lang w:eastAsia="es-CR"/>
              </w:rPr>
              <w:object w:dxaOrig="1530" w:dyaOrig="990" w14:anchorId="64D327F4">
                <v:shape id="_x0000_i1222" type="#_x0000_t75" style="width:76.5pt;height:49.5pt" o:ole="">
                  <v:imagedata r:id="rId434" o:title=""/>
                </v:shape>
                <o:OLEObject Type="Embed" ProgID="AcroExch.Document.DC" ShapeID="_x0000_i1222" DrawAspect="Icon" ObjectID="_1686051413" r:id="rId435"/>
              </w:object>
            </w:r>
          </w:p>
        </w:tc>
        <w:tc>
          <w:tcPr>
            <w:tcW w:w="1678" w:type="dxa"/>
            <w:tcBorders>
              <w:top w:val="nil"/>
              <w:left w:val="nil"/>
              <w:bottom w:val="single" w:sz="4" w:space="0" w:color="auto"/>
              <w:right w:val="single" w:sz="4" w:space="0" w:color="auto"/>
            </w:tcBorders>
            <w:noWrap/>
            <w:vAlign w:val="center"/>
            <w:hideMark/>
          </w:tcPr>
          <w:p w14:paraId="38972509" w14:textId="77777777" w:rsidR="00CC18A0" w:rsidRDefault="00CC18A0">
            <w:pPr>
              <w:jc w:val="center"/>
              <w:rPr>
                <w:color w:val="000000"/>
                <w:lang w:eastAsia="es-CR"/>
              </w:rPr>
            </w:pPr>
            <w:r>
              <w:rPr>
                <w:color w:val="000000"/>
                <w:lang w:eastAsia="es-CR"/>
              </w:rPr>
              <w:object w:dxaOrig="1530" w:dyaOrig="990" w14:anchorId="13B0A452">
                <v:shape id="_x0000_i1223" type="#_x0000_t75" style="width:76.5pt;height:49.5pt" o:ole="">
                  <v:imagedata r:id="rId436" o:title=""/>
                </v:shape>
                <o:OLEObject Type="Embed" ProgID="AcroExch.Document.DC" ShapeID="_x0000_i1223" DrawAspect="Icon" ObjectID="_1686051414" r:id="rId437"/>
              </w:object>
            </w:r>
          </w:p>
        </w:tc>
      </w:tr>
      <w:tr w:rsidR="00CC18A0" w14:paraId="7D447F0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79DFC51"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0717-MP-P01</w:t>
            </w:r>
          </w:p>
        </w:tc>
        <w:tc>
          <w:tcPr>
            <w:tcW w:w="3580" w:type="dxa"/>
            <w:tcBorders>
              <w:top w:val="nil"/>
              <w:left w:val="nil"/>
              <w:bottom w:val="single" w:sz="4" w:space="0" w:color="auto"/>
              <w:right w:val="single" w:sz="4" w:space="0" w:color="auto"/>
            </w:tcBorders>
            <w:vAlign w:val="center"/>
            <w:hideMark/>
          </w:tcPr>
          <w:p w14:paraId="72E56DB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de abordaje de casos penales de corrupción</w:t>
            </w:r>
          </w:p>
        </w:tc>
        <w:tc>
          <w:tcPr>
            <w:tcW w:w="1673" w:type="dxa"/>
            <w:tcBorders>
              <w:top w:val="nil"/>
              <w:left w:val="nil"/>
              <w:bottom w:val="single" w:sz="4" w:space="0" w:color="auto"/>
              <w:right w:val="single" w:sz="4" w:space="0" w:color="auto"/>
            </w:tcBorders>
            <w:noWrap/>
            <w:vAlign w:val="center"/>
            <w:hideMark/>
          </w:tcPr>
          <w:p w14:paraId="66ADF6F7" w14:textId="77777777" w:rsidR="00CC18A0" w:rsidRDefault="00CC18A0">
            <w:pPr>
              <w:jc w:val="center"/>
              <w:rPr>
                <w:color w:val="000000"/>
                <w:lang w:eastAsia="es-CR"/>
              </w:rPr>
            </w:pPr>
            <w:r>
              <w:rPr>
                <w:color w:val="000000"/>
                <w:lang w:eastAsia="es-CR"/>
              </w:rPr>
              <w:object w:dxaOrig="1530" w:dyaOrig="990" w14:anchorId="7A9C87BF">
                <v:shape id="_x0000_i1224" type="#_x0000_t75" style="width:76.5pt;height:49.5pt" o:ole="">
                  <v:imagedata r:id="rId438" o:title=""/>
                </v:shape>
                <o:OLEObject Type="Embed" ProgID="AcroExch.Document.DC" ShapeID="_x0000_i1224" DrawAspect="Icon" ObjectID="_1686051415" r:id="rId439"/>
              </w:object>
            </w:r>
          </w:p>
        </w:tc>
        <w:tc>
          <w:tcPr>
            <w:tcW w:w="1678" w:type="dxa"/>
            <w:tcBorders>
              <w:top w:val="nil"/>
              <w:left w:val="nil"/>
              <w:bottom w:val="single" w:sz="4" w:space="0" w:color="auto"/>
              <w:right w:val="single" w:sz="4" w:space="0" w:color="auto"/>
            </w:tcBorders>
            <w:noWrap/>
            <w:vAlign w:val="center"/>
            <w:hideMark/>
          </w:tcPr>
          <w:p w14:paraId="3AE84FA7" w14:textId="77777777" w:rsidR="00CC18A0" w:rsidRDefault="00CC18A0">
            <w:pPr>
              <w:jc w:val="center"/>
              <w:rPr>
                <w:color w:val="000000"/>
                <w:lang w:eastAsia="es-CR"/>
              </w:rPr>
            </w:pPr>
            <w:r>
              <w:rPr>
                <w:color w:val="000000"/>
                <w:lang w:eastAsia="es-CR"/>
              </w:rPr>
              <w:object w:dxaOrig="1530" w:dyaOrig="990" w14:anchorId="62109FCC">
                <v:shape id="_x0000_i1225" type="#_x0000_t75" style="width:76.5pt;height:49.5pt" o:ole="">
                  <v:imagedata r:id="rId440" o:title=""/>
                </v:shape>
                <o:OLEObject Type="Embed" ProgID="AcroExch.Document.DC" ShapeID="_x0000_i1225" DrawAspect="Icon" ObjectID="_1686051416" r:id="rId441"/>
              </w:object>
            </w:r>
          </w:p>
        </w:tc>
      </w:tr>
      <w:tr w:rsidR="00CC18A0" w14:paraId="44C6F31A" w14:textId="77777777" w:rsidTr="00CC18A0">
        <w:trPr>
          <w:trHeight w:val="810"/>
        </w:trPr>
        <w:tc>
          <w:tcPr>
            <w:tcW w:w="1728" w:type="dxa"/>
            <w:tcBorders>
              <w:top w:val="nil"/>
              <w:left w:val="single" w:sz="4" w:space="0" w:color="auto"/>
              <w:bottom w:val="single" w:sz="4" w:space="0" w:color="auto"/>
              <w:right w:val="single" w:sz="4" w:space="0" w:color="auto"/>
            </w:tcBorders>
            <w:noWrap/>
            <w:vAlign w:val="center"/>
            <w:hideMark/>
          </w:tcPr>
          <w:p w14:paraId="47CAF734"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0717-MP-P03</w:t>
            </w:r>
          </w:p>
        </w:tc>
        <w:tc>
          <w:tcPr>
            <w:tcW w:w="3580" w:type="dxa"/>
            <w:tcBorders>
              <w:top w:val="nil"/>
              <w:left w:val="nil"/>
              <w:bottom w:val="single" w:sz="4" w:space="0" w:color="auto"/>
              <w:right w:val="single" w:sz="4" w:space="0" w:color="auto"/>
            </w:tcBorders>
            <w:vAlign w:val="center"/>
            <w:hideMark/>
          </w:tcPr>
          <w:p w14:paraId="507A6BDE"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de abordaje en casos penales con poblaciones vulnerables y vulnerabilizadas</w:t>
            </w:r>
          </w:p>
        </w:tc>
        <w:tc>
          <w:tcPr>
            <w:tcW w:w="1673" w:type="dxa"/>
            <w:tcBorders>
              <w:top w:val="nil"/>
              <w:left w:val="nil"/>
              <w:bottom w:val="single" w:sz="4" w:space="0" w:color="auto"/>
              <w:right w:val="single" w:sz="4" w:space="0" w:color="auto"/>
            </w:tcBorders>
            <w:noWrap/>
            <w:vAlign w:val="center"/>
            <w:hideMark/>
          </w:tcPr>
          <w:p w14:paraId="038905A9" w14:textId="77777777" w:rsidR="00CC18A0" w:rsidRDefault="00CC18A0">
            <w:pPr>
              <w:jc w:val="center"/>
              <w:rPr>
                <w:color w:val="000000"/>
                <w:lang w:eastAsia="es-CR"/>
              </w:rPr>
            </w:pPr>
            <w:r>
              <w:rPr>
                <w:color w:val="000000"/>
                <w:lang w:eastAsia="es-CR"/>
              </w:rPr>
              <w:object w:dxaOrig="1530" w:dyaOrig="990" w14:anchorId="32CF473A">
                <v:shape id="_x0000_i1226" type="#_x0000_t75" style="width:76.5pt;height:49.5pt" o:ole="">
                  <v:imagedata r:id="rId442" o:title=""/>
                </v:shape>
                <o:OLEObject Type="Embed" ProgID="AcroExch.Document.DC" ShapeID="_x0000_i1226" DrawAspect="Icon" ObjectID="_1686051417" r:id="rId443"/>
              </w:object>
            </w:r>
          </w:p>
        </w:tc>
        <w:tc>
          <w:tcPr>
            <w:tcW w:w="1678" w:type="dxa"/>
            <w:tcBorders>
              <w:top w:val="nil"/>
              <w:left w:val="nil"/>
              <w:bottom w:val="single" w:sz="4" w:space="0" w:color="auto"/>
              <w:right w:val="single" w:sz="4" w:space="0" w:color="auto"/>
            </w:tcBorders>
            <w:noWrap/>
            <w:vAlign w:val="center"/>
            <w:hideMark/>
          </w:tcPr>
          <w:p w14:paraId="3AAAC7FC" w14:textId="77777777" w:rsidR="00CC18A0" w:rsidRDefault="00CC18A0">
            <w:pPr>
              <w:jc w:val="center"/>
              <w:rPr>
                <w:color w:val="000000"/>
                <w:lang w:eastAsia="es-CR"/>
              </w:rPr>
            </w:pPr>
            <w:r>
              <w:rPr>
                <w:color w:val="000000"/>
                <w:lang w:eastAsia="es-CR"/>
              </w:rPr>
              <w:object w:dxaOrig="1530" w:dyaOrig="990" w14:anchorId="54EC480C">
                <v:shape id="_x0000_i1227" type="#_x0000_t75" style="width:76.5pt;height:49.5pt" o:ole="">
                  <v:imagedata r:id="rId444" o:title=""/>
                </v:shape>
                <o:OLEObject Type="Embed" ProgID="AcroExch.Document.DC" ShapeID="_x0000_i1227" DrawAspect="Icon" ObjectID="_1686051418" r:id="rId445"/>
              </w:object>
            </w:r>
          </w:p>
        </w:tc>
      </w:tr>
      <w:tr w:rsidR="00CC18A0" w14:paraId="23932C48"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F68FD25"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0717-MP-P04</w:t>
            </w:r>
          </w:p>
        </w:tc>
        <w:tc>
          <w:tcPr>
            <w:tcW w:w="3580" w:type="dxa"/>
            <w:tcBorders>
              <w:top w:val="nil"/>
              <w:left w:val="nil"/>
              <w:bottom w:val="single" w:sz="4" w:space="0" w:color="auto"/>
              <w:right w:val="single" w:sz="4" w:space="0" w:color="auto"/>
            </w:tcBorders>
            <w:vAlign w:val="center"/>
            <w:hideMark/>
          </w:tcPr>
          <w:p w14:paraId="19C43FF9"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Modelo para el abordaje de la criminalidad no convencional</w:t>
            </w:r>
          </w:p>
        </w:tc>
        <w:tc>
          <w:tcPr>
            <w:tcW w:w="1673" w:type="dxa"/>
            <w:tcBorders>
              <w:top w:val="nil"/>
              <w:left w:val="nil"/>
              <w:bottom w:val="single" w:sz="4" w:space="0" w:color="auto"/>
              <w:right w:val="single" w:sz="4" w:space="0" w:color="auto"/>
            </w:tcBorders>
            <w:noWrap/>
            <w:vAlign w:val="center"/>
            <w:hideMark/>
          </w:tcPr>
          <w:p w14:paraId="18D6EA88" w14:textId="77777777" w:rsidR="00CC18A0" w:rsidRDefault="00CC18A0">
            <w:pPr>
              <w:jc w:val="center"/>
              <w:rPr>
                <w:color w:val="000000"/>
                <w:lang w:eastAsia="es-CR"/>
              </w:rPr>
            </w:pPr>
            <w:r>
              <w:rPr>
                <w:color w:val="000000"/>
                <w:lang w:eastAsia="es-CR"/>
              </w:rPr>
              <w:object w:dxaOrig="1530" w:dyaOrig="990" w14:anchorId="0794D53F">
                <v:shape id="_x0000_i1228" type="#_x0000_t75" style="width:76.5pt;height:49.5pt" o:ole="">
                  <v:imagedata r:id="rId446" o:title=""/>
                </v:shape>
                <o:OLEObject Type="Embed" ProgID="AcroExch.Document.DC" ShapeID="_x0000_i1228" DrawAspect="Icon" ObjectID="_1686051419" r:id="rId447"/>
              </w:object>
            </w:r>
          </w:p>
        </w:tc>
        <w:tc>
          <w:tcPr>
            <w:tcW w:w="1678" w:type="dxa"/>
            <w:tcBorders>
              <w:top w:val="nil"/>
              <w:left w:val="nil"/>
              <w:bottom w:val="single" w:sz="4" w:space="0" w:color="auto"/>
              <w:right w:val="single" w:sz="4" w:space="0" w:color="auto"/>
            </w:tcBorders>
            <w:noWrap/>
            <w:vAlign w:val="center"/>
            <w:hideMark/>
          </w:tcPr>
          <w:p w14:paraId="07F02A4B" w14:textId="77777777" w:rsidR="00CC18A0" w:rsidRDefault="00CC18A0">
            <w:pPr>
              <w:jc w:val="center"/>
              <w:rPr>
                <w:color w:val="000000"/>
                <w:lang w:eastAsia="es-CR"/>
              </w:rPr>
            </w:pPr>
            <w:r>
              <w:rPr>
                <w:color w:val="000000"/>
                <w:lang w:eastAsia="es-CR"/>
              </w:rPr>
              <w:object w:dxaOrig="1530" w:dyaOrig="990" w14:anchorId="73C5800A">
                <v:shape id="_x0000_i1229" type="#_x0000_t75" style="width:76.5pt;height:49.5pt" o:ole="">
                  <v:imagedata r:id="rId448" o:title=""/>
                </v:shape>
                <o:OLEObject Type="Embed" ProgID="AcroExch.Document.DC" ShapeID="_x0000_i1229" DrawAspect="Icon" ObjectID="_1686051420" r:id="rId449"/>
              </w:object>
            </w:r>
          </w:p>
        </w:tc>
      </w:tr>
      <w:tr w:rsidR="00CC18A0" w14:paraId="06454C53"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0168000"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0717-MP-P05</w:t>
            </w:r>
          </w:p>
        </w:tc>
        <w:tc>
          <w:tcPr>
            <w:tcW w:w="3580" w:type="dxa"/>
            <w:tcBorders>
              <w:top w:val="nil"/>
              <w:left w:val="nil"/>
              <w:bottom w:val="single" w:sz="4" w:space="0" w:color="auto"/>
              <w:right w:val="single" w:sz="4" w:space="0" w:color="auto"/>
            </w:tcBorders>
            <w:vAlign w:val="center"/>
            <w:hideMark/>
          </w:tcPr>
          <w:p w14:paraId="5A396288"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Estrategia de Capacitación del Ministerio Público</w:t>
            </w:r>
          </w:p>
        </w:tc>
        <w:tc>
          <w:tcPr>
            <w:tcW w:w="1673" w:type="dxa"/>
            <w:tcBorders>
              <w:top w:val="nil"/>
              <w:left w:val="nil"/>
              <w:bottom w:val="single" w:sz="4" w:space="0" w:color="auto"/>
              <w:right w:val="single" w:sz="4" w:space="0" w:color="auto"/>
            </w:tcBorders>
            <w:noWrap/>
            <w:vAlign w:val="center"/>
            <w:hideMark/>
          </w:tcPr>
          <w:p w14:paraId="6685CFC6" w14:textId="77777777" w:rsidR="00CC18A0" w:rsidRDefault="00CC18A0">
            <w:pPr>
              <w:jc w:val="center"/>
              <w:rPr>
                <w:color w:val="000000"/>
                <w:lang w:eastAsia="es-CR"/>
              </w:rPr>
            </w:pPr>
            <w:r>
              <w:rPr>
                <w:color w:val="000000"/>
                <w:lang w:eastAsia="es-CR"/>
              </w:rPr>
              <w:object w:dxaOrig="1530" w:dyaOrig="990" w14:anchorId="7ACDFBA3">
                <v:shape id="_x0000_i1230" type="#_x0000_t75" style="width:76.5pt;height:49.5pt" o:ole="">
                  <v:imagedata r:id="rId450" o:title=""/>
                </v:shape>
                <o:OLEObject Type="Embed" ProgID="AcroExch.Document.DC" ShapeID="_x0000_i1230" DrawAspect="Icon" ObjectID="_1686051421" r:id="rId451"/>
              </w:object>
            </w:r>
          </w:p>
        </w:tc>
        <w:tc>
          <w:tcPr>
            <w:tcW w:w="1678" w:type="dxa"/>
            <w:tcBorders>
              <w:top w:val="nil"/>
              <w:left w:val="nil"/>
              <w:bottom w:val="single" w:sz="4" w:space="0" w:color="auto"/>
              <w:right w:val="single" w:sz="4" w:space="0" w:color="auto"/>
            </w:tcBorders>
            <w:noWrap/>
            <w:vAlign w:val="center"/>
            <w:hideMark/>
          </w:tcPr>
          <w:p w14:paraId="3680CD00" w14:textId="77777777" w:rsidR="00CC18A0" w:rsidRDefault="00CC18A0">
            <w:pPr>
              <w:jc w:val="center"/>
              <w:rPr>
                <w:color w:val="000000"/>
                <w:lang w:eastAsia="es-CR"/>
              </w:rPr>
            </w:pPr>
            <w:r>
              <w:rPr>
                <w:color w:val="000000"/>
                <w:lang w:eastAsia="es-CR"/>
              </w:rPr>
              <w:object w:dxaOrig="1530" w:dyaOrig="990" w14:anchorId="4B3B8DBB">
                <v:shape id="_x0000_i1231" type="#_x0000_t75" style="width:76.5pt;height:49.5pt" o:ole="">
                  <v:imagedata r:id="rId452" o:title=""/>
                </v:shape>
                <o:OLEObject Type="Embed" ProgID="AcroExch.Document.DC" ShapeID="_x0000_i1231" DrawAspect="Icon" ObjectID="_1686051422" r:id="rId453"/>
              </w:object>
            </w:r>
          </w:p>
        </w:tc>
      </w:tr>
      <w:tr w:rsidR="00CC18A0" w14:paraId="5EC3AD0E"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B8DBF0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0717-MP-P06</w:t>
            </w:r>
          </w:p>
        </w:tc>
        <w:tc>
          <w:tcPr>
            <w:tcW w:w="3580" w:type="dxa"/>
            <w:tcBorders>
              <w:top w:val="nil"/>
              <w:left w:val="nil"/>
              <w:bottom w:val="single" w:sz="4" w:space="0" w:color="auto"/>
              <w:right w:val="single" w:sz="4" w:space="0" w:color="auto"/>
            </w:tcBorders>
            <w:vAlign w:val="center"/>
            <w:hideMark/>
          </w:tcPr>
          <w:p w14:paraId="77E65631"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Programa de capacitación en Justicia Restaurativa</w:t>
            </w:r>
          </w:p>
        </w:tc>
        <w:tc>
          <w:tcPr>
            <w:tcW w:w="1673" w:type="dxa"/>
            <w:tcBorders>
              <w:top w:val="nil"/>
              <w:left w:val="nil"/>
              <w:bottom w:val="single" w:sz="4" w:space="0" w:color="auto"/>
              <w:right w:val="single" w:sz="4" w:space="0" w:color="auto"/>
            </w:tcBorders>
            <w:noWrap/>
            <w:vAlign w:val="center"/>
            <w:hideMark/>
          </w:tcPr>
          <w:p w14:paraId="5A859028" w14:textId="77777777" w:rsidR="00CC18A0" w:rsidRDefault="00CC18A0">
            <w:pPr>
              <w:jc w:val="center"/>
              <w:rPr>
                <w:color w:val="000000"/>
                <w:lang w:eastAsia="es-CR"/>
              </w:rPr>
            </w:pPr>
            <w:r>
              <w:rPr>
                <w:color w:val="000000"/>
                <w:lang w:eastAsia="es-CR"/>
              </w:rPr>
              <w:object w:dxaOrig="1530" w:dyaOrig="990" w14:anchorId="46B91FF7">
                <v:shape id="_x0000_i1232" type="#_x0000_t75" style="width:76.5pt;height:49.5pt" o:ole="">
                  <v:imagedata r:id="rId454" o:title=""/>
                </v:shape>
                <o:OLEObject Type="Embed" ProgID="AcroExch.Document.DC" ShapeID="_x0000_i1232" DrawAspect="Icon" ObjectID="_1686051423" r:id="rId455"/>
              </w:object>
            </w:r>
          </w:p>
        </w:tc>
        <w:tc>
          <w:tcPr>
            <w:tcW w:w="1678" w:type="dxa"/>
            <w:tcBorders>
              <w:top w:val="nil"/>
              <w:left w:val="nil"/>
              <w:bottom w:val="single" w:sz="4" w:space="0" w:color="auto"/>
              <w:right w:val="single" w:sz="4" w:space="0" w:color="auto"/>
            </w:tcBorders>
            <w:noWrap/>
            <w:vAlign w:val="center"/>
            <w:hideMark/>
          </w:tcPr>
          <w:p w14:paraId="50F84032" w14:textId="77777777" w:rsidR="00CC18A0" w:rsidRDefault="00CC18A0">
            <w:pPr>
              <w:jc w:val="center"/>
              <w:rPr>
                <w:color w:val="000000"/>
                <w:lang w:eastAsia="es-CR"/>
              </w:rPr>
            </w:pPr>
            <w:r>
              <w:rPr>
                <w:color w:val="000000"/>
                <w:lang w:eastAsia="es-CR"/>
              </w:rPr>
              <w:object w:dxaOrig="1530" w:dyaOrig="990" w14:anchorId="470C2930">
                <v:shape id="_x0000_i1233" type="#_x0000_t75" style="width:76.5pt;height:49.5pt" o:ole="">
                  <v:imagedata r:id="rId456" o:title=""/>
                </v:shape>
                <o:OLEObject Type="Embed" ProgID="AcroExch.Document.DC" ShapeID="_x0000_i1233" DrawAspect="Icon" ObjectID="_1686051424" r:id="rId457"/>
              </w:object>
            </w:r>
          </w:p>
        </w:tc>
      </w:tr>
      <w:tr w:rsidR="00CC18A0" w14:paraId="45FDDAA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13D2EBB3"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0717-MP-P08</w:t>
            </w:r>
          </w:p>
        </w:tc>
        <w:tc>
          <w:tcPr>
            <w:tcW w:w="3580" w:type="dxa"/>
            <w:tcBorders>
              <w:top w:val="nil"/>
              <w:left w:val="nil"/>
              <w:bottom w:val="single" w:sz="4" w:space="0" w:color="auto"/>
              <w:right w:val="single" w:sz="4" w:space="0" w:color="auto"/>
            </w:tcBorders>
            <w:vAlign w:val="center"/>
            <w:hideMark/>
          </w:tcPr>
          <w:p w14:paraId="1DA8DDF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Fortalecimiento del régimen de Consecuencias</w:t>
            </w:r>
          </w:p>
        </w:tc>
        <w:tc>
          <w:tcPr>
            <w:tcW w:w="1673" w:type="dxa"/>
            <w:tcBorders>
              <w:top w:val="nil"/>
              <w:left w:val="nil"/>
              <w:bottom w:val="single" w:sz="4" w:space="0" w:color="auto"/>
              <w:right w:val="single" w:sz="4" w:space="0" w:color="auto"/>
            </w:tcBorders>
            <w:noWrap/>
            <w:vAlign w:val="center"/>
            <w:hideMark/>
          </w:tcPr>
          <w:p w14:paraId="72570498" w14:textId="77777777" w:rsidR="00CC18A0" w:rsidRDefault="00CC18A0">
            <w:pPr>
              <w:jc w:val="center"/>
              <w:rPr>
                <w:color w:val="000000"/>
                <w:lang w:eastAsia="es-CR"/>
              </w:rPr>
            </w:pPr>
            <w:r>
              <w:rPr>
                <w:color w:val="000000"/>
                <w:lang w:eastAsia="es-CR"/>
              </w:rPr>
              <w:object w:dxaOrig="1530" w:dyaOrig="990" w14:anchorId="3894E3D7">
                <v:shape id="_x0000_i1234" type="#_x0000_t75" style="width:76.5pt;height:49.5pt" o:ole="">
                  <v:imagedata r:id="rId458" o:title=""/>
                </v:shape>
                <o:OLEObject Type="Embed" ProgID="AcroExch.Document.DC" ShapeID="_x0000_i1234" DrawAspect="Icon" ObjectID="_1686051425" r:id="rId459"/>
              </w:object>
            </w:r>
          </w:p>
        </w:tc>
        <w:tc>
          <w:tcPr>
            <w:tcW w:w="1678" w:type="dxa"/>
            <w:tcBorders>
              <w:top w:val="nil"/>
              <w:left w:val="nil"/>
              <w:bottom w:val="single" w:sz="4" w:space="0" w:color="auto"/>
              <w:right w:val="single" w:sz="4" w:space="0" w:color="auto"/>
            </w:tcBorders>
            <w:noWrap/>
            <w:vAlign w:val="center"/>
            <w:hideMark/>
          </w:tcPr>
          <w:p w14:paraId="0F583535" w14:textId="77777777" w:rsidR="00CC18A0" w:rsidRDefault="00CC18A0">
            <w:pPr>
              <w:jc w:val="center"/>
              <w:rPr>
                <w:color w:val="000000"/>
                <w:lang w:eastAsia="es-CR"/>
              </w:rPr>
            </w:pPr>
            <w:r>
              <w:rPr>
                <w:color w:val="000000"/>
                <w:lang w:eastAsia="es-CR"/>
              </w:rPr>
              <w:object w:dxaOrig="1530" w:dyaOrig="990" w14:anchorId="42F57AEF">
                <v:shape id="_x0000_i1235" type="#_x0000_t75" style="width:76.5pt;height:49.5pt" o:ole="">
                  <v:imagedata r:id="rId460" o:title=""/>
                </v:shape>
                <o:OLEObject Type="Embed" ProgID="AcroExch.Document.DC" ShapeID="_x0000_i1235" DrawAspect="Icon" ObjectID="_1686051426" r:id="rId461"/>
              </w:object>
            </w:r>
          </w:p>
        </w:tc>
      </w:tr>
      <w:tr w:rsidR="00CC18A0" w14:paraId="631A48F8"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36B99BB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0717-MP-P09</w:t>
            </w:r>
          </w:p>
        </w:tc>
        <w:tc>
          <w:tcPr>
            <w:tcW w:w="3580" w:type="dxa"/>
            <w:tcBorders>
              <w:top w:val="nil"/>
              <w:left w:val="nil"/>
              <w:bottom w:val="single" w:sz="4" w:space="0" w:color="auto"/>
              <w:right w:val="single" w:sz="4" w:space="0" w:color="auto"/>
            </w:tcBorders>
            <w:vAlign w:val="center"/>
            <w:hideMark/>
          </w:tcPr>
          <w:p w14:paraId="0998C3E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Rezago y Archivos Fiscales</w:t>
            </w:r>
          </w:p>
        </w:tc>
        <w:tc>
          <w:tcPr>
            <w:tcW w:w="1673" w:type="dxa"/>
            <w:tcBorders>
              <w:top w:val="nil"/>
              <w:left w:val="nil"/>
              <w:bottom w:val="single" w:sz="4" w:space="0" w:color="auto"/>
              <w:right w:val="single" w:sz="4" w:space="0" w:color="auto"/>
            </w:tcBorders>
            <w:noWrap/>
            <w:vAlign w:val="center"/>
            <w:hideMark/>
          </w:tcPr>
          <w:p w14:paraId="449F723E" w14:textId="77777777" w:rsidR="00CC18A0" w:rsidRDefault="00CC18A0">
            <w:pPr>
              <w:jc w:val="center"/>
              <w:rPr>
                <w:color w:val="000000"/>
                <w:lang w:eastAsia="es-CR"/>
              </w:rPr>
            </w:pPr>
            <w:r>
              <w:rPr>
                <w:color w:val="000000"/>
                <w:lang w:eastAsia="es-CR"/>
              </w:rPr>
              <w:object w:dxaOrig="1530" w:dyaOrig="990" w14:anchorId="5E79F5C5">
                <v:shape id="_x0000_i1236" type="#_x0000_t75" style="width:76.5pt;height:49.5pt" o:ole="">
                  <v:imagedata r:id="rId462" o:title=""/>
                </v:shape>
                <o:OLEObject Type="Embed" ProgID="AcroExch.Document.DC" ShapeID="_x0000_i1236" DrawAspect="Icon" ObjectID="_1686051427" r:id="rId463"/>
              </w:object>
            </w:r>
          </w:p>
        </w:tc>
        <w:tc>
          <w:tcPr>
            <w:tcW w:w="1678" w:type="dxa"/>
            <w:tcBorders>
              <w:top w:val="nil"/>
              <w:left w:val="nil"/>
              <w:bottom w:val="single" w:sz="4" w:space="0" w:color="auto"/>
              <w:right w:val="single" w:sz="4" w:space="0" w:color="auto"/>
            </w:tcBorders>
            <w:noWrap/>
            <w:vAlign w:val="center"/>
            <w:hideMark/>
          </w:tcPr>
          <w:p w14:paraId="33EE96C1" w14:textId="77777777" w:rsidR="00CC18A0" w:rsidRDefault="00CC18A0">
            <w:pPr>
              <w:jc w:val="center"/>
              <w:rPr>
                <w:color w:val="000000"/>
                <w:lang w:eastAsia="es-CR"/>
              </w:rPr>
            </w:pPr>
            <w:r>
              <w:rPr>
                <w:color w:val="000000"/>
                <w:lang w:eastAsia="es-CR"/>
              </w:rPr>
              <w:object w:dxaOrig="1530" w:dyaOrig="990" w14:anchorId="07D66355">
                <v:shape id="_x0000_i1237" type="#_x0000_t75" style="width:76.5pt;height:49.5pt" o:ole="">
                  <v:imagedata r:id="rId464" o:title=""/>
                </v:shape>
                <o:OLEObject Type="Embed" ProgID="AcroExch.Document.DC" ShapeID="_x0000_i1237" DrawAspect="Icon" ObjectID="_1686051428" r:id="rId465"/>
              </w:object>
            </w:r>
          </w:p>
        </w:tc>
      </w:tr>
      <w:tr w:rsidR="00CC18A0" w14:paraId="00A208EE" w14:textId="77777777" w:rsidTr="00CC18A0">
        <w:trPr>
          <w:trHeight w:val="1080"/>
        </w:trPr>
        <w:tc>
          <w:tcPr>
            <w:tcW w:w="1728" w:type="dxa"/>
            <w:tcBorders>
              <w:top w:val="nil"/>
              <w:left w:val="single" w:sz="4" w:space="0" w:color="auto"/>
              <w:bottom w:val="single" w:sz="4" w:space="0" w:color="auto"/>
              <w:right w:val="single" w:sz="4" w:space="0" w:color="auto"/>
            </w:tcBorders>
            <w:noWrap/>
            <w:vAlign w:val="center"/>
            <w:hideMark/>
          </w:tcPr>
          <w:p w14:paraId="026E50A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0717-MP-P10</w:t>
            </w:r>
          </w:p>
        </w:tc>
        <w:tc>
          <w:tcPr>
            <w:tcW w:w="3580" w:type="dxa"/>
            <w:tcBorders>
              <w:top w:val="nil"/>
              <w:left w:val="nil"/>
              <w:bottom w:val="single" w:sz="4" w:space="0" w:color="auto"/>
              <w:right w:val="single" w:sz="4" w:space="0" w:color="auto"/>
            </w:tcBorders>
            <w:vAlign w:val="center"/>
            <w:hideMark/>
          </w:tcPr>
          <w:p w14:paraId="5D18C220"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Creación de la Fiscalía Adjunta de Atención de Hechos de Violencia en contra de las Niñas, Niños y Personas Adolescentes</w:t>
            </w:r>
          </w:p>
        </w:tc>
        <w:tc>
          <w:tcPr>
            <w:tcW w:w="1673" w:type="dxa"/>
            <w:tcBorders>
              <w:top w:val="nil"/>
              <w:left w:val="nil"/>
              <w:bottom w:val="single" w:sz="4" w:space="0" w:color="auto"/>
              <w:right w:val="single" w:sz="4" w:space="0" w:color="auto"/>
            </w:tcBorders>
            <w:noWrap/>
            <w:vAlign w:val="center"/>
            <w:hideMark/>
          </w:tcPr>
          <w:p w14:paraId="19DC2CF5" w14:textId="77777777" w:rsidR="00CC18A0" w:rsidRDefault="00CC18A0">
            <w:pPr>
              <w:jc w:val="center"/>
              <w:rPr>
                <w:color w:val="000000"/>
                <w:lang w:eastAsia="es-CR"/>
              </w:rPr>
            </w:pPr>
            <w:r>
              <w:rPr>
                <w:color w:val="000000"/>
                <w:lang w:eastAsia="es-CR"/>
              </w:rPr>
              <w:object w:dxaOrig="1530" w:dyaOrig="990" w14:anchorId="46AD6269">
                <v:shape id="_x0000_i1238" type="#_x0000_t75" style="width:76.5pt;height:49.5pt" o:ole="">
                  <v:imagedata r:id="rId466" o:title=""/>
                </v:shape>
                <o:OLEObject Type="Embed" ProgID="AcroExch.Document.DC" ShapeID="_x0000_i1238" DrawAspect="Icon" ObjectID="_1686051429" r:id="rId467"/>
              </w:object>
            </w:r>
          </w:p>
        </w:tc>
        <w:tc>
          <w:tcPr>
            <w:tcW w:w="1678" w:type="dxa"/>
            <w:tcBorders>
              <w:top w:val="nil"/>
              <w:left w:val="nil"/>
              <w:bottom w:val="single" w:sz="4" w:space="0" w:color="auto"/>
              <w:right w:val="single" w:sz="4" w:space="0" w:color="auto"/>
            </w:tcBorders>
            <w:noWrap/>
            <w:vAlign w:val="center"/>
            <w:hideMark/>
          </w:tcPr>
          <w:p w14:paraId="2EB569A1" w14:textId="77777777" w:rsidR="00CC18A0" w:rsidRDefault="00CC18A0">
            <w:pPr>
              <w:jc w:val="center"/>
              <w:rPr>
                <w:color w:val="000000"/>
                <w:lang w:eastAsia="es-CR"/>
              </w:rPr>
            </w:pPr>
            <w:r>
              <w:rPr>
                <w:color w:val="000000"/>
                <w:lang w:eastAsia="es-CR"/>
              </w:rPr>
              <w:object w:dxaOrig="1530" w:dyaOrig="990" w14:anchorId="04A52845">
                <v:shape id="_x0000_i1239" type="#_x0000_t75" style="width:76.5pt;height:49.5pt" o:ole="">
                  <v:imagedata r:id="rId468" o:title=""/>
                </v:shape>
                <o:OLEObject Type="Embed" ProgID="AcroExch.Document.DC" ShapeID="_x0000_i1239" DrawAspect="Icon" ObjectID="_1686051430" r:id="rId469"/>
              </w:object>
            </w:r>
          </w:p>
        </w:tc>
      </w:tr>
      <w:tr w:rsidR="00CC18A0" w14:paraId="7A31CA03"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633D31DB"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0718-OAPVT-P01</w:t>
            </w:r>
          </w:p>
        </w:tc>
        <w:tc>
          <w:tcPr>
            <w:tcW w:w="3580" w:type="dxa"/>
            <w:tcBorders>
              <w:top w:val="nil"/>
              <w:left w:val="nil"/>
              <w:bottom w:val="single" w:sz="4" w:space="0" w:color="auto"/>
              <w:right w:val="single" w:sz="4" w:space="0" w:color="auto"/>
            </w:tcBorders>
            <w:vAlign w:val="center"/>
            <w:hideMark/>
          </w:tcPr>
          <w:p w14:paraId="3DAE7C8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Propuesta de Reforma a la Ley 8720</w:t>
            </w:r>
          </w:p>
        </w:tc>
        <w:tc>
          <w:tcPr>
            <w:tcW w:w="1673" w:type="dxa"/>
            <w:tcBorders>
              <w:top w:val="nil"/>
              <w:left w:val="nil"/>
              <w:bottom w:val="single" w:sz="4" w:space="0" w:color="auto"/>
              <w:right w:val="single" w:sz="4" w:space="0" w:color="auto"/>
            </w:tcBorders>
            <w:noWrap/>
            <w:vAlign w:val="center"/>
            <w:hideMark/>
          </w:tcPr>
          <w:p w14:paraId="69EBD713" w14:textId="77777777" w:rsidR="00CC18A0" w:rsidRDefault="00CC18A0">
            <w:pPr>
              <w:jc w:val="center"/>
              <w:rPr>
                <w:color w:val="000000"/>
                <w:lang w:eastAsia="es-CR"/>
              </w:rPr>
            </w:pPr>
            <w:r>
              <w:rPr>
                <w:color w:val="000000"/>
                <w:lang w:eastAsia="es-CR"/>
              </w:rPr>
              <w:object w:dxaOrig="1530" w:dyaOrig="990" w14:anchorId="4F06958A">
                <v:shape id="_x0000_i1240" type="#_x0000_t75" style="width:76.5pt;height:49.5pt" o:ole="">
                  <v:imagedata r:id="rId470" o:title=""/>
                </v:shape>
                <o:OLEObject Type="Embed" ProgID="AcroExch.Document.DC" ShapeID="_x0000_i1240" DrawAspect="Icon" ObjectID="_1686051431" r:id="rId471"/>
              </w:object>
            </w:r>
          </w:p>
        </w:tc>
        <w:tc>
          <w:tcPr>
            <w:tcW w:w="1678" w:type="dxa"/>
            <w:tcBorders>
              <w:top w:val="nil"/>
              <w:left w:val="nil"/>
              <w:bottom w:val="single" w:sz="4" w:space="0" w:color="auto"/>
              <w:right w:val="single" w:sz="4" w:space="0" w:color="auto"/>
            </w:tcBorders>
            <w:noWrap/>
            <w:vAlign w:val="center"/>
            <w:hideMark/>
          </w:tcPr>
          <w:p w14:paraId="17A6EF2A" w14:textId="77777777" w:rsidR="00CC18A0" w:rsidRDefault="00CC18A0">
            <w:pPr>
              <w:jc w:val="center"/>
              <w:rPr>
                <w:color w:val="000000"/>
                <w:lang w:eastAsia="es-CR"/>
              </w:rPr>
            </w:pPr>
            <w:r>
              <w:rPr>
                <w:color w:val="000000"/>
                <w:lang w:eastAsia="es-CR"/>
              </w:rPr>
              <w:object w:dxaOrig="1530" w:dyaOrig="990" w14:anchorId="4AA3AAFF">
                <v:shape id="_x0000_i1241" type="#_x0000_t75" style="width:76.5pt;height:49.5pt" o:ole="">
                  <v:imagedata r:id="rId472" o:title=""/>
                </v:shape>
                <o:OLEObject Type="Embed" ProgID="AcroExch.Document.DC" ShapeID="_x0000_i1241" DrawAspect="Icon" ObjectID="_1686051432" r:id="rId473"/>
              </w:object>
            </w:r>
          </w:p>
        </w:tc>
      </w:tr>
      <w:tr w:rsidR="00CC18A0" w14:paraId="3F7094F7"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631FD84A"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0718-OAPVT-P02</w:t>
            </w:r>
          </w:p>
        </w:tc>
        <w:tc>
          <w:tcPr>
            <w:tcW w:w="3580" w:type="dxa"/>
            <w:tcBorders>
              <w:top w:val="nil"/>
              <w:left w:val="nil"/>
              <w:bottom w:val="single" w:sz="4" w:space="0" w:color="auto"/>
              <w:right w:val="single" w:sz="4" w:space="0" w:color="auto"/>
            </w:tcBorders>
            <w:vAlign w:val="center"/>
            <w:hideMark/>
          </w:tcPr>
          <w:p w14:paraId="57B96AD2"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Propuesta de Reglamento a la Ley 8720</w:t>
            </w:r>
          </w:p>
        </w:tc>
        <w:tc>
          <w:tcPr>
            <w:tcW w:w="1673" w:type="dxa"/>
            <w:tcBorders>
              <w:top w:val="nil"/>
              <w:left w:val="nil"/>
              <w:bottom w:val="single" w:sz="4" w:space="0" w:color="auto"/>
              <w:right w:val="single" w:sz="4" w:space="0" w:color="auto"/>
            </w:tcBorders>
            <w:noWrap/>
            <w:vAlign w:val="center"/>
            <w:hideMark/>
          </w:tcPr>
          <w:p w14:paraId="7F43CF41" w14:textId="77777777" w:rsidR="00CC18A0" w:rsidRDefault="00CC18A0">
            <w:pPr>
              <w:jc w:val="center"/>
              <w:rPr>
                <w:color w:val="000000"/>
                <w:lang w:eastAsia="es-CR"/>
              </w:rPr>
            </w:pPr>
            <w:r>
              <w:rPr>
                <w:color w:val="000000"/>
                <w:lang w:eastAsia="es-CR"/>
              </w:rPr>
              <w:object w:dxaOrig="1530" w:dyaOrig="990" w14:anchorId="03E3C6A4">
                <v:shape id="_x0000_i1242" type="#_x0000_t75" style="width:76.5pt;height:49.5pt" o:ole="">
                  <v:imagedata r:id="rId474" o:title=""/>
                </v:shape>
                <o:OLEObject Type="Embed" ProgID="AcroExch.Document.DC" ShapeID="_x0000_i1242" DrawAspect="Icon" ObjectID="_1686051433" r:id="rId475"/>
              </w:object>
            </w:r>
          </w:p>
        </w:tc>
        <w:tc>
          <w:tcPr>
            <w:tcW w:w="1678" w:type="dxa"/>
            <w:tcBorders>
              <w:top w:val="nil"/>
              <w:left w:val="nil"/>
              <w:bottom w:val="single" w:sz="4" w:space="0" w:color="auto"/>
              <w:right w:val="single" w:sz="4" w:space="0" w:color="auto"/>
            </w:tcBorders>
            <w:noWrap/>
            <w:vAlign w:val="center"/>
            <w:hideMark/>
          </w:tcPr>
          <w:p w14:paraId="6772F010" w14:textId="77777777" w:rsidR="00CC18A0" w:rsidRDefault="00CC18A0">
            <w:pPr>
              <w:jc w:val="center"/>
              <w:rPr>
                <w:color w:val="000000"/>
                <w:lang w:eastAsia="es-CR"/>
              </w:rPr>
            </w:pPr>
            <w:r>
              <w:rPr>
                <w:color w:val="000000"/>
                <w:lang w:eastAsia="es-CR"/>
              </w:rPr>
              <w:object w:dxaOrig="1530" w:dyaOrig="990" w14:anchorId="5448386D">
                <v:shape id="_x0000_i1243" type="#_x0000_t75" style="width:76.5pt;height:49.5pt" o:ole="">
                  <v:imagedata r:id="rId476" o:title=""/>
                </v:shape>
                <o:OLEObject Type="Embed" ProgID="AcroExch.Document.DC" ShapeID="_x0000_i1243" DrawAspect="Icon" ObjectID="_1686051434" r:id="rId477"/>
              </w:object>
            </w:r>
          </w:p>
        </w:tc>
      </w:tr>
      <w:tr w:rsidR="00CC18A0" w14:paraId="4BE21E0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5D0FAAE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0963-CC-P01</w:t>
            </w:r>
          </w:p>
        </w:tc>
        <w:tc>
          <w:tcPr>
            <w:tcW w:w="3580" w:type="dxa"/>
            <w:tcBorders>
              <w:top w:val="nil"/>
              <w:left w:val="nil"/>
              <w:bottom w:val="single" w:sz="4" w:space="0" w:color="auto"/>
              <w:right w:val="single" w:sz="4" w:space="0" w:color="auto"/>
            </w:tcBorders>
            <w:vAlign w:val="center"/>
            <w:hideMark/>
          </w:tcPr>
          <w:p w14:paraId="3D1D7F8C"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Política de tratamiento de métodos alternos de resolución de conflictos</w:t>
            </w:r>
          </w:p>
        </w:tc>
        <w:tc>
          <w:tcPr>
            <w:tcW w:w="1673" w:type="dxa"/>
            <w:tcBorders>
              <w:top w:val="nil"/>
              <w:left w:val="nil"/>
              <w:bottom w:val="single" w:sz="4" w:space="0" w:color="auto"/>
              <w:right w:val="single" w:sz="4" w:space="0" w:color="auto"/>
            </w:tcBorders>
            <w:noWrap/>
            <w:vAlign w:val="center"/>
            <w:hideMark/>
          </w:tcPr>
          <w:p w14:paraId="2FB2E6D7" w14:textId="77777777" w:rsidR="00CC18A0" w:rsidRDefault="00CC18A0">
            <w:pPr>
              <w:jc w:val="center"/>
              <w:rPr>
                <w:color w:val="000000"/>
                <w:lang w:eastAsia="es-CR"/>
              </w:rPr>
            </w:pPr>
            <w:r>
              <w:rPr>
                <w:color w:val="000000"/>
                <w:lang w:eastAsia="es-CR"/>
              </w:rPr>
              <w:object w:dxaOrig="1530" w:dyaOrig="990" w14:anchorId="71A985EF">
                <v:shape id="_x0000_i1244" type="#_x0000_t75" style="width:76.5pt;height:49.5pt" o:ole="">
                  <v:imagedata r:id="rId478" o:title=""/>
                </v:shape>
                <o:OLEObject Type="Embed" ProgID="AcroExch.Document.DC" ShapeID="_x0000_i1244" DrawAspect="Icon" ObjectID="_1686051435" r:id="rId479"/>
              </w:object>
            </w:r>
          </w:p>
        </w:tc>
        <w:tc>
          <w:tcPr>
            <w:tcW w:w="1678" w:type="dxa"/>
            <w:tcBorders>
              <w:top w:val="nil"/>
              <w:left w:val="nil"/>
              <w:bottom w:val="single" w:sz="4" w:space="0" w:color="auto"/>
              <w:right w:val="single" w:sz="4" w:space="0" w:color="auto"/>
            </w:tcBorders>
            <w:noWrap/>
            <w:vAlign w:val="center"/>
            <w:hideMark/>
          </w:tcPr>
          <w:p w14:paraId="7D4E9CCB" w14:textId="77777777" w:rsidR="00CC18A0" w:rsidRDefault="00CC18A0">
            <w:pPr>
              <w:jc w:val="center"/>
              <w:rPr>
                <w:color w:val="000000"/>
                <w:lang w:eastAsia="es-CR"/>
              </w:rPr>
            </w:pPr>
            <w:r>
              <w:rPr>
                <w:color w:val="000000"/>
                <w:lang w:eastAsia="es-CR"/>
              </w:rPr>
              <w:object w:dxaOrig="1530" w:dyaOrig="990" w14:anchorId="0F8427F3">
                <v:shape id="_x0000_i1245" type="#_x0000_t75" style="width:76.5pt;height:49.5pt" o:ole="">
                  <v:imagedata r:id="rId480" o:title=""/>
                </v:shape>
                <o:OLEObject Type="Embed" ProgID="AcroExch.Document.DC" ShapeID="_x0000_i1245" DrawAspect="Icon" ObjectID="_1686051436" r:id="rId481"/>
              </w:object>
            </w:r>
          </w:p>
        </w:tc>
      </w:tr>
      <w:tr w:rsidR="00CC18A0" w14:paraId="09C7C065"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3CA66C7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1167-OIJ-P01</w:t>
            </w:r>
          </w:p>
        </w:tc>
        <w:tc>
          <w:tcPr>
            <w:tcW w:w="3580" w:type="dxa"/>
            <w:tcBorders>
              <w:top w:val="nil"/>
              <w:left w:val="nil"/>
              <w:bottom w:val="single" w:sz="4" w:space="0" w:color="auto"/>
              <w:right w:val="single" w:sz="4" w:space="0" w:color="auto"/>
            </w:tcBorders>
            <w:vAlign w:val="center"/>
            <w:hideMark/>
          </w:tcPr>
          <w:p w14:paraId="579C42C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Contratación de talleres externos</w:t>
            </w:r>
          </w:p>
        </w:tc>
        <w:tc>
          <w:tcPr>
            <w:tcW w:w="1673" w:type="dxa"/>
            <w:tcBorders>
              <w:top w:val="nil"/>
              <w:left w:val="nil"/>
              <w:bottom w:val="single" w:sz="4" w:space="0" w:color="auto"/>
              <w:right w:val="single" w:sz="4" w:space="0" w:color="auto"/>
            </w:tcBorders>
            <w:noWrap/>
            <w:vAlign w:val="center"/>
            <w:hideMark/>
          </w:tcPr>
          <w:p w14:paraId="20BBEBC6" w14:textId="77777777" w:rsidR="00CC18A0" w:rsidRDefault="00CC18A0">
            <w:pPr>
              <w:jc w:val="center"/>
              <w:rPr>
                <w:color w:val="000000"/>
                <w:lang w:eastAsia="es-CR"/>
              </w:rPr>
            </w:pPr>
            <w:r>
              <w:rPr>
                <w:color w:val="000000"/>
                <w:lang w:eastAsia="es-CR"/>
              </w:rPr>
              <w:object w:dxaOrig="1530" w:dyaOrig="990" w14:anchorId="5BFD4E26">
                <v:shape id="_x0000_i1246" type="#_x0000_t75" style="width:76.5pt;height:49.5pt" o:ole="">
                  <v:imagedata r:id="rId482" o:title=""/>
                </v:shape>
                <o:OLEObject Type="Embed" ProgID="AcroExch.Document.DC" ShapeID="_x0000_i1246" DrawAspect="Icon" ObjectID="_1686051437" r:id="rId483"/>
              </w:object>
            </w:r>
          </w:p>
        </w:tc>
        <w:tc>
          <w:tcPr>
            <w:tcW w:w="1678" w:type="dxa"/>
            <w:tcBorders>
              <w:top w:val="nil"/>
              <w:left w:val="nil"/>
              <w:bottom w:val="single" w:sz="4" w:space="0" w:color="auto"/>
              <w:right w:val="single" w:sz="4" w:space="0" w:color="auto"/>
            </w:tcBorders>
            <w:noWrap/>
            <w:vAlign w:val="center"/>
            <w:hideMark/>
          </w:tcPr>
          <w:p w14:paraId="6450C5F9" w14:textId="77777777" w:rsidR="00CC18A0" w:rsidRDefault="00CC18A0">
            <w:pPr>
              <w:jc w:val="center"/>
              <w:rPr>
                <w:color w:val="000000"/>
                <w:lang w:eastAsia="es-CR"/>
              </w:rPr>
            </w:pPr>
            <w:r>
              <w:rPr>
                <w:color w:val="000000"/>
                <w:lang w:eastAsia="es-CR"/>
              </w:rPr>
              <w:object w:dxaOrig="1530" w:dyaOrig="990" w14:anchorId="1FABDC7A">
                <v:shape id="_x0000_i1247" type="#_x0000_t75" style="width:76.5pt;height:49.5pt" o:ole="">
                  <v:imagedata r:id="rId484" o:title=""/>
                </v:shape>
                <o:OLEObject Type="Embed" ProgID="AcroExch.Document.DC" ShapeID="_x0000_i1247" DrawAspect="Icon" ObjectID="_1686051438" r:id="rId485"/>
              </w:object>
            </w:r>
          </w:p>
        </w:tc>
      </w:tr>
      <w:tr w:rsidR="00CC18A0" w14:paraId="6DA1F000"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F2C9B7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1167-OIJ-P02</w:t>
            </w:r>
          </w:p>
        </w:tc>
        <w:tc>
          <w:tcPr>
            <w:tcW w:w="3580" w:type="dxa"/>
            <w:tcBorders>
              <w:top w:val="nil"/>
              <w:left w:val="nil"/>
              <w:bottom w:val="single" w:sz="4" w:space="0" w:color="auto"/>
              <w:right w:val="single" w:sz="4" w:space="0" w:color="auto"/>
            </w:tcBorders>
            <w:vAlign w:val="center"/>
            <w:hideMark/>
          </w:tcPr>
          <w:p w14:paraId="7D55D81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Reacondicionamiento de la Morgue Judicial</w:t>
            </w:r>
          </w:p>
        </w:tc>
        <w:tc>
          <w:tcPr>
            <w:tcW w:w="1673" w:type="dxa"/>
            <w:tcBorders>
              <w:top w:val="nil"/>
              <w:left w:val="nil"/>
              <w:bottom w:val="single" w:sz="4" w:space="0" w:color="auto"/>
              <w:right w:val="single" w:sz="4" w:space="0" w:color="auto"/>
            </w:tcBorders>
            <w:noWrap/>
            <w:vAlign w:val="center"/>
            <w:hideMark/>
          </w:tcPr>
          <w:p w14:paraId="615091DF" w14:textId="77777777" w:rsidR="00CC18A0" w:rsidRDefault="00CC18A0">
            <w:pPr>
              <w:jc w:val="center"/>
              <w:rPr>
                <w:color w:val="000000"/>
                <w:lang w:eastAsia="es-CR"/>
              </w:rPr>
            </w:pPr>
            <w:r>
              <w:rPr>
                <w:color w:val="000000"/>
                <w:lang w:eastAsia="es-CR"/>
              </w:rPr>
              <w:object w:dxaOrig="1530" w:dyaOrig="990" w14:anchorId="1F35F18A">
                <v:shape id="_x0000_i1248" type="#_x0000_t75" style="width:76.5pt;height:49.5pt" o:ole="">
                  <v:imagedata r:id="rId486" o:title=""/>
                </v:shape>
                <o:OLEObject Type="Embed" ProgID="AcroExch.Document.DC" ShapeID="_x0000_i1248" DrawAspect="Icon" ObjectID="_1686051439" r:id="rId487"/>
              </w:object>
            </w:r>
          </w:p>
        </w:tc>
        <w:tc>
          <w:tcPr>
            <w:tcW w:w="1678" w:type="dxa"/>
            <w:tcBorders>
              <w:top w:val="nil"/>
              <w:left w:val="nil"/>
              <w:bottom w:val="single" w:sz="4" w:space="0" w:color="auto"/>
              <w:right w:val="single" w:sz="4" w:space="0" w:color="auto"/>
            </w:tcBorders>
            <w:noWrap/>
            <w:vAlign w:val="center"/>
            <w:hideMark/>
          </w:tcPr>
          <w:p w14:paraId="6AF900D6" w14:textId="77777777" w:rsidR="00CC18A0" w:rsidRDefault="00CC18A0">
            <w:pPr>
              <w:jc w:val="center"/>
              <w:rPr>
                <w:color w:val="000000"/>
                <w:lang w:eastAsia="es-CR"/>
              </w:rPr>
            </w:pPr>
            <w:r>
              <w:rPr>
                <w:color w:val="000000"/>
                <w:lang w:eastAsia="es-CR"/>
              </w:rPr>
              <w:object w:dxaOrig="1530" w:dyaOrig="990" w14:anchorId="737FFDF7">
                <v:shape id="_x0000_i1249" type="#_x0000_t75" style="width:76.5pt;height:49.5pt" o:ole="">
                  <v:imagedata r:id="rId488" o:title=""/>
                </v:shape>
                <o:OLEObject Type="Embed" ProgID="AcroExch.Document.DC" ShapeID="_x0000_i1249" DrawAspect="Icon" ObjectID="_1686051440" r:id="rId489"/>
              </w:object>
            </w:r>
          </w:p>
        </w:tc>
      </w:tr>
      <w:tr w:rsidR="00CC18A0" w14:paraId="67F04E41"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8811D51"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1167-OIJ-P03</w:t>
            </w:r>
          </w:p>
        </w:tc>
        <w:tc>
          <w:tcPr>
            <w:tcW w:w="3580" w:type="dxa"/>
            <w:tcBorders>
              <w:top w:val="nil"/>
              <w:left w:val="nil"/>
              <w:bottom w:val="single" w:sz="4" w:space="0" w:color="auto"/>
              <w:right w:val="single" w:sz="4" w:space="0" w:color="auto"/>
            </w:tcBorders>
            <w:vAlign w:val="center"/>
            <w:hideMark/>
          </w:tcPr>
          <w:p w14:paraId="0C4EAD3B"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Modernización del Depósito de Objetos Decomisados</w:t>
            </w:r>
          </w:p>
        </w:tc>
        <w:tc>
          <w:tcPr>
            <w:tcW w:w="1673" w:type="dxa"/>
            <w:tcBorders>
              <w:top w:val="nil"/>
              <w:left w:val="nil"/>
              <w:bottom w:val="single" w:sz="4" w:space="0" w:color="auto"/>
              <w:right w:val="single" w:sz="4" w:space="0" w:color="auto"/>
            </w:tcBorders>
            <w:noWrap/>
            <w:vAlign w:val="center"/>
            <w:hideMark/>
          </w:tcPr>
          <w:p w14:paraId="41586D33" w14:textId="77777777" w:rsidR="00CC18A0" w:rsidRDefault="00CC18A0">
            <w:pPr>
              <w:jc w:val="center"/>
              <w:rPr>
                <w:color w:val="000000"/>
                <w:lang w:eastAsia="es-CR"/>
              </w:rPr>
            </w:pPr>
            <w:r>
              <w:rPr>
                <w:color w:val="000000"/>
                <w:lang w:eastAsia="es-CR"/>
              </w:rPr>
              <w:object w:dxaOrig="1530" w:dyaOrig="990" w14:anchorId="103EEDD6">
                <v:shape id="_x0000_i1250" type="#_x0000_t75" style="width:76.5pt;height:49.5pt" o:ole="">
                  <v:imagedata r:id="rId490" o:title=""/>
                </v:shape>
                <o:OLEObject Type="Embed" ProgID="AcroExch.Document.DC" ShapeID="_x0000_i1250" DrawAspect="Icon" ObjectID="_1686051441" r:id="rId491"/>
              </w:object>
            </w:r>
          </w:p>
        </w:tc>
        <w:tc>
          <w:tcPr>
            <w:tcW w:w="1678" w:type="dxa"/>
            <w:tcBorders>
              <w:top w:val="nil"/>
              <w:left w:val="nil"/>
              <w:bottom w:val="single" w:sz="4" w:space="0" w:color="auto"/>
              <w:right w:val="single" w:sz="4" w:space="0" w:color="auto"/>
            </w:tcBorders>
            <w:noWrap/>
            <w:vAlign w:val="center"/>
            <w:hideMark/>
          </w:tcPr>
          <w:p w14:paraId="78622347" w14:textId="77777777" w:rsidR="00CC18A0" w:rsidRDefault="00CC18A0">
            <w:pPr>
              <w:jc w:val="center"/>
              <w:rPr>
                <w:color w:val="000000"/>
                <w:lang w:eastAsia="es-CR"/>
              </w:rPr>
            </w:pPr>
            <w:r>
              <w:rPr>
                <w:color w:val="000000"/>
                <w:lang w:eastAsia="es-CR"/>
              </w:rPr>
              <w:object w:dxaOrig="1530" w:dyaOrig="990" w14:anchorId="5936DD05">
                <v:shape id="_x0000_i1251" type="#_x0000_t75" style="width:76.5pt;height:49.5pt" o:ole="">
                  <v:imagedata r:id="rId492" o:title=""/>
                </v:shape>
                <o:OLEObject Type="Embed" ProgID="AcroExch.Document.DC" ShapeID="_x0000_i1251" DrawAspect="Icon" ObjectID="_1686051442" r:id="rId493"/>
              </w:object>
            </w:r>
          </w:p>
        </w:tc>
      </w:tr>
      <w:tr w:rsidR="00CC18A0" w14:paraId="24BDE05B"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08F7105F"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1167-OIJ-P05</w:t>
            </w:r>
          </w:p>
        </w:tc>
        <w:tc>
          <w:tcPr>
            <w:tcW w:w="3580" w:type="dxa"/>
            <w:tcBorders>
              <w:top w:val="nil"/>
              <w:left w:val="nil"/>
              <w:bottom w:val="single" w:sz="4" w:space="0" w:color="auto"/>
              <w:right w:val="single" w:sz="4" w:space="0" w:color="auto"/>
            </w:tcBorders>
            <w:vAlign w:val="center"/>
            <w:hideMark/>
          </w:tcPr>
          <w:p w14:paraId="093BD08D"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Correlación de la carga de trabajo y recurso humano</w:t>
            </w:r>
          </w:p>
        </w:tc>
        <w:tc>
          <w:tcPr>
            <w:tcW w:w="1673" w:type="dxa"/>
            <w:tcBorders>
              <w:top w:val="nil"/>
              <w:left w:val="nil"/>
              <w:bottom w:val="single" w:sz="4" w:space="0" w:color="auto"/>
              <w:right w:val="single" w:sz="4" w:space="0" w:color="auto"/>
            </w:tcBorders>
            <w:noWrap/>
            <w:vAlign w:val="center"/>
            <w:hideMark/>
          </w:tcPr>
          <w:p w14:paraId="56BC6200" w14:textId="77777777" w:rsidR="00CC18A0" w:rsidRDefault="00CC18A0">
            <w:pPr>
              <w:jc w:val="center"/>
              <w:rPr>
                <w:color w:val="000000"/>
                <w:lang w:eastAsia="es-CR"/>
              </w:rPr>
            </w:pPr>
            <w:r>
              <w:rPr>
                <w:color w:val="000000"/>
                <w:lang w:eastAsia="es-CR"/>
              </w:rPr>
              <w:object w:dxaOrig="1530" w:dyaOrig="990" w14:anchorId="28C9DE16">
                <v:shape id="_x0000_i1252" type="#_x0000_t75" style="width:76.5pt;height:49.5pt" o:ole="">
                  <v:imagedata r:id="rId494" o:title=""/>
                </v:shape>
                <o:OLEObject Type="Embed" ProgID="AcroExch.Document.DC" ShapeID="_x0000_i1252" DrawAspect="Icon" ObjectID="_1686051443" r:id="rId495"/>
              </w:object>
            </w:r>
          </w:p>
        </w:tc>
        <w:tc>
          <w:tcPr>
            <w:tcW w:w="1678" w:type="dxa"/>
            <w:tcBorders>
              <w:top w:val="nil"/>
              <w:left w:val="nil"/>
              <w:bottom w:val="single" w:sz="4" w:space="0" w:color="auto"/>
              <w:right w:val="single" w:sz="4" w:space="0" w:color="auto"/>
            </w:tcBorders>
            <w:noWrap/>
            <w:vAlign w:val="center"/>
            <w:hideMark/>
          </w:tcPr>
          <w:p w14:paraId="14087D5C" w14:textId="77777777" w:rsidR="00CC18A0" w:rsidRDefault="00CC18A0">
            <w:pPr>
              <w:jc w:val="center"/>
              <w:rPr>
                <w:color w:val="000000"/>
                <w:lang w:eastAsia="es-CR"/>
              </w:rPr>
            </w:pPr>
            <w:r>
              <w:rPr>
                <w:color w:val="000000"/>
                <w:lang w:eastAsia="es-CR"/>
              </w:rPr>
              <w:object w:dxaOrig="1530" w:dyaOrig="990" w14:anchorId="6359C097">
                <v:shape id="_x0000_i1253" type="#_x0000_t75" style="width:76.5pt;height:49.5pt" o:ole="">
                  <v:imagedata r:id="rId496" o:title=""/>
                </v:shape>
                <o:OLEObject Type="Embed" ProgID="AcroExch.Document.DC" ShapeID="_x0000_i1253" DrawAspect="Icon" ObjectID="_1686051444" r:id="rId497"/>
              </w:object>
            </w:r>
          </w:p>
        </w:tc>
      </w:tr>
      <w:tr w:rsidR="00CC18A0" w14:paraId="10C35BD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354C3CC"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1167-OIJ-P06</w:t>
            </w:r>
          </w:p>
        </w:tc>
        <w:tc>
          <w:tcPr>
            <w:tcW w:w="3580" w:type="dxa"/>
            <w:tcBorders>
              <w:top w:val="nil"/>
              <w:left w:val="nil"/>
              <w:bottom w:val="single" w:sz="4" w:space="0" w:color="auto"/>
              <w:right w:val="single" w:sz="4" w:space="0" w:color="auto"/>
            </w:tcBorders>
            <w:vAlign w:val="center"/>
            <w:hideMark/>
          </w:tcPr>
          <w:p w14:paraId="05E8408E"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Consolidación de equipo multidisciplinario en criminalística</w:t>
            </w:r>
          </w:p>
        </w:tc>
        <w:tc>
          <w:tcPr>
            <w:tcW w:w="1673" w:type="dxa"/>
            <w:tcBorders>
              <w:top w:val="nil"/>
              <w:left w:val="nil"/>
              <w:bottom w:val="single" w:sz="4" w:space="0" w:color="auto"/>
              <w:right w:val="single" w:sz="4" w:space="0" w:color="auto"/>
            </w:tcBorders>
            <w:noWrap/>
            <w:vAlign w:val="center"/>
            <w:hideMark/>
          </w:tcPr>
          <w:p w14:paraId="3A013A17" w14:textId="77777777" w:rsidR="00CC18A0" w:rsidRDefault="00CC18A0">
            <w:pPr>
              <w:jc w:val="center"/>
              <w:rPr>
                <w:color w:val="000000"/>
                <w:lang w:eastAsia="es-CR"/>
              </w:rPr>
            </w:pPr>
            <w:r>
              <w:rPr>
                <w:color w:val="000000"/>
                <w:lang w:eastAsia="es-CR"/>
              </w:rPr>
              <w:object w:dxaOrig="1530" w:dyaOrig="990" w14:anchorId="053E4F74">
                <v:shape id="_x0000_i1254" type="#_x0000_t75" style="width:76.5pt;height:49.5pt" o:ole="">
                  <v:imagedata r:id="rId498" o:title=""/>
                </v:shape>
                <o:OLEObject Type="Embed" ProgID="AcroExch.Document.DC" ShapeID="_x0000_i1254" DrawAspect="Icon" ObjectID="_1686051445" r:id="rId499"/>
              </w:object>
            </w:r>
          </w:p>
        </w:tc>
        <w:tc>
          <w:tcPr>
            <w:tcW w:w="1678" w:type="dxa"/>
            <w:tcBorders>
              <w:top w:val="nil"/>
              <w:left w:val="nil"/>
              <w:bottom w:val="single" w:sz="4" w:space="0" w:color="auto"/>
              <w:right w:val="single" w:sz="4" w:space="0" w:color="auto"/>
            </w:tcBorders>
            <w:noWrap/>
            <w:vAlign w:val="center"/>
            <w:hideMark/>
          </w:tcPr>
          <w:p w14:paraId="5C1E482A" w14:textId="77777777" w:rsidR="00CC18A0" w:rsidRDefault="00CC18A0">
            <w:pPr>
              <w:jc w:val="center"/>
              <w:rPr>
                <w:color w:val="000000"/>
                <w:lang w:eastAsia="es-CR"/>
              </w:rPr>
            </w:pPr>
            <w:r>
              <w:rPr>
                <w:color w:val="000000"/>
                <w:lang w:eastAsia="es-CR"/>
              </w:rPr>
              <w:object w:dxaOrig="1530" w:dyaOrig="990" w14:anchorId="427ACC83">
                <v:shape id="_x0000_i1255" type="#_x0000_t75" style="width:76.5pt;height:49.5pt" o:ole="">
                  <v:imagedata r:id="rId500" o:title=""/>
                </v:shape>
                <o:OLEObject Type="Embed" ProgID="AcroExch.Document.DC" ShapeID="_x0000_i1255" DrawAspect="Icon" ObjectID="_1686051446" r:id="rId501"/>
              </w:object>
            </w:r>
          </w:p>
        </w:tc>
      </w:tr>
      <w:tr w:rsidR="00CC18A0" w14:paraId="45782DB8"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1A7D04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1167-OIJ-P07</w:t>
            </w:r>
          </w:p>
        </w:tc>
        <w:tc>
          <w:tcPr>
            <w:tcW w:w="3580" w:type="dxa"/>
            <w:tcBorders>
              <w:top w:val="nil"/>
              <w:left w:val="nil"/>
              <w:bottom w:val="single" w:sz="4" w:space="0" w:color="auto"/>
              <w:right w:val="single" w:sz="4" w:space="0" w:color="auto"/>
            </w:tcBorders>
            <w:vAlign w:val="center"/>
            <w:hideMark/>
          </w:tcPr>
          <w:p w14:paraId="0DEE06F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Fortalecimiento del Sistema Expediente Criminal Único</w:t>
            </w:r>
          </w:p>
        </w:tc>
        <w:tc>
          <w:tcPr>
            <w:tcW w:w="1673" w:type="dxa"/>
            <w:tcBorders>
              <w:top w:val="nil"/>
              <w:left w:val="nil"/>
              <w:bottom w:val="single" w:sz="4" w:space="0" w:color="auto"/>
              <w:right w:val="single" w:sz="4" w:space="0" w:color="auto"/>
            </w:tcBorders>
            <w:noWrap/>
            <w:vAlign w:val="center"/>
            <w:hideMark/>
          </w:tcPr>
          <w:p w14:paraId="7F8DFD08" w14:textId="77777777" w:rsidR="00CC18A0" w:rsidRDefault="00CC18A0">
            <w:pPr>
              <w:jc w:val="center"/>
              <w:rPr>
                <w:color w:val="000000"/>
                <w:lang w:eastAsia="es-CR"/>
              </w:rPr>
            </w:pPr>
            <w:r>
              <w:rPr>
                <w:color w:val="000000"/>
                <w:lang w:eastAsia="es-CR"/>
              </w:rPr>
              <w:object w:dxaOrig="1530" w:dyaOrig="990" w14:anchorId="7C04A058">
                <v:shape id="_x0000_i1256" type="#_x0000_t75" style="width:76.5pt;height:49.5pt" o:ole="">
                  <v:imagedata r:id="rId502" o:title=""/>
                </v:shape>
                <o:OLEObject Type="Embed" ProgID="AcroExch.Document.DC" ShapeID="_x0000_i1256" DrawAspect="Icon" ObjectID="_1686051447" r:id="rId503"/>
              </w:object>
            </w:r>
          </w:p>
        </w:tc>
        <w:tc>
          <w:tcPr>
            <w:tcW w:w="1678" w:type="dxa"/>
            <w:tcBorders>
              <w:top w:val="nil"/>
              <w:left w:val="nil"/>
              <w:bottom w:val="single" w:sz="4" w:space="0" w:color="auto"/>
              <w:right w:val="single" w:sz="4" w:space="0" w:color="auto"/>
            </w:tcBorders>
            <w:noWrap/>
            <w:vAlign w:val="center"/>
            <w:hideMark/>
          </w:tcPr>
          <w:p w14:paraId="05310ACE" w14:textId="77777777" w:rsidR="00CC18A0" w:rsidRDefault="00CC18A0">
            <w:pPr>
              <w:jc w:val="center"/>
              <w:rPr>
                <w:color w:val="000000"/>
                <w:lang w:eastAsia="es-CR"/>
              </w:rPr>
            </w:pPr>
            <w:r>
              <w:rPr>
                <w:color w:val="000000"/>
                <w:lang w:eastAsia="es-CR"/>
              </w:rPr>
              <w:object w:dxaOrig="1530" w:dyaOrig="990" w14:anchorId="5888393E">
                <v:shape id="_x0000_i1257" type="#_x0000_t75" style="width:76.5pt;height:49.5pt" o:ole="">
                  <v:imagedata r:id="rId504" o:title=""/>
                </v:shape>
                <o:OLEObject Type="Embed" ProgID="AcroExch.Document.DC" ShapeID="_x0000_i1257" DrawAspect="Icon" ObjectID="_1686051448" r:id="rId505"/>
              </w:object>
            </w:r>
          </w:p>
        </w:tc>
      </w:tr>
      <w:tr w:rsidR="00CC18A0" w14:paraId="6F48234C"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2E7EBE1E"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1167-OIJ-P08</w:t>
            </w:r>
          </w:p>
        </w:tc>
        <w:tc>
          <w:tcPr>
            <w:tcW w:w="3580" w:type="dxa"/>
            <w:tcBorders>
              <w:top w:val="nil"/>
              <w:left w:val="nil"/>
              <w:bottom w:val="single" w:sz="4" w:space="0" w:color="auto"/>
              <w:right w:val="single" w:sz="4" w:space="0" w:color="auto"/>
            </w:tcBorders>
            <w:vAlign w:val="center"/>
            <w:hideMark/>
          </w:tcPr>
          <w:p w14:paraId="4F50494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de Control Vehicular</w:t>
            </w:r>
          </w:p>
        </w:tc>
        <w:tc>
          <w:tcPr>
            <w:tcW w:w="1673" w:type="dxa"/>
            <w:tcBorders>
              <w:top w:val="nil"/>
              <w:left w:val="nil"/>
              <w:bottom w:val="single" w:sz="4" w:space="0" w:color="auto"/>
              <w:right w:val="single" w:sz="4" w:space="0" w:color="auto"/>
            </w:tcBorders>
            <w:noWrap/>
            <w:vAlign w:val="center"/>
            <w:hideMark/>
          </w:tcPr>
          <w:p w14:paraId="56192F51" w14:textId="77777777" w:rsidR="00CC18A0" w:rsidRDefault="00CC18A0">
            <w:pPr>
              <w:jc w:val="center"/>
              <w:rPr>
                <w:color w:val="000000"/>
                <w:lang w:eastAsia="es-CR"/>
              </w:rPr>
            </w:pPr>
            <w:r>
              <w:rPr>
                <w:color w:val="000000"/>
                <w:lang w:eastAsia="es-CR"/>
              </w:rPr>
              <w:object w:dxaOrig="1530" w:dyaOrig="990" w14:anchorId="7D08E14D">
                <v:shape id="_x0000_i1258" type="#_x0000_t75" style="width:76.5pt;height:49.5pt" o:ole="">
                  <v:imagedata r:id="rId506" o:title=""/>
                </v:shape>
                <o:OLEObject Type="Embed" ProgID="AcroExch.Document.DC" ShapeID="_x0000_i1258" DrawAspect="Icon" ObjectID="_1686051449" r:id="rId507"/>
              </w:object>
            </w:r>
          </w:p>
        </w:tc>
        <w:tc>
          <w:tcPr>
            <w:tcW w:w="1678" w:type="dxa"/>
            <w:tcBorders>
              <w:top w:val="nil"/>
              <w:left w:val="nil"/>
              <w:bottom w:val="single" w:sz="4" w:space="0" w:color="auto"/>
              <w:right w:val="single" w:sz="4" w:space="0" w:color="auto"/>
            </w:tcBorders>
            <w:noWrap/>
            <w:vAlign w:val="center"/>
            <w:hideMark/>
          </w:tcPr>
          <w:p w14:paraId="1F392B8B" w14:textId="77777777" w:rsidR="00CC18A0" w:rsidRDefault="00CC18A0">
            <w:pPr>
              <w:jc w:val="center"/>
              <w:rPr>
                <w:color w:val="000000"/>
                <w:lang w:eastAsia="es-CR"/>
              </w:rPr>
            </w:pPr>
            <w:r>
              <w:rPr>
                <w:color w:val="000000"/>
                <w:lang w:eastAsia="es-CR"/>
              </w:rPr>
              <w:object w:dxaOrig="1530" w:dyaOrig="990" w14:anchorId="58B848BF">
                <v:shape id="_x0000_i1259" type="#_x0000_t75" style="width:76.5pt;height:49.5pt" o:ole="">
                  <v:imagedata r:id="rId508" o:title=""/>
                </v:shape>
                <o:OLEObject Type="Embed" ProgID="AcroExch.Document.DC" ShapeID="_x0000_i1259" DrawAspect="Icon" ObjectID="_1686051450" r:id="rId509"/>
              </w:object>
            </w:r>
          </w:p>
        </w:tc>
      </w:tr>
      <w:tr w:rsidR="00CC18A0" w14:paraId="3DBE6750"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3D7F1677"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1167-OIJ-P09</w:t>
            </w:r>
          </w:p>
        </w:tc>
        <w:tc>
          <w:tcPr>
            <w:tcW w:w="3580" w:type="dxa"/>
            <w:tcBorders>
              <w:top w:val="nil"/>
              <w:left w:val="nil"/>
              <w:bottom w:val="single" w:sz="4" w:space="0" w:color="auto"/>
              <w:right w:val="single" w:sz="4" w:space="0" w:color="auto"/>
            </w:tcBorders>
            <w:vAlign w:val="center"/>
            <w:hideMark/>
          </w:tcPr>
          <w:p w14:paraId="4F8DB6C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Sistema Automotriz de Reparaciones (SARIM)</w:t>
            </w:r>
          </w:p>
        </w:tc>
        <w:tc>
          <w:tcPr>
            <w:tcW w:w="1673" w:type="dxa"/>
            <w:tcBorders>
              <w:top w:val="nil"/>
              <w:left w:val="nil"/>
              <w:bottom w:val="single" w:sz="4" w:space="0" w:color="auto"/>
              <w:right w:val="single" w:sz="4" w:space="0" w:color="auto"/>
            </w:tcBorders>
            <w:noWrap/>
            <w:vAlign w:val="center"/>
            <w:hideMark/>
          </w:tcPr>
          <w:p w14:paraId="0AAB0C67" w14:textId="77777777" w:rsidR="00CC18A0" w:rsidRDefault="00CC18A0">
            <w:pPr>
              <w:jc w:val="center"/>
              <w:rPr>
                <w:color w:val="000000"/>
                <w:lang w:eastAsia="es-CR"/>
              </w:rPr>
            </w:pPr>
            <w:r>
              <w:rPr>
                <w:color w:val="000000"/>
                <w:lang w:eastAsia="es-CR"/>
              </w:rPr>
              <w:object w:dxaOrig="1530" w:dyaOrig="990" w14:anchorId="30CBB84E">
                <v:shape id="_x0000_i1260" type="#_x0000_t75" style="width:76.5pt;height:49.5pt" o:ole="">
                  <v:imagedata r:id="rId510" o:title=""/>
                </v:shape>
                <o:OLEObject Type="Embed" ProgID="AcroExch.Document.DC" ShapeID="_x0000_i1260" DrawAspect="Icon" ObjectID="_1686051451" r:id="rId511"/>
              </w:object>
            </w:r>
          </w:p>
        </w:tc>
        <w:tc>
          <w:tcPr>
            <w:tcW w:w="1678" w:type="dxa"/>
            <w:tcBorders>
              <w:top w:val="nil"/>
              <w:left w:val="nil"/>
              <w:bottom w:val="single" w:sz="4" w:space="0" w:color="auto"/>
              <w:right w:val="single" w:sz="4" w:space="0" w:color="auto"/>
            </w:tcBorders>
            <w:noWrap/>
            <w:vAlign w:val="center"/>
            <w:hideMark/>
          </w:tcPr>
          <w:p w14:paraId="5F077FCB" w14:textId="77777777" w:rsidR="00CC18A0" w:rsidRDefault="00CC18A0">
            <w:pPr>
              <w:jc w:val="center"/>
              <w:rPr>
                <w:color w:val="000000"/>
                <w:lang w:eastAsia="es-CR"/>
              </w:rPr>
            </w:pPr>
            <w:r>
              <w:rPr>
                <w:color w:val="000000"/>
                <w:lang w:eastAsia="es-CR"/>
              </w:rPr>
              <w:object w:dxaOrig="1530" w:dyaOrig="990" w14:anchorId="126A57EA">
                <v:shape id="_x0000_i1261" type="#_x0000_t75" style="width:76.5pt;height:49.5pt" o:ole="">
                  <v:imagedata r:id="rId512" o:title=""/>
                </v:shape>
                <o:OLEObject Type="Embed" ProgID="AcroExch.Document.DC" ShapeID="_x0000_i1261" DrawAspect="Icon" ObjectID="_1686051452" r:id="rId513"/>
              </w:object>
            </w:r>
          </w:p>
        </w:tc>
      </w:tr>
      <w:tr w:rsidR="00CC18A0" w14:paraId="389A7E77"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4C8E365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1167-OIJ-P11</w:t>
            </w:r>
          </w:p>
        </w:tc>
        <w:tc>
          <w:tcPr>
            <w:tcW w:w="3580" w:type="dxa"/>
            <w:tcBorders>
              <w:top w:val="nil"/>
              <w:left w:val="nil"/>
              <w:bottom w:val="single" w:sz="4" w:space="0" w:color="auto"/>
              <w:right w:val="single" w:sz="4" w:space="0" w:color="auto"/>
            </w:tcBorders>
            <w:vAlign w:val="center"/>
            <w:hideMark/>
          </w:tcPr>
          <w:p w14:paraId="06C86083"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Logística y Ejecución de Cooperación Internacional</w:t>
            </w:r>
          </w:p>
        </w:tc>
        <w:tc>
          <w:tcPr>
            <w:tcW w:w="1673" w:type="dxa"/>
            <w:tcBorders>
              <w:top w:val="nil"/>
              <w:left w:val="nil"/>
              <w:bottom w:val="single" w:sz="4" w:space="0" w:color="auto"/>
              <w:right w:val="single" w:sz="4" w:space="0" w:color="auto"/>
            </w:tcBorders>
            <w:noWrap/>
            <w:vAlign w:val="center"/>
            <w:hideMark/>
          </w:tcPr>
          <w:p w14:paraId="502B2315" w14:textId="77777777" w:rsidR="00CC18A0" w:rsidRDefault="00CC18A0">
            <w:pPr>
              <w:jc w:val="center"/>
              <w:rPr>
                <w:color w:val="000000"/>
                <w:lang w:eastAsia="es-CR"/>
              </w:rPr>
            </w:pPr>
            <w:r>
              <w:rPr>
                <w:color w:val="000000"/>
                <w:lang w:eastAsia="es-CR"/>
              </w:rPr>
              <w:object w:dxaOrig="1530" w:dyaOrig="990" w14:anchorId="14BB5BBD">
                <v:shape id="_x0000_i1262" type="#_x0000_t75" style="width:76.5pt;height:49.5pt" o:ole="">
                  <v:imagedata r:id="rId514" o:title=""/>
                </v:shape>
                <o:OLEObject Type="Embed" ProgID="AcroExch.Document.DC" ShapeID="_x0000_i1262" DrawAspect="Icon" ObjectID="_1686051453" r:id="rId515"/>
              </w:object>
            </w:r>
          </w:p>
        </w:tc>
        <w:tc>
          <w:tcPr>
            <w:tcW w:w="1678" w:type="dxa"/>
            <w:tcBorders>
              <w:top w:val="nil"/>
              <w:left w:val="nil"/>
              <w:bottom w:val="single" w:sz="4" w:space="0" w:color="auto"/>
              <w:right w:val="single" w:sz="4" w:space="0" w:color="auto"/>
            </w:tcBorders>
            <w:noWrap/>
            <w:vAlign w:val="center"/>
            <w:hideMark/>
          </w:tcPr>
          <w:p w14:paraId="21EDBDE3" w14:textId="77777777" w:rsidR="00CC18A0" w:rsidRDefault="00CC18A0">
            <w:pPr>
              <w:jc w:val="center"/>
              <w:rPr>
                <w:color w:val="000000"/>
                <w:lang w:eastAsia="es-CR"/>
              </w:rPr>
            </w:pPr>
            <w:r>
              <w:rPr>
                <w:color w:val="000000"/>
                <w:lang w:eastAsia="es-CR"/>
              </w:rPr>
              <w:object w:dxaOrig="1530" w:dyaOrig="990" w14:anchorId="72BB302F">
                <v:shape id="_x0000_i1263" type="#_x0000_t75" style="width:76.5pt;height:49.5pt" o:ole="">
                  <v:imagedata r:id="rId516" o:title=""/>
                </v:shape>
                <o:OLEObject Type="Embed" ProgID="AcroExch.Document.DC" ShapeID="_x0000_i1263" DrawAspect="Icon" ObjectID="_1686051454" r:id="rId517"/>
              </w:object>
            </w:r>
          </w:p>
        </w:tc>
      </w:tr>
      <w:tr w:rsidR="00CC18A0" w14:paraId="25A9C043"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19F25C45"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1167-OIJ-P12</w:t>
            </w:r>
          </w:p>
        </w:tc>
        <w:tc>
          <w:tcPr>
            <w:tcW w:w="3580" w:type="dxa"/>
            <w:tcBorders>
              <w:top w:val="nil"/>
              <w:left w:val="nil"/>
              <w:bottom w:val="single" w:sz="4" w:space="0" w:color="auto"/>
              <w:right w:val="single" w:sz="4" w:space="0" w:color="auto"/>
            </w:tcBorders>
            <w:vAlign w:val="center"/>
            <w:hideMark/>
          </w:tcPr>
          <w:p w14:paraId="01CA9006"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Aplicación Móvil del OIJ</w:t>
            </w:r>
          </w:p>
        </w:tc>
        <w:tc>
          <w:tcPr>
            <w:tcW w:w="1673" w:type="dxa"/>
            <w:tcBorders>
              <w:top w:val="nil"/>
              <w:left w:val="nil"/>
              <w:bottom w:val="single" w:sz="4" w:space="0" w:color="auto"/>
              <w:right w:val="single" w:sz="4" w:space="0" w:color="auto"/>
            </w:tcBorders>
            <w:noWrap/>
            <w:vAlign w:val="center"/>
            <w:hideMark/>
          </w:tcPr>
          <w:p w14:paraId="5303D832" w14:textId="77777777" w:rsidR="00CC18A0" w:rsidRDefault="00CC18A0">
            <w:pPr>
              <w:jc w:val="center"/>
              <w:rPr>
                <w:color w:val="000000"/>
                <w:lang w:eastAsia="es-CR"/>
              </w:rPr>
            </w:pPr>
            <w:r>
              <w:rPr>
                <w:color w:val="000000"/>
                <w:lang w:eastAsia="es-CR"/>
              </w:rPr>
              <w:object w:dxaOrig="1530" w:dyaOrig="990" w14:anchorId="123462B4">
                <v:shape id="_x0000_i1264" type="#_x0000_t75" style="width:76.5pt;height:49.5pt" o:ole="">
                  <v:imagedata r:id="rId518" o:title=""/>
                </v:shape>
                <o:OLEObject Type="Embed" ProgID="AcroExch.Document.DC" ShapeID="_x0000_i1264" DrawAspect="Icon" ObjectID="_1686051455" r:id="rId519"/>
              </w:object>
            </w:r>
          </w:p>
        </w:tc>
        <w:tc>
          <w:tcPr>
            <w:tcW w:w="1678" w:type="dxa"/>
            <w:tcBorders>
              <w:top w:val="nil"/>
              <w:left w:val="nil"/>
              <w:bottom w:val="single" w:sz="4" w:space="0" w:color="auto"/>
              <w:right w:val="single" w:sz="4" w:space="0" w:color="auto"/>
            </w:tcBorders>
            <w:noWrap/>
            <w:vAlign w:val="center"/>
            <w:hideMark/>
          </w:tcPr>
          <w:p w14:paraId="5589E1D6" w14:textId="77777777" w:rsidR="00CC18A0" w:rsidRDefault="00CC18A0">
            <w:pPr>
              <w:jc w:val="center"/>
              <w:rPr>
                <w:color w:val="000000"/>
                <w:lang w:eastAsia="es-CR"/>
              </w:rPr>
            </w:pPr>
            <w:r>
              <w:rPr>
                <w:color w:val="000000"/>
                <w:lang w:eastAsia="es-CR"/>
              </w:rPr>
              <w:object w:dxaOrig="1530" w:dyaOrig="990" w14:anchorId="7EBB4EF5">
                <v:shape id="_x0000_i1265" type="#_x0000_t75" style="width:76.5pt;height:49.5pt" o:ole="">
                  <v:imagedata r:id="rId520" o:title=""/>
                </v:shape>
                <o:OLEObject Type="Embed" ProgID="AcroExch.Document.DC" ShapeID="_x0000_i1265" DrawAspect="Icon" ObjectID="_1686051456" r:id="rId521"/>
              </w:object>
            </w:r>
          </w:p>
        </w:tc>
      </w:tr>
      <w:tr w:rsidR="00CC18A0" w14:paraId="0A045325"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C4184EE"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1167-OIJ-P13</w:t>
            </w:r>
          </w:p>
        </w:tc>
        <w:tc>
          <w:tcPr>
            <w:tcW w:w="3580" w:type="dxa"/>
            <w:tcBorders>
              <w:top w:val="nil"/>
              <w:left w:val="nil"/>
              <w:bottom w:val="single" w:sz="4" w:space="0" w:color="auto"/>
              <w:right w:val="single" w:sz="4" w:space="0" w:color="auto"/>
            </w:tcBorders>
            <w:vAlign w:val="center"/>
            <w:hideMark/>
          </w:tcPr>
          <w:p w14:paraId="7895A04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Estructura para el Abordaje de Casos de Corrupción</w:t>
            </w:r>
          </w:p>
        </w:tc>
        <w:tc>
          <w:tcPr>
            <w:tcW w:w="1673" w:type="dxa"/>
            <w:tcBorders>
              <w:top w:val="nil"/>
              <w:left w:val="nil"/>
              <w:bottom w:val="single" w:sz="4" w:space="0" w:color="auto"/>
              <w:right w:val="single" w:sz="4" w:space="0" w:color="auto"/>
            </w:tcBorders>
            <w:noWrap/>
            <w:vAlign w:val="center"/>
            <w:hideMark/>
          </w:tcPr>
          <w:p w14:paraId="1F33EEA9" w14:textId="77777777" w:rsidR="00CC18A0" w:rsidRDefault="00CC18A0">
            <w:pPr>
              <w:jc w:val="center"/>
              <w:rPr>
                <w:color w:val="000000"/>
                <w:lang w:eastAsia="es-CR"/>
              </w:rPr>
            </w:pPr>
            <w:r>
              <w:rPr>
                <w:color w:val="000000"/>
                <w:lang w:eastAsia="es-CR"/>
              </w:rPr>
              <w:object w:dxaOrig="1530" w:dyaOrig="990" w14:anchorId="72D0F65A">
                <v:shape id="_x0000_i1266" type="#_x0000_t75" style="width:76.5pt;height:49.5pt" o:ole="">
                  <v:imagedata r:id="rId522" o:title=""/>
                </v:shape>
                <o:OLEObject Type="Embed" ProgID="AcroExch.Document.DC" ShapeID="_x0000_i1266" DrawAspect="Icon" ObjectID="_1686051457" r:id="rId523"/>
              </w:object>
            </w:r>
          </w:p>
        </w:tc>
        <w:tc>
          <w:tcPr>
            <w:tcW w:w="1678" w:type="dxa"/>
            <w:tcBorders>
              <w:top w:val="nil"/>
              <w:left w:val="nil"/>
              <w:bottom w:val="single" w:sz="4" w:space="0" w:color="auto"/>
              <w:right w:val="single" w:sz="4" w:space="0" w:color="auto"/>
            </w:tcBorders>
            <w:noWrap/>
            <w:vAlign w:val="center"/>
            <w:hideMark/>
          </w:tcPr>
          <w:p w14:paraId="26579BE4" w14:textId="77777777" w:rsidR="00CC18A0" w:rsidRDefault="00CC18A0">
            <w:pPr>
              <w:jc w:val="center"/>
              <w:rPr>
                <w:color w:val="000000"/>
                <w:lang w:eastAsia="es-CR"/>
              </w:rPr>
            </w:pPr>
            <w:r>
              <w:rPr>
                <w:color w:val="000000"/>
                <w:lang w:eastAsia="es-CR"/>
              </w:rPr>
              <w:object w:dxaOrig="1530" w:dyaOrig="990" w14:anchorId="5587C385">
                <v:shape id="_x0000_i1267" type="#_x0000_t75" style="width:76.5pt;height:49.5pt" o:ole="">
                  <v:imagedata r:id="rId524" o:title=""/>
                </v:shape>
                <o:OLEObject Type="Embed" ProgID="AcroExch.Document.DC" ShapeID="_x0000_i1267" DrawAspect="Icon" ObjectID="_1686051458" r:id="rId525"/>
              </w:object>
            </w:r>
          </w:p>
        </w:tc>
      </w:tr>
      <w:tr w:rsidR="00CC18A0" w14:paraId="1F3D29F8"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62F679B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1167-OIJ-P15</w:t>
            </w:r>
          </w:p>
        </w:tc>
        <w:tc>
          <w:tcPr>
            <w:tcW w:w="3580" w:type="dxa"/>
            <w:tcBorders>
              <w:top w:val="nil"/>
              <w:left w:val="nil"/>
              <w:bottom w:val="single" w:sz="4" w:space="0" w:color="auto"/>
              <w:right w:val="single" w:sz="4" w:space="0" w:color="auto"/>
            </w:tcBorders>
            <w:vAlign w:val="center"/>
            <w:hideMark/>
          </w:tcPr>
          <w:p w14:paraId="24A797E7"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Adquisición e instalación del Incinerador</w:t>
            </w:r>
          </w:p>
        </w:tc>
        <w:tc>
          <w:tcPr>
            <w:tcW w:w="1673" w:type="dxa"/>
            <w:tcBorders>
              <w:top w:val="nil"/>
              <w:left w:val="nil"/>
              <w:bottom w:val="single" w:sz="4" w:space="0" w:color="auto"/>
              <w:right w:val="single" w:sz="4" w:space="0" w:color="auto"/>
            </w:tcBorders>
            <w:noWrap/>
            <w:vAlign w:val="center"/>
            <w:hideMark/>
          </w:tcPr>
          <w:p w14:paraId="4C7B4485" w14:textId="77777777" w:rsidR="00CC18A0" w:rsidRDefault="00CC18A0">
            <w:pPr>
              <w:jc w:val="center"/>
              <w:rPr>
                <w:color w:val="000000"/>
                <w:lang w:eastAsia="es-CR"/>
              </w:rPr>
            </w:pPr>
            <w:r>
              <w:rPr>
                <w:color w:val="000000"/>
                <w:lang w:eastAsia="es-CR"/>
              </w:rPr>
              <w:object w:dxaOrig="1530" w:dyaOrig="990" w14:anchorId="5464A3A6">
                <v:shape id="_x0000_i1268" type="#_x0000_t75" style="width:76.5pt;height:49.5pt" o:ole="">
                  <v:imagedata r:id="rId526" o:title=""/>
                </v:shape>
                <o:OLEObject Type="Embed" ProgID="AcroExch.Document.DC" ShapeID="_x0000_i1268" DrawAspect="Icon" ObjectID="_1686051459" r:id="rId527"/>
              </w:object>
            </w:r>
          </w:p>
        </w:tc>
        <w:tc>
          <w:tcPr>
            <w:tcW w:w="1678" w:type="dxa"/>
            <w:tcBorders>
              <w:top w:val="nil"/>
              <w:left w:val="nil"/>
              <w:bottom w:val="single" w:sz="4" w:space="0" w:color="auto"/>
              <w:right w:val="single" w:sz="4" w:space="0" w:color="auto"/>
            </w:tcBorders>
            <w:noWrap/>
            <w:vAlign w:val="center"/>
            <w:hideMark/>
          </w:tcPr>
          <w:p w14:paraId="300086B9" w14:textId="77777777" w:rsidR="00CC18A0" w:rsidRDefault="00CC18A0">
            <w:pPr>
              <w:jc w:val="center"/>
              <w:rPr>
                <w:color w:val="000000"/>
                <w:lang w:eastAsia="es-CR"/>
              </w:rPr>
            </w:pPr>
            <w:r>
              <w:rPr>
                <w:color w:val="000000"/>
                <w:lang w:eastAsia="es-CR"/>
              </w:rPr>
              <w:object w:dxaOrig="1530" w:dyaOrig="990" w14:anchorId="33E70B72">
                <v:shape id="_x0000_i1269" type="#_x0000_t75" style="width:76.5pt;height:49.5pt" o:ole="">
                  <v:imagedata r:id="rId528" o:title=""/>
                </v:shape>
                <o:OLEObject Type="Embed" ProgID="AcroExch.Document.DC" ShapeID="_x0000_i1269" DrawAspect="Icon" ObjectID="_1686051460" r:id="rId529"/>
              </w:object>
            </w:r>
          </w:p>
        </w:tc>
      </w:tr>
      <w:tr w:rsidR="00CC18A0" w14:paraId="6BF57DEE" w14:textId="77777777" w:rsidTr="00CC18A0">
        <w:trPr>
          <w:trHeight w:val="1080"/>
        </w:trPr>
        <w:tc>
          <w:tcPr>
            <w:tcW w:w="1728" w:type="dxa"/>
            <w:tcBorders>
              <w:top w:val="nil"/>
              <w:left w:val="single" w:sz="4" w:space="0" w:color="auto"/>
              <w:bottom w:val="single" w:sz="4" w:space="0" w:color="auto"/>
              <w:right w:val="single" w:sz="4" w:space="0" w:color="auto"/>
            </w:tcBorders>
            <w:noWrap/>
            <w:vAlign w:val="center"/>
            <w:hideMark/>
          </w:tcPr>
          <w:p w14:paraId="087FE2DE"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1167-OIJ-P16</w:t>
            </w:r>
          </w:p>
        </w:tc>
        <w:tc>
          <w:tcPr>
            <w:tcW w:w="3580" w:type="dxa"/>
            <w:tcBorders>
              <w:top w:val="nil"/>
              <w:left w:val="nil"/>
              <w:bottom w:val="single" w:sz="4" w:space="0" w:color="auto"/>
              <w:right w:val="single" w:sz="4" w:space="0" w:color="auto"/>
            </w:tcBorders>
            <w:vAlign w:val="center"/>
            <w:hideMark/>
          </w:tcPr>
          <w:p w14:paraId="2D2F14F9"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 nuevas metodologías y desarrollo del sistema de gestión de calidad, para el mejoramiento de los servicios forenses</w:t>
            </w:r>
          </w:p>
        </w:tc>
        <w:tc>
          <w:tcPr>
            <w:tcW w:w="1673" w:type="dxa"/>
            <w:tcBorders>
              <w:top w:val="nil"/>
              <w:left w:val="nil"/>
              <w:bottom w:val="single" w:sz="4" w:space="0" w:color="auto"/>
              <w:right w:val="single" w:sz="4" w:space="0" w:color="auto"/>
            </w:tcBorders>
            <w:noWrap/>
            <w:vAlign w:val="center"/>
            <w:hideMark/>
          </w:tcPr>
          <w:p w14:paraId="02446263" w14:textId="77777777" w:rsidR="00CC18A0" w:rsidRDefault="00CC18A0">
            <w:pPr>
              <w:jc w:val="center"/>
              <w:rPr>
                <w:color w:val="000000"/>
                <w:lang w:eastAsia="es-CR"/>
              </w:rPr>
            </w:pPr>
            <w:r>
              <w:rPr>
                <w:color w:val="000000"/>
                <w:lang w:eastAsia="es-CR"/>
              </w:rPr>
              <w:object w:dxaOrig="1530" w:dyaOrig="990" w14:anchorId="41AEDCB8">
                <v:shape id="_x0000_i1270" type="#_x0000_t75" style="width:76.5pt;height:49.5pt" o:ole="">
                  <v:imagedata r:id="rId530" o:title=""/>
                </v:shape>
                <o:OLEObject Type="Embed" ProgID="AcroExch.Document.DC" ShapeID="_x0000_i1270" DrawAspect="Icon" ObjectID="_1686051461" r:id="rId531"/>
              </w:object>
            </w:r>
          </w:p>
        </w:tc>
        <w:tc>
          <w:tcPr>
            <w:tcW w:w="1678" w:type="dxa"/>
            <w:tcBorders>
              <w:top w:val="nil"/>
              <w:left w:val="nil"/>
              <w:bottom w:val="single" w:sz="4" w:space="0" w:color="auto"/>
              <w:right w:val="single" w:sz="4" w:space="0" w:color="auto"/>
            </w:tcBorders>
            <w:noWrap/>
            <w:vAlign w:val="center"/>
            <w:hideMark/>
          </w:tcPr>
          <w:p w14:paraId="147F1FD9" w14:textId="77777777" w:rsidR="00CC18A0" w:rsidRDefault="00CC18A0">
            <w:pPr>
              <w:jc w:val="center"/>
              <w:rPr>
                <w:color w:val="000000"/>
                <w:lang w:eastAsia="es-CR"/>
              </w:rPr>
            </w:pPr>
            <w:r>
              <w:rPr>
                <w:color w:val="000000"/>
                <w:lang w:eastAsia="es-CR"/>
              </w:rPr>
              <w:object w:dxaOrig="1530" w:dyaOrig="990" w14:anchorId="6C56638C">
                <v:shape id="_x0000_i1271" type="#_x0000_t75" style="width:76.5pt;height:49.5pt" o:ole="">
                  <v:imagedata r:id="rId532" o:title=""/>
                </v:shape>
                <o:OLEObject Type="Embed" ProgID="AcroExch.Document.DC" ShapeID="_x0000_i1271" DrawAspect="Icon" ObjectID="_1686051462" r:id="rId533"/>
              </w:object>
            </w:r>
          </w:p>
        </w:tc>
      </w:tr>
      <w:tr w:rsidR="00CC18A0" w14:paraId="4DC24CE4"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43ED09D9"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1167-OIJ-P17</w:t>
            </w:r>
          </w:p>
        </w:tc>
        <w:tc>
          <w:tcPr>
            <w:tcW w:w="3580" w:type="dxa"/>
            <w:tcBorders>
              <w:top w:val="nil"/>
              <w:left w:val="nil"/>
              <w:bottom w:val="single" w:sz="4" w:space="0" w:color="auto"/>
              <w:right w:val="single" w:sz="4" w:space="0" w:color="auto"/>
            </w:tcBorders>
            <w:vAlign w:val="center"/>
            <w:hideMark/>
          </w:tcPr>
          <w:p w14:paraId="779FA35E"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Acreditación ISO 17020 e ISO 17025 SIORI</w:t>
            </w:r>
          </w:p>
        </w:tc>
        <w:tc>
          <w:tcPr>
            <w:tcW w:w="1673" w:type="dxa"/>
            <w:tcBorders>
              <w:top w:val="nil"/>
              <w:left w:val="nil"/>
              <w:bottom w:val="single" w:sz="4" w:space="0" w:color="auto"/>
              <w:right w:val="single" w:sz="4" w:space="0" w:color="auto"/>
            </w:tcBorders>
            <w:noWrap/>
            <w:vAlign w:val="center"/>
            <w:hideMark/>
          </w:tcPr>
          <w:p w14:paraId="424B4FAC" w14:textId="77777777" w:rsidR="00CC18A0" w:rsidRDefault="00CC18A0">
            <w:pPr>
              <w:jc w:val="center"/>
              <w:rPr>
                <w:color w:val="000000"/>
                <w:lang w:eastAsia="es-CR"/>
              </w:rPr>
            </w:pPr>
            <w:r>
              <w:rPr>
                <w:color w:val="000000"/>
                <w:lang w:eastAsia="es-CR"/>
              </w:rPr>
              <w:object w:dxaOrig="1530" w:dyaOrig="990" w14:anchorId="4935D07E">
                <v:shape id="_x0000_i1272" type="#_x0000_t75" style="width:76.5pt;height:49.5pt" o:ole="">
                  <v:imagedata r:id="rId534" o:title=""/>
                </v:shape>
                <o:OLEObject Type="Embed" ProgID="AcroExch.Document.DC" ShapeID="_x0000_i1272" DrawAspect="Icon" ObjectID="_1686051463" r:id="rId535"/>
              </w:object>
            </w:r>
          </w:p>
        </w:tc>
        <w:tc>
          <w:tcPr>
            <w:tcW w:w="1678" w:type="dxa"/>
            <w:tcBorders>
              <w:top w:val="nil"/>
              <w:left w:val="nil"/>
              <w:bottom w:val="single" w:sz="4" w:space="0" w:color="auto"/>
              <w:right w:val="single" w:sz="4" w:space="0" w:color="auto"/>
            </w:tcBorders>
            <w:noWrap/>
            <w:vAlign w:val="center"/>
            <w:hideMark/>
          </w:tcPr>
          <w:p w14:paraId="5E3C6382" w14:textId="77777777" w:rsidR="00CC18A0" w:rsidRDefault="00CC18A0">
            <w:pPr>
              <w:jc w:val="center"/>
              <w:rPr>
                <w:color w:val="000000"/>
                <w:lang w:eastAsia="es-CR"/>
              </w:rPr>
            </w:pPr>
            <w:r>
              <w:rPr>
                <w:color w:val="000000"/>
                <w:lang w:eastAsia="es-CR"/>
              </w:rPr>
              <w:object w:dxaOrig="1530" w:dyaOrig="990" w14:anchorId="308C5B80">
                <v:shape id="_x0000_i1273" type="#_x0000_t75" style="width:76.5pt;height:49.5pt" o:ole="">
                  <v:imagedata r:id="rId536" o:title=""/>
                </v:shape>
                <o:OLEObject Type="Embed" ProgID="AcroExch.Document.DC" ShapeID="_x0000_i1273" DrawAspect="Icon" ObjectID="_1686051464" r:id="rId537"/>
              </w:object>
            </w:r>
          </w:p>
        </w:tc>
      </w:tr>
      <w:tr w:rsidR="00CC18A0" w14:paraId="2B0BBCB7"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320C986D"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1167-OIJ-P18</w:t>
            </w:r>
          </w:p>
        </w:tc>
        <w:tc>
          <w:tcPr>
            <w:tcW w:w="3580" w:type="dxa"/>
            <w:tcBorders>
              <w:top w:val="nil"/>
              <w:left w:val="nil"/>
              <w:bottom w:val="single" w:sz="4" w:space="0" w:color="auto"/>
              <w:right w:val="single" w:sz="4" w:space="0" w:color="auto"/>
            </w:tcBorders>
            <w:vAlign w:val="center"/>
            <w:hideMark/>
          </w:tcPr>
          <w:p w14:paraId="2840600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Acreditación ISO 27001 UTI y PIP</w:t>
            </w:r>
          </w:p>
        </w:tc>
        <w:tc>
          <w:tcPr>
            <w:tcW w:w="1673" w:type="dxa"/>
            <w:tcBorders>
              <w:top w:val="nil"/>
              <w:left w:val="nil"/>
              <w:bottom w:val="single" w:sz="4" w:space="0" w:color="auto"/>
              <w:right w:val="single" w:sz="4" w:space="0" w:color="auto"/>
            </w:tcBorders>
            <w:noWrap/>
            <w:vAlign w:val="center"/>
            <w:hideMark/>
          </w:tcPr>
          <w:p w14:paraId="48B0722A" w14:textId="77777777" w:rsidR="00CC18A0" w:rsidRDefault="00CC18A0">
            <w:pPr>
              <w:jc w:val="center"/>
              <w:rPr>
                <w:color w:val="000000"/>
                <w:lang w:eastAsia="es-CR"/>
              </w:rPr>
            </w:pPr>
            <w:r>
              <w:rPr>
                <w:color w:val="000000"/>
                <w:lang w:eastAsia="es-CR"/>
              </w:rPr>
              <w:object w:dxaOrig="1530" w:dyaOrig="990" w14:anchorId="139EFC4B">
                <v:shape id="_x0000_i1274" type="#_x0000_t75" style="width:76.5pt;height:49.5pt" o:ole="">
                  <v:imagedata r:id="rId538" o:title=""/>
                </v:shape>
                <o:OLEObject Type="Embed" ProgID="AcroExch.Document.DC" ShapeID="_x0000_i1274" DrawAspect="Icon" ObjectID="_1686051465" r:id="rId539"/>
              </w:object>
            </w:r>
          </w:p>
        </w:tc>
        <w:tc>
          <w:tcPr>
            <w:tcW w:w="1678" w:type="dxa"/>
            <w:tcBorders>
              <w:top w:val="nil"/>
              <w:left w:val="nil"/>
              <w:bottom w:val="single" w:sz="4" w:space="0" w:color="auto"/>
              <w:right w:val="single" w:sz="4" w:space="0" w:color="auto"/>
            </w:tcBorders>
            <w:noWrap/>
            <w:vAlign w:val="center"/>
            <w:hideMark/>
          </w:tcPr>
          <w:p w14:paraId="341880A3" w14:textId="77777777" w:rsidR="00CC18A0" w:rsidRDefault="00CC18A0">
            <w:pPr>
              <w:jc w:val="center"/>
              <w:rPr>
                <w:color w:val="000000"/>
                <w:lang w:eastAsia="es-CR"/>
              </w:rPr>
            </w:pPr>
            <w:r>
              <w:rPr>
                <w:color w:val="000000"/>
                <w:lang w:eastAsia="es-CR"/>
              </w:rPr>
              <w:object w:dxaOrig="1530" w:dyaOrig="990" w14:anchorId="554184F7">
                <v:shape id="_x0000_i1275" type="#_x0000_t75" style="width:76.5pt;height:49.5pt" o:ole="">
                  <v:imagedata r:id="rId540" o:title=""/>
                </v:shape>
                <o:OLEObject Type="Embed" ProgID="AcroExch.Document.DC" ShapeID="_x0000_i1275" DrawAspect="Icon" ObjectID="_1686051466" r:id="rId541"/>
              </w:object>
            </w:r>
          </w:p>
        </w:tc>
      </w:tr>
      <w:tr w:rsidR="00CC18A0" w14:paraId="1E1BDDC5"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7C53879A"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1777-PFJR-P01</w:t>
            </w:r>
          </w:p>
        </w:tc>
        <w:tc>
          <w:tcPr>
            <w:tcW w:w="3580" w:type="dxa"/>
            <w:tcBorders>
              <w:top w:val="nil"/>
              <w:left w:val="nil"/>
              <w:bottom w:val="single" w:sz="4" w:space="0" w:color="auto"/>
              <w:right w:val="single" w:sz="4" w:space="0" w:color="auto"/>
            </w:tcBorders>
            <w:vAlign w:val="center"/>
            <w:hideMark/>
          </w:tcPr>
          <w:p w14:paraId="2B8617F5"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Proyecto Regional Fortalecimiento de la Justicia Restaurativa</w:t>
            </w:r>
          </w:p>
        </w:tc>
        <w:tc>
          <w:tcPr>
            <w:tcW w:w="1673" w:type="dxa"/>
            <w:tcBorders>
              <w:top w:val="nil"/>
              <w:left w:val="nil"/>
              <w:bottom w:val="single" w:sz="4" w:space="0" w:color="auto"/>
              <w:right w:val="single" w:sz="4" w:space="0" w:color="auto"/>
            </w:tcBorders>
            <w:noWrap/>
            <w:vAlign w:val="center"/>
            <w:hideMark/>
          </w:tcPr>
          <w:p w14:paraId="5251D2F7" w14:textId="77777777" w:rsidR="00CC18A0" w:rsidRDefault="00CC18A0">
            <w:pPr>
              <w:jc w:val="center"/>
              <w:rPr>
                <w:color w:val="000000"/>
                <w:lang w:eastAsia="es-CR"/>
              </w:rPr>
            </w:pPr>
            <w:r>
              <w:rPr>
                <w:color w:val="000000"/>
                <w:lang w:eastAsia="es-CR"/>
              </w:rPr>
              <w:object w:dxaOrig="1530" w:dyaOrig="990" w14:anchorId="4D96C8A7">
                <v:shape id="_x0000_i1276" type="#_x0000_t75" style="width:76.5pt;height:49.5pt" o:ole="">
                  <v:imagedata r:id="rId542" o:title=""/>
                </v:shape>
                <o:OLEObject Type="Embed" ProgID="AcroExch.Document.DC" ShapeID="_x0000_i1276" DrawAspect="Icon" ObjectID="_1686051467" r:id="rId543"/>
              </w:object>
            </w:r>
          </w:p>
        </w:tc>
        <w:tc>
          <w:tcPr>
            <w:tcW w:w="1678" w:type="dxa"/>
            <w:tcBorders>
              <w:top w:val="nil"/>
              <w:left w:val="nil"/>
              <w:bottom w:val="single" w:sz="4" w:space="0" w:color="auto"/>
              <w:right w:val="single" w:sz="4" w:space="0" w:color="auto"/>
            </w:tcBorders>
            <w:noWrap/>
            <w:vAlign w:val="center"/>
            <w:hideMark/>
          </w:tcPr>
          <w:p w14:paraId="28173A14" w14:textId="77777777" w:rsidR="00CC18A0" w:rsidRDefault="00CC18A0">
            <w:pPr>
              <w:jc w:val="center"/>
              <w:rPr>
                <w:color w:val="000000"/>
                <w:lang w:eastAsia="es-CR"/>
              </w:rPr>
            </w:pPr>
            <w:r>
              <w:rPr>
                <w:color w:val="000000"/>
                <w:lang w:eastAsia="es-CR"/>
              </w:rPr>
              <w:object w:dxaOrig="1530" w:dyaOrig="990" w14:anchorId="2C9C8F1A">
                <v:shape id="_x0000_i1277" type="#_x0000_t75" style="width:76.5pt;height:49.5pt" o:ole="">
                  <v:imagedata r:id="rId544" o:title=""/>
                </v:shape>
                <o:OLEObject Type="Embed" ProgID="AcroExch.Document.DC" ShapeID="_x0000_i1277" DrawAspect="Icon" ObjectID="_1686051468" r:id="rId545"/>
              </w:object>
            </w:r>
          </w:p>
        </w:tc>
      </w:tr>
      <w:tr w:rsidR="00CC18A0" w14:paraId="0E1BEBBC"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2E179380"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1777-PFJR-P02</w:t>
            </w:r>
          </w:p>
        </w:tc>
        <w:tc>
          <w:tcPr>
            <w:tcW w:w="3580" w:type="dxa"/>
            <w:tcBorders>
              <w:top w:val="nil"/>
              <w:left w:val="nil"/>
              <w:bottom w:val="single" w:sz="4" w:space="0" w:color="auto"/>
              <w:right w:val="single" w:sz="4" w:space="0" w:color="auto"/>
            </w:tcBorders>
            <w:vAlign w:val="center"/>
            <w:hideMark/>
          </w:tcPr>
          <w:p w14:paraId="59827389" w14:textId="77777777" w:rsidR="00CC18A0" w:rsidRDefault="00CC18A0">
            <w:pPr>
              <w:rPr>
                <w:color w:val="000000"/>
                <w:sz w:val="18"/>
                <w:szCs w:val="18"/>
                <w:lang w:eastAsia="es-CR"/>
              </w:rPr>
            </w:pPr>
            <w:r>
              <w:rPr>
                <w:color w:val="000000"/>
                <w:sz w:val="18"/>
                <w:szCs w:val="18"/>
                <w:lang w:eastAsia="es-CR"/>
              </w:rPr>
              <w:t>​</w:t>
            </w:r>
            <w:r>
              <w:rPr>
                <w:rFonts w:ascii="Book Antiqua" w:hAnsi="Book Antiqua"/>
                <w:color w:val="000000"/>
                <w:sz w:val="18"/>
                <w:szCs w:val="18"/>
                <w:lang w:eastAsia="es-CR"/>
              </w:rPr>
              <w:t>Proyecto de Cooperación Corte-USA-NCSC sobre Justicia Juvenil Restaurativa</w:t>
            </w:r>
          </w:p>
        </w:tc>
        <w:tc>
          <w:tcPr>
            <w:tcW w:w="1673" w:type="dxa"/>
            <w:tcBorders>
              <w:top w:val="nil"/>
              <w:left w:val="nil"/>
              <w:bottom w:val="single" w:sz="4" w:space="0" w:color="auto"/>
              <w:right w:val="single" w:sz="4" w:space="0" w:color="auto"/>
            </w:tcBorders>
            <w:noWrap/>
            <w:vAlign w:val="center"/>
            <w:hideMark/>
          </w:tcPr>
          <w:p w14:paraId="7C972708" w14:textId="77777777" w:rsidR="00CC18A0" w:rsidRDefault="00CC18A0">
            <w:pPr>
              <w:jc w:val="center"/>
              <w:rPr>
                <w:color w:val="000000"/>
                <w:lang w:eastAsia="es-CR"/>
              </w:rPr>
            </w:pPr>
            <w:r>
              <w:rPr>
                <w:color w:val="000000"/>
                <w:lang w:eastAsia="es-CR"/>
              </w:rPr>
              <w:object w:dxaOrig="1530" w:dyaOrig="990" w14:anchorId="0D2AA985">
                <v:shape id="_x0000_i1278" type="#_x0000_t75" style="width:76.5pt;height:49.5pt" o:ole="">
                  <v:imagedata r:id="rId546" o:title=""/>
                </v:shape>
                <o:OLEObject Type="Embed" ProgID="AcroExch.Document.DC" ShapeID="_x0000_i1278" DrawAspect="Icon" ObjectID="_1686051469" r:id="rId547"/>
              </w:object>
            </w:r>
          </w:p>
        </w:tc>
        <w:tc>
          <w:tcPr>
            <w:tcW w:w="1678" w:type="dxa"/>
            <w:tcBorders>
              <w:top w:val="nil"/>
              <w:left w:val="nil"/>
              <w:bottom w:val="single" w:sz="4" w:space="0" w:color="auto"/>
              <w:right w:val="single" w:sz="4" w:space="0" w:color="auto"/>
            </w:tcBorders>
            <w:noWrap/>
            <w:vAlign w:val="center"/>
            <w:hideMark/>
          </w:tcPr>
          <w:p w14:paraId="4DC15D0F" w14:textId="77777777" w:rsidR="00CC18A0" w:rsidRDefault="00CC18A0">
            <w:pPr>
              <w:jc w:val="center"/>
              <w:rPr>
                <w:color w:val="000000"/>
                <w:lang w:eastAsia="es-CR"/>
              </w:rPr>
            </w:pPr>
            <w:r>
              <w:rPr>
                <w:color w:val="000000"/>
                <w:lang w:eastAsia="es-CR"/>
              </w:rPr>
              <w:object w:dxaOrig="1530" w:dyaOrig="990" w14:anchorId="38B61B53">
                <v:shape id="_x0000_i1279" type="#_x0000_t75" style="width:76.5pt;height:49.5pt" o:ole="">
                  <v:imagedata r:id="rId548" o:title=""/>
                </v:shape>
                <o:OLEObject Type="Embed" ProgID="AcroExch.Document.DC" ShapeID="_x0000_i1279" DrawAspect="Icon" ObjectID="_1686051470" r:id="rId549"/>
              </w:object>
            </w:r>
          </w:p>
        </w:tc>
      </w:tr>
      <w:tr w:rsidR="00CC18A0" w14:paraId="21FBB9BA"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02F3242"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1777-PFJR-P03</w:t>
            </w:r>
          </w:p>
        </w:tc>
        <w:tc>
          <w:tcPr>
            <w:tcW w:w="3580" w:type="dxa"/>
            <w:tcBorders>
              <w:top w:val="nil"/>
              <w:left w:val="nil"/>
              <w:bottom w:val="single" w:sz="4" w:space="0" w:color="auto"/>
              <w:right w:val="single" w:sz="4" w:space="0" w:color="auto"/>
            </w:tcBorders>
            <w:vAlign w:val="center"/>
            <w:hideMark/>
          </w:tcPr>
          <w:p w14:paraId="0DA7F934"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Programa de Justicia Restaurativa para el bienestar del personal judicial</w:t>
            </w:r>
          </w:p>
        </w:tc>
        <w:tc>
          <w:tcPr>
            <w:tcW w:w="1673" w:type="dxa"/>
            <w:tcBorders>
              <w:top w:val="nil"/>
              <w:left w:val="nil"/>
              <w:bottom w:val="single" w:sz="4" w:space="0" w:color="auto"/>
              <w:right w:val="single" w:sz="4" w:space="0" w:color="auto"/>
            </w:tcBorders>
            <w:noWrap/>
            <w:vAlign w:val="center"/>
            <w:hideMark/>
          </w:tcPr>
          <w:p w14:paraId="000FF099" w14:textId="77777777" w:rsidR="00CC18A0" w:rsidRDefault="00CC18A0">
            <w:pPr>
              <w:jc w:val="center"/>
              <w:rPr>
                <w:color w:val="000000"/>
                <w:lang w:eastAsia="es-CR"/>
              </w:rPr>
            </w:pPr>
            <w:r>
              <w:rPr>
                <w:color w:val="000000"/>
                <w:lang w:eastAsia="es-CR"/>
              </w:rPr>
              <w:object w:dxaOrig="1530" w:dyaOrig="990" w14:anchorId="3D4307FC">
                <v:shape id="_x0000_i1280" type="#_x0000_t75" style="width:76.5pt;height:49.5pt" o:ole="">
                  <v:imagedata r:id="rId550" o:title=""/>
                </v:shape>
                <o:OLEObject Type="Embed" ProgID="AcroExch.Document.DC" ShapeID="_x0000_i1280" DrawAspect="Icon" ObjectID="_1686051471" r:id="rId551"/>
              </w:object>
            </w:r>
          </w:p>
        </w:tc>
        <w:tc>
          <w:tcPr>
            <w:tcW w:w="1678" w:type="dxa"/>
            <w:tcBorders>
              <w:top w:val="nil"/>
              <w:left w:val="nil"/>
              <w:bottom w:val="single" w:sz="4" w:space="0" w:color="auto"/>
              <w:right w:val="single" w:sz="4" w:space="0" w:color="auto"/>
            </w:tcBorders>
            <w:noWrap/>
            <w:vAlign w:val="center"/>
            <w:hideMark/>
          </w:tcPr>
          <w:p w14:paraId="7E8DD39A" w14:textId="77777777" w:rsidR="00CC18A0" w:rsidRDefault="00CC18A0">
            <w:pPr>
              <w:jc w:val="center"/>
              <w:rPr>
                <w:color w:val="000000"/>
                <w:lang w:eastAsia="es-CR"/>
              </w:rPr>
            </w:pPr>
            <w:r>
              <w:rPr>
                <w:color w:val="000000"/>
                <w:lang w:eastAsia="es-CR"/>
              </w:rPr>
              <w:object w:dxaOrig="1530" w:dyaOrig="990" w14:anchorId="4F96174D">
                <v:shape id="_x0000_i1281" type="#_x0000_t75" style="width:76.5pt;height:49.5pt" o:ole="">
                  <v:imagedata r:id="rId552" o:title=""/>
                </v:shape>
                <o:OLEObject Type="Embed" ProgID="AcroExch.Document.DC" ShapeID="_x0000_i1281" DrawAspect="Icon" ObjectID="_1686051472" r:id="rId553"/>
              </w:object>
            </w:r>
          </w:p>
        </w:tc>
      </w:tr>
      <w:tr w:rsidR="00CC18A0" w14:paraId="6EAFF3DB" w14:textId="77777777" w:rsidTr="00CC18A0">
        <w:trPr>
          <w:trHeight w:val="300"/>
        </w:trPr>
        <w:tc>
          <w:tcPr>
            <w:tcW w:w="1728" w:type="dxa"/>
            <w:tcBorders>
              <w:top w:val="nil"/>
              <w:left w:val="single" w:sz="4" w:space="0" w:color="auto"/>
              <w:bottom w:val="single" w:sz="4" w:space="0" w:color="auto"/>
              <w:right w:val="single" w:sz="4" w:space="0" w:color="auto"/>
            </w:tcBorders>
            <w:noWrap/>
            <w:vAlign w:val="center"/>
            <w:hideMark/>
          </w:tcPr>
          <w:p w14:paraId="5110E2B8"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1846-OC-P01</w:t>
            </w:r>
          </w:p>
        </w:tc>
        <w:tc>
          <w:tcPr>
            <w:tcW w:w="3580" w:type="dxa"/>
            <w:tcBorders>
              <w:top w:val="nil"/>
              <w:left w:val="nil"/>
              <w:bottom w:val="single" w:sz="4" w:space="0" w:color="auto"/>
              <w:right w:val="single" w:sz="4" w:space="0" w:color="auto"/>
            </w:tcBorders>
            <w:vAlign w:val="center"/>
            <w:hideMark/>
          </w:tcPr>
          <w:p w14:paraId="0FD697FF"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Reducción de las brechas de riesgo</w:t>
            </w:r>
          </w:p>
        </w:tc>
        <w:tc>
          <w:tcPr>
            <w:tcW w:w="1673" w:type="dxa"/>
            <w:tcBorders>
              <w:top w:val="nil"/>
              <w:left w:val="nil"/>
              <w:bottom w:val="single" w:sz="4" w:space="0" w:color="auto"/>
              <w:right w:val="single" w:sz="4" w:space="0" w:color="auto"/>
            </w:tcBorders>
            <w:noWrap/>
            <w:vAlign w:val="center"/>
            <w:hideMark/>
          </w:tcPr>
          <w:p w14:paraId="3691BB5F" w14:textId="77777777" w:rsidR="00CC18A0" w:rsidRDefault="00CC18A0">
            <w:pPr>
              <w:jc w:val="center"/>
              <w:rPr>
                <w:color w:val="000000"/>
                <w:lang w:eastAsia="es-CR"/>
              </w:rPr>
            </w:pPr>
            <w:r>
              <w:rPr>
                <w:color w:val="000000"/>
                <w:lang w:eastAsia="es-CR"/>
              </w:rPr>
              <w:object w:dxaOrig="1530" w:dyaOrig="990" w14:anchorId="4C08CD1F">
                <v:shape id="_x0000_i1282" type="#_x0000_t75" style="width:76.5pt;height:49.5pt" o:ole="">
                  <v:imagedata r:id="rId554" o:title=""/>
                </v:shape>
                <o:OLEObject Type="Embed" ProgID="AcroExch.Document.DC" ShapeID="_x0000_i1282" DrawAspect="Icon" ObjectID="_1686051473" r:id="rId555"/>
              </w:object>
            </w:r>
          </w:p>
        </w:tc>
        <w:tc>
          <w:tcPr>
            <w:tcW w:w="1678" w:type="dxa"/>
            <w:tcBorders>
              <w:top w:val="nil"/>
              <w:left w:val="nil"/>
              <w:bottom w:val="single" w:sz="4" w:space="0" w:color="auto"/>
              <w:right w:val="single" w:sz="4" w:space="0" w:color="auto"/>
            </w:tcBorders>
            <w:noWrap/>
            <w:vAlign w:val="center"/>
            <w:hideMark/>
          </w:tcPr>
          <w:p w14:paraId="0FCE0C06" w14:textId="77777777" w:rsidR="00CC18A0" w:rsidRDefault="00CC18A0">
            <w:pPr>
              <w:jc w:val="center"/>
              <w:rPr>
                <w:color w:val="000000"/>
                <w:lang w:eastAsia="es-CR"/>
              </w:rPr>
            </w:pPr>
            <w:r>
              <w:rPr>
                <w:color w:val="000000"/>
                <w:lang w:eastAsia="es-CR"/>
              </w:rPr>
              <w:object w:dxaOrig="1530" w:dyaOrig="990" w14:anchorId="08B20A89">
                <v:shape id="_x0000_i1283" type="#_x0000_t75" style="width:76.5pt;height:49.5pt" o:ole="">
                  <v:imagedata r:id="rId556" o:title=""/>
                </v:shape>
                <o:OLEObject Type="Embed" ProgID="AcroExch.Document.DC" ShapeID="_x0000_i1283" DrawAspect="Icon" ObjectID="_1686051474" r:id="rId557"/>
              </w:object>
            </w:r>
          </w:p>
        </w:tc>
      </w:tr>
      <w:tr w:rsidR="00CC18A0" w14:paraId="5A228614" w14:textId="77777777" w:rsidTr="00CC18A0">
        <w:trPr>
          <w:trHeight w:val="540"/>
        </w:trPr>
        <w:tc>
          <w:tcPr>
            <w:tcW w:w="1728" w:type="dxa"/>
            <w:tcBorders>
              <w:top w:val="nil"/>
              <w:left w:val="single" w:sz="4" w:space="0" w:color="auto"/>
              <w:bottom w:val="single" w:sz="4" w:space="0" w:color="auto"/>
              <w:right w:val="single" w:sz="4" w:space="0" w:color="auto"/>
            </w:tcBorders>
            <w:noWrap/>
            <w:vAlign w:val="center"/>
            <w:hideMark/>
          </w:tcPr>
          <w:p w14:paraId="6F2B02CE" w14:textId="77777777" w:rsidR="00CC18A0" w:rsidRDefault="00CC18A0">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4000-CA-P01</w:t>
            </w:r>
          </w:p>
        </w:tc>
        <w:tc>
          <w:tcPr>
            <w:tcW w:w="3580" w:type="dxa"/>
            <w:tcBorders>
              <w:top w:val="nil"/>
              <w:left w:val="nil"/>
              <w:bottom w:val="single" w:sz="4" w:space="0" w:color="auto"/>
              <w:right w:val="single" w:sz="4" w:space="0" w:color="auto"/>
            </w:tcBorders>
            <w:vAlign w:val="center"/>
            <w:hideMark/>
          </w:tcPr>
          <w:p w14:paraId="6017888D" w14:textId="77777777" w:rsidR="00CC18A0" w:rsidRDefault="00CC18A0">
            <w:pPr>
              <w:rPr>
                <w:rFonts w:ascii="Book Antiqua" w:hAnsi="Book Antiqua" w:cs="Calibri"/>
                <w:color w:val="000000"/>
                <w:sz w:val="18"/>
                <w:szCs w:val="18"/>
                <w:lang w:eastAsia="es-CR"/>
              </w:rPr>
            </w:pPr>
            <w:r>
              <w:rPr>
                <w:rFonts w:ascii="Book Antiqua" w:hAnsi="Book Antiqua" w:cs="Calibri"/>
                <w:color w:val="000000"/>
                <w:sz w:val="18"/>
                <w:szCs w:val="18"/>
                <w:lang w:eastAsia="es-CR"/>
              </w:rPr>
              <w:t>Implementación del Código Procesal Agrario</w:t>
            </w:r>
          </w:p>
        </w:tc>
        <w:tc>
          <w:tcPr>
            <w:tcW w:w="1673" w:type="dxa"/>
            <w:tcBorders>
              <w:top w:val="nil"/>
              <w:left w:val="nil"/>
              <w:bottom w:val="single" w:sz="4" w:space="0" w:color="auto"/>
              <w:right w:val="single" w:sz="4" w:space="0" w:color="auto"/>
            </w:tcBorders>
            <w:noWrap/>
            <w:vAlign w:val="center"/>
            <w:hideMark/>
          </w:tcPr>
          <w:p w14:paraId="01DE82D6" w14:textId="77777777" w:rsidR="00CC18A0" w:rsidRDefault="00CC18A0">
            <w:pPr>
              <w:jc w:val="center"/>
              <w:rPr>
                <w:color w:val="000000"/>
                <w:lang w:eastAsia="es-CR"/>
              </w:rPr>
            </w:pPr>
            <w:r>
              <w:rPr>
                <w:color w:val="000000"/>
                <w:lang w:eastAsia="es-CR"/>
              </w:rPr>
              <w:object w:dxaOrig="1530" w:dyaOrig="990" w14:anchorId="314AEF4E">
                <v:shape id="_x0000_i1284" type="#_x0000_t75" style="width:76.5pt;height:49.5pt" o:ole="">
                  <v:imagedata r:id="rId558" o:title=""/>
                </v:shape>
                <o:OLEObject Type="Embed" ProgID="AcroExch.Document.DC" ShapeID="_x0000_i1284" DrawAspect="Icon" ObjectID="_1686051475" r:id="rId559"/>
              </w:object>
            </w:r>
          </w:p>
        </w:tc>
        <w:tc>
          <w:tcPr>
            <w:tcW w:w="1678" w:type="dxa"/>
            <w:tcBorders>
              <w:top w:val="nil"/>
              <w:left w:val="nil"/>
              <w:bottom w:val="single" w:sz="4" w:space="0" w:color="auto"/>
              <w:right w:val="single" w:sz="4" w:space="0" w:color="auto"/>
            </w:tcBorders>
            <w:noWrap/>
            <w:vAlign w:val="center"/>
            <w:hideMark/>
          </w:tcPr>
          <w:p w14:paraId="504DF7A6" w14:textId="77777777" w:rsidR="00CC18A0" w:rsidRDefault="00CC18A0">
            <w:pPr>
              <w:jc w:val="center"/>
              <w:rPr>
                <w:color w:val="000000"/>
                <w:lang w:eastAsia="es-CR"/>
              </w:rPr>
            </w:pPr>
            <w:r>
              <w:rPr>
                <w:color w:val="000000"/>
                <w:lang w:eastAsia="es-CR"/>
              </w:rPr>
              <w:object w:dxaOrig="1530" w:dyaOrig="990" w14:anchorId="22CB4C65">
                <v:shape id="_x0000_i1285" type="#_x0000_t75" style="width:76.5pt;height:49.5pt" o:ole="">
                  <v:imagedata r:id="rId560" o:title=""/>
                </v:shape>
                <o:OLEObject Type="Embed" ProgID="AcroExch.Document.DC" ShapeID="_x0000_i1285" DrawAspect="Icon" ObjectID="_1686051476" r:id="rId561"/>
              </w:object>
            </w:r>
          </w:p>
        </w:tc>
      </w:tr>
    </w:tbl>
    <w:p w14:paraId="174DF76D" w14:textId="77777777" w:rsidR="00CC18A0" w:rsidRDefault="00CC18A0" w:rsidP="000D2D9F">
      <w:pPr>
        <w:rPr>
          <w:rFonts w:ascii="Book Antiqua" w:hAnsi="Book Antiqua"/>
        </w:rPr>
      </w:pPr>
    </w:p>
    <w:p w14:paraId="696F93F8" w14:textId="77777777" w:rsidR="00CC18A0" w:rsidRDefault="00CC18A0" w:rsidP="000D2D9F">
      <w:pPr>
        <w:rPr>
          <w:rFonts w:ascii="Book Antiqua" w:hAnsi="Book Antiqua"/>
        </w:rPr>
      </w:pPr>
    </w:p>
    <w:p w14:paraId="69C62191" w14:textId="6BCD45B6" w:rsidR="00DB7B86" w:rsidRDefault="00873EE3" w:rsidP="00C0781E">
      <w:pPr>
        <w:spacing w:before="120" w:after="120"/>
        <w:jc w:val="both"/>
        <w:rPr>
          <w:rFonts w:ascii="Book Antiqua" w:hAnsi="Book Antiqua" w:cs="Arial"/>
          <w:sz w:val="24"/>
          <w:szCs w:val="24"/>
        </w:rPr>
      </w:pPr>
      <w:r w:rsidRPr="00001CEB">
        <w:rPr>
          <w:rFonts w:ascii="Book Antiqua" w:hAnsi="Book Antiqua" w:cs="Arial"/>
          <w:sz w:val="24"/>
          <w:szCs w:val="24"/>
        </w:rPr>
        <w:t xml:space="preserve">Este informe fue elaborado por los profesionales de la Unidad Estratégica de </w:t>
      </w:r>
      <w:r w:rsidRPr="00803DD4">
        <w:rPr>
          <w:rFonts w:ascii="Book Antiqua" w:hAnsi="Book Antiqua" w:cs="Arial"/>
          <w:sz w:val="24"/>
          <w:szCs w:val="24"/>
        </w:rPr>
        <w:t>Portafolio de Proyectos Estratégico, Licenciado Alexis Hernández Gutiérrez</w:t>
      </w:r>
      <w:r w:rsidR="00110769">
        <w:rPr>
          <w:rFonts w:ascii="Book Antiqua" w:hAnsi="Book Antiqua" w:cs="Arial"/>
          <w:sz w:val="24"/>
          <w:szCs w:val="24"/>
        </w:rPr>
        <w:t xml:space="preserve"> y la</w:t>
      </w:r>
      <w:r w:rsidRPr="00803DD4">
        <w:rPr>
          <w:rFonts w:ascii="Book Antiqua" w:hAnsi="Book Antiqua" w:cs="Arial"/>
          <w:sz w:val="24"/>
          <w:szCs w:val="24"/>
        </w:rPr>
        <w:t xml:space="preserve"> Máster Yesenia Salazar Guzmán, Coordinadora de la citada unidad</w:t>
      </w:r>
      <w:r w:rsidR="004725CD">
        <w:rPr>
          <w:rFonts w:ascii="Book Antiqua" w:hAnsi="Book Antiqua" w:cs="Arial"/>
          <w:sz w:val="24"/>
          <w:szCs w:val="24"/>
        </w:rPr>
        <w:t>, con la colaboración de la Licenciada Ana Cecilia Murillo Berrocal.</w:t>
      </w:r>
    </w:p>
    <w:p w14:paraId="16262568" w14:textId="02667539" w:rsidR="004725CD" w:rsidRDefault="004725CD" w:rsidP="00C0781E">
      <w:pPr>
        <w:spacing w:before="120" w:after="120"/>
        <w:jc w:val="both"/>
        <w:rPr>
          <w:rFonts w:ascii="Book Antiqua" w:hAnsi="Book Antiqua" w:cs="Arial"/>
          <w:sz w:val="24"/>
          <w:szCs w:val="24"/>
        </w:rPr>
      </w:pPr>
      <w:r>
        <w:rPr>
          <w:rFonts w:ascii="Book Antiqua" w:hAnsi="Book Antiqua" w:cs="Arial"/>
          <w:sz w:val="24"/>
          <w:szCs w:val="24"/>
        </w:rPr>
        <w:t>En lo que corresponde al Análisis del Proyecto del Modelo Penal, el mismo</w:t>
      </w:r>
      <w:r w:rsidR="00260E5B">
        <w:rPr>
          <w:rFonts w:ascii="Book Antiqua" w:hAnsi="Book Antiqua"/>
          <w:sz w:val="24"/>
          <w:szCs w:val="24"/>
        </w:rPr>
        <w:t>fue elaborado por el Lic. Bryan Zumbado Loáiciga, Coordinador de Unidad 3 y la Licda. María Gómez Rodríguez</w:t>
      </w:r>
      <w:r w:rsidR="00E655AF">
        <w:rPr>
          <w:rFonts w:ascii="Book Antiqua" w:hAnsi="Book Antiqua"/>
          <w:sz w:val="24"/>
          <w:szCs w:val="24"/>
        </w:rPr>
        <w:t>,</w:t>
      </w:r>
      <w:r w:rsidR="00260E5B">
        <w:rPr>
          <w:rFonts w:ascii="Book Antiqua" w:hAnsi="Book Antiqua"/>
          <w:sz w:val="24"/>
          <w:szCs w:val="24"/>
        </w:rPr>
        <w:t xml:space="preserve"> Profesional 2, ambos </w:t>
      </w:r>
      <w:r w:rsidR="00383B20">
        <w:rPr>
          <w:rFonts w:ascii="Book Antiqua" w:hAnsi="Book Antiqua"/>
          <w:sz w:val="24"/>
          <w:szCs w:val="24"/>
        </w:rPr>
        <w:t xml:space="preserve">destacados en </w:t>
      </w:r>
      <w:r w:rsidR="00260E5B">
        <w:rPr>
          <w:rFonts w:ascii="Book Antiqua" w:hAnsi="Book Antiqua"/>
          <w:sz w:val="24"/>
          <w:szCs w:val="24"/>
        </w:rPr>
        <w:t>el Subproceso de Organización Institucional.</w:t>
      </w:r>
      <w:r w:rsidR="001B0AFA">
        <w:rPr>
          <w:rFonts w:ascii="Book Antiqua" w:hAnsi="Book Antiqua" w:cs="Arial"/>
          <w:sz w:val="24"/>
          <w:szCs w:val="24"/>
        </w:rPr>
        <w:t xml:space="preserve"> </w:t>
      </w:r>
    </w:p>
    <w:p w14:paraId="400D22FB" w14:textId="77777777" w:rsidR="00260E5B" w:rsidRDefault="00260E5B" w:rsidP="004725CD">
      <w:pPr>
        <w:jc w:val="both"/>
        <w:rPr>
          <w:rFonts w:ascii="Book Antiqua" w:hAnsi="Book Antiqua" w:cs="Arial"/>
          <w:sz w:val="24"/>
          <w:szCs w:val="24"/>
        </w:rPr>
      </w:pPr>
    </w:p>
    <w:p w14:paraId="55373C30" w14:textId="77777777" w:rsidR="00260E5B" w:rsidRDefault="00260E5B" w:rsidP="00C0781E">
      <w:pPr>
        <w:jc w:val="both"/>
        <w:rPr>
          <w:rFonts w:ascii="Book Antiqua" w:hAnsi="Book Antiqua" w:cs="Arial"/>
          <w:sz w:val="24"/>
          <w:szCs w:val="24"/>
        </w:rPr>
      </w:pPr>
    </w:p>
    <w:p w14:paraId="4E3F8317" w14:textId="2FABBC56" w:rsidR="00E11438" w:rsidRDefault="00E11438" w:rsidP="00435D1B">
      <w:pPr>
        <w:rPr>
          <w:rFonts w:ascii="Book Antiqua" w:hAnsi="Book Antiqua" w:cs="Arial"/>
          <w:sz w:val="24"/>
          <w:szCs w:val="24"/>
        </w:rPr>
      </w:pPr>
      <w:r w:rsidRPr="00CF1A59">
        <w:rPr>
          <w:rFonts w:ascii="Book Antiqua" w:hAnsi="Book Antiqua" w:cs="Arial"/>
          <w:sz w:val="24"/>
          <w:szCs w:val="24"/>
        </w:rPr>
        <w:t>Atentamente,</w:t>
      </w:r>
    </w:p>
    <w:p w14:paraId="6A6504A9" w14:textId="4070BAEF" w:rsidR="00E655AF" w:rsidRDefault="00E655AF" w:rsidP="00435D1B">
      <w:pPr>
        <w:rPr>
          <w:rFonts w:ascii="Book Antiqua" w:hAnsi="Book Antiqua" w:cs="Arial"/>
          <w:sz w:val="24"/>
          <w:szCs w:val="24"/>
        </w:rPr>
      </w:pPr>
    </w:p>
    <w:p w14:paraId="3FC0401C" w14:textId="77777777" w:rsidR="00E655AF" w:rsidRPr="00CF1A59" w:rsidRDefault="00E655AF" w:rsidP="00435D1B">
      <w:pPr>
        <w:rPr>
          <w:rFonts w:ascii="Book Antiqua" w:hAnsi="Book Antiqua" w:cs="Arial"/>
          <w:sz w:val="24"/>
          <w:szCs w:val="24"/>
        </w:rPr>
      </w:pPr>
    </w:p>
    <w:tbl>
      <w:tblPr>
        <w:tblStyle w:val="Tablaconcuadrcula"/>
        <w:tblW w:w="10060" w:type="dxa"/>
        <w:jc w:val="center"/>
        <w:tblInd w:w="0" w:type="dxa"/>
        <w:tblLayout w:type="fixed"/>
        <w:tblLook w:val="06A0" w:firstRow="1" w:lastRow="0" w:firstColumn="1" w:lastColumn="0" w:noHBand="1" w:noVBand="1"/>
      </w:tblPr>
      <w:tblGrid>
        <w:gridCol w:w="3256"/>
        <w:gridCol w:w="3118"/>
        <w:gridCol w:w="3686"/>
      </w:tblGrid>
      <w:tr w:rsidR="14BF11BD" w14:paraId="799C94CC" w14:textId="1FB970D1" w:rsidTr="005510F5">
        <w:trPr>
          <w:jc w:val="center"/>
        </w:trPr>
        <w:tc>
          <w:tcPr>
            <w:tcW w:w="3256" w:type="dxa"/>
          </w:tcPr>
          <w:p w14:paraId="06886AEB" w14:textId="7658A967" w:rsidR="79784DB8" w:rsidRPr="005510F5" w:rsidRDefault="79784DB8" w:rsidP="005510F5">
            <w:pPr>
              <w:jc w:val="center"/>
              <w:rPr>
                <w:rFonts w:ascii="Book Antiqua" w:hAnsi="Book Antiqua" w:cs="Arial"/>
                <w:sz w:val="22"/>
                <w:szCs w:val="22"/>
              </w:rPr>
            </w:pPr>
            <w:r w:rsidRPr="005510F5">
              <w:rPr>
                <w:rFonts w:ascii="Book Antiqua" w:hAnsi="Book Antiqua" w:cs="Arial"/>
                <w:sz w:val="22"/>
                <w:szCs w:val="22"/>
              </w:rPr>
              <w:t>M</w:t>
            </w:r>
            <w:r w:rsidR="005510F5">
              <w:rPr>
                <w:rFonts w:ascii="Book Antiqua" w:hAnsi="Book Antiqua" w:cs="Arial"/>
                <w:sz w:val="22"/>
                <w:szCs w:val="22"/>
              </w:rPr>
              <w:t>sc.</w:t>
            </w:r>
            <w:r w:rsidRPr="005510F5">
              <w:rPr>
                <w:rFonts w:ascii="Book Antiqua" w:hAnsi="Book Antiqua" w:cs="Arial"/>
                <w:sz w:val="22"/>
                <w:szCs w:val="22"/>
              </w:rPr>
              <w:t xml:space="preserve"> Allan Pow Hing Cordero Jefe</w:t>
            </w:r>
          </w:p>
          <w:p w14:paraId="214DB0A8" w14:textId="016A2596" w:rsidR="14BF11BD" w:rsidRPr="005510F5" w:rsidRDefault="14BF11BD" w:rsidP="14BF11BD">
            <w:pPr>
              <w:rPr>
                <w:rFonts w:ascii="Book Antiqua" w:hAnsi="Book Antiqua" w:cs="Arial"/>
                <w:sz w:val="22"/>
                <w:szCs w:val="22"/>
              </w:rPr>
            </w:pPr>
          </w:p>
        </w:tc>
        <w:tc>
          <w:tcPr>
            <w:tcW w:w="3118" w:type="dxa"/>
          </w:tcPr>
          <w:p w14:paraId="38537A13" w14:textId="4267D00D" w:rsidR="79784DB8" w:rsidRPr="005510F5" w:rsidRDefault="538261A9" w:rsidP="005510F5">
            <w:pPr>
              <w:jc w:val="center"/>
              <w:rPr>
                <w:rFonts w:ascii="Book Antiqua" w:hAnsi="Book Antiqua" w:cs="Arial"/>
                <w:sz w:val="22"/>
                <w:szCs w:val="22"/>
              </w:rPr>
            </w:pPr>
            <w:r w:rsidRPr="005510F5">
              <w:rPr>
                <w:rFonts w:ascii="Book Antiqua" w:hAnsi="Book Antiqua" w:cs="Arial"/>
                <w:sz w:val="22"/>
                <w:szCs w:val="22"/>
              </w:rPr>
              <w:t>Lic. Minor Alvarado Chaves Jefe</w:t>
            </w:r>
          </w:p>
        </w:tc>
        <w:tc>
          <w:tcPr>
            <w:tcW w:w="3686" w:type="dxa"/>
          </w:tcPr>
          <w:p w14:paraId="3F543D57" w14:textId="23A55179" w:rsidR="56869C9E" w:rsidRPr="005510F5" w:rsidRDefault="56869C9E" w:rsidP="005510F5">
            <w:pPr>
              <w:jc w:val="center"/>
              <w:rPr>
                <w:rFonts w:ascii="Book Antiqua" w:hAnsi="Book Antiqua" w:cs="Arial"/>
                <w:sz w:val="22"/>
                <w:szCs w:val="22"/>
              </w:rPr>
            </w:pPr>
            <w:r w:rsidRPr="005510F5">
              <w:rPr>
                <w:rFonts w:ascii="Book Antiqua" w:hAnsi="Book Antiqua" w:cs="Arial"/>
                <w:sz w:val="22"/>
                <w:szCs w:val="22"/>
              </w:rPr>
              <w:t>Ing. Jorge F</w:t>
            </w:r>
            <w:r w:rsidR="005510F5">
              <w:rPr>
                <w:rFonts w:ascii="Book Antiqua" w:hAnsi="Book Antiqua" w:cs="Arial"/>
                <w:sz w:val="22"/>
                <w:szCs w:val="22"/>
              </w:rPr>
              <w:t>do.</w:t>
            </w:r>
            <w:r w:rsidRPr="005510F5">
              <w:rPr>
                <w:rFonts w:ascii="Book Antiqua" w:hAnsi="Book Antiqua" w:cs="Arial"/>
                <w:sz w:val="22"/>
                <w:szCs w:val="22"/>
              </w:rPr>
              <w:t xml:space="preserve"> Rodríguez Salazar</w:t>
            </w:r>
            <w:r w:rsidR="438FE6E0" w:rsidRPr="005510F5">
              <w:rPr>
                <w:rFonts w:ascii="Book Antiqua" w:hAnsi="Book Antiqua" w:cs="Arial"/>
                <w:sz w:val="22"/>
                <w:szCs w:val="22"/>
              </w:rPr>
              <w:t xml:space="preserve"> Jefe</w:t>
            </w:r>
            <w:r w:rsidR="02794C0E" w:rsidRPr="005510F5">
              <w:rPr>
                <w:rFonts w:ascii="Book Antiqua" w:hAnsi="Book Antiqua" w:cs="Arial"/>
                <w:sz w:val="22"/>
                <w:szCs w:val="22"/>
              </w:rPr>
              <w:t xml:space="preserve"> a.i</w:t>
            </w:r>
          </w:p>
        </w:tc>
      </w:tr>
      <w:tr w:rsidR="14BF11BD" w14:paraId="0B37737A" w14:textId="0BA49561" w:rsidTr="005510F5">
        <w:trPr>
          <w:jc w:val="center"/>
        </w:trPr>
        <w:tc>
          <w:tcPr>
            <w:tcW w:w="3256" w:type="dxa"/>
          </w:tcPr>
          <w:p w14:paraId="42240306" w14:textId="77777777" w:rsidR="79784DB8" w:rsidRPr="005510F5" w:rsidRDefault="79784DB8" w:rsidP="14BF11BD">
            <w:pPr>
              <w:rPr>
                <w:rFonts w:ascii="Book Antiqua" w:hAnsi="Book Antiqua" w:cs="Arial"/>
                <w:sz w:val="22"/>
                <w:szCs w:val="22"/>
              </w:rPr>
            </w:pPr>
            <w:r w:rsidRPr="005510F5">
              <w:rPr>
                <w:rFonts w:ascii="Book Antiqua" w:hAnsi="Book Antiqua" w:cs="Arial"/>
                <w:sz w:val="22"/>
                <w:szCs w:val="22"/>
              </w:rPr>
              <w:t>Subproceso de Planificación Estratégica</w:t>
            </w:r>
          </w:p>
          <w:p w14:paraId="7600825C" w14:textId="257AD43A" w:rsidR="14BF11BD" w:rsidRPr="005510F5" w:rsidRDefault="14BF11BD" w:rsidP="14BF11BD">
            <w:pPr>
              <w:rPr>
                <w:rFonts w:ascii="Book Antiqua" w:hAnsi="Book Antiqua" w:cs="Arial"/>
                <w:sz w:val="22"/>
                <w:szCs w:val="22"/>
              </w:rPr>
            </w:pPr>
          </w:p>
        </w:tc>
        <w:tc>
          <w:tcPr>
            <w:tcW w:w="3118" w:type="dxa"/>
          </w:tcPr>
          <w:p w14:paraId="2F0DF1C4" w14:textId="790E4DB8" w:rsidR="79784DB8" w:rsidRPr="005510F5" w:rsidRDefault="538261A9" w:rsidP="14BF11BD">
            <w:pPr>
              <w:rPr>
                <w:rFonts w:ascii="Book Antiqua" w:hAnsi="Book Antiqua" w:cs="Arial"/>
                <w:sz w:val="22"/>
                <w:szCs w:val="22"/>
              </w:rPr>
            </w:pPr>
            <w:r w:rsidRPr="005510F5">
              <w:rPr>
                <w:rFonts w:ascii="Book Antiqua" w:hAnsi="Book Antiqua" w:cs="Arial"/>
                <w:sz w:val="22"/>
                <w:szCs w:val="22"/>
              </w:rPr>
              <w:t>Subproceso de Presupuesto y Portafolio de Proyectos</w:t>
            </w:r>
            <w:r w:rsidR="00486671">
              <w:rPr>
                <w:rFonts w:ascii="Book Antiqua" w:hAnsi="Book Antiqua" w:cs="Arial"/>
                <w:sz w:val="22"/>
                <w:szCs w:val="22"/>
              </w:rPr>
              <w:t xml:space="preserve"> Institucionales</w:t>
            </w:r>
          </w:p>
        </w:tc>
        <w:tc>
          <w:tcPr>
            <w:tcW w:w="3686" w:type="dxa"/>
          </w:tcPr>
          <w:p w14:paraId="4FC60CF4" w14:textId="540162E1" w:rsidR="65978D04" w:rsidRPr="005510F5" w:rsidRDefault="65978D04" w:rsidP="3C4F9DCB">
            <w:pPr>
              <w:rPr>
                <w:rFonts w:ascii="Book Antiqua" w:hAnsi="Book Antiqua" w:cs="Arial"/>
                <w:sz w:val="22"/>
                <w:szCs w:val="22"/>
              </w:rPr>
            </w:pPr>
            <w:r w:rsidRPr="005510F5">
              <w:rPr>
                <w:rFonts w:ascii="Book Antiqua" w:hAnsi="Book Antiqua" w:cs="Arial"/>
                <w:sz w:val="22"/>
                <w:szCs w:val="22"/>
              </w:rPr>
              <w:t xml:space="preserve">Subproceso de Evaluación </w:t>
            </w:r>
          </w:p>
        </w:tc>
      </w:tr>
    </w:tbl>
    <w:p w14:paraId="66C90B01" w14:textId="77777777" w:rsidR="00E11438" w:rsidRDefault="00E11438" w:rsidP="00435D1B">
      <w:pPr>
        <w:pStyle w:val="Textoindependiente2"/>
        <w:rPr>
          <w:rFonts w:ascii="Book Antiqua" w:hAnsi="Book Antiqua"/>
        </w:rPr>
      </w:pPr>
    </w:p>
    <w:p w14:paraId="756661B1" w14:textId="4D9E37F8" w:rsidR="00693A3A" w:rsidRPr="00CF1A59" w:rsidRDefault="00E655AF" w:rsidP="00435D1B">
      <w:pPr>
        <w:pStyle w:val="Textoindependiente2"/>
        <w:rPr>
          <w:rFonts w:ascii="Book Antiqua" w:hAnsi="Book Antiqua"/>
          <w:sz w:val="20"/>
          <w:szCs w:val="20"/>
        </w:rPr>
      </w:pPr>
      <w:r>
        <w:rPr>
          <w:rFonts w:ascii="Book Antiqua" w:hAnsi="Book Antiqua"/>
          <w:sz w:val="20"/>
          <w:szCs w:val="20"/>
        </w:rPr>
        <w:t>x</w:t>
      </w:r>
      <w:r w:rsidR="005510F5">
        <w:rPr>
          <w:rFonts w:ascii="Book Antiqua" w:hAnsi="Book Antiqua"/>
          <w:sz w:val="20"/>
          <w:szCs w:val="20"/>
        </w:rPr>
        <w:t>ba</w:t>
      </w:r>
    </w:p>
    <w:p w14:paraId="2B618F63" w14:textId="28937C3A" w:rsidR="00693A3A" w:rsidRPr="008163FF" w:rsidRDefault="00693A3A" w:rsidP="00CF1A59">
      <w:pPr>
        <w:tabs>
          <w:tab w:val="left" w:pos="1843"/>
        </w:tabs>
        <w:jc w:val="both"/>
        <w:rPr>
          <w:rFonts w:ascii="Book Antiqua" w:hAnsi="Book Antiqua"/>
        </w:rPr>
      </w:pPr>
    </w:p>
    <w:sectPr w:rsidR="00693A3A" w:rsidRPr="008163FF" w:rsidSect="006A3B2B">
      <w:headerReference w:type="default" r:id="rId562"/>
      <w:footerReference w:type="default" r:id="rId563"/>
      <w:pgSz w:w="12242" w:h="15842" w:code="1"/>
      <w:pgMar w:top="1417" w:right="1701" w:bottom="1417"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F63C61" w14:textId="77777777" w:rsidR="00542E0F" w:rsidRDefault="00542E0F">
      <w:r>
        <w:separator/>
      </w:r>
    </w:p>
  </w:endnote>
  <w:endnote w:type="continuationSeparator" w:id="0">
    <w:p w14:paraId="248C55F9" w14:textId="77777777" w:rsidR="00542E0F" w:rsidRDefault="00542E0F">
      <w:r>
        <w:continuationSeparator/>
      </w:r>
    </w:p>
  </w:endnote>
  <w:endnote w:type="continuationNotice" w:id="1">
    <w:p w14:paraId="22F69CE4" w14:textId="77777777" w:rsidR="00542E0F" w:rsidRDefault="00542E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43818" w14:textId="77777777" w:rsidR="00542E0F" w:rsidRDefault="00542E0F"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AE8C64A" w14:textId="77777777" w:rsidR="00542E0F" w:rsidRPr="0036463A" w:rsidRDefault="00542E0F"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407D86" w14:textId="77777777" w:rsidR="00542E0F" w:rsidRDefault="00542E0F">
      <w:r>
        <w:separator/>
      </w:r>
    </w:p>
  </w:footnote>
  <w:footnote w:type="continuationSeparator" w:id="0">
    <w:p w14:paraId="0850F245" w14:textId="77777777" w:rsidR="00542E0F" w:rsidRDefault="00542E0F">
      <w:r>
        <w:continuationSeparator/>
      </w:r>
    </w:p>
  </w:footnote>
  <w:footnote w:type="continuationNotice" w:id="1">
    <w:p w14:paraId="38173471" w14:textId="77777777" w:rsidR="00542E0F" w:rsidRDefault="00542E0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A7ED1" w14:textId="37B2C533" w:rsidR="00542E0F" w:rsidRDefault="00542E0F"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sidRPr="000F21A2">
      <w:rPr>
        <w:rFonts w:ascii="Book Antiqua" w:hAnsi="Book Antiqua" w:cs="Book Antiqua"/>
        <w:i/>
        <w:iCs/>
        <w:sz w:val="18"/>
        <w:szCs w:val="18"/>
      </w:rPr>
      <w:t>Dirección de Planificación</w:t>
    </w:r>
    <w:r>
      <w:rPr>
        <w:noProof/>
      </w:rPr>
      <w:drawing>
        <wp:inline distT="0" distB="0" distL="0" distR="0" wp14:anchorId="76D80CD5" wp14:editId="319023C6">
          <wp:extent cx="371475" cy="371475"/>
          <wp:effectExtent l="0" t="0" r="0" b="0"/>
          <wp:docPr id="1058555328" name="Picture 1058555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8555328"/>
                  <pic:cNvPicPr/>
                </pic:nvPicPr>
                <pic:blipFill>
                  <a:blip r:embed="rId1">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p>
  <w:p w14:paraId="2DDFD392" w14:textId="1B706A1D" w:rsidR="00542E0F" w:rsidRDefault="00542E0F"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EC451FD" w14:textId="77777777" w:rsidR="00542E0F" w:rsidRPr="005B3B0C" w:rsidRDefault="00542E0F"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4C8A61D4" w14:textId="77777777" w:rsidR="00542E0F" w:rsidRPr="005B3B0C" w:rsidRDefault="00542E0F" w:rsidP="0083174F">
    <w:pPr>
      <w:pBdr>
        <w:bottom w:val="single" w:sz="6" w:space="0" w:color="auto"/>
      </w:pBdr>
      <w:spacing w:after="20"/>
      <w:jc w:val="center"/>
      <w:rPr>
        <w:lang w:val="en-US"/>
      </w:rPr>
    </w:pPr>
  </w:p>
  <w:p w14:paraId="73D7D2DC" w14:textId="77777777" w:rsidR="00542E0F" w:rsidRPr="00190583" w:rsidRDefault="00542E0F" w:rsidP="00BA7E3B">
    <w:pPr>
      <w:pStyle w:val="Encabezado"/>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hybridMultilevel"/>
    <w:tmpl w:val="00000006"/>
    <w:name w:val="WW8Num2"/>
    <w:lvl w:ilvl="0" w:tplc="15360E78">
      <w:start w:val="1"/>
      <w:numFmt w:val="bullet"/>
      <w:lvlText w:val=""/>
      <w:lvlJc w:val="left"/>
      <w:pPr>
        <w:tabs>
          <w:tab w:val="num" w:pos="720"/>
        </w:tabs>
        <w:ind w:left="720" w:hanging="360"/>
      </w:pPr>
      <w:rPr>
        <w:rFonts w:ascii="Wingdings 2" w:hAnsi="Wingdings 2"/>
      </w:rPr>
    </w:lvl>
    <w:lvl w:ilvl="1" w:tplc="5D7E14DA">
      <w:start w:val="1"/>
      <w:numFmt w:val="bullet"/>
      <w:lvlText w:val="◦"/>
      <w:lvlJc w:val="left"/>
      <w:pPr>
        <w:tabs>
          <w:tab w:val="num" w:pos="1080"/>
        </w:tabs>
        <w:ind w:left="1080" w:hanging="360"/>
      </w:pPr>
      <w:rPr>
        <w:rFonts w:ascii="OpenSymbol" w:hAnsi="OpenSymbol"/>
      </w:rPr>
    </w:lvl>
    <w:lvl w:ilvl="2" w:tplc="4EDA548A">
      <w:start w:val="1"/>
      <w:numFmt w:val="bullet"/>
      <w:lvlText w:val="▪"/>
      <w:lvlJc w:val="left"/>
      <w:pPr>
        <w:tabs>
          <w:tab w:val="num" w:pos="1440"/>
        </w:tabs>
        <w:ind w:left="1440" w:hanging="360"/>
      </w:pPr>
      <w:rPr>
        <w:rFonts w:ascii="OpenSymbol" w:hAnsi="OpenSymbol"/>
      </w:rPr>
    </w:lvl>
    <w:lvl w:ilvl="3" w:tplc="A29A8F64">
      <w:start w:val="1"/>
      <w:numFmt w:val="bullet"/>
      <w:lvlText w:val=""/>
      <w:lvlJc w:val="left"/>
      <w:pPr>
        <w:tabs>
          <w:tab w:val="num" w:pos="1800"/>
        </w:tabs>
        <w:ind w:left="1800" w:hanging="360"/>
      </w:pPr>
      <w:rPr>
        <w:rFonts w:ascii="Wingdings 2" w:hAnsi="Wingdings 2"/>
      </w:rPr>
    </w:lvl>
    <w:lvl w:ilvl="4" w:tplc="91C008C8">
      <w:start w:val="1"/>
      <w:numFmt w:val="bullet"/>
      <w:lvlText w:val="◦"/>
      <w:lvlJc w:val="left"/>
      <w:pPr>
        <w:tabs>
          <w:tab w:val="num" w:pos="2160"/>
        </w:tabs>
        <w:ind w:left="2160" w:hanging="360"/>
      </w:pPr>
      <w:rPr>
        <w:rFonts w:ascii="OpenSymbol" w:hAnsi="OpenSymbol"/>
      </w:rPr>
    </w:lvl>
    <w:lvl w:ilvl="5" w:tplc="35D0C2B4">
      <w:start w:val="1"/>
      <w:numFmt w:val="bullet"/>
      <w:lvlText w:val="▪"/>
      <w:lvlJc w:val="left"/>
      <w:pPr>
        <w:tabs>
          <w:tab w:val="num" w:pos="2520"/>
        </w:tabs>
        <w:ind w:left="2520" w:hanging="360"/>
      </w:pPr>
      <w:rPr>
        <w:rFonts w:ascii="OpenSymbol" w:hAnsi="OpenSymbol"/>
      </w:rPr>
    </w:lvl>
    <w:lvl w:ilvl="6" w:tplc="2ACEAEEE">
      <w:start w:val="1"/>
      <w:numFmt w:val="bullet"/>
      <w:lvlText w:val=""/>
      <w:lvlJc w:val="left"/>
      <w:pPr>
        <w:tabs>
          <w:tab w:val="num" w:pos="2880"/>
        </w:tabs>
        <w:ind w:left="2880" w:hanging="360"/>
      </w:pPr>
      <w:rPr>
        <w:rFonts w:ascii="Wingdings 2" w:hAnsi="Wingdings 2"/>
      </w:rPr>
    </w:lvl>
    <w:lvl w:ilvl="7" w:tplc="7CE4B3F0">
      <w:start w:val="1"/>
      <w:numFmt w:val="bullet"/>
      <w:lvlText w:val="◦"/>
      <w:lvlJc w:val="left"/>
      <w:pPr>
        <w:tabs>
          <w:tab w:val="num" w:pos="3240"/>
        </w:tabs>
        <w:ind w:left="3240" w:hanging="360"/>
      </w:pPr>
      <w:rPr>
        <w:rFonts w:ascii="OpenSymbol" w:hAnsi="OpenSymbol"/>
      </w:rPr>
    </w:lvl>
    <w:lvl w:ilvl="8" w:tplc="8520C3B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hybridMultilevel"/>
    <w:tmpl w:val="00000007"/>
    <w:name w:val="WW8Num3"/>
    <w:lvl w:ilvl="0" w:tplc="F236B982">
      <w:start w:val="1"/>
      <w:numFmt w:val="bullet"/>
      <w:lvlText w:val=""/>
      <w:lvlJc w:val="left"/>
      <w:pPr>
        <w:tabs>
          <w:tab w:val="num" w:pos="720"/>
        </w:tabs>
        <w:ind w:left="720" w:hanging="360"/>
      </w:pPr>
      <w:rPr>
        <w:rFonts w:ascii="Wingdings 2" w:hAnsi="Wingdings 2"/>
      </w:rPr>
    </w:lvl>
    <w:lvl w:ilvl="1" w:tplc="601C7B2A">
      <w:start w:val="1"/>
      <w:numFmt w:val="bullet"/>
      <w:lvlText w:val="◦"/>
      <w:lvlJc w:val="left"/>
      <w:pPr>
        <w:tabs>
          <w:tab w:val="num" w:pos="1080"/>
        </w:tabs>
        <w:ind w:left="1080" w:hanging="360"/>
      </w:pPr>
      <w:rPr>
        <w:rFonts w:ascii="OpenSymbol" w:hAnsi="OpenSymbol"/>
      </w:rPr>
    </w:lvl>
    <w:lvl w:ilvl="2" w:tplc="75A23B04">
      <w:start w:val="1"/>
      <w:numFmt w:val="bullet"/>
      <w:lvlText w:val="▪"/>
      <w:lvlJc w:val="left"/>
      <w:pPr>
        <w:tabs>
          <w:tab w:val="num" w:pos="1440"/>
        </w:tabs>
        <w:ind w:left="1440" w:hanging="360"/>
      </w:pPr>
      <w:rPr>
        <w:rFonts w:ascii="OpenSymbol" w:hAnsi="OpenSymbol"/>
      </w:rPr>
    </w:lvl>
    <w:lvl w:ilvl="3" w:tplc="7EE4932E">
      <w:start w:val="1"/>
      <w:numFmt w:val="bullet"/>
      <w:lvlText w:val=""/>
      <w:lvlJc w:val="left"/>
      <w:pPr>
        <w:tabs>
          <w:tab w:val="num" w:pos="1800"/>
        </w:tabs>
        <w:ind w:left="1800" w:hanging="360"/>
      </w:pPr>
      <w:rPr>
        <w:rFonts w:ascii="Wingdings 2" w:hAnsi="Wingdings 2"/>
      </w:rPr>
    </w:lvl>
    <w:lvl w:ilvl="4" w:tplc="E9DAE6AA">
      <w:start w:val="1"/>
      <w:numFmt w:val="bullet"/>
      <w:lvlText w:val="◦"/>
      <w:lvlJc w:val="left"/>
      <w:pPr>
        <w:tabs>
          <w:tab w:val="num" w:pos="2160"/>
        </w:tabs>
        <w:ind w:left="2160" w:hanging="360"/>
      </w:pPr>
      <w:rPr>
        <w:rFonts w:ascii="OpenSymbol" w:hAnsi="OpenSymbol"/>
      </w:rPr>
    </w:lvl>
    <w:lvl w:ilvl="5" w:tplc="CCF44BA0">
      <w:start w:val="1"/>
      <w:numFmt w:val="bullet"/>
      <w:lvlText w:val="▪"/>
      <w:lvlJc w:val="left"/>
      <w:pPr>
        <w:tabs>
          <w:tab w:val="num" w:pos="2520"/>
        </w:tabs>
        <w:ind w:left="2520" w:hanging="360"/>
      </w:pPr>
      <w:rPr>
        <w:rFonts w:ascii="OpenSymbol" w:hAnsi="OpenSymbol"/>
      </w:rPr>
    </w:lvl>
    <w:lvl w:ilvl="6" w:tplc="B61255D0">
      <w:start w:val="1"/>
      <w:numFmt w:val="bullet"/>
      <w:lvlText w:val=""/>
      <w:lvlJc w:val="left"/>
      <w:pPr>
        <w:tabs>
          <w:tab w:val="num" w:pos="2880"/>
        </w:tabs>
        <w:ind w:left="2880" w:hanging="360"/>
      </w:pPr>
      <w:rPr>
        <w:rFonts w:ascii="Wingdings 2" w:hAnsi="Wingdings 2"/>
      </w:rPr>
    </w:lvl>
    <w:lvl w:ilvl="7" w:tplc="7318BF00">
      <w:start w:val="1"/>
      <w:numFmt w:val="bullet"/>
      <w:lvlText w:val="◦"/>
      <w:lvlJc w:val="left"/>
      <w:pPr>
        <w:tabs>
          <w:tab w:val="num" w:pos="3240"/>
        </w:tabs>
        <w:ind w:left="3240" w:hanging="360"/>
      </w:pPr>
      <w:rPr>
        <w:rFonts w:ascii="OpenSymbol" w:hAnsi="OpenSymbol"/>
      </w:rPr>
    </w:lvl>
    <w:lvl w:ilvl="8" w:tplc="EEC0BBDC">
      <w:start w:val="1"/>
      <w:numFmt w:val="bullet"/>
      <w:lvlText w:val="▪"/>
      <w:lvlJc w:val="left"/>
      <w:pPr>
        <w:tabs>
          <w:tab w:val="num" w:pos="3600"/>
        </w:tabs>
        <w:ind w:left="3600" w:hanging="360"/>
      </w:pPr>
      <w:rPr>
        <w:rFonts w:ascii="OpenSymbol" w:hAnsi="OpenSymbol"/>
      </w:rPr>
    </w:lvl>
  </w:abstractNum>
  <w:abstractNum w:abstractNumId="3" w15:restartNumberingAfterBreak="0">
    <w:nsid w:val="005E473F"/>
    <w:multiLevelType w:val="hybridMultilevel"/>
    <w:tmpl w:val="10A293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1E67246"/>
    <w:multiLevelType w:val="hybridMultilevel"/>
    <w:tmpl w:val="74881B44"/>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5" w15:restartNumberingAfterBreak="0">
    <w:nsid w:val="02DE2562"/>
    <w:multiLevelType w:val="multilevel"/>
    <w:tmpl w:val="FE6E7270"/>
    <w:lvl w:ilvl="0">
      <w:start w:val="1"/>
      <w:numFmt w:val="decimal"/>
      <w:lvlText w:val="%1."/>
      <w:lvlJc w:val="left"/>
      <w:pPr>
        <w:ind w:left="1362" w:hanging="360"/>
      </w:pPr>
      <w:rPr>
        <w:rFonts w:hint="default"/>
        <w:b/>
        <w:bCs w:val="0"/>
        <w:i w:val="0"/>
        <w:iCs w:val="0"/>
      </w:rPr>
    </w:lvl>
    <w:lvl w:ilvl="1">
      <w:start w:val="1"/>
      <w:numFmt w:val="decimal"/>
      <w:isLgl/>
      <w:lvlText w:val="%1.%2"/>
      <w:lvlJc w:val="left"/>
      <w:pPr>
        <w:ind w:left="1437" w:hanging="435"/>
      </w:pPr>
      <w:rPr>
        <w:rFonts w:hint="default"/>
        <w:b/>
        <w:bCs w:val="0"/>
        <w:i w:val="0"/>
        <w:iCs w:val="0"/>
      </w:rPr>
    </w:lvl>
    <w:lvl w:ilvl="2">
      <w:start w:val="1"/>
      <w:numFmt w:val="decimal"/>
      <w:isLgl/>
      <w:lvlText w:val="%1.%2.%3"/>
      <w:lvlJc w:val="left"/>
      <w:pPr>
        <w:ind w:left="1722" w:hanging="720"/>
      </w:pPr>
      <w:rPr>
        <w:rFonts w:hint="default"/>
      </w:rPr>
    </w:lvl>
    <w:lvl w:ilvl="3">
      <w:start w:val="1"/>
      <w:numFmt w:val="decimal"/>
      <w:isLgl/>
      <w:lvlText w:val="%1.%2.%3.%4"/>
      <w:lvlJc w:val="left"/>
      <w:pPr>
        <w:ind w:left="1722" w:hanging="720"/>
      </w:pPr>
      <w:rPr>
        <w:rFonts w:hint="default"/>
      </w:rPr>
    </w:lvl>
    <w:lvl w:ilvl="4">
      <w:start w:val="1"/>
      <w:numFmt w:val="decimal"/>
      <w:isLgl/>
      <w:lvlText w:val="%1.%2.%3.%4.%5"/>
      <w:lvlJc w:val="left"/>
      <w:pPr>
        <w:ind w:left="1722" w:hanging="720"/>
      </w:pPr>
      <w:rPr>
        <w:rFonts w:hint="default"/>
      </w:rPr>
    </w:lvl>
    <w:lvl w:ilvl="5">
      <w:start w:val="1"/>
      <w:numFmt w:val="decimal"/>
      <w:isLgl/>
      <w:lvlText w:val="%1.%2.%3.%4.%5.%6"/>
      <w:lvlJc w:val="left"/>
      <w:pPr>
        <w:ind w:left="2082" w:hanging="1080"/>
      </w:pPr>
      <w:rPr>
        <w:rFonts w:hint="default"/>
      </w:rPr>
    </w:lvl>
    <w:lvl w:ilvl="6">
      <w:start w:val="1"/>
      <w:numFmt w:val="decimal"/>
      <w:isLgl/>
      <w:lvlText w:val="%1.%2.%3.%4.%5.%6.%7"/>
      <w:lvlJc w:val="left"/>
      <w:pPr>
        <w:ind w:left="2082" w:hanging="1080"/>
      </w:pPr>
      <w:rPr>
        <w:rFonts w:hint="default"/>
      </w:rPr>
    </w:lvl>
    <w:lvl w:ilvl="7">
      <w:start w:val="1"/>
      <w:numFmt w:val="decimal"/>
      <w:isLgl/>
      <w:lvlText w:val="%1.%2.%3.%4.%5.%6.%7.%8"/>
      <w:lvlJc w:val="left"/>
      <w:pPr>
        <w:ind w:left="2442" w:hanging="1440"/>
      </w:pPr>
      <w:rPr>
        <w:rFonts w:hint="default"/>
      </w:rPr>
    </w:lvl>
    <w:lvl w:ilvl="8">
      <w:start w:val="1"/>
      <w:numFmt w:val="decimal"/>
      <w:isLgl/>
      <w:lvlText w:val="%1.%2.%3.%4.%5.%6.%7.%8.%9"/>
      <w:lvlJc w:val="left"/>
      <w:pPr>
        <w:ind w:left="2442" w:hanging="1440"/>
      </w:pPr>
      <w:rPr>
        <w:rFonts w:hint="default"/>
      </w:rPr>
    </w:lvl>
  </w:abstractNum>
  <w:abstractNum w:abstractNumId="6" w15:restartNumberingAfterBreak="0">
    <w:nsid w:val="042A0042"/>
    <w:multiLevelType w:val="hybridMultilevel"/>
    <w:tmpl w:val="261EC95A"/>
    <w:lvl w:ilvl="0" w:tplc="14A432B2">
      <w:start w:val="1"/>
      <w:numFmt w:val="decimal"/>
      <w:isLgl/>
      <w:lvlText w:val="%1."/>
      <w:lvlJc w:val="left"/>
      <w:pPr>
        <w:ind w:left="786" w:hanging="360"/>
      </w:pPr>
      <w:rPr>
        <w:rFonts w:ascii="Book Antiqua" w:hAnsi="Book Antiqua" w:hint="default"/>
        <w:b/>
        <w:bCs/>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62C01D2"/>
    <w:multiLevelType w:val="multilevel"/>
    <w:tmpl w:val="4A5C09A4"/>
    <w:lvl w:ilvl="0">
      <w:start w:val="1"/>
      <w:numFmt w:val="decimal"/>
      <w:lvlText w:val="%1."/>
      <w:lvlJc w:val="left"/>
      <w:pPr>
        <w:ind w:left="720" w:hanging="360"/>
      </w:pPr>
      <w:rPr>
        <w:rFonts w:hint="default"/>
        <w:b/>
        <w:bCs/>
        <w:i w:val="0"/>
        <w:iCs w:val="0"/>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67F59B9"/>
    <w:multiLevelType w:val="multilevel"/>
    <w:tmpl w:val="BAD4FBB8"/>
    <w:lvl w:ilvl="0">
      <w:start w:val="1"/>
      <w:numFmt w:val="decimal"/>
      <w:lvlText w:val="%1."/>
      <w:lvlJc w:val="left"/>
      <w:pPr>
        <w:ind w:left="720" w:hanging="360"/>
      </w:pPr>
      <w:rPr>
        <w:rFonts w:hint="default"/>
        <w:b/>
        <w:bCs/>
        <w:color w:val="1F4E79" w:themeColor="accent5" w:themeShade="80"/>
        <w:sz w:val="28"/>
        <w:szCs w:val="28"/>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9" w15:restartNumberingAfterBreak="0">
    <w:nsid w:val="068B2D24"/>
    <w:multiLevelType w:val="multilevel"/>
    <w:tmpl w:val="6AEAFCAE"/>
    <w:lvl w:ilvl="0">
      <w:start w:val="9"/>
      <w:numFmt w:val="decimal"/>
      <w:lvlText w:val="%1"/>
      <w:lvlJc w:val="left"/>
      <w:pPr>
        <w:ind w:left="372" w:hanging="372"/>
      </w:pPr>
      <w:rPr>
        <w:rFonts w:hint="default"/>
      </w:rPr>
    </w:lvl>
    <w:lvl w:ilvl="1">
      <w:start w:val="15"/>
      <w:numFmt w:val="decimal"/>
      <w:lvlText w:val="%1.%2"/>
      <w:lvlJc w:val="left"/>
      <w:pPr>
        <w:ind w:left="798" w:hanging="372"/>
      </w:pPr>
      <w:rPr>
        <w:rFonts w:hint="default"/>
        <w:b/>
        <w:bCs/>
        <w:lang w:val="es-CR"/>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0" w15:restartNumberingAfterBreak="0">
    <w:nsid w:val="06C73138"/>
    <w:multiLevelType w:val="hybridMultilevel"/>
    <w:tmpl w:val="CE4E34D4"/>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0CC333E4"/>
    <w:multiLevelType w:val="hybridMultilevel"/>
    <w:tmpl w:val="E5A0E3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F81719B"/>
    <w:multiLevelType w:val="hybridMultilevel"/>
    <w:tmpl w:val="80662C40"/>
    <w:lvl w:ilvl="0" w:tplc="140A0017">
      <w:start w:val="1"/>
      <w:numFmt w:val="lowerLetter"/>
      <w:lvlText w:val="%1)"/>
      <w:lvlJc w:val="left"/>
      <w:pPr>
        <w:ind w:left="720" w:hanging="360"/>
      </w:pPr>
      <w:rPr>
        <w:rFonts w:hint="default"/>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0263D19"/>
    <w:multiLevelType w:val="hybridMultilevel"/>
    <w:tmpl w:val="FFFFFFFF"/>
    <w:lvl w:ilvl="0" w:tplc="5A5499F6">
      <w:start w:val="1"/>
      <w:numFmt w:val="decimal"/>
      <w:lvlText w:val="%1."/>
      <w:lvlJc w:val="left"/>
      <w:pPr>
        <w:ind w:left="720" w:hanging="360"/>
      </w:pPr>
    </w:lvl>
    <w:lvl w:ilvl="1" w:tplc="EE82B1B0">
      <w:start w:val="5"/>
      <w:numFmt w:val="decimal"/>
      <w:lvlText w:val="%2."/>
      <w:lvlJc w:val="left"/>
      <w:pPr>
        <w:ind w:left="1440" w:hanging="360"/>
      </w:pPr>
    </w:lvl>
    <w:lvl w:ilvl="2" w:tplc="48DEC4EA">
      <w:start w:val="1"/>
      <w:numFmt w:val="lowerRoman"/>
      <w:lvlText w:val="%3."/>
      <w:lvlJc w:val="right"/>
      <w:pPr>
        <w:ind w:left="2160" w:hanging="180"/>
      </w:pPr>
    </w:lvl>
    <w:lvl w:ilvl="3" w:tplc="D8CCA7FC">
      <w:start w:val="1"/>
      <w:numFmt w:val="decimal"/>
      <w:lvlText w:val="%4."/>
      <w:lvlJc w:val="left"/>
      <w:pPr>
        <w:ind w:left="2880" w:hanging="360"/>
      </w:pPr>
    </w:lvl>
    <w:lvl w:ilvl="4" w:tplc="E91EAAB0">
      <w:start w:val="1"/>
      <w:numFmt w:val="lowerLetter"/>
      <w:lvlText w:val="%5."/>
      <w:lvlJc w:val="left"/>
      <w:pPr>
        <w:ind w:left="3600" w:hanging="360"/>
      </w:pPr>
    </w:lvl>
    <w:lvl w:ilvl="5" w:tplc="8BCCB9DA">
      <w:start w:val="1"/>
      <w:numFmt w:val="lowerRoman"/>
      <w:lvlText w:val="%6."/>
      <w:lvlJc w:val="right"/>
      <w:pPr>
        <w:ind w:left="4320" w:hanging="180"/>
      </w:pPr>
    </w:lvl>
    <w:lvl w:ilvl="6" w:tplc="7B2CB3CE">
      <w:start w:val="1"/>
      <w:numFmt w:val="decimal"/>
      <w:lvlText w:val="%7."/>
      <w:lvlJc w:val="left"/>
      <w:pPr>
        <w:ind w:left="5040" w:hanging="360"/>
      </w:pPr>
    </w:lvl>
    <w:lvl w:ilvl="7" w:tplc="6ED0B7BA">
      <w:start w:val="1"/>
      <w:numFmt w:val="lowerLetter"/>
      <w:lvlText w:val="%8."/>
      <w:lvlJc w:val="left"/>
      <w:pPr>
        <w:ind w:left="5760" w:hanging="360"/>
      </w:pPr>
    </w:lvl>
    <w:lvl w:ilvl="8" w:tplc="0AEC414A">
      <w:start w:val="1"/>
      <w:numFmt w:val="lowerRoman"/>
      <w:lvlText w:val="%9."/>
      <w:lvlJc w:val="right"/>
      <w:pPr>
        <w:ind w:left="6480" w:hanging="180"/>
      </w:pPr>
    </w:lvl>
  </w:abstractNum>
  <w:abstractNum w:abstractNumId="14" w15:restartNumberingAfterBreak="0">
    <w:nsid w:val="10EF572B"/>
    <w:multiLevelType w:val="multilevel"/>
    <w:tmpl w:val="B34CFBE6"/>
    <w:lvl w:ilvl="0">
      <w:start w:val="1"/>
      <w:numFmt w:val="decimal"/>
      <w:lvlText w:val="%1."/>
      <w:lvlJc w:val="left"/>
      <w:pPr>
        <w:ind w:left="720" w:hanging="360"/>
      </w:pPr>
      <w:rPr>
        <w:rFonts w:hint="default"/>
        <w:i w:val="0"/>
        <w:iCs w:val="0"/>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12977030"/>
    <w:multiLevelType w:val="hybridMultilevel"/>
    <w:tmpl w:val="80A4AA8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A630C25"/>
    <w:multiLevelType w:val="hybridMultilevel"/>
    <w:tmpl w:val="8F0A1198"/>
    <w:lvl w:ilvl="0" w:tplc="140A000D">
      <w:start w:val="1"/>
      <w:numFmt w:val="bullet"/>
      <w:lvlText w:val=""/>
      <w:lvlJc w:val="left"/>
      <w:pPr>
        <w:ind w:left="780" w:hanging="360"/>
      </w:pPr>
      <w:rPr>
        <w:rFonts w:ascii="Wingdings" w:hAnsi="Wingdings" w:hint="default"/>
      </w:rPr>
    </w:lvl>
    <w:lvl w:ilvl="1" w:tplc="140A0003">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7" w15:restartNumberingAfterBreak="0">
    <w:nsid w:val="1E316886"/>
    <w:multiLevelType w:val="hybridMultilevel"/>
    <w:tmpl w:val="15F6C4B0"/>
    <w:lvl w:ilvl="0" w:tplc="A6B4E38C">
      <w:start w:val="36"/>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8" w15:restartNumberingAfterBreak="0">
    <w:nsid w:val="1F326605"/>
    <w:multiLevelType w:val="multilevel"/>
    <w:tmpl w:val="CAE42AF8"/>
    <w:lvl w:ilvl="0">
      <w:start w:val="1"/>
      <w:numFmt w:val="decimal"/>
      <w:lvlText w:val="%1."/>
      <w:lvlJc w:val="left"/>
      <w:pPr>
        <w:ind w:left="1362" w:hanging="360"/>
      </w:pPr>
      <w:rPr>
        <w:rFonts w:hint="default"/>
        <w:b/>
        <w:bCs w:val="0"/>
        <w:i/>
        <w:iCs/>
      </w:rPr>
    </w:lvl>
    <w:lvl w:ilvl="1">
      <w:start w:val="1"/>
      <w:numFmt w:val="decimal"/>
      <w:isLgl/>
      <w:lvlText w:val="%1.%2"/>
      <w:lvlJc w:val="left"/>
      <w:pPr>
        <w:ind w:left="1437" w:hanging="435"/>
      </w:pPr>
      <w:rPr>
        <w:rFonts w:hint="default"/>
        <w:b/>
        <w:bCs w:val="0"/>
        <w:i w:val="0"/>
        <w:iCs w:val="0"/>
      </w:rPr>
    </w:lvl>
    <w:lvl w:ilvl="2">
      <w:start w:val="1"/>
      <w:numFmt w:val="decimal"/>
      <w:isLgl/>
      <w:lvlText w:val="%1.%2.%3"/>
      <w:lvlJc w:val="left"/>
      <w:pPr>
        <w:ind w:left="1722" w:hanging="720"/>
      </w:pPr>
      <w:rPr>
        <w:rFonts w:hint="default"/>
      </w:rPr>
    </w:lvl>
    <w:lvl w:ilvl="3">
      <w:start w:val="1"/>
      <w:numFmt w:val="decimal"/>
      <w:isLgl/>
      <w:lvlText w:val="%1.%2.%3.%4"/>
      <w:lvlJc w:val="left"/>
      <w:pPr>
        <w:ind w:left="1722" w:hanging="720"/>
      </w:pPr>
      <w:rPr>
        <w:rFonts w:hint="default"/>
      </w:rPr>
    </w:lvl>
    <w:lvl w:ilvl="4">
      <w:start w:val="1"/>
      <w:numFmt w:val="decimal"/>
      <w:isLgl/>
      <w:lvlText w:val="%1.%2.%3.%4.%5"/>
      <w:lvlJc w:val="left"/>
      <w:pPr>
        <w:ind w:left="1722" w:hanging="720"/>
      </w:pPr>
      <w:rPr>
        <w:rFonts w:hint="default"/>
      </w:rPr>
    </w:lvl>
    <w:lvl w:ilvl="5">
      <w:start w:val="1"/>
      <w:numFmt w:val="decimal"/>
      <w:isLgl/>
      <w:lvlText w:val="%1.%2.%3.%4.%5.%6"/>
      <w:lvlJc w:val="left"/>
      <w:pPr>
        <w:ind w:left="2082" w:hanging="1080"/>
      </w:pPr>
      <w:rPr>
        <w:rFonts w:hint="default"/>
      </w:rPr>
    </w:lvl>
    <w:lvl w:ilvl="6">
      <w:start w:val="1"/>
      <w:numFmt w:val="decimal"/>
      <w:isLgl/>
      <w:lvlText w:val="%1.%2.%3.%4.%5.%6.%7"/>
      <w:lvlJc w:val="left"/>
      <w:pPr>
        <w:ind w:left="2082" w:hanging="1080"/>
      </w:pPr>
      <w:rPr>
        <w:rFonts w:hint="default"/>
      </w:rPr>
    </w:lvl>
    <w:lvl w:ilvl="7">
      <w:start w:val="1"/>
      <w:numFmt w:val="decimal"/>
      <w:isLgl/>
      <w:lvlText w:val="%1.%2.%3.%4.%5.%6.%7.%8"/>
      <w:lvlJc w:val="left"/>
      <w:pPr>
        <w:ind w:left="2442" w:hanging="1440"/>
      </w:pPr>
      <w:rPr>
        <w:rFonts w:hint="default"/>
      </w:rPr>
    </w:lvl>
    <w:lvl w:ilvl="8">
      <w:start w:val="1"/>
      <w:numFmt w:val="decimal"/>
      <w:isLgl/>
      <w:lvlText w:val="%1.%2.%3.%4.%5.%6.%7.%8.%9"/>
      <w:lvlJc w:val="left"/>
      <w:pPr>
        <w:ind w:left="2442" w:hanging="1440"/>
      </w:pPr>
      <w:rPr>
        <w:rFonts w:hint="default"/>
      </w:rPr>
    </w:lvl>
  </w:abstractNum>
  <w:abstractNum w:abstractNumId="19" w15:restartNumberingAfterBreak="0">
    <w:nsid w:val="23785E60"/>
    <w:multiLevelType w:val="hybridMultilevel"/>
    <w:tmpl w:val="C158D4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4F63AB4"/>
    <w:multiLevelType w:val="multilevel"/>
    <w:tmpl w:val="A86A629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975312F"/>
    <w:multiLevelType w:val="multilevel"/>
    <w:tmpl w:val="B34CFBE6"/>
    <w:lvl w:ilvl="0">
      <w:start w:val="1"/>
      <w:numFmt w:val="decimal"/>
      <w:lvlText w:val="%1."/>
      <w:lvlJc w:val="left"/>
      <w:pPr>
        <w:ind w:left="720" w:hanging="360"/>
      </w:pPr>
      <w:rPr>
        <w:rFonts w:hint="default"/>
        <w:i w:val="0"/>
        <w:iCs w:val="0"/>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2B004B97"/>
    <w:multiLevelType w:val="hybridMultilevel"/>
    <w:tmpl w:val="3C807116"/>
    <w:lvl w:ilvl="0" w:tplc="3D52C96E">
      <w:start w:val="1"/>
      <w:numFmt w:val="decimal"/>
      <w:isLgl/>
      <w:lvlText w:val="3.%1."/>
      <w:lvlJc w:val="left"/>
      <w:pPr>
        <w:ind w:left="1070" w:hanging="360"/>
      </w:pPr>
      <w:rPr>
        <w:rFonts w:hint="default"/>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2F5D3E15"/>
    <w:multiLevelType w:val="hybridMultilevel"/>
    <w:tmpl w:val="F0BE6DC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377F488D"/>
    <w:multiLevelType w:val="multilevel"/>
    <w:tmpl w:val="68200F34"/>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5" w15:restartNumberingAfterBreak="0">
    <w:nsid w:val="37F72F3C"/>
    <w:multiLevelType w:val="multilevel"/>
    <w:tmpl w:val="79345B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A783D1F"/>
    <w:multiLevelType w:val="multilevel"/>
    <w:tmpl w:val="E25A1E56"/>
    <w:lvl w:ilvl="0">
      <w:start w:val="1"/>
      <w:numFmt w:val="decimal"/>
      <w:lvlText w:val="%1."/>
      <w:lvlJc w:val="left"/>
      <w:pPr>
        <w:ind w:left="720" w:hanging="360"/>
      </w:pPr>
      <w:rPr>
        <w:rFonts w:hint="default"/>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3EB5733B"/>
    <w:multiLevelType w:val="multilevel"/>
    <w:tmpl w:val="4552C916"/>
    <w:lvl w:ilvl="0">
      <w:start w:val="1"/>
      <w:numFmt w:val="decimal"/>
      <w:lvlText w:val="%1."/>
      <w:lvlJc w:val="left"/>
      <w:pPr>
        <w:ind w:left="720" w:hanging="360"/>
      </w:pPr>
    </w:lvl>
    <w:lvl w:ilvl="1">
      <w:start w:val="1"/>
      <w:numFmt w:val="decimal"/>
      <w:isLgl/>
      <w:lvlText w:val="%1.%2."/>
      <w:lvlJc w:val="left"/>
      <w:pPr>
        <w:ind w:left="720" w:hanging="720"/>
      </w:pPr>
      <w:rPr>
        <w:b/>
        <w:bCs/>
        <w:sz w:val="24"/>
        <w:szCs w:val="24"/>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8" w15:restartNumberingAfterBreak="0">
    <w:nsid w:val="3EEC22E9"/>
    <w:multiLevelType w:val="hybridMultilevel"/>
    <w:tmpl w:val="063A63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3FE56CDF"/>
    <w:multiLevelType w:val="hybridMultilevel"/>
    <w:tmpl w:val="FFFFFFFF"/>
    <w:lvl w:ilvl="0" w:tplc="CF86F9D6">
      <w:start w:val="1"/>
      <w:numFmt w:val="decimal"/>
      <w:lvlText w:val="%1."/>
      <w:lvlJc w:val="left"/>
      <w:pPr>
        <w:ind w:left="720" w:hanging="360"/>
      </w:pPr>
    </w:lvl>
    <w:lvl w:ilvl="1" w:tplc="4274BAB6">
      <w:start w:val="5"/>
      <w:numFmt w:val="decimal"/>
      <w:lvlText w:val="%2."/>
      <w:lvlJc w:val="left"/>
      <w:pPr>
        <w:ind w:left="1440" w:hanging="360"/>
      </w:pPr>
    </w:lvl>
    <w:lvl w:ilvl="2" w:tplc="76400108">
      <w:start w:val="1"/>
      <w:numFmt w:val="lowerRoman"/>
      <w:lvlText w:val="%3."/>
      <w:lvlJc w:val="right"/>
      <w:pPr>
        <w:ind w:left="2160" w:hanging="180"/>
      </w:pPr>
    </w:lvl>
    <w:lvl w:ilvl="3" w:tplc="E90CFA9C">
      <w:start w:val="1"/>
      <w:numFmt w:val="decimal"/>
      <w:lvlText w:val="%4."/>
      <w:lvlJc w:val="left"/>
      <w:pPr>
        <w:ind w:left="2880" w:hanging="360"/>
      </w:pPr>
    </w:lvl>
    <w:lvl w:ilvl="4" w:tplc="DE04D5A4">
      <w:start w:val="1"/>
      <w:numFmt w:val="lowerLetter"/>
      <w:lvlText w:val="%5."/>
      <w:lvlJc w:val="left"/>
      <w:pPr>
        <w:ind w:left="3600" w:hanging="360"/>
      </w:pPr>
    </w:lvl>
    <w:lvl w:ilvl="5" w:tplc="AC501CE8">
      <w:start w:val="1"/>
      <w:numFmt w:val="lowerRoman"/>
      <w:lvlText w:val="%6."/>
      <w:lvlJc w:val="right"/>
      <w:pPr>
        <w:ind w:left="4320" w:hanging="180"/>
      </w:pPr>
    </w:lvl>
    <w:lvl w:ilvl="6" w:tplc="6F94E980">
      <w:start w:val="1"/>
      <w:numFmt w:val="decimal"/>
      <w:lvlText w:val="%7."/>
      <w:lvlJc w:val="left"/>
      <w:pPr>
        <w:ind w:left="5040" w:hanging="360"/>
      </w:pPr>
    </w:lvl>
    <w:lvl w:ilvl="7" w:tplc="5636E8D4">
      <w:start w:val="1"/>
      <w:numFmt w:val="lowerLetter"/>
      <w:lvlText w:val="%8."/>
      <w:lvlJc w:val="left"/>
      <w:pPr>
        <w:ind w:left="5760" w:hanging="360"/>
      </w:pPr>
    </w:lvl>
    <w:lvl w:ilvl="8" w:tplc="B8C6313C">
      <w:start w:val="1"/>
      <w:numFmt w:val="lowerRoman"/>
      <w:lvlText w:val="%9."/>
      <w:lvlJc w:val="right"/>
      <w:pPr>
        <w:ind w:left="6480" w:hanging="180"/>
      </w:pPr>
    </w:lvl>
  </w:abstractNum>
  <w:abstractNum w:abstractNumId="30" w15:restartNumberingAfterBreak="0">
    <w:nsid w:val="42172538"/>
    <w:multiLevelType w:val="hybridMultilevel"/>
    <w:tmpl w:val="E4040A72"/>
    <w:lvl w:ilvl="0" w:tplc="DC820EE6">
      <w:start w:val="1"/>
      <w:numFmt w:val="lowerLetter"/>
      <w:lvlText w:val="%1."/>
      <w:lvlJc w:val="left"/>
      <w:pPr>
        <w:ind w:left="786" w:hanging="360"/>
      </w:pPr>
    </w:lvl>
    <w:lvl w:ilvl="1" w:tplc="140A0019">
      <w:start w:val="1"/>
      <w:numFmt w:val="lowerLetter"/>
      <w:lvlText w:val="%2."/>
      <w:lvlJc w:val="left"/>
      <w:pPr>
        <w:ind w:left="1506" w:hanging="360"/>
      </w:p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abstractNum w:abstractNumId="31" w15:restartNumberingAfterBreak="0">
    <w:nsid w:val="45905546"/>
    <w:multiLevelType w:val="hybridMultilevel"/>
    <w:tmpl w:val="BDCE2B8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46F30CF6"/>
    <w:multiLevelType w:val="hybridMultilevel"/>
    <w:tmpl w:val="FD66BB2E"/>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855269E"/>
    <w:multiLevelType w:val="hybridMultilevel"/>
    <w:tmpl w:val="78D62E3E"/>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49172CCA"/>
    <w:multiLevelType w:val="multilevel"/>
    <w:tmpl w:val="FE6E7270"/>
    <w:lvl w:ilvl="0">
      <w:start w:val="1"/>
      <w:numFmt w:val="decimal"/>
      <w:lvlText w:val="%1."/>
      <w:lvlJc w:val="left"/>
      <w:pPr>
        <w:ind w:left="1362" w:hanging="360"/>
      </w:pPr>
      <w:rPr>
        <w:rFonts w:hint="default"/>
        <w:b/>
        <w:bCs w:val="0"/>
        <w:i w:val="0"/>
        <w:iCs w:val="0"/>
      </w:rPr>
    </w:lvl>
    <w:lvl w:ilvl="1">
      <w:start w:val="1"/>
      <w:numFmt w:val="decimal"/>
      <w:isLgl/>
      <w:lvlText w:val="%1.%2"/>
      <w:lvlJc w:val="left"/>
      <w:pPr>
        <w:ind w:left="1437" w:hanging="435"/>
      </w:pPr>
      <w:rPr>
        <w:rFonts w:hint="default"/>
        <w:b/>
        <w:bCs w:val="0"/>
        <w:i w:val="0"/>
        <w:iCs w:val="0"/>
      </w:rPr>
    </w:lvl>
    <w:lvl w:ilvl="2">
      <w:start w:val="1"/>
      <w:numFmt w:val="decimal"/>
      <w:isLgl/>
      <w:lvlText w:val="%1.%2.%3"/>
      <w:lvlJc w:val="left"/>
      <w:pPr>
        <w:ind w:left="1722" w:hanging="720"/>
      </w:pPr>
      <w:rPr>
        <w:rFonts w:hint="default"/>
      </w:rPr>
    </w:lvl>
    <w:lvl w:ilvl="3">
      <w:start w:val="1"/>
      <w:numFmt w:val="decimal"/>
      <w:isLgl/>
      <w:lvlText w:val="%1.%2.%3.%4"/>
      <w:lvlJc w:val="left"/>
      <w:pPr>
        <w:ind w:left="1722" w:hanging="720"/>
      </w:pPr>
      <w:rPr>
        <w:rFonts w:hint="default"/>
      </w:rPr>
    </w:lvl>
    <w:lvl w:ilvl="4">
      <w:start w:val="1"/>
      <w:numFmt w:val="decimal"/>
      <w:isLgl/>
      <w:lvlText w:val="%1.%2.%3.%4.%5"/>
      <w:lvlJc w:val="left"/>
      <w:pPr>
        <w:ind w:left="1722" w:hanging="720"/>
      </w:pPr>
      <w:rPr>
        <w:rFonts w:hint="default"/>
      </w:rPr>
    </w:lvl>
    <w:lvl w:ilvl="5">
      <w:start w:val="1"/>
      <w:numFmt w:val="decimal"/>
      <w:isLgl/>
      <w:lvlText w:val="%1.%2.%3.%4.%5.%6"/>
      <w:lvlJc w:val="left"/>
      <w:pPr>
        <w:ind w:left="2082" w:hanging="1080"/>
      </w:pPr>
      <w:rPr>
        <w:rFonts w:hint="default"/>
      </w:rPr>
    </w:lvl>
    <w:lvl w:ilvl="6">
      <w:start w:val="1"/>
      <w:numFmt w:val="decimal"/>
      <w:isLgl/>
      <w:lvlText w:val="%1.%2.%3.%4.%5.%6.%7"/>
      <w:lvlJc w:val="left"/>
      <w:pPr>
        <w:ind w:left="2082" w:hanging="1080"/>
      </w:pPr>
      <w:rPr>
        <w:rFonts w:hint="default"/>
      </w:rPr>
    </w:lvl>
    <w:lvl w:ilvl="7">
      <w:start w:val="1"/>
      <w:numFmt w:val="decimal"/>
      <w:isLgl/>
      <w:lvlText w:val="%1.%2.%3.%4.%5.%6.%7.%8"/>
      <w:lvlJc w:val="left"/>
      <w:pPr>
        <w:ind w:left="2442" w:hanging="1440"/>
      </w:pPr>
      <w:rPr>
        <w:rFonts w:hint="default"/>
      </w:rPr>
    </w:lvl>
    <w:lvl w:ilvl="8">
      <w:start w:val="1"/>
      <w:numFmt w:val="decimal"/>
      <w:isLgl/>
      <w:lvlText w:val="%1.%2.%3.%4.%5.%6.%7.%8.%9"/>
      <w:lvlJc w:val="left"/>
      <w:pPr>
        <w:ind w:left="2442" w:hanging="1440"/>
      </w:pPr>
      <w:rPr>
        <w:rFonts w:hint="default"/>
      </w:rPr>
    </w:lvl>
  </w:abstractNum>
  <w:abstractNum w:abstractNumId="35" w15:restartNumberingAfterBreak="0">
    <w:nsid w:val="4E683462"/>
    <w:multiLevelType w:val="hybridMultilevel"/>
    <w:tmpl w:val="3BEE9930"/>
    <w:lvl w:ilvl="0" w:tplc="7FBCC4D8">
      <w:start w:val="6"/>
      <w:numFmt w:val="upperRoman"/>
      <w:lvlText w:val="%1."/>
      <w:lvlJc w:val="left"/>
      <w:pPr>
        <w:ind w:left="1080" w:hanging="720"/>
      </w:pPr>
      <w:rPr>
        <w:rFonts w:hint="default"/>
        <w:color w:val="1F4E79" w:themeColor="accent5" w:themeShade="8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4F1E724A"/>
    <w:multiLevelType w:val="hybridMultilevel"/>
    <w:tmpl w:val="422AA776"/>
    <w:lvl w:ilvl="0" w:tplc="EBFA95F6">
      <w:start w:val="1"/>
      <w:numFmt w:val="lowerLetter"/>
      <w:lvlText w:val="%1."/>
      <w:lvlJc w:val="left"/>
      <w:pPr>
        <w:tabs>
          <w:tab w:val="num" w:pos="720"/>
        </w:tabs>
        <w:ind w:left="720" w:hanging="360"/>
      </w:pPr>
    </w:lvl>
    <w:lvl w:ilvl="1" w:tplc="AE1C1288" w:tentative="1">
      <w:start w:val="1"/>
      <w:numFmt w:val="lowerLetter"/>
      <w:lvlText w:val="%2."/>
      <w:lvlJc w:val="left"/>
      <w:pPr>
        <w:tabs>
          <w:tab w:val="num" w:pos="1440"/>
        </w:tabs>
        <w:ind w:left="1440" w:hanging="360"/>
      </w:pPr>
    </w:lvl>
    <w:lvl w:ilvl="2" w:tplc="6E4247B2" w:tentative="1">
      <w:start w:val="1"/>
      <w:numFmt w:val="lowerLetter"/>
      <w:lvlText w:val="%3."/>
      <w:lvlJc w:val="left"/>
      <w:pPr>
        <w:tabs>
          <w:tab w:val="num" w:pos="2160"/>
        </w:tabs>
        <w:ind w:left="2160" w:hanging="360"/>
      </w:pPr>
    </w:lvl>
    <w:lvl w:ilvl="3" w:tplc="E236C392" w:tentative="1">
      <w:start w:val="1"/>
      <w:numFmt w:val="lowerLetter"/>
      <w:lvlText w:val="%4."/>
      <w:lvlJc w:val="left"/>
      <w:pPr>
        <w:tabs>
          <w:tab w:val="num" w:pos="2880"/>
        </w:tabs>
        <w:ind w:left="2880" w:hanging="360"/>
      </w:pPr>
    </w:lvl>
    <w:lvl w:ilvl="4" w:tplc="496E7CAA" w:tentative="1">
      <w:start w:val="1"/>
      <w:numFmt w:val="lowerLetter"/>
      <w:lvlText w:val="%5."/>
      <w:lvlJc w:val="left"/>
      <w:pPr>
        <w:tabs>
          <w:tab w:val="num" w:pos="3600"/>
        </w:tabs>
        <w:ind w:left="3600" w:hanging="360"/>
      </w:pPr>
    </w:lvl>
    <w:lvl w:ilvl="5" w:tplc="F89AAD28" w:tentative="1">
      <w:start w:val="1"/>
      <w:numFmt w:val="lowerLetter"/>
      <w:lvlText w:val="%6."/>
      <w:lvlJc w:val="left"/>
      <w:pPr>
        <w:tabs>
          <w:tab w:val="num" w:pos="4320"/>
        </w:tabs>
        <w:ind w:left="4320" w:hanging="360"/>
      </w:pPr>
    </w:lvl>
    <w:lvl w:ilvl="6" w:tplc="5EECDB9A" w:tentative="1">
      <w:start w:val="1"/>
      <w:numFmt w:val="lowerLetter"/>
      <w:lvlText w:val="%7."/>
      <w:lvlJc w:val="left"/>
      <w:pPr>
        <w:tabs>
          <w:tab w:val="num" w:pos="5040"/>
        </w:tabs>
        <w:ind w:left="5040" w:hanging="360"/>
      </w:pPr>
    </w:lvl>
    <w:lvl w:ilvl="7" w:tplc="424CC326" w:tentative="1">
      <w:start w:val="1"/>
      <w:numFmt w:val="lowerLetter"/>
      <w:lvlText w:val="%8."/>
      <w:lvlJc w:val="left"/>
      <w:pPr>
        <w:tabs>
          <w:tab w:val="num" w:pos="5760"/>
        </w:tabs>
        <w:ind w:left="5760" w:hanging="360"/>
      </w:pPr>
    </w:lvl>
    <w:lvl w:ilvl="8" w:tplc="19F8C756" w:tentative="1">
      <w:start w:val="1"/>
      <w:numFmt w:val="lowerLetter"/>
      <w:lvlText w:val="%9."/>
      <w:lvlJc w:val="left"/>
      <w:pPr>
        <w:tabs>
          <w:tab w:val="num" w:pos="6480"/>
        </w:tabs>
        <w:ind w:left="6480" w:hanging="360"/>
      </w:pPr>
    </w:lvl>
  </w:abstractNum>
  <w:abstractNum w:abstractNumId="37" w15:restartNumberingAfterBreak="0">
    <w:nsid w:val="504E7CDE"/>
    <w:multiLevelType w:val="multilevel"/>
    <w:tmpl w:val="8BF4A436"/>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38" w15:restartNumberingAfterBreak="0">
    <w:nsid w:val="55E86BC7"/>
    <w:multiLevelType w:val="hybridMultilevel"/>
    <w:tmpl w:val="9DE84AF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9" w15:restartNumberingAfterBreak="0">
    <w:nsid w:val="56C47826"/>
    <w:multiLevelType w:val="hybridMultilevel"/>
    <w:tmpl w:val="4D6828A2"/>
    <w:lvl w:ilvl="0" w:tplc="140A0017">
      <w:start w:val="1"/>
      <w:numFmt w:val="lowerLetter"/>
      <w:lvlText w:val="%1)"/>
      <w:lvlJc w:val="left"/>
      <w:pPr>
        <w:ind w:left="720" w:hanging="360"/>
      </w:pPr>
      <w:rPr>
        <w:rFonts w:hint="default"/>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6E2750D"/>
    <w:multiLevelType w:val="hybridMultilevel"/>
    <w:tmpl w:val="6B9225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59892537"/>
    <w:multiLevelType w:val="multilevel"/>
    <w:tmpl w:val="3D5EC22C"/>
    <w:lvl w:ilvl="0">
      <w:start w:val="2"/>
      <w:numFmt w:val="decimal"/>
      <w:lvlText w:val="Capítulo %1"/>
      <w:lvlJc w:val="left"/>
      <w:pPr>
        <w:ind w:left="5536" w:hanging="432"/>
      </w:pPr>
      <w:rPr>
        <w:rFonts w:hint="default"/>
      </w:rPr>
    </w:lvl>
    <w:lvl w:ilvl="1">
      <w:start w:val="1"/>
      <w:numFmt w:val="decimal"/>
      <w:lvlText w:val="%1.%2"/>
      <w:lvlJc w:val="left"/>
      <w:pPr>
        <w:ind w:left="1426" w:hanging="576"/>
      </w:pPr>
      <w:rPr>
        <w:rFonts w:hint="default"/>
        <w:b/>
        <w:color w:val="auto"/>
      </w:rPr>
    </w:lvl>
    <w:lvl w:ilvl="2">
      <w:start w:val="1"/>
      <w:numFmt w:val="decimal"/>
      <w:lvlText w:val="%1.%2.%3"/>
      <w:lvlJc w:val="left"/>
      <w:pPr>
        <w:ind w:left="1440" w:hanging="720"/>
      </w:pPr>
      <w:rPr>
        <w:rFonts w:ascii="Times New Roman" w:hAnsi="Times New Roman" w:cs="Times New Roman" w:hint="default"/>
        <w:color w:val="auto"/>
      </w:rPr>
    </w:lvl>
    <w:lvl w:ilvl="3">
      <w:start w:val="1"/>
      <w:numFmt w:val="decimal"/>
      <w:lvlText w:val="%1.%2.%3.%4"/>
      <w:lvlJc w:val="left"/>
      <w:pPr>
        <w:ind w:left="1998" w:hanging="864"/>
      </w:pPr>
      <w:rPr>
        <w:rFonts w:ascii="Times New Roman" w:hAnsi="Times New Roman" w:cs="Times New Roman" w:hint="default"/>
        <w:i/>
        <w:iCs/>
        <w:color w:val="auto"/>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42" w15:restartNumberingAfterBreak="0">
    <w:nsid w:val="5A07156E"/>
    <w:multiLevelType w:val="hybridMultilevel"/>
    <w:tmpl w:val="8F78669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3"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08C31C5"/>
    <w:multiLevelType w:val="hybridMultilevel"/>
    <w:tmpl w:val="3A285F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60BD0915"/>
    <w:multiLevelType w:val="multilevel"/>
    <w:tmpl w:val="88246414"/>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46" w15:restartNumberingAfterBreak="0">
    <w:nsid w:val="66906515"/>
    <w:multiLevelType w:val="multilevel"/>
    <w:tmpl w:val="463E0C60"/>
    <w:lvl w:ilvl="0">
      <w:start w:val="1"/>
      <w:numFmt w:val="decimal"/>
      <w:lvlText w:val="%1"/>
      <w:lvlJc w:val="left"/>
      <w:pPr>
        <w:ind w:left="360" w:hanging="360"/>
      </w:pPr>
    </w:lvl>
    <w:lvl w:ilvl="1">
      <w:start w:val="7"/>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 w15:restartNumberingAfterBreak="0">
    <w:nsid w:val="67A20DF0"/>
    <w:multiLevelType w:val="multilevel"/>
    <w:tmpl w:val="0128D0E6"/>
    <w:lvl w:ilvl="0">
      <w:start w:val="1"/>
      <w:numFmt w:val="decimal"/>
      <w:lvlText w:val="%1."/>
      <w:lvlJc w:val="left"/>
      <w:pPr>
        <w:ind w:left="720" w:hanging="360"/>
      </w:pPr>
      <w:rPr>
        <w:rFonts w:hint="default"/>
        <w:i w:val="0"/>
        <w:iCs w:val="0"/>
        <w:color w:val="1F4E79" w:themeColor="accent5" w:themeShade="80"/>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8" w15:restartNumberingAfterBreak="0">
    <w:nsid w:val="67F627B5"/>
    <w:multiLevelType w:val="multilevel"/>
    <w:tmpl w:val="32E62DB2"/>
    <w:lvl w:ilvl="0">
      <w:start w:val="3"/>
      <w:numFmt w:val="decimal"/>
      <w:lvlText w:val="%1"/>
      <w:lvlJc w:val="left"/>
      <w:pPr>
        <w:ind w:left="360" w:hanging="360"/>
      </w:pPr>
      <w:rPr>
        <w:b/>
        <w:bCs/>
      </w:rPr>
    </w:lvl>
    <w:lvl w:ilvl="1">
      <w:start w:val="2"/>
      <w:numFmt w:val="decimal"/>
      <w:lvlText w:val="%1.%2"/>
      <w:lvlJc w:val="left"/>
      <w:pPr>
        <w:ind w:left="720" w:hanging="360"/>
      </w:pPr>
      <w:rPr>
        <w:b/>
        <w:bCs/>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49" w15:restartNumberingAfterBreak="0">
    <w:nsid w:val="753B1816"/>
    <w:multiLevelType w:val="multilevel"/>
    <w:tmpl w:val="88246414"/>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50" w15:restartNumberingAfterBreak="0">
    <w:nsid w:val="782F77FE"/>
    <w:multiLevelType w:val="hybridMultilevel"/>
    <w:tmpl w:val="422AA776"/>
    <w:lvl w:ilvl="0" w:tplc="EBFA95F6">
      <w:start w:val="1"/>
      <w:numFmt w:val="lowerLetter"/>
      <w:lvlText w:val="%1."/>
      <w:lvlJc w:val="left"/>
      <w:pPr>
        <w:tabs>
          <w:tab w:val="num" w:pos="720"/>
        </w:tabs>
        <w:ind w:left="720" w:hanging="360"/>
      </w:pPr>
    </w:lvl>
    <w:lvl w:ilvl="1" w:tplc="AE1C1288" w:tentative="1">
      <w:start w:val="1"/>
      <w:numFmt w:val="lowerLetter"/>
      <w:lvlText w:val="%2."/>
      <w:lvlJc w:val="left"/>
      <w:pPr>
        <w:tabs>
          <w:tab w:val="num" w:pos="1440"/>
        </w:tabs>
        <w:ind w:left="1440" w:hanging="360"/>
      </w:pPr>
    </w:lvl>
    <w:lvl w:ilvl="2" w:tplc="6E4247B2" w:tentative="1">
      <w:start w:val="1"/>
      <w:numFmt w:val="lowerLetter"/>
      <w:lvlText w:val="%3."/>
      <w:lvlJc w:val="left"/>
      <w:pPr>
        <w:tabs>
          <w:tab w:val="num" w:pos="2160"/>
        </w:tabs>
        <w:ind w:left="2160" w:hanging="360"/>
      </w:pPr>
    </w:lvl>
    <w:lvl w:ilvl="3" w:tplc="E236C392" w:tentative="1">
      <w:start w:val="1"/>
      <w:numFmt w:val="lowerLetter"/>
      <w:lvlText w:val="%4."/>
      <w:lvlJc w:val="left"/>
      <w:pPr>
        <w:tabs>
          <w:tab w:val="num" w:pos="2880"/>
        </w:tabs>
        <w:ind w:left="2880" w:hanging="360"/>
      </w:pPr>
    </w:lvl>
    <w:lvl w:ilvl="4" w:tplc="496E7CAA" w:tentative="1">
      <w:start w:val="1"/>
      <w:numFmt w:val="lowerLetter"/>
      <w:lvlText w:val="%5."/>
      <w:lvlJc w:val="left"/>
      <w:pPr>
        <w:tabs>
          <w:tab w:val="num" w:pos="3600"/>
        </w:tabs>
        <w:ind w:left="3600" w:hanging="360"/>
      </w:pPr>
    </w:lvl>
    <w:lvl w:ilvl="5" w:tplc="F89AAD28" w:tentative="1">
      <w:start w:val="1"/>
      <w:numFmt w:val="lowerLetter"/>
      <w:lvlText w:val="%6."/>
      <w:lvlJc w:val="left"/>
      <w:pPr>
        <w:tabs>
          <w:tab w:val="num" w:pos="4320"/>
        </w:tabs>
        <w:ind w:left="4320" w:hanging="360"/>
      </w:pPr>
    </w:lvl>
    <w:lvl w:ilvl="6" w:tplc="5EECDB9A" w:tentative="1">
      <w:start w:val="1"/>
      <w:numFmt w:val="lowerLetter"/>
      <w:lvlText w:val="%7."/>
      <w:lvlJc w:val="left"/>
      <w:pPr>
        <w:tabs>
          <w:tab w:val="num" w:pos="5040"/>
        </w:tabs>
        <w:ind w:left="5040" w:hanging="360"/>
      </w:pPr>
    </w:lvl>
    <w:lvl w:ilvl="7" w:tplc="424CC326" w:tentative="1">
      <w:start w:val="1"/>
      <w:numFmt w:val="lowerLetter"/>
      <w:lvlText w:val="%8."/>
      <w:lvlJc w:val="left"/>
      <w:pPr>
        <w:tabs>
          <w:tab w:val="num" w:pos="5760"/>
        </w:tabs>
        <w:ind w:left="5760" w:hanging="360"/>
      </w:pPr>
    </w:lvl>
    <w:lvl w:ilvl="8" w:tplc="19F8C756" w:tentative="1">
      <w:start w:val="1"/>
      <w:numFmt w:val="lowerLetter"/>
      <w:lvlText w:val="%9."/>
      <w:lvlJc w:val="left"/>
      <w:pPr>
        <w:tabs>
          <w:tab w:val="num" w:pos="6480"/>
        </w:tabs>
        <w:ind w:left="6480" w:hanging="360"/>
      </w:pPr>
    </w:lvl>
  </w:abstractNum>
  <w:abstractNum w:abstractNumId="51" w15:restartNumberingAfterBreak="0">
    <w:nsid w:val="79300350"/>
    <w:multiLevelType w:val="multilevel"/>
    <w:tmpl w:val="6206D56A"/>
    <w:lvl w:ilvl="0">
      <w:start w:val="2"/>
      <w:numFmt w:val="decimal"/>
      <w:lvlText w:val="%1"/>
      <w:lvlJc w:val="left"/>
      <w:pPr>
        <w:ind w:left="360" w:hanging="360"/>
      </w:pPr>
      <w:rPr>
        <w:b/>
      </w:rPr>
    </w:lvl>
    <w:lvl w:ilvl="1">
      <w:start w:val="1"/>
      <w:numFmt w:val="decimal"/>
      <w:lvlText w:val="%1.%2"/>
      <w:lvlJc w:val="left"/>
      <w:pPr>
        <w:ind w:left="360" w:hanging="36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52" w15:restartNumberingAfterBreak="0">
    <w:nsid w:val="7B6C4219"/>
    <w:multiLevelType w:val="hybridMultilevel"/>
    <w:tmpl w:val="3C5AC2C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5"/>
  </w:num>
  <w:num w:numId="2">
    <w:abstractNumId w:val="49"/>
  </w:num>
  <w:num w:numId="3">
    <w:abstractNumId w:val="40"/>
  </w:num>
  <w:num w:numId="4">
    <w:abstractNumId w:val="44"/>
  </w:num>
  <w:num w:numId="5">
    <w:abstractNumId w:val="43"/>
  </w:num>
  <w:num w:numId="6">
    <w:abstractNumId w:val="31"/>
  </w:num>
  <w:num w:numId="7">
    <w:abstractNumId w:val="16"/>
  </w:num>
  <w:num w:numId="8">
    <w:abstractNumId w:val="37"/>
  </w:num>
  <w:num w:numId="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6"/>
  </w:num>
  <w:num w:numId="12">
    <w:abstractNumId w:val="9"/>
  </w:num>
  <w:num w:numId="13">
    <w:abstractNumId w:val="45"/>
  </w:num>
  <w:num w:numId="1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10"/>
  </w:num>
  <w:num w:numId="17">
    <w:abstractNumId w:val="17"/>
  </w:num>
  <w:num w:numId="18">
    <w:abstractNumId w:val="19"/>
  </w:num>
  <w:num w:numId="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1"/>
  </w:num>
  <w:num w:numId="21">
    <w:abstractNumId w:val="7"/>
  </w:num>
  <w:num w:numId="22">
    <w:abstractNumId w:val="50"/>
  </w:num>
  <w:num w:numId="23">
    <w:abstractNumId w:val="28"/>
  </w:num>
  <w:num w:numId="24">
    <w:abstractNumId w:val="12"/>
  </w:num>
  <w:num w:numId="25">
    <w:abstractNumId w:val="39"/>
  </w:num>
  <w:num w:numId="26">
    <w:abstractNumId w:val="22"/>
  </w:num>
  <w:num w:numId="27">
    <w:abstractNumId w:val="32"/>
  </w:num>
  <w:num w:numId="28">
    <w:abstractNumId w:val="18"/>
  </w:num>
  <w:num w:numId="29">
    <w:abstractNumId w:val="26"/>
  </w:num>
  <w:num w:numId="30">
    <w:abstractNumId w:val="3"/>
  </w:num>
  <w:num w:numId="31">
    <w:abstractNumId w:val="52"/>
  </w:num>
  <w:num w:numId="32">
    <w:abstractNumId w:val="21"/>
  </w:num>
  <w:num w:numId="33">
    <w:abstractNumId w:val="14"/>
  </w:num>
  <w:num w:numId="34">
    <w:abstractNumId w:val="4"/>
  </w:num>
  <w:num w:numId="35">
    <w:abstractNumId w:val="33"/>
  </w:num>
  <w:num w:numId="36">
    <w:abstractNumId w:val="25"/>
  </w:num>
  <w:num w:numId="37">
    <w:abstractNumId w:val="8"/>
  </w:num>
  <w:num w:numId="38">
    <w:abstractNumId w:val="20"/>
  </w:num>
  <w:num w:numId="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6"/>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34"/>
  </w:num>
  <w:num w:numId="44">
    <w:abstractNumId w:val="35"/>
  </w:num>
  <w:num w:numId="45">
    <w:abstractNumId w:val="47"/>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8"/>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num>
  <w:num w:numId="50">
    <w:abstractNumId w:val="29"/>
  </w:num>
  <w:num w:numId="51">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490"/>
    <w:rsid w:val="000009F7"/>
    <w:rsid w:val="00000B3D"/>
    <w:rsid w:val="00000C02"/>
    <w:rsid w:val="00000F2E"/>
    <w:rsid w:val="0000122C"/>
    <w:rsid w:val="00001389"/>
    <w:rsid w:val="000013C7"/>
    <w:rsid w:val="00001916"/>
    <w:rsid w:val="00001945"/>
    <w:rsid w:val="00001A1A"/>
    <w:rsid w:val="00001A5D"/>
    <w:rsid w:val="00001CEB"/>
    <w:rsid w:val="0000264F"/>
    <w:rsid w:val="0000281F"/>
    <w:rsid w:val="0000294A"/>
    <w:rsid w:val="00002FC7"/>
    <w:rsid w:val="00003441"/>
    <w:rsid w:val="0000356B"/>
    <w:rsid w:val="000035D6"/>
    <w:rsid w:val="000036E1"/>
    <w:rsid w:val="00003985"/>
    <w:rsid w:val="000040E8"/>
    <w:rsid w:val="00004233"/>
    <w:rsid w:val="00004496"/>
    <w:rsid w:val="00004E3D"/>
    <w:rsid w:val="00004E61"/>
    <w:rsid w:val="00005969"/>
    <w:rsid w:val="00005C2D"/>
    <w:rsid w:val="00005EAC"/>
    <w:rsid w:val="000061DC"/>
    <w:rsid w:val="00006678"/>
    <w:rsid w:val="0000685C"/>
    <w:rsid w:val="0000689C"/>
    <w:rsid w:val="00006AB2"/>
    <w:rsid w:val="00007437"/>
    <w:rsid w:val="0000780B"/>
    <w:rsid w:val="000107F9"/>
    <w:rsid w:val="00010C4B"/>
    <w:rsid w:val="00010F08"/>
    <w:rsid w:val="0001182F"/>
    <w:rsid w:val="0001189C"/>
    <w:rsid w:val="000119EC"/>
    <w:rsid w:val="00011E6F"/>
    <w:rsid w:val="00011ED6"/>
    <w:rsid w:val="00012041"/>
    <w:rsid w:val="00012154"/>
    <w:rsid w:val="000125BF"/>
    <w:rsid w:val="00012AD2"/>
    <w:rsid w:val="00012EFA"/>
    <w:rsid w:val="00012FFE"/>
    <w:rsid w:val="000131C6"/>
    <w:rsid w:val="000138B0"/>
    <w:rsid w:val="00013C63"/>
    <w:rsid w:val="00013F87"/>
    <w:rsid w:val="00014BA1"/>
    <w:rsid w:val="00014EC0"/>
    <w:rsid w:val="000150BF"/>
    <w:rsid w:val="00015700"/>
    <w:rsid w:val="000157A0"/>
    <w:rsid w:val="000158E0"/>
    <w:rsid w:val="00015919"/>
    <w:rsid w:val="00015958"/>
    <w:rsid w:val="00015A9E"/>
    <w:rsid w:val="00015B47"/>
    <w:rsid w:val="000161D7"/>
    <w:rsid w:val="000163EA"/>
    <w:rsid w:val="00016F77"/>
    <w:rsid w:val="000173DE"/>
    <w:rsid w:val="00017B03"/>
    <w:rsid w:val="00017C01"/>
    <w:rsid w:val="00020072"/>
    <w:rsid w:val="000203C9"/>
    <w:rsid w:val="000206F1"/>
    <w:rsid w:val="0002076E"/>
    <w:rsid w:val="00021986"/>
    <w:rsid w:val="00021D5A"/>
    <w:rsid w:val="00021D8A"/>
    <w:rsid w:val="000224D9"/>
    <w:rsid w:val="00022772"/>
    <w:rsid w:val="00022781"/>
    <w:rsid w:val="00022D90"/>
    <w:rsid w:val="0002316E"/>
    <w:rsid w:val="0002354F"/>
    <w:rsid w:val="00023703"/>
    <w:rsid w:val="000239BD"/>
    <w:rsid w:val="00023A3C"/>
    <w:rsid w:val="00023C86"/>
    <w:rsid w:val="00023D51"/>
    <w:rsid w:val="00023F60"/>
    <w:rsid w:val="000248FA"/>
    <w:rsid w:val="00024AF6"/>
    <w:rsid w:val="00024B97"/>
    <w:rsid w:val="00025485"/>
    <w:rsid w:val="0002585F"/>
    <w:rsid w:val="00025B84"/>
    <w:rsid w:val="00025C30"/>
    <w:rsid w:val="0002620E"/>
    <w:rsid w:val="000262E5"/>
    <w:rsid w:val="0002688E"/>
    <w:rsid w:val="00026981"/>
    <w:rsid w:val="000269BB"/>
    <w:rsid w:val="00026C4D"/>
    <w:rsid w:val="00026F75"/>
    <w:rsid w:val="000270D7"/>
    <w:rsid w:val="0002728B"/>
    <w:rsid w:val="0002737C"/>
    <w:rsid w:val="0002759A"/>
    <w:rsid w:val="000275E7"/>
    <w:rsid w:val="000276C8"/>
    <w:rsid w:val="00027AEE"/>
    <w:rsid w:val="000300F7"/>
    <w:rsid w:val="0003015F"/>
    <w:rsid w:val="00030676"/>
    <w:rsid w:val="000307B8"/>
    <w:rsid w:val="00030A80"/>
    <w:rsid w:val="00030B25"/>
    <w:rsid w:val="00031006"/>
    <w:rsid w:val="000313FB"/>
    <w:rsid w:val="00031426"/>
    <w:rsid w:val="000315C7"/>
    <w:rsid w:val="00031710"/>
    <w:rsid w:val="00031BEA"/>
    <w:rsid w:val="00031E5E"/>
    <w:rsid w:val="0003288D"/>
    <w:rsid w:val="0003349A"/>
    <w:rsid w:val="0003358A"/>
    <w:rsid w:val="00033724"/>
    <w:rsid w:val="00033DF5"/>
    <w:rsid w:val="000342E1"/>
    <w:rsid w:val="000349E3"/>
    <w:rsid w:val="00034C29"/>
    <w:rsid w:val="0003502E"/>
    <w:rsid w:val="000356A2"/>
    <w:rsid w:val="00035C86"/>
    <w:rsid w:val="00036349"/>
    <w:rsid w:val="000363FA"/>
    <w:rsid w:val="00036479"/>
    <w:rsid w:val="00036995"/>
    <w:rsid w:val="00036A79"/>
    <w:rsid w:val="00037783"/>
    <w:rsid w:val="0004035D"/>
    <w:rsid w:val="00040461"/>
    <w:rsid w:val="00040950"/>
    <w:rsid w:val="000409C8"/>
    <w:rsid w:val="00040DF8"/>
    <w:rsid w:val="00040E7E"/>
    <w:rsid w:val="00041321"/>
    <w:rsid w:val="00041382"/>
    <w:rsid w:val="0004169F"/>
    <w:rsid w:val="00041754"/>
    <w:rsid w:val="00041F4A"/>
    <w:rsid w:val="00042063"/>
    <w:rsid w:val="00042ACE"/>
    <w:rsid w:val="00043659"/>
    <w:rsid w:val="00043938"/>
    <w:rsid w:val="000439B1"/>
    <w:rsid w:val="00043A3E"/>
    <w:rsid w:val="00043B8F"/>
    <w:rsid w:val="00043BE6"/>
    <w:rsid w:val="00043C8E"/>
    <w:rsid w:val="00043CD9"/>
    <w:rsid w:val="00043DD6"/>
    <w:rsid w:val="00043F16"/>
    <w:rsid w:val="0004421D"/>
    <w:rsid w:val="0004442A"/>
    <w:rsid w:val="0004446B"/>
    <w:rsid w:val="00044502"/>
    <w:rsid w:val="0004451B"/>
    <w:rsid w:val="00044B65"/>
    <w:rsid w:val="00044B9F"/>
    <w:rsid w:val="000452E4"/>
    <w:rsid w:val="000453AC"/>
    <w:rsid w:val="000458B4"/>
    <w:rsid w:val="000458C2"/>
    <w:rsid w:val="00045B83"/>
    <w:rsid w:val="00045EA1"/>
    <w:rsid w:val="00045F70"/>
    <w:rsid w:val="000461BC"/>
    <w:rsid w:val="00046475"/>
    <w:rsid w:val="00046BAC"/>
    <w:rsid w:val="00046DE8"/>
    <w:rsid w:val="00047092"/>
    <w:rsid w:val="000470D1"/>
    <w:rsid w:val="00047883"/>
    <w:rsid w:val="000479B2"/>
    <w:rsid w:val="00047D9C"/>
    <w:rsid w:val="00047E41"/>
    <w:rsid w:val="00050246"/>
    <w:rsid w:val="00050261"/>
    <w:rsid w:val="00050A45"/>
    <w:rsid w:val="00050BAE"/>
    <w:rsid w:val="000510E2"/>
    <w:rsid w:val="00051135"/>
    <w:rsid w:val="00051399"/>
    <w:rsid w:val="000515B6"/>
    <w:rsid w:val="000516E8"/>
    <w:rsid w:val="000518A3"/>
    <w:rsid w:val="000519C8"/>
    <w:rsid w:val="00051E37"/>
    <w:rsid w:val="00052323"/>
    <w:rsid w:val="0005375C"/>
    <w:rsid w:val="00053EF6"/>
    <w:rsid w:val="00054158"/>
    <w:rsid w:val="00054285"/>
    <w:rsid w:val="00054387"/>
    <w:rsid w:val="00054A79"/>
    <w:rsid w:val="00054ECC"/>
    <w:rsid w:val="00054F37"/>
    <w:rsid w:val="0005500C"/>
    <w:rsid w:val="0005508F"/>
    <w:rsid w:val="00055425"/>
    <w:rsid w:val="00055482"/>
    <w:rsid w:val="00055901"/>
    <w:rsid w:val="00055BD5"/>
    <w:rsid w:val="000569E3"/>
    <w:rsid w:val="000570A3"/>
    <w:rsid w:val="000573CA"/>
    <w:rsid w:val="00057529"/>
    <w:rsid w:val="00057600"/>
    <w:rsid w:val="00057639"/>
    <w:rsid w:val="00057651"/>
    <w:rsid w:val="000576A6"/>
    <w:rsid w:val="00057D06"/>
    <w:rsid w:val="00057F01"/>
    <w:rsid w:val="00057F31"/>
    <w:rsid w:val="000601DB"/>
    <w:rsid w:val="00060469"/>
    <w:rsid w:val="00060473"/>
    <w:rsid w:val="00060A83"/>
    <w:rsid w:val="00060C60"/>
    <w:rsid w:val="00060D9E"/>
    <w:rsid w:val="00061600"/>
    <w:rsid w:val="000616E3"/>
    <w:rsid w:val="0006177B"/>
    <w:rsid w:val="0006188F"/>
    <w:rsid w:val="000618BE"/>
    <w:rsid w:val="000619B0"/>
    <w:rsid w:val="00061BD8"/>
    <w:rsid w:val="00062FBE"/>
    <w:rsid w:val="00063147"/>
    <w:rsid w:val="0006317F"/>
    <w:rsid w:val="000633E8"/>
    <w:rsid w:val="00063570"/>
    <w:rsid w:val="000637E4"/>
    <w:rsid w:val="00063EA5"/>
    <w:rsid w:val="000647AE"/>
    <w:rsid w:val="00065081"/>
    <w:rsid w:val="00065208"/>
    <w:rsid w:val="00065831"/>
    <w:rsid w:val="00065B48"/>
    <w:rsid w:val="00065EE9"/>
    <w:rsid w:val="00065F43"/>
    <w:rsid w:val="00066376"/>
    <w:rsid w:val="000664B2"/>
    <w:rsid w:val="00066F26"/>
    <w:rsid w:val="00066FCD"/>
    <w:rsid w:val="0006700B"/>
    <w:rsid w:val="00067219"/>
    <w:rsid w:val="00067A25"/>
    <w:rsid w:val="00067D23"/>
    <w:rsid w:val="00067DEC"/>
    <w:rsid w:val="00070659"/>
    <w:rsid w:val="00070890"/>
    <w:rsid w:val="00071208"/>
    <w:rsid w:val="000712AA"/>
    <w:rsid w:val="000714EA"/>
    <w:rsid w:val="00071517"/>
    <w:rsid w:val="000716B9"/>
    <w:rsid w:val="00071D80"/>
    <w:rsid w:val="000727F4"/>
    <w:rsid w:val="000732C6"/>
    <w:rsid w:val="0007418A"/>
    <w:rsid w:val="000741DF"/>
    <w:rsid w:val="000742B9"/>
    <w:rsid w:val="000745D1"/>
    <w:rsid w:val="00074725"/>
    <w:rsid w:val="000747BF"/>
    <w:rsid w:val="00075922"/>
    <w:rsid w:val="000759E1"/>
    <w:rsid w:val="000760FA"/>
    <w:rsid w:val="000765BE"/>
    <w:rsid w:val="0007681C"/>
    <w:rsid w:val="00076CE1"/>
    <w:rsid w:val="000770BE"/>
    <w:rsid w:val="000770F2"/>
    <w:rsid w:val="00077320"/>
    <w:rsid w:val="00077388"/>
    <w:rsid w:val="0007745D"/>
    <w:rsid w:val="000776F2"/>
    <w:rsid w:val="00077A41"/>
    <w:rsid w:val="00077BD9"/>
    <w:rsid w:val="00080350"/>
    <w:rsid w:val="00080421"/>
    <w:rsid w:val="000805E6"/>
    <w:rsid w:val="000807C0"/>
    <w:rsid w:val="00080F12"/>
    <w:rsid w:val="000811A4"/>
    <w:rsid w:val="000811AA"/>
    <w:rsid w:val="000819BA"/>
    <w:rsid w:val="00081A64"/>
    <w:rsid w:val="00081EA3"/>
    <w:rsid w:val="00081F01"/>
    <w:rsid w:val="000824FA"/>
    <w:rsid w:val="0008296A"/>
    <w:rsid w:val="000832FF"/>
    <w:rsid w:val="00083461"/>
    <w:rsid w:val="00083716"/>
    <w:rsid w:val="0008387B"/>
    <w:rsid w:val="000839C8"/>
    <w:rsid w:val="00083A70"/>
    <w:rsid w:val="00083D87"/>
    <w:rsid w:val="00083E41"/>
    <w:rsid w:val="00083F37"/>
    <w:rsid w:val="00083F48"/>
    <w:rsid w:val="000841F6"/>
    <w:rsid w:val="0008441C"/>
    <w:rsid w:val="0008492B"/>
    <w:rsid w:val="00085151"/>
    <w:rsid w:val="00085662"/>
    <w:rsid w:val="00085A5F"/>
    <w:rsid w:val="00085F93"/>
    <w:rsid w:val="00086CD9"/>
    <w:rsid w:val="00086DF8"/>
    <w:rsid w:val="00086E5B"/>
    <w:rsid w:val="00086FA0"/>
    <w:rsid w:val="00086FDF"/>
    <w:rsid w:val="00087EC5"/>
    <w:rsid w:val="00087F33"/>
    <w:rsid w:val="00090003"/>
    <w:rsid w:val="0009021B"/>
    <w:rsid w:val="000902A8"/>
    <w:rsid w:val="00090457"/>
    <w:rsid w:val="00090A44"/>
    <w:rsid w:val="00090B5F"/>
    <w:rsid w:val="00090C46"/>
    <w:rsid w:val="00091365"/>
    <w:rsid w:val="00091492"/>
    <w:rsid w:val="000916E4"/>
    <w:rsid w:val="0009180C"/>
    <w:rsid w:val="00091913"/>
    <w:rsid w:val="00091C40"/>
    <w:rsid w:val="000920EF"/>
    <w:rsid w:val="00092A25"/>
    <w:rsid w:val="00092C97"/>
    <w:rsid w:val="00092FB5"/>
    <w:rsid w:val="00093113"/>
    <w:rsid w:val="00093268"/>
    <w:rsid w:val="0009367A"/>
    <w:rsid w:val="00093C5C"/>
    <w:rsid w:val="000941E1"/>
    <w:rsid w:val="000950CE"/>
    <w:rsid w:val="000950EA"/>
    <w:rsid w:val="00095114"/>
    <w:rsid w:val="000952F6"/>
    <w:rsid w:val="0009557A"/>
    <w:rsid w:val="00095FDC"/>
    <w:rsid w:val="00096094"/>
    <w:rsid w:val="000960FB"/>
    <w:rsid w:val="00096CDD"/>
    <w:rsid w:val="000970ED"/>
    <w:rsid w:val="000971CF"/>
    <w:rsid w:val="00097487"/>
    <w:rsid w:val="00097E88"/>
    <w:rsid w:val="000A0223"/>
    <w:rsid w:val="000A065F"/>
    <w:rsid w:val="000A0B3B"/>
    <w:rsid w:val="000A0BDF"/>
    <w:rsid w:val="000A0CF6"/>
    <w:rsid w:val="000A0DBC"/>
    <w:rsid w:val="000A1340"/>
    <w:rsid w:val="000A1392"/>
    <w:rsid w:val="000A16C6"/>
    <w:rsid w:val="000A1873"/>
    <w:rsid w:val="000A2107"/>
    <w:rsid w:val="000A21A9"/>
    <w:rsid w:val="000A238B"/>
    <w:rsid w:val="000A241A"/>
    <w:rsid w:val="000A2C4C"/>
    <w:rsid w:val="000A314F"/>
    <w:rsid w:val="000A326D"/>
    <w:rsid w:val="000A32C8"/>
    <w:rsid w:val="000A3B59"/>
    <w:rsid w:val="000A3DAC"/>
    <w:rsid w:val="000A3FE2"/>
    <w:rsid w:val="000A4218"/>
    <w:rsid w:val="000A461D"/>
    <w:rsid w:val="000A46F6"/>
    <w:rsid w:val="000A5103"/>
    <w:rsid w:val="000A572F"/>
    <w:rsid w:val="000A5E79"/>
    <w:rsid w:val="000A60C8"/>
    <w:rsid w:val="000A6294"/>
    <w:rsid w:val="000A6315"/>
    <w:rsid w:val="000A69D6"/>
    <w:rsid w:val="000A718C"/>
    <w:rsid w:val="000A7200"/>
    <w:rsid w:val="000A7273"/>
    <w:rsid w:val="000A72B1"/>
    <w:rsid w:val="000A7AA8"/>
    <w:rsid w:val="000A7B6E"/>
    <w:rsid w:val="000A7C01"/>
    <w:rsid w:val="000A7DE2"/>
    <w:rsid w:val="000B01A0"/>
    <w:rsid w:val="000B01F9"/>
    <w:rsid w:val="000B0975"/>
    <w:rsid w:val="000B0B0C"/>
    <w:rsid w:val="000B0C96"/>
    <w:rsid w:val="000B0DFA"/>
    <w:rsid w:val="000B0F6E"/>
    <w:rsid w:val="000B0FEA"/>
    <w:rsid w:val="000B18C2"/>
    <w:rsid w:val="000B19D3"/>
    <w:rsid w:val="000B1A7F"/>
    <w:rsid w:val="000B1C70"/>
    <w:rsid w:val="000B1CDD"/>
    <w:rsid w:val="000B1F7E"/>
    <w:rsid w:val="000B26C8"/>
    <w:rsid w:val="000B2713"/>
    <w:rsid w:val="000B2D77"/>
    <w:rsid w:val="000B33D2"/>
    <w:rsid w:val="000B3579"/>
    <w:rsid w:val="000B3BEB"/>
    <w:rsid w:val="000B3C37"/>
    <w:rsid w:val="000B3EB8"/>
    <w:rsid w:val="000B4081"/>
    <w:rsid w:val="000B419D"/>
    <w:rsid w:val="000B41CC"/>
    <w:rsid w:val="000B49C9"/>
    <w:rsid w:val="000B4C41"/>
    <w:rsid w:val="000B4C42"/>
    <w:rsid w:val="000B4DFC"/>
    <w:rsid w:val="000B5043"/>
    <w:rsid w:val="000B51CA"/>
    <w:rsid w:val="000B5212"/>
    <w:rsid w:val="000B5699"/>
    <w:rsid w:val="000B5758"/>
    <w:rsid w:val="000B5977"/>
    <w:rsid w:val="000B5B30"/>
    <w:rsid w:val="000B65EA"/>
    <w:rsid w:val="000B66AA"/>
    <w:rsid w:val="000B7061"/>
    <w:rsid w:val="000B715A"/>
    <w:rsid w:val="000B7314"/>
    <w:rsid w:val="000B73FD"/>
    <w:rsid w:val="000B7540"/>
    <w:rsid w:val="000B75F0"/>
    <w:rsid w:val="000B7B73"/>
    <w:rsid w:val="000B7F9D"/>
    <w:rsid w:val="000C03EC"/>
    <w:rsid w:val="000C08F9"/>
    <w:rsid w:val="000C0BCF"/>
    <w:rsid w:val="000C1288"/>
    <w:rsid w:val="000C1310"/>
    <w:rsid w:val="000C1BD9"/>
    <w:rsid w:val="000C1C87"/>
    <w:rsid w:val="000C1DB5"/>
    <w:rsid w:val="000C2354"/>
    <w:rsid w:val="000C24DA"/>
    <w:rsid w:val="000C2515"/>
    <w:rsid w:val="000C3300"/>
    <w:rsid w:val="000C398D"/>
    <w:rsid w:val="000C3FD1"/>
    <w:rsid w:val="000C45B7"/>
    <w:rsid w:val="000C46FB"/>
    <w:rsid w:val="000C486D"/>
    <w:rsid w:val="000C4A2E"/>
    <w:rsid w:val="000C4D88"/>
    <w:rsid w:val="000C54F0"/>
    <w:rsid w:val="000C5B70"/>
    <w:rsid w:val="000C5B84"/>
    <w:rsid w:val="000C5F48"/>
    <w:rsid w:val="000C5F68"/>
    <w:rsid w:val="000C62E8"/>
    <w:rsid w:val="000C6430"/>
    <w:rsid w:val="000C6CCF"/>
    <w:rsid w:val="000C6CE8"/>
    <w:rsid w:val="000C7104"/>
    <w:rsid w:val="000C7A65"/>
    <w:rsid w:val="000C7ABE"/>
    <w:rsid w:val="000C7F62"/>
    <w:rsid w:val="000D027F"/>
    <w:rsid w:val="000D035B"/>
    <w:rsid w:val="000D09D7"/>
    <w:rsid w:val="000D0A37"/>
    <w:rsid w:val="000D0B05"/>
    <w:rsid w:val="000D0E43"/>
    <w:rsid w:val="000D1068"/>
    <w:rsid w:val="000D1463"/>
    <w:rsid w:val="000D14AD"/>
    <w:rsid w:val="000D1564"/>
    <w:rsid w:val="000D174E"/>
    <w:rsid w:val="000D220B"/>
    <w:rsid w:val="000D29EB"/>
    <w:rsid w:val="000D2A6C"/>
    <w:rsid w:val="000D2D9F"/>
    <w:rsid w:val="000D36CB"/>
    <w:rsid w:val="000D3754"/>
    <w:rsid w:val="000D39F7"/>
    <w:rsid w:val="000D40F9"/>
    <w:rsid w:val="000D414E"/>
    <w:rsid w:val="000D4660"/>
    <w:rsid w:val="000D4923"/>
    <w:rsid w:val="000D4BAB"/>
    <w:rsid w:val="000D507A"/>
    <w:rsid w:val="000D5181"/>
    <w:rsid w:val="000D51B4"/>
    <w:rsid w:val="000D5362"/>
    <w:rsid w:val="000D5694"/>
    <w:rsid w:val="000D57F9"/>
    <w:rsid w:val="000D5E24"/>
    <w:rsid w:val="000D6101"/>
    <w:rsid w:val="000D6997"/>
    <w:rsid w:val="000D69BE"/>
    <w:rsid w:val="000D6A65"/>
    <w:rsid w:val="000D70B0"/>
    <w:rsid w:val="000D7586"/>
    <w:rsid w:val="000D787C"/>
    <w:rsid w:val="000E0040"/>
    <w:rsid w:val="000E02FC"/>
    <w:rsid w:val="000E03F5"/>
    <w:rsid w:val="000E04DD"/>
    <w:rsid w:val="000E06FF"/>
    <w:rsid w:val="000E0A70"/>
    <w:rsid w:val="000E0EAC"/>
    <w:rsid w:val="000E1356"/>
    <w:rsid w:val="000E1624"/>
    <w:rsid w:val="000E195E"/>
    <w:rsid w:val="000E1A5F"/>
    <w:rsid w:val="000E1B82"/>
    <w:rsid w:val="000E1D5C"/>
    <w:rsid w:val="000E1FAD"/>
    <w:rsid w:val="000E2970"/>
    <w:rsid w:val="000E2BEA"/>
    <w:rsid w:val="000E3175"/>
    <w:rsid w:val="000E3312"/>
    <w:rsid w:val="000E3D4D"/>
    <w:rsid w:val="000E406A"/>
    <w:rsid w:val="000E42F3"/>
    <w:rsid w:val="000E47B6"/>
    <w:rsid w:val="000E54C8"/>
    <w:rsid w:val="000E689D"/>
    <w:rsid w:val="000E6A74"/>
    <w:rsid w:val="000E7151"/>
    <w:rsid w:val="000E74A8"/>
    <w:rsid w:val="000E75CB"/>
    <w:rsid w:val="000E783D"/>
    <w:rsid w:val="000E79CC"/>
    <w:rsid w:val="000E7B3A"/>
    <w:rsid w:val="000F01F4"/>
    <w:rsid w:val="000F03CE"/>
    <w:rsid w:val="000F062D"/>
    <w:rsid w:val="000F0984"/>
    <w:rsid w:val="000F0C19"/>
    <w:rsid w:val="000F0F6C"/>
    <w:rsid w:val="000F21A2"/>
    <w:rsid w:val="000F238C"/>
    <w:rsid w:val="000F26E0"/>
    <w:rsid w:val="000F2D47"/>
    <w:rsid w:val="000F2E5B"/>
    <w:rsid w:val="000F2F98"/>
    <w:rsid w:val="000F32BF"/>
    <w:rsid w:val="000F32FF"/>
    <w:rsid w:val="000F3592"/>
    <w:rsid w:val="000F35CD"/>
    <w:rsid w:val="000F35D3"/>
    <w:rsid w:val="000F3708"/>
    <w:rsid w:val="000F378E"/>
    <w:rsid w:val="000F3797"/>
    <w:rsid w:val="000F3B0D"/>
    <w:rsid w:val="000F3BA4"/>
    <w:rsid w:val="000F3C41"/>
    <w:rsid w:val="000F3F10"/>
    <w:rsid w:val="000F4719"/>
    <w:rsid w:val="000F483E"/>
    <w:rsid w:val="000F4C25"/>
    <w:rsid w:val="000F4FF3"/>
    <w:rsid w:val="000F5323"/>
    <w:rsid w:val="000F58B4"/>
    <w:rsid w:val="000F5E1B"/>
    <w:rsid w:val="000F7B61"/>
    <w:rsid w:val="001000D6"/>
    <w:rsid w:val="00100FDD"/>
    <w:rsid w:val="001014EC"/>
    <w:rsid w:val="00101655"/>
    <w:rsid w:val="001018BE"/>
    <w:rsid w:val="001018BF"/>
    <w:rsid w:val="00101C93"/>
    <w:rsid w:val="001020D5"/>
    <w:rsid w:val="0010228E"/>
    <w:rsid w:val="001022C3"/>
    <w:rsid w:val="0010233F"/>
    <w:rsid w:val="001025A7"/>
    <w:rsid w:val="0010284E"/>
    <w:rsid w:val="00102F92"/>
    <w:rsid w:val="001031F7"/>
    <w:rsid w:val="0010342F"/>
    <w:rsid w:val="00103453"/>
    <w:rsid w:val="0010390E"/>
    <w:rsid w:val="00103A57"/>
    <w:rsid w:val="00103AF6"/>
    <w:rsid w:val="00103D87"/>
    <w:rsid w:val="0010430D"/>
    <w:rsid w:val="00104A18"/>
    <w:rsid w:val="0010504E"/>
    <w:rsid w:val="001050EE"/>
    <w:rsid w:val="00105270"/>
    <w:rsid w:val="001052EC"/>
    <w:rsid w:val="001054F2"/>
    <w:rsid w:val="0010577B"/>
    <w:rsid w:val="00105857"/>
    <w:rsid w:val="0010588D"/>
    <w:rsid w:val="00105D1E"/>
    <w:rsid w:val="001062FF"/>
    <w:rsid w:val="00106A47"/>
    <w:rsid w:val="00106C66"/>
    <w:rsid w:val="00106E02"/>
    <w:rsid w:val="001072E6"/>
    <w:rsid w:val="00107315"/>
    <w:rsid w:val="001074DA"/>
    <w:rsid w:val="001078C0"/>
    <w:rsid w:val="00107C13"/>
    <w:rsid w:val="00107C33"/>
    <w:rsid w:val="00107D6C"/>
    <w:rsid w:val="00107D7A"/>
    <w:rsid w:val="00107F08"/>
    <w:rsid w:val="001101AC"/>
    <w:rsid w:val="0011036E"/>
    <w:rsid w:val="00110517"/>
    <w:rsid w:val="0011058A"/>
    <w:rsid w:val="00110769"/>
    <w:rsid w:val="00110AB4"/>
    <w:rsid w:val="00110DFA"/>
    <w:rsid w:val="001111A0"/>
    <w:rsid w:val="0011149E"/>
    <w:rsid w:val="00111763"/>
    <w:rsid w:val="001121DF"/>
    <w:rsid w:val="0011228F"/>
    <w:rsid w:val="00112B6B"/>
    <w:rsid w:val="00112FC7"/>
    <w:rsid w:val="00113035"/>
    <w:rsid w:val="00113168"/>
    <w:rsid w:val="00113507"/>
    <w:rsid w:val="00113535"/>
    <w:rsid w:val="00113A3E"/>
    <w:rsid w:val="00113F1A"/>
    <w:rsid w:val="001142E9"/>
    <w:rsid w:val="001143DC"/>
    <w:rsid w:val="001147C8"/>
    <w:rsid w:val="00114A18"/>
    <w:rsid w:val="00114B4C"/>
    <w:rsid w:val="00114C8C"/>
    <w:rsid w:val="001152B0"/>
    <w:rsid w:val="0011566D"/>
    <w:rsid w:val="00115F21"/>
    <w:rsid w:val="00116041"/>
    <w:rsid w:val="0011613B"/>
    <w:rsid w:val="00116236"/>
    <w:rsid w:val="00116386"/>
    <w:rsid w:val="0011688C"/>
    <w:rsid w:val="00116C92"/>
    <w:rsid w:val="00116CE3"/>
    <w:rsid w:val="00116E12"/>
    <w:rsid w:val="00116E4D"/>
    <w:rsid w:val="0011756E"/>
    <w:rsid w:val="001177D6"/>
    <w:rsid w:val="00117913"/>
    <w:rsid w:val="00117C7F"/>
    <w:rsid w:val="001205DC"/>
    <w:rsid w:val="00120D2E"/>
    <w:rsid w:val="00120ED3"/>
    <w:rsid w:val="00121111"/>
    <w:rsid w:val="001212FE"/>
    <w:rsid w:val="00121991"/>
    <w:rsid w:val="00121A4A"/>
    <w:rsid w:val="00121E30"/>
    <w:rsid w:val="001220A7"/>
    <w:rsid w:val="001226DA"/>
    <w:rsid w:val="00122D81"/>
    <w:rsid w:val="00122ECD"/>
    <w:rsid w:val="00122F8C"/>
    <w:rsid w:val="00124105"/>
    <w:rsid w:val="00124365"/>
    <w:rsid w:val="0012443B"/>
    <w:rsid w:val="00124EBB"/>
    <w:rsid w:val="001251F8"/>
    <w:rsid w:val="00125394"/>
    <w:rsid w:val="0012568A"/>
    <w:rsid w:val="00125723"/>
    <w:rsid w:val="00125876"/>
    <w:rsid w:val="00126380"/>
    <w:rsid w:val="00126778"/>
    <w:rsid w:val="00126825"/>
    <w:rsid w:val="001269D5"/>
    <w:rsid w:val="001269FB"/>
    <w:rsid w:val="00126A7E"/>
    <w:rsid w:val="00127274"/>
    <w:rsid w:val="0012785D"/>
    <w:rsid w:val="00127FE2"/>
    <w:rsid w:val="00127FFD"/>
    <w:rsid w:val="001303DF"/>
    <w:rsid w:val="00130866"/>
    <w:rsid w:val="00130B56"/>
    <w:rsid w:val="00130E76"/>
    <w:rsid w:val="00131300"/>
    <w:rsid w:val="001314C8"/>
    <w:rsid w:val="00131832"/>
    <w:rsid w:val="00131B2F"/>
    <w:rsid w:val="00132026"/>
    <w:rsid w:val="00132189"/>
    <w:rsid w:val="0013246F"/>
    <w:rsid w:val="001324E8"/>
    <w:rsid w:val="00132550"/>
    <w:rsid w:val="0013289A"/>
    <w:rsid w:val="00132A9A"/>
    <w:rsid w:val="00132F6F"/>
    <w:rsid w:val="001336E3"/>
    <w:rsid w:val="00133988"/>
    <w:rsid w:val="00133A32"/>
    <w:rsid w:val="00133A49"/>
    <w:rsid w:val="0013407A"/>
    <w:rsid w:val="001342D0"/>
    <w:rsid w:val="00134B6F"/>
    <w:rsid w:val="00135450"/>
    <w:rsid w:val="00135A1F"/>
    <w:rsid w:val="00135D9D"/>
    <w:rsid w:val="00135E12"/>
    <w:rsid w:val="0013602D"/>
    <w:rsid w:val="00136450"/>
    <w:rsid w:val="00136499"/>
    <w:rsid w:val="0013651E"/>
    <w:rsid w:val="0013660E"/>
    <w:rsid w:val="00136CCE"/>
    <w:rsid w:val="00137063"/>
    <w:rsid w:val="001373B0"/>
    <w:rsid w:val="00137562"/>
    <w:rsid w:val="0013770F"/>
    <w:rsid w:val="00137A23"/>
    <w:rsid w:val="00137BC4"/>
    <w:rsid w:val="00137C62"/>
    <w:rsid w:val="00137CFD"/>
    <w:rsid w:val="00140062"/>
    <w:rsid w:val="0014050A"/>
    <w:rsid w:val="00140609"/>
    <w:rsid w:val="00140618"/>
    <w:rsid w:val="00140AFB"/>
    <w:rsid w:val="00140C56"/>
    <w:rsid w:val="00141258"/>
    <w:rsid w:val="00141274"/>
    <w:rsid w:val="00141303"/>
    <w:rsid w:val="001414CF"/>
    <w:rsid w:val="001415CF"/>
    <w:rsid w:val="001419BA"/>
    <w:rsid w:val="00141BDA"/>
    <w:rsid w:val="00141CFB"/>
    <w:rsid w:val="00141EC6"/>
    <w:rsid w:val="00141F7C"/>
    <w:rsid w:val="00141FF8"/>
    <w:rsid w:val="00142599"/>
    <w:rsid w:val="00142C4B"/>
    <w:rsid w:val="00142CB7"/>
    <w:rsid w:val="00142E15"/>
    <w:rsid w:val="001433F4"/>
    <w:rsid w:val="00143500"/>
    <w:rsid w:val="0014386B"/>
    <w:rsid w:val="001438CD"/>
    <w:rsid w:val="00144235"/>
    <w:rsid w:val="001444CF"/>
    <w:rsid w:val="001444DB"/>
    <w:rsid w:val="001448AD"/>
    <w:rsid w:val="00144DAD"/>
    <w:rsid w:val="00145106"/>
    <w:rsid w:val="0014531A"/>
    <w:rsid w:val="00145389"/>
    <w:rsid w:val="001453F5"/>
    <w:rsid w:val="001454C3"/>
    <w:rsid w:val="001458F9"/>
    <w:rsid w:val="00145DDC"/>
    <w:rsid w:val="00145EA2"/>
    <w:rsid w:val="00146193"/>
    <w:rsid w:val="0014657C"/>
    <w:rsid w:val="00146D99"/>
    <w:rsid w:val="00146FBF"/>
    <w:rsid w:val="0014732F"/>
    <w:rsid w:val="001502BF"/>
    <w:rsid w:val="00150410"/>
    <w:rsid w:val="00150674"/>
    <w:rsid w:val="001508D3"/>
    <w:rsid w:val="00150A55"/>
    <w:rsid w:val="00150C9D"/>
    <w:rsid w:val="00151389"/>
    <w:rsid w:val="00151996"/>
    <w:rsid w:val="00152426"/>
    <w:rsid w:val="0015274D"/>
    <w:rsid w:val="00152D5A"/>
    <w:rsid w:val="001537FE"/>
    <w:rsid w:val="00153A8D"/>
    <w:rsid w:val="00153E9F"/>
    <w:rsid w:val="00153FAD"/>
    <w:rsid w:val="001545D3"/>
    <w:rsid w:val="001549AB"/>
    <w:rsid w:val="00154D70"/>
    <w:rsid w:val="00154FC8"/>
    <w:rsid w:val="00155002"/>
    <w:rsid w:val="00155017"/>
    <w:rsid w:val="00155315"/>
    <w:rsid w:val="001553BC"/>
    <w:rsid w:val="001556E6"/>
    <w:rsid w:val="00155830"/>
    <w:rsid w:val="001559D1"/>
    <w:rsid w:val="00155BEB"/>
    <w:rsid w:val="00155F4C"/>
    <w:rsid w:val="001562CE"/>
    <w:rsid w:val="00156EE1"/>
    <w:rsid w:val="00157176"/>
    <w:rsid w:val="00157664"/>
    <w:rsid w:val="00157AE8"/>
    <w:rsid w:val="00157F0B"/>
    <w:rsid w:val="00157F0F"/>
    <w:rsid w:val="001604E2"/>
    <w:rsid w:val="001605C9"/>
    <w:rsid w:val="00160620"/>
    <w:rsid w:val="001607D0"/>
    <w:rsid w:val="00160A36"/>
    <w:rsid w:val="00160AD3"/>
    <w:rsid w:val="00160C30"/>
    <w:rsid w:val="00160D1A"/>
    <w:rsid w:val="0016145F"/>
    <w:rsid w:val="001614D0"/>
    <w:rsid w:val="001614FE"/>
    <w:rsid w:val="001618A5"/>
    <w:rsid w:val="00161AF6"/>
    <w:rsid w:val="00162078"/>
    <w:rsid w:val="001621DB"/>
    <w:rsid w:val="00162520"/>
    <w:rsid w:val="0016268B"/>
    <w:rsid w:val="001626C0"/>
    <w:rsid w:val="0016272F"/>
    <w:rsid w:val="00162A6E"/>
    <w:rsid w:val="00162A8E"/>
    <w:rsid w:val="00162B7C"/>
    <w:rsid w:val="00162C1B"/>
    <w:rsid w:val="00162CB0"/>
    <w:rsid w:val="0016300D"/>
    <w:rsid w:val="0016313C"/>
    <w:rsid w:val="001632A6"/>
    <w:rsid w:val="0016342F"/>
    <w:rsid w:val="001638B2"/>
    <w:rsid w:val="00163E54"/>
    <w:rsid w:val="0016412C"/>
    <w:rsid w:val="00164243"/>
    <w:rsid w:val="0016432E"/>
    <w:rsid w:val="0016521D"/>
    <w:rsid w:val="00165943"/>
    <w:rsid w:val="00165F6E"/>
    <w:rsid w:val="001660C5"/>
    <w:rsid w:val="001669A4"/>
    <w:rsid w:val="00166AD8"/>
    <w:rsid w:val="00166B60"/>
    <w:rsid w:val="00166BAD"/>
    <w:rsid w:val="001671CE"/>
    <w:rsid w:val="001675D6"/>
    <w:rsid w:val="00167BE0"/>
    <w:rsid w:val="00167C3F"/>
    <w:rsid w:val="00167E6C"/>
    <w:rsid w:val="0017027A"/>
    <w:rsid w:val="001703A9"/>
    <w:rsid w:val="00170730"/>
    <w:rsid w:val="00170B5C"/>
    <w:rsid w:val="00170BC6"/>
    <w:rsid w:val="00170E9E"/>
    <w:rsid w:val="00170F78"/>
    <w:rsid w:val="001714D3"/>
    <w:rsid w:val="00171D2E"/>
    <w:rsid w:val="0017235E"/>
    <w:rsid w:val="00172794"/>
    <w:rsid w:val="00172D83"/>
    <w:rsid w:val="001731BB"/>
    <w:rsid w:val="0017326C"/>
    <w:rsid w:val="0017395E"/>
    <w:rsid w:val="001739A2"/>
    <w:rsid w:val="001739BF"/>
    <w:rsid w:val="00173E3E"/>
    <w:rsid w:val="00173E45"/>
    <w:rsid w:val="00173F7D"/>
    <w:rsid w:val="00174392"/>
    <w:rsid w:val="0017462E"/>
    <w:rsid w:val="001747C5"/>
    <w:rsid w:val="00174950"/>
    <w:rsid w:val="00174F58"/>
    <w:rsid w:val="00175325"/>
    <w:rsid w:val="001757BD"/>
    <w:rsid w:val="00175ABB"/>
    <w:rsid w:val="00175B3A"/>
    <w:rsid w:val="00176972"/>
    <w:rsid w:val="00176EA6"/>
    <w:rsid w:val="0017706F"/>
    <w:rsid w:val="00177557"/>
    <w:rsid w:val="0017765B"/>
    <w:rsid w:val="00180086"/>
    <w:rsid w:val="001800FB"/>
    <w:rsid w:val="00180376"/>
    <w:rsid w:val="00180493"/>
    <w:rsid w:val="001815C9"/>
    <w:rsid w:val="001819AA"/>
    <w:rsid w:val="00181E7F"/>
    <w:rsid w:val="00181F32"/>
    <w:rsid w:val="0018214C"/>
    <w:rsid w:val="0018243B"/>
    <w:rsid w:val="00182AEF"/>
    <w:rsid w:val="00182B12"/>
    <w:rsid w:val="001830B4"/>
    <w:rsid w:val="001830D8"/>
    <w:rsid w:val="001830E9"/>
    <w:rsid w:val="0018337D"/>
    <w:rsid w:val="00183C93"/>
    <w:rsid w:val="001847C5"/>
    <w:rsid w:val="00184897"/>
    <w:rsid w:val="00184BF6"/>
    <w:rsid w:val="00184DAA"/>
    <w:rsid w:val="00184E1B"/>
    <w:rsid w:val="00184F7C"/>
    <w:rsid w:val="0018576B"/>
    <w:rsid w:val="00185B97"/>
    <w:rsid w:val="00185C52"/>
    <w:rsid w:val="00185F1C"/>
    <w:rsid w:val="00186142"/>
    <w:rsid w:val="0018661B"/>
    <w:rsid w:val="001867A9"/>
    <w:rsid w:val="00186914"/>
    <w:rsid w:val="00186A4A"/>
    <w:rsid w:val="00186B1D"/>
    <w:rsid w:val="00186E6A"/>
    <w:rsid w:val="001874A4"/>
    <w:rsid w:val="001878FD"/>
    <w:rsid w:val="00187CBE"/>
    <w:rsid w:val="00187EBC"/>
    <w:rsid w:val="001902AB"/>
    <w:rsid w:val="00190583"/>
    <w:rsid w:val="00190758"/>
    <w:rsid w:val="0019083E"/>
    <w:rsid w:val="00190AD6"/>
    <w:rsid w:val="00190FCD"/>
    <w:rsid w:val="001910D2"/>
    <w:rsid w:val="00191291"/>
    <w:rsid w:val="00191583"/>
    <w:rsid w:val="0019186C"/>
    <w:rsid w:val="00191D21"/>
    <w:rsid w:val="001920E2"/>
    <w:rsid w:val="0019227F"/>
    <w:rsid w:val="00192846"/>
    <w:rsid w:val="00192948"/>
    <w:rsid w:val="00192E8C"/>
    <w:rsid w:val="00193236"/>
    <w:rsid w:val="00193A3F"/>
    <w:rsid w:val="0019419A"/>
    <w:rsid w:val="0019419B"/>
    <w:rsid w:val="00194620"/>
    <w:rsid w:val="00194785"/>
    <w:rsid w:val="00194AE4"/>
    <w:rsid w:val="00195283"/>
    <w:rsid w:val="001956F2"/>
    <w:rsid w:val="0019575A"/>
    <w:rsid w:val="00195868"/>
    <w:rsid w:val="00195A12"/>
    <w:rsid w:val="00196607"/>
    <w:rsid w:val="00196694"/>
    <w:rsid w:val="001966E9"/>
    <w:rsid w:val="00196720"/>
    <w:rsid w:val="001967FD"/>
    <w:rsid w:val="00196AB8"/>
    <w:rsid w:val="00196BF9"/>
    <w:rsid w:val="001971DE"/>
    <w:rsid w:val="001975AE"/>
    <w:rsid w:val="00197F3A"/>
    <w:rsid w:val="001A0006"/>
    <w:rsid w:val="001A05C1"/>
    <w:rsid w:val="001A06E3"/>
    <w:rsid w:val="001A0772"/>
    <w:rsid w:val="001A0EBA"/>
    <w:rsid w:val="001A1210"/>
    <w:rsid w:val="001A13CC"/>
    <w:rsid w:val="001A1536"/>
    <w:rsid w:val="001A157A"/>
    <w:rsid w:val="001A1645"/>
    <w:rsid w:val="001A217A"/>
    <w:rsid w:val="001A22C0"/>
    <w:rsid w:val="001A233B"/>
    <w:rsid w:val="001A27EE"/>
    <w:rsid w:val="001A2A8D"/>
    <w:rsid w:val="001A2C05"/>
    <w:rsid w:val="001A30FC"/>
    <w:rsid w:val="001A3120"/>
    <w:rsid w:val="001A3992"/>
    <w:rsid w:val="001A3DA0"/>
    <w:rsid w:val="001A3EBC"/>
    <w:rsid w:val="001A413A"/>
    <w:rsid w:val="001A46B2"/>
    <w:rsid w:val="001A46C2"/>
    <w:rsid w:val="001A4A29"/>
    <w:rsid w:val="001A4C15"/>
    <w:rsid w:val="001A4D02"/>
    <w:rsid w:val="001A4E1C"/>
    <w:rsid w:val="001A5135"/>
    <w:rsid w:val="001A52B3"/>
    <w:rsid w:val="001A5836"/>
    <w:rsid w:val="001A5F0C"/>
    <w:rsid w:val="001A5F98"/>
    <w:rsid w:val="001A5FC8"/>
    <w:rsid w:val="001A66C9"/>
    <w:rsid w:val="001A67F6"/>
    <w:rsid w:val="001A6A3C"/>
    <w:rsid w:val="001A6CFC"/>
    <w:rsid w:val="001A7471"/>
    <w:rsid w:val="001A7622"/>
    <w:rsid w:val="001A78D5"/>
    <w:rsid w:val="001A7993"/>
    <w:rsid w:val="001B04E4"/>
    <w:rsid w:val="001B0794"/>
    <w:rsid w:val="001B0925"/>
    <w:rsid w:val="001B092F"/>
    <w:rsid w:val="001B0AFA"/>
    <w:rsid w:val="001B0D01"/>
    <w:rsid w:val="001B0E3D"/>
    <w:rsid w:val="001B1D9D"/>
    <w:rsid w:val="001B1E5F"/>
    <w:rsid w:val="001B2211"/>
    <w:rsid w:val="001B23C1"/>
    <w:rsid w:val="001B25B0"/>
    <w:rsid w:val="001B2A16"/>
    <w:rsid w:val="001B2BEA"/>
    <w:rsid w:val="001B33E8"/>
    <w:rsid w:val="001B3756"/>
    <w:rsid w:val="001B4042"/>
    <w:rsid w:val="001B41B0"/>
    <w:rsid w:val="001B456F"/>
    <w:rsid w:val="001B4D71"/>
    <w:rsid w:val="001B4EA4"/>
    <w:rsid w:val="001B4ECA"/>
    <w:rsid w:val="001B5016"/>
    <w:rsid w:val="001B5073"/>
    <w:rsid w:val="001B518C"/>
    <w:rsid w:val="001B51FB"/>
    <w:rsid w:val="001B52F5"/>
    <w:rsid w:val="001B532D"/>
    <w:rsid w:val="001B5395"/>
    <w:rsid w:val="001B550D"/>
    <w:rsid w:val="001B5534"/>
    <w:rsid w:val="001B56B5"/>
    <w:rsid w:val="001B5A7A"/>
    <w:rsid w:val="001B62B7"/>
    <w:rsid w:val="001B66CA"/>
    <w:rsid w:val="001B6958"/>
    <w:rsid w:val="001B7D70"/>
    <w:rsid w:val="001B7EF4"/>
    <w:rsid w:val="001C0015"/>
    <w:rsid w:val="001C0055"/>
    <w:rsid w:val="001C0219"/>
    <w:rsid w:val="001C0256"/>
    <w:rsid w:val="001C0281"/>
    <w:rsid w:val="001C0539"/>
    <w:rsid w:val="001C08B2"/>
    <w:rsid w:val="001C08EB"/>
    <w:rsid w:val="001C10C1"/>
    <w:rsid w:val="001C1610"/>
    <w:rsid w:val="001C187D"/>
    <w:rsid w:val="001C1B20"/>
    <w:rsid w:val="001C1FA6"/>
    <w:rsid w:val="001C21DB"/>
    <w:rsid w:val="001C246D"/>
    <w:rsid w:val="001C25F0"/>
    <w:rsid w:val="001C27B7"/>
    <w:rsid w:val="001C2878"/>
    <w:rsid w:val="001C2921"/>
    <w:rsid w:val="001C3AFB"/>
    <w:rsid w:val="001C41D6"/>
    <w:rsid w:val="001C41F4"/>
    <w:rsid w:val="001C41F9"/>
    <w:rsid w:val="001C432E"/>
    <w:rsid w:val="001C4645"/>
    <w:rsid w:val="001C49FC"/>
    <w:rsid w:val="001C4A13"/>
    <w:rsid w:val="001C5408"/>
    <w:rsid w:val="001C5D60"/>
    <w:rsid w:val="001C623D"/>
    <w:rsid w:val="001C65FB"/>
    <w:rsid w:val="001C6661"/>
    <w:rsid w:val="001C67EC"/>
    <w:rsid w:val="001C696E"/>
    <w:rsid w:val="001C6972"/>
    <w:rsid w:val="001C69AC"/>
    <w:rsid w:val="001C6A8A"/>
    <w:rsid w:val="001C6C04"/>
    <w:rsid w:val="001C6F5F"/>
    <w:rsid w:val="001C7A8E"/>
    <w:rsid w:val="001C7BF6"/>
    <w:rsid w:val="001D004F"/>
    <w:rsid w:val="001D0374"/>
    <w:rsid w:val="001D04B8"/>
    <w:rsid w:val="001D0750"/>
    <w:rsid w:val="001D09FD"/>
    <w:rsid w:val="001D0C9C"/>
    <w:rsid w:val="001D0E24"/>
    <w:rsid w:val="001D0F9C"/>
    <w:rsid w:val="001D1006"/>
    <w:rsid w:val="001D1089"/>
    <w:rsid w:val="001D11FB"/>
    <w:rsid w:val="001D1A19"/>
    <w:rsid w:val="001D1EC5"/>
    <w:rsid w:val="001D21FC"/>
    <w:rsid w:val="001D2549"/>
    <w:rsid w:val="001D2A01"/>
    <w:rsid w:val="001D2B28"/>
    <w:rsid w:val="001D347A"/>
    <w:rsid w:val="001D35D4"/>
    <w:rsid w:val="001D4433"/>
    <w:rsid w:val="001D45FE"/>
    <w:rsid w:val="001D47F4"/>
    <w:rsid w:val="001D4865"/>
    <w:rsid w:val="001D4891"/>
    <w:rsid w:val="001D4BE2"/>
    <w:rsid w:val="001D4F54"/>
    <w:rsid w:val="001D5707"/>
    <w:rsid w:val="001D583E"/>
    <w:rsid w:val="001D5B50"/>
    <w:rsid w:val="001D5F58"/>
    <w:rsid w:val="001D6347"/>
    <w:rsid w:val="001D6364"/>
    <w:rsid w:val="001D6711"/>
    <w:rsid w:val="001D70E1"/>
    <w:rsid w:val="001D75AD"/>
    <w:rsid w:val="001D77F8"/>
    <w:rsid w:val="001D79C6"/>
    <w:rsid w:val="001E021C"/>
    <w:rsid w:val="001E028A"/>
    <w:rsid w:val="001E0A4B"/>
    <w:rsid w:val="001E0B9D"/>
    <w:rsid w:val="001E0BF7"/>
    <w:rsid w:val="001E0D2E"/>
    <w:rsid w:val="001E0DAF"/>
    <w:rsid w:val="001E10B5"/>
    <w:rsid w:val="001E14EF"/>
    <w:rsid w:val="001E1893"/>
    <w:rsid w:val="001E1A58"/>
    <w:rsid w:val="001E1B87"/>
    <w:rsid w:val="001E1E01"/>
    <w:rsid w:val="001E22C2"/>
    <w:rsid w:val="001E288E"/>
    <w:rsid w:val="001E28FB"/>
    <w:rsid w:val="001E2AFA"/>
    <w:rsid w:val="001E2BEE"/>
    <w:rsid w:val="001E2C21"/>
    <w:rsid w:val="001E2CA5"/>
    <w:rsid w:val="001E2DBC"/>
    <w:rsid w:val="001E3177"/>
    <w:rsid w:val="001E31C4"/>
    <w:rsid w:val="001E3252"/>
    <w:rsid w:val="001E32B3"/>
    <w:rsid w:val="001E342F"/>
    <w:rsid w:val="001E3762"/>
    <w:rsid w:val="001E38A7"/>
    <w:rsid w:val="001E3BFE"/>
    <w:rsid w:val="001E3C7F"/>
    <w:rsid w:val="001E3DBD"/>
    <w:rsid w:val="001E40A4"/>
    <w:rsid w:val="001E42D8"/>
    <w:rsid w:val="001E451E"/>
    <w:rsid w:val="001E48D0"/>
    <w:rsid w:val="001E4B04"/>
    <w:rsid w:val="001E517B"/>
    <w:rsid w:val="001E5ED1"/>
    <w:rsid w:val="001E6076"/>
    <w:rsid w:val="001E6155"/>
    <w:rsid w:val="001E6294"/>
    <w:rsid w:val="001E62D5"/>
    <w:rsid w:val="001E6395"/>
    <w:rsid w:val="001E66BA"/>
    <w:rsid w:val="001E6B6B"/>
    <w:rsid w:val="001E6BE4"/>
    <w:rsid w:val="001E730C"/>
    <w:rsid w:val="001E7AA2"/>
    <w:rsid w:val="001E7DD8"/>
    <w:rsid w:val="001F040F"/>
    <w:rsid w:val="001F0981"/>
    <w:rsid w:val="001F0ADB"/>
    <w:rsid w:val="001F10D8"/>
    <w:rsid w:val="001F1368"/>
    <w:rsid w:val="001F19EC"/>
    <w:rsid w:val="001F1A91"/>
    <w:rsid w:val="001F1BB3"/>
    <w:rsid w:val="001F1C6C"/>
    <w:rsid w:val="001F1EE7"/>
    <w:rsid w:val="001F203A"/>
    <w:rsid w:val="001F2073"/>
    <w:rsid w:val="001F21FD"/>
    <w:rsid w:val="001F222E"/>
    <w:rsid w:val="001F2779"/>
    <w:rsid w:val="001F2822"/>
    <w:rsid w:val="001F2A30"/>
    <w:rsid w:val="001F2ADD"/>
    <w:rsid w:val="001F2E6A"/>
    <w:rsid w:val="001F31D4"/>
    <w:rsid w:val="001F32AD"/>
    <w:rsid w:val="001F34D4"/>
    <w:rsid w:val="001F3CCA"/>
    <w:rsid w:val="001F3D1C"/>
    <w:rsid w:val="001F3DD6"/>
    <w:rsid w:val="001F3E29"/>
    <w:rsid w:val="001F4028"/>
    <w:rsid w:val="001F4055"/>
    <w:rsid w:val="001F412E"/>
    <w:rsid w:val="001F4634"/>
    <w:rsid w:val="001F4704"/>
    <w:rsid w:val="001F4A02"/>
    <w:rsid w:val="001F4C99"/>
    <w:rsid w:val="001F4D62"/>
    <w:rsid w:val="001F5327"/>
    <w:rsid w:val="001F561E"/>
    <w:rsid w:val="001F5812"/>
    <w:rsid w:val="001F586E"/>
    <w:rsid w:val="001F5A7A"/>
    <w:rsid w:val="001F5BAE"/>
    <w:rsid w:val="001F5C33"/>
    <w:rsid w:val="001F5E61"/>
    <w:rsid w:val="001F5F58"/>
    <w:rsid w:val="001F5F63"/>
    <w:rsid w:val="001F61F5"/>
    <w:rsid w:val="001F6620"/>
    <w:rsid w:val="001F6A4F"/>
    <w:rsid w:val="001F7786"/>
    <w:rsid w:val="001F7A84"/>
    <w:rsid w:val="0020004C"/>
    <w:rsid w:val="002006A0"/>
    <w:rsid w:val="002006D6"/>
    <w:rsid w:val="00200729"/>
    <w:rsid w:val="00200F07"/>
    <w:rsid w:val="00201263"/>
    <w:rsid w:val="00201307"/>
    <w:rsid w:val="002014FE"/>
    <w:rsid w:val="00201875"/>
    <w:rsid w:val="00201EB4"/>
    <w:rsid w:val="002020D0"/>
    <w:rsid w:val="002022C2"/>
    <w:rsid w:val="0020247E"/>
    <w:rsid w:val="00202A51"/>
    <w:rsid w:val="00202DC1"/>
    <w:rsid w:val="00204468"/>
    <w:rsid w:val="0020448D"/>
    <w:rsid w:val="00204577"/>
    <w:rsid w:val="002053A5"/>
    <w:rsid w:val="002055B7"/>
    <w:rsid w:val="00205602"/>
    <w:rsid w:val="0020582F"/>
    <w:rsid w:val="00205871"/>
    <w:rsid w:val="00205BED"/>
    <w:rsid w:val="00205E60"/>
    <w:rsid w:val="002060BD"/>
    <w:rsid w:val="00206389"/>
    <w:rsid w:val="002063E7"/>
    <w:rsid w:val="002065ED"/>
    <w:rsid w:val="00207458"/>
    <w:rsid w:val="002075AE"/>
    <w:rsid w:val="002078B7"/>
    <w:rsid w:val="00207DB5"/>
    <w:rsid w:val="00210468"/>
    <w:rsid w:val="00210829"/>
    <w:rsid w:val="0021093D"/>
    <w:rsid w:val="002109AB"/>
    <w:rsid w:val="00210E23"/>
    <w:rsid w:val="00210E85"/>
    <w:rsid w:val="002115B7"/>
    <w:rsid w:val="00211CE7"/>
    <w:rsid w:val="00211E4B"/>
    <w:rsid w:val="00212177"/>
    <w:rsid w:val="00212340"/>
    <w:rsid w:val="002128B7"/>
    <w:rsid w:val="00212EC0"/>
    <w:rsid w:val="00213472"/>
    <w:rsid w:val="002138FF"/>
    <w:rsid w:val="00213C75"/>
    <w:rsid w:val="00213CDA"/>
    <w:rsid w:val="00213D36"/>
    <w:rsid w:val="00213EC7"/>
    <w:rsid w:val="0021427E"/>
    <w:rsid w:val="00214DF9"/>
    <w:rsid w:val="00214E26"/>
    <w:rsid w:val="00215114"/>
    <w:rsid w:val="00215352"/>
    <w:rsid w:val="00215371"/>
    <w:rsid w:val="002158FB"/>
    <w:rsid w:val="00215D0C"/>
    <w:rsid w:val="0021633B"/>
    <w:rsid w:val="002163F7"/>
    <w:rsid w:val="00216496"/>
    <w:rsid w:val="002167B9"/>
    <w:rsid w:val="00216878"/>
    <w:rsid w:val="00216AA2"/>
    <w:rsid w:val="002172F2"/>
    <w:rsid w:val="00217536"/>
    <w:rsid w:val="0021796C"/>
    <w:rsid w:val="00217E7D"/>
    <w:rsid w:val="00217F82"/>
    <w:rsid w:val="00220033"/>
    <w:rsid w:val="002201BA"/>
    <w:rsid w:val="00220DFC"/>
    <w:rsid w:val="0022124D"/>
    <w:rsid w:val="00221B4B"/>
    <w:rsid w:val="0022215C"/>
    <w:rsid w:val="00222248"/>
    <w:rsid w:val="002224C4"/>
    <w:rsid w:val="00222532"/>
    <w:rsid w:val="0022264A"/>
    <w:rsid w:val="00222763"/>
    <w:rsid w:val="00222A48"/>
    <w:rsid w:val="00222D57"/>
    <w:rsid w:val="0022337E"/>
    <w:rsid w:val="00223501"/>
    <w:rsid w:val="002236C2"/>
    <w:rsid w:val="002236CC"/>
    <w:rsid w:val="0022382A"/>
    <w:rsid w:val="0022401C"/>
    <w:rsid w:val="002240A6"/>
    <w:rsid w:val="002240C9"/>
    <w:rsid w:val="00224604"/>
    <w:rsid w:val="00224B69"/>
    <w:rsid w:val="00224E70"/>
    <w:rsid w:val="0022540C"/>
    <w:rsid w:val="0022558C"/>
    <w:rsid w:val="00225701"/>
    <w:rsid w:val="00225741"/>
    <w:rsid w:val="0022589D"/>
    <w:rsid w:val="00225BB6"/>
    <w:rsid w:val="00226412"/>
    <w:rsid w:val="00226AF3"/>
    <w:rsid w:val="00226C36"/>
    <w:rsid w:val="00226C66"/>
    <w:rsid w:val="00226E3B"/>
    <w:rsid w:val="00226E5B"/>
    <w:rsid w:val="00226F8A"/>
    <w:rsid w:val="002271CC"/>
    <w:rsid w:val="002272C9"/>
    <w:rsid w:val="00227652"/>
    <w:rsid w:val="00227891"/>
    <w:rsid w:val="002279FE"/>
    <w:rsid w:val="00227A8D"/>
    <w:rsid w:val="00227ABD"/>
    <w:rsid w:val="00227F17"/>
    <w:rsid w:val="0023030C"/>
    <w:rsid w:val="002308E4"/>
    <w:rsid w:val="00230A56"/>
    <w:rsid w:val="00230C5B"/>
    <w:rsid w:val="00231058"/>
    <w:rsid w:val="0023124B"/>
    <w:rsid w:val="00231344"/>
    <w:rsid w:val="00231938"/>
    <w:rsid w:val="00231B35"/>
    <w:rsid w:val="002326E7"/>
    <w:rsid w:val="0023291A"/>
    <w:rsid w:val="00232F5B"/>
    <w:rsid w:val="0023390A"/>
    <w:rsid w:val="00233C2A"/>
    <w:rsid w:val="00233D6D"/>
    <w:rsid w:val="002348AD"/>
    <w:rsid w:val="002348FC"/>
    <w:rsid w:val="002349EF"/>
    <w:rsid w:val="0023533D"/>
    <w:rsid w:val="002359D3"/>
    <w:rsid w:val="00235F84"/>
    <w:rsid w:val="00235F96"/>
    <w:rsid w:val="00236405"/>
    <w:rsid w:val="002367DB"/>
    <w:rsid w:val="00236A35"/>
    <w:rsid w:val="00236CA1"/>
    <w:rsid w:val="00237580"/>
    <w:rsid w:val="002377AE"/>
    <w:rsid w:val="00237B04"/>
    <w:rsid w:val="00240255"/>
    <w:rsid w:val="00240375"/>
    <w:rsid w:val="00240831"/>
    <w:rsid w:val="00240885"/>
    <w:rsid w:val="00240948"/>
    <w:rsid w:val="00240D22"/>
    <w:rsid w:val="002415C4"/>
    <w:rsid w:val="00241F35"/>
    <w:rsid w:val="00242070"/>
    <w:rsid w:val="002420CC"/>
    <w:rsid w:val="0024221C"/>
    <w:rsid w:val="002422F2"/>
    <w:rsid w:val="00242572"/>
    <w:rsid w:val="00242B7D"/>
    <w:rsid w:val="00242C6C"/>
    <w:rsid w:val="00243417"/>
    <w:rsid w:val="002434F1"/>
    <w:rsid w:val="00243A94"/>
    <w:rsid w:val="00244600"/>
    <w:rsid w:val="00244961"/>
    <w:rsid w:val="00244D78"/>
    <w:rsid w:val="00244DCE"/>
    <w:rsid w:val="00244EF9"/>
    <w:rsid w:val="002452E9"/>
    <w:rsid w:val="00245A8D"/>
    <w:rsid w:val="00245B69"/>
    <w:rsid w:val="002462BC"/>
    <w:rsid w:val="00246669"/>
    <w:rsid w:val="00246C9D"/>
    <w:rsid w:val="002471DC"/>
    <w:rsid w:val="002473E2"/>
    <w:rsid w:val="00247DE8"/>
    <w:rsid w:val="00247FCA"/>
    <w:rsid w:val="00250584"/>
    <w:rsid w:val="0025081D"/>
    <w:rsid w:val="00250C63"/>
    <w:rsid w:val="002519C9"/>
    <w:rsid w:val="00251AD8"/>
    <w:rsid w:val="0025247A"/>
    <w:rsid w:val="00252B01"/>
    <w:rsid w:val="00252C90"/>
    <w:rsid w:val="00252CBD"/>
    <w:rsid w:val="00253213"/>
    <w:rsid w:val="0025328C"/>
    <w:rsid w:val="002533B0"/>
    <w:rsid w:val="002534A2"/>
    <w:rsid w:val="00253FD8"/>
    <w:rsid w:val="002546E0"/>
    <w:rsid w:val="002547DE"/>
    <w:rsid w:val="00254BDA"/>
    <w:rsid w:val="00254EFC"/>
    <w:rsid w:val="00254F93"/>
    <w:rsid w:val="002557CB"/>
    <w:rsid w:val="00255E80"/>
    <w:rsid w:val="002565E0"/>
    <w:rsid w:val="00257674"/>
    <w:rsid w:val="00257797"/>
    <w:rsid w:val="002600A3"/>
    <w:rsid w:val="00260471"/>
    <w:rsid w:val="00260638"/>
    <w:rsid w:val="002609EC"/>
    <w:rsid w:val="00260A9F"/>
    <w:rsid w:val="00260E5B"/>
    <w:rsid w:val="0026134F"/>
    <w:rsid w:val="00261379"/>
    <w:rsid w:val="0026168A"/>
    <w:rsid w:val="00261763"/>
    <w:rsid w:val="00261B26"/>
    <w:rsid w:val="00262164"/>
    <w:rsid w:val="00262A0F"/>
    <w:rsid w:val="00262A66"/>
    <w:rsid w:val="00262A98"/>
    <w:rsid w:val="00262B2D"/>
    <w:rsid w:val="00262DAE"/>
    <w:rsid w:val="00263193"/>
    <w:rsid w:val="00263C26"/>
    <w:rsid w:val="00263ED9"/>
    <w:rsid w:val="002643EF"/>
    <w:rsid w:val="002649AE"/>
    <w:rsid w:val="00264A21"/>
    <w:rsid w:val="00264AA8"/>
    <w:rsid w:val="00264DF3"/>
    <w:rsid w:val="00265148"/>
    <w:rsid w:val="002655D5"/>
    <w:rsid w:val="002655E6"/>
    <w:rsid w:val="00265863"/>
    <w:rsid w:val="00265C0E"/>
    <w:rsid w:val="00265D10"/>
    <w:rsid w:val="002662C3"/>
    <w:rsid w:val="00266842"/>
    <w:rsid w:val="00266BE0"/>
    <w:rsid w:val="00266F27"/>
    <w:rsid w:val="002670DA"/>
    <w:rsid w:val="00267263"/>
    <w:rsid w:val="002674E3"/>
    <w:rsid w:val="00267508"/>
    <w:rsid w:val="00267880"/>
    <w:rsid w:val="00267B37"/>
    <w:rsid w:val="00267C02"/>
    <w:rsid w:val="00267D68"/>
    <w:rsid w:val="00267EFD"/>
    <w:rsid w:val="002700AE"/>
    <w:rsid w:val="002702E0"/>
    <w:rsid w:val="00270330"/>
    <w:rsid w:val="00270743"/>
    <w:rsid w:val="002707F0"/>
    <w:rsid w:val="00270828"/>
    <w:rsid w:val="00270C13"/>
    <w:rsid w:val="002710AE"/>
    <w:rsid w:val="002715BB"/>
    <w:rsid w:val="002717BA"/>
    <w:rsid w:val="002717DC"/>
    <w:rsid w:val="00271950"/>
    <w:rsid w:val="002719D3"/>
    <w:rsid w:val="00272076"/>
    <w:rsid w:val="002720C3"/>
    <w:rsid w:val="00272278"/>
    <w:rsid w:val="00272560"/>
    <w:rsid w:val="002727AA"/>
    <w:rsid w:val="00272B50"/>
    <w:rsid w:val="00272C1F"/>
    <w:rsid w:val="00273333"/>
    <w:rsid w:val="002738EF"/>
    <w:rsid w:val="00273A06"/>
    <w:rsid w:val="00273B1C"/>
    <w:rsid w:val="00273C9A"/>
    <w:rsid w:val="002746D0"/>
    <w:rsid w:val="00274D3C"/>
    <w:rsid w:val="00274E9A"/>
    <w:rsid w:val="00274F1E"/>
    <w:rsid w:val="00275280"/>
    <w:rsid w:val="002753BF"/>
    <w:rsid w:val="002753C6"/>
    <w:rsid w:val="00275492"/>
    <w:rsid w:val="00275545"/>
    <w:rsid w:val="00275663"/>
    <w:rsid w:val="00275DA5"/>
    <w:rsid w:val="00275DBD"/>
    <w:rsid w:val="00275E45"/>
    <w:rsid w:val="00276100"/>
    <w:rsid w:val="00276FAC"/>
    <w:rsid w:val="0027706D"/>
    <w:rsid w:val="002774D2"/>
    <w:rsid w:val="00277817"/>
    <w:rsid w:val="0027788A"/>
    <w:rsid w:val="00277B5D"/>
    <w:rsid w:val="00277E4B"/>
    <w:rsid w:val="00277E90"/>
    <w:rsid w:val="00280200"/>
    <w:rsid w:val="0028029E"/>
    <w:rsid w:val="00280540"/>
    <w:rsid w:val="00280584"/>
    <w:rsid w:val="002806E4"/>
    <w:rsid w:val="00280B1A"/>
    <w:rsid w:val="00280DAA"/>
    <w:rsid w:val="00281197"/>
    <w:rsid w:val="0028131E"/>
    <w:rsid w:val="002814C6"/>
    <w:rsid w:val="002815BD"/>
    <w:rsid w:val="00281AF1"/>
    <w:rsid w:val="00281B9A"/>
    <w:rsid w:val="00281C8A"/>
    <w:rsid w:val="00281FFB"/>
    <w:rsid w:val="00282497"/>
    <w:rsid w:val="00282946"/>
    <w:rsid w:val="00282A84"/>
    <w:rsid w:val="002830A4"/>
    <w:rsid w:val="00283912"/>
    <w:rsid w:val="002839E0"/>
    <w:rsid w:val="002839E3"/>
    <w:rsid w:val="00283B2B"/>
    <w:rsid w:val="00283CD9"/>
    <w:rsid w:val="00283DF3"/>
    <w:rsid w:val="00283F17"/>
    <w:rsid w:val="00285226"/>
    <w:rsid w:val="0028536E"/>
    <w:rsid w:val="002853AC"/>
    <w:rsid w:val="002856BC"/>
    <w:rsid w:val="00285A75"/>
    <w:rsid w:val="00285BB2"/>
    <w:rsid w:val="002863C1"/>
    <w:rsid w:val="00286640"/>
    <w:rsid w:val="0028670C"/>
    <w:rsid w:val="0028694E"/>
    <w:rsid w:val="00286D3D"/>
    <w:rsid w:val="002872D8"/>
    <w:rsid w:val="002876F8"/>
    <w:rsid w:val="0028798C"/>
    <w:rsid w:val="00287EF6"/>
    <w:rsid w:val="00290228"/>
    <w:rsid w:val="00291010"/>
    <w:rsid w:val="002910BE"/>
    <w:rsid w:val="002912F2"/>
    <w:rsid w:val="002914E0"/>
    <w:rsid w:val="0029152D"/>
    <w:rsid w:val="0029153C"/>
    <w:rsid w:val="002916F7"/>
    <w:rsid w:val="00291711"/>
    <w:rsid w:val="00292161"/>
    <w:rsid w:val="0029219C"/>
    <w:rsid w:val="00292C01"/>
    <w:rsid w:val="00292D66"/>
    <w:rsid w:val="002933DE"/>
    <w:rsid w:val="002936C4"/>
    <w:rsid w:val="0029378B"/>
    <w:rsid w:val="00293A2B"/>
    <w:rsid w:val="00293D11"/>
    <w:rsid w:val="00293FAE"/>
    <w:rsid w:val="00293FC3"/>
    <w:rsid w:val="0029419C"/>
    <w:rsid w:val="002942A7"/>
    <w:rsid w:val="002945F0"/>
    <w:rsid w:val="002948F7"/>
    <w:rsid w:val="002948FC"/>
    <w:rsid w:val="00294CED"/>
    <w:rsid w:val="00295255"/>
    <w:rsid w:val="002956D0"/>
    <w:rsid w:val="0029573F"/>
    <w:rsid w:val="00295B45"/>
    <w:rsid w:val="00295B5B"/>
    <w:rsid w:val="00295C4D"/>
    <w:rsid w:val="00295D09"/>
    <w:rsid w:val="00295F93"/>
    <w:rsid w:val="00296412"/>
    <w:rsid w:val="002965BC"/>
    <w:rsid w:val="00296720"/>
    <w:rsid w:val="00296772"/>
    <w:rsid w:val="00296C31"/>
    <w:rsid w:val="00296D30"/>
    <w:rsid w:val="002970EA"/>
    <w:rsid w:val="00297284"/>
    <w:rsid w:val="00297312"/>
    <w:rsid w:val="00297427"/>
    <w:rsid w:val="00297C4F"/>
    <w:rsid w:val="00297FE4"/>
    <w:rsid w:val="00297FE6"/>
    <w:rsid w:val="002A01D7"/>
    <w:rsid w:val="002A0294"/>
    <w:rsid w:val="002A04E7"/>
    <w:rsid w:val="002A0575"/>
    <w:rsid w:val="002A064A"/>
    <w:rsid w:val="002A0680"/>
    <w:rsid w:val="002A0B18"/>
    <w:rsid w:val="002A0EB0"/>
    <w:rsid w:val="002A1191"/>
    <w:rsid w:val="002A1325"/>
    <w:rsid w:val="002A18B4"/>
    <w:rsid w:val="002A1A46"/>
    <w:rsid w:val="002A1CDA"/>
    <w:rsid w:val="002A1E4C"/>
    <w:rsid w:val="002A20EC"/>
    <w:rsid w:val="002A2416"/>
    <w:rsid w:val="002A29E7"/>
    <w:rsid w:val="002A316C"/>
    <w:rsid w:val="002A3335"/>
    <w:rsid w:val="002A33FF"/>
    <w:rsid w:val="002A399D"/>
    <w:rsid w:val="002A3C10"/>
    <w:rsid w:val="002A3CC6"/>
    <w:rsid w:val="002A419F"/>
    <w:rsid w:val="002A4E48"/>
    <w:rsid w:val="002A4F1D"/>
    <w:rsid w:val="002A5233"/>
    <w:rsid w:val="002A52BA"/>
    <w:rsid w:val="002A5647"/>
    <w:rsid w:val="002A5817"/>
    <w:rsid w:val="002A5A6B"/>
    <w:rsid w:val="002A5AEB"/>
    <w:rsid w:val="002A5B3E"/>
    <w:rsid w:val="002A5BC9"/>
    <w:rsid w:val="002A5D15"/>
    <w:rsid w:val="002A611C"/>
    <w:rsid w:val="002A62B6"/>
    <w:rsid w:val="002A6609"/>
    <w:rsid w:val="002A662E"/>
    <w:rsid w:val="002A666A"/>
    <w:rsid w:val="002A677C"/>
    <w:rsid w:val="002A68FC"/>
    <w:rsid w:val="002A6D0C"/>
    <w:rsid w:val="002A7063"/>
    <w:rsid w:val="002A746A"/>
    <w:rsid w:val="002A79FB"/>
    <w:rsid w:val="002A7DD1"/>
    <w:rsid w:val="002B004D"/>
    <w:rsid w:val="002B01D1"/>
    <w:rsid w:val="002B0442"/>
    <w:rsid w:val="002B047F"/>
    <w:rsid w:val="002B051E"/>
    <w:rsid w:val="002B0555"/>
    <w:rsid w:val="002B0724"/>
    <w:rsid w:val="002B1035"/>
    <w:rsid w:val="002B1460"/>
    <w:rsid w:val="002B1754"/>
    <w:rsid w:val="002B18A3"/>
    <w:rsid w:val="002B1C06"/>
    <w:rsid w:val="002B1C85"/>
    <w:rsid w:val="002B2352"/>
    <w:rsid w:val="002B2749"/>
    <w:rsid w:val="002B29BC"/>
    <w:rsid w:val="002B2BB9"/>
    <w:rsid w:val="002B33FD"/>
    <w:rsid w:val="002B3B49"/>
    <w:rsid w:val="002B3D81"/>
    <w:rsid w:val="002B42E1"/>
    <w:rsid w:val="002B47F4"/>
    <w:rsid w:val="002B492A"/>
    <w:rsid w:val="002B4AFE"/>
    <w:rsid w:val="002B4E97"/>
    <w:rsid w:val="002B4EB3"/>
    <w:rsid w:val="002B5112"/>
    <w:rsid w:val="002B5857"/>
    <w:rsid w:val="002B5913"/>
    <w:rsid w:val="002B59E7"/>
    <w:rsid w:val="002B5BAF"/>
    <w:rsid w:val="002B6780"/>
    <w:rsid w:val="002B6D24"/>
    <w:rsid w:val="002B705C"/>
    <w:rsid w:val="002B78A0"/>
    <w:rsid w:val="002B7B82"/>
    <w:rsid w:val="002C02D7"/>
    <w:rsid w:val="002C0524"/>
    <w:rsid w:val="002C0813"/>
    <w:rsid w:val="002C09AC"/>
    <w:rsid w:val="002C0ADA"/>
    <w:rsid w:val="002C123A"/>
    <w:rsid w:val="002C128F"/>
    <w:rsid w:val="002C148D"/>
    <w:rsid w:val="002C1D3F"/>
    <w:rsid w:val="002C1E1E"/>
    <w:rsid w:val="002C2336"/>
    <w:rsid w:val="002C2738"/>
    <w:rsid w:val="002C28B0"/>
    <w:rsid w:val="002C2BAE"/>
    <w:rsid w:val="002C2D89"/>
    <w:rsid w:val="002C2E1B"/>
    <w:rsid w:val="002C315A"/>
    <w:rsid w:val="002C329E"/>
    <w:rsid w:val="002C331F"/>
    <w:rsid w:val="002C341E"/>
    <w:rsid w:val="002C3553"/>
    <w:rsid w:val="002C4245"/>
    <w:rsid w:val="002C4642"/>
    <w:rsid w:val="002C4A23"/>
    <w:rsid w:val="002C4A36"/>
    <w:rsid w:val="002C4A80"/>
    <w:rsid w:val="002C4C75"/>
    <w:rsid w:val="002C4CCC"/>
    <w:rsid w:val="002C4CD7"/>
    <w:rsid w:val="002C4DB5"/>
    <w:rsid w:val="002C50A2"/>
    <w:rsid w:val="002C50AC"/>
    <w:rsid w:val="002C51F1"/>
    <w:rsid w:val="002C577E"/>
    <w:rsid w:val="002C5787"/>
    <w:rsid w:val="002C5809"/>
    <w:rsid w:val="002C5872"/>
    <w:rsid w:val="002C59B7"/>
    <w:rsid w:val="002C5BB4"/>
    <w:rsid w:val="002C5CAB"/>
    <w:rsid w:val="002C5CED"/>
    <w:rsid w:val="002C5FDC"/>
    <w:rsid w:val="002C6402"/>
    <w:rsid w:val="002C6697"/>
    <w:rsid w:val="002C6C69"/>
    <w:rsid w:val="002C6E9C"/>
    <w:rsid w:val="002C6F7C"/>
    <w:rsid w:val="002C7996"/>
    <w:rsid w:val="002C79C0"/>
    <w:rsid w:val="002C7CA1"/>
    <w:rsid w:val="002C7CEE"/>
    <w:rsid w:val="002C7E33"/>
    <w:rsid w:val="002D08DD"/>
    <w:rsid w:val="002D0C31"/>
    <w:rsid w:val="002D0E26"/>
    <w:rsid w:val="002D0EF9"/>
    <w:rsid w:val="002D1241"/>
    <w:rsid w:val="002D1841"/>
    <w:rsid w:val="002D1DA5"/>
    <w:rsid w:val="002D1EE3"/>
    <w:rsid w:val="002D2147"/>
    <w:rsid w:val="002D300C"/>
    <w:rsid w:val="002D36CE"/>
    <w:rsid w:val="002D3736"/>
    <w:rsid w:val="002D3987"/>
    <w:rsid w:val="002D3D31"/>
    <w:rsid w:val="002D3D50"/>
    <w:rsid w:val="002D447B"/>
    <w:rsid w:val="002D4938"/>
    <w:rsid w:val="002D49F7"/>
    <w:rsid w:val="002D4B25"/>
    <w:rsid w:val="002D5128"/>
    <w:rsid w:val="002D53ED"/>
    <w:rsid w:val="002D5907"/>
    <w:rsid w:val="002D59D0"/>
    <w:rsid w:val="002D59ED"/>
    <w:rsid w:val="002D59FA"/>
    <w:rsid w:val="002D5A05"/>
    <w:rsid w:val="002D5A56"/>
    <w:rsid w:val="002D61DE"/>
    <w:rsid w:val="002D661F"/>
    <w:rsid w:val="002D6763"/>
    <w:rsid w:val="002D70D9"/>
    <w:rsid w:val="002D7576"/>
    <w:rsid w:val="002D7C46"/>
    <w:rsid w:val="002D7F9A"/>
    <w:rsid w:val="002D7FED"/>
    <w:rsid w:val="002E000C"/>
    <w:rsid w:val="002E00E3"/>
    <w:rsid w:val="002E03C7"/>
    <w:rsid w:val="002E055C"/>
    <w:rsid w:val="002E0742"/>
    <w:rsid w:val="002E0A80"/>
    <w:rsid w:val="002E0C46"/>
    <w:rsid w:val="002E0D83"/>
    <w:rsid w:val="002E1C04"/>
    <w:rsid w:val="002E1F05"/>
    <w:rsid w:val="002E1F79"/>
    <w:rsid w:val="002E2063"/>
    <w:rsid w:val="002E22A8"/>
    <w:rsid w:val="002E23DA"/>
    <w:rsid w:val="002E2650"/>
    <w:rsid w:val="002E27CD"/>
    <w:rsid w:val="002E27D5"/>
    <w:rsid w:val="002E28D9"/>
    <w:rsid w:val="002E2C61"/>
    <w:rsid w:val="002E2C98"/>
    <w:rsid w:val="002E2E5A"/>
    <w:rsid w:val="002E2ED2"/>
    <w:rsid w:val="002E3404"/>
    <w:rsid w:val="002E35AC"/>
    <w:rsid w:val="002E377E"/>
    <w:rsid w:val="002E39F4"/>
    <w:rsid w:val="002E408B"/>
    <w:rsid w:val="002E434A"/>
    <w:rsid w:val="002E4373"/>
    <w:rsid w:val="002E46A7"/>
    <w:rsid w:val="002E46FE"/>
    <w:rsid w:val="002E47B9"/>
    <w:rsid w:val="002E48B0"/>
    <w:rsid w:val="002E4A69"/>
    <w:rsid w:val="002E55F3"/>
    <w:rsid w:val="002E58E5"/>
    <w:rsid w:val="002E5A16"/>
    <w:rsid w:val="002E5CB7"/>
    <w:rsid w:val="002E5E23"/>
    <w:rsid w:val="002E634F"/>
    <w:rsid w:val="002E636B"/>
    <w:rsid w:val="002E63DA"/>
    <w:rsid w:val="002E6786"/>
    <w:rsid w:val="002E6890"/>
    <w:rsid w:val="002E6901"/>
    <w:rsid w:val="002E6C44"/>
    <w:rsid w:val="002E6E98"/>
    <w:rsid w:val="002E70F5"/>
    <w:rsid w:val="002E730B"/>
    <w:rsid w:val="002E7903"/>
    <w:rsid w:val="002E7A32"/>
    <w:rsid w:val="002F0134"/>
    <w:rsid w:val="002F05A0"/>
    <w:rsid w:val="002F05D6"/>
    <w:rsid w:val="002F0BD8"/>
    <w:rsid w:val="002F108C"/>
    <w:rsid w:val="002F119C"/>
    <w:rsid w:val="002F141A"/>
    <w:rsid w:val="002F154C"/>
    <w:rsid w:val="002F1804"/>
    <w:rsid w:val="002F18F4"/>
    <w:rsid w:val="002F1D1C"/>
    <w:rsid w:val="002F1F21"/>
    <w:rsid w:val="002F1F67"/>
    <w:rsid w:val="002F2034"/>
    <w:rsid w:val="002F2201"/>
    <w:rsid w:val="002F29D8"/>
    <w:rsid w:val="002F2FB5"/>
    <w:rsid w:val="002F306C"/>
    <w:rsid w:val="002F325A"/>
    <w:rsid w:val="002F34E0"/>
    <w:rsid w:val="002F3863"/>
    <w:rsid w:val="002F397A"/>
    <w:rsid w:val="002F3A32"/>
    <w:rsid w:val="002F4A08"/>
    <w:rsid w:val="002F4E88"/>
    <w:rsid w:val="002F5035"/>
    <w:rsid w:val="002F5417"/>
    <w:rsid w:val="002F550E"/>
    <w:rsid w:val="002F5795"/>
    <w:rsid w:val="002F5A8C"/>
    <w:rsid w:val="002F5A92"/>
    <w:rsid w:val="002F5EC1"/>
    <w:rsid w:val="002F6410"/>
    <w:rsid w:val="002F6817"/>
    <w:rsid w:val="002F6A40"/>
    <w:rsid w:val="002F7061"/>
    <w:rsid w:val="002F78BF"/>
    <w:rsid w:val="002F79D9"/>
    <w:rsid w:val="002F79E3"/>
    <w:rsid w:val="002F7D8A"/>
    <w:rsid w:val="002F7E0C"/>
    <w:rsid w:val="00300509"/>
    <w:rsid w:val="00300708"/>
    <w:rsid w:val="003014A8"/>
    <w:rsid w:val="003015A5"/>
    <w:rsid w:val="00301A91"/>
    <w:rsid w:val="00301F1D"/>
    <w:rsid w:val="00302594"/>
    <w:rsid w:val="003029FE"/>
    <w:rsid w:val="00302AD3"/>
    <w:rsid w:val="00302DB9"/>
    <w:rsid w:val="00303155"/>
    <w:rsid w:val="00303255"/>
    <w:rsid w:val="00303845"/>
    <w:rsid w:val="003038AC"/>
    <w:rsid w:val="00303A87"/>
    <w:rsid w:val="00303AAE"/>
    <w:rsid w:val="00303AC6"/>
    <w:rsid w:val="00303BB6"/>
    <w:rsid w:val="003040B0"/>
    <w:rsid w:val="0030450C"/>
    <w:rsid w:val="003045CD"/>
    <w:rsid w:val="003045EE"/>
    <w:rsid w:val="00304657"/>
    <w:rsid w:val="00304842"/>
    <w:rsid w:val="00304B04"/>
    <w:rsid w:val="003056AF"/>
    <w:rsid w:val="00305798"/>
    <w:rsid w:val="00305E1A"/>
    <w:rsid w:val="00305F91"/>
    <w:rsid w:val="00306113"/>
    <w:rsid w:val="00306733"/>
    <w:rsid w:val="00306AA9"/>
    <w:rsid w:val="00306F11"/>
    <w:rsid w:val="003079FC"/>
    <w:rsid w:val="00307ADF"/>
    <w:rsid w:val="00307CAB"/>
    <w:rsid w:val="003102BC"/>
    <w:rsid w:val="00310419"/>
    <w:rsid w:val="00310809"/>
    <w:rsid w:val="0031104B"/>
    <w:rsid w:val="003116A2"/>
    <w:rsid w:val="00311B26"/>
    <w:rsid w:val="00311D4B"/>
    <w:rsid w:val="00311F26"/>
    <w:rsid w:val="00312429"/>
    <w:rsid w:val="003126C8"/>
    <w:rsid w:val="00312A53"/>
    <w:rsid w:val="00313B82"/>
    <w:rsid w:val="0031419E"/>
    <w:rsid w:val="00314282"/>
    <w:rsid w:val="00314423"/>
    <w:rsid w:val="00314499"/>
    <w:rsid w:val="003148B6"/>
    <w:rsid w:val="00314DC6"/>
    <w:rsid w:val="00314EE3"/>
    <w:rsid w:val="00315028"/>
    <w:rsid w:val="003151B7"/>
    <w:rsid w:val="003153A1"/>
    <w:rsid w:val="00315CCE"/>
    <w:rsid w:val="00315D93"/>
    <w:rsid w:val="00316429"/>
    <w:rsid w:val="003168A9"/>
    <w:rsid w:val="00316B5B"/>
    <w:rsid w:val="00316DDC"/>
    <w:rsid w:val="003176E4"/>
    <w:rsid w:val="00317C1D"/>
    <w:rsid w:val="00320228"/>
    <w:rsid w:val="00320989"/>
    <w:rsid w:val="00320E6B"/>
    <w:rsid w:val="00320ECC"/>
    <w:rsid w:val="00320F05"/>
    <w:rsid w:val="00320FA1"/>
    <w:rsid w:val="0032115E"/>
    <w:rsid w:val="00321353"/>
    <w:rsid w:val="003216C2"/>
    <w:rsid w:val="00321767"/>
    <w:rsid w:val="003219CC"/>
    <w:rsid w:val="00321B3E"/>
    <w:rsid w:val="00321DF3"/>
    <w:rsid w:val="0032214A"/>
    <w:rsid w:val="00322483"/>
    <w:rsid w:val="003224FC"/>
    <w:rsid w:val="0032285A"/>
    <w:rsid w:val="00322AD6"/>
    <w:rsid w:val="00322CA7"/>
    <w:rsid w:val="00322EEB"/>
    <w:rsid w:val="00322FA9"/>
    <w:rsid w:val="003232D6"/>
    <w:rsid w:val="00323473"/>
    <w:rsid w:val="00323785"/>
    <w:rsid w:val="0032389E"/>
    <w:rsid w:val="003238F5"/>
    <w:rsid w:val="00323D64"/>
    <w:rsid w:val="00324094"/>
    <w:rsid w:val="003244E3"/>
    <w:rsid w:val="00324C9C"/>
    <w:rsid w:val="00324E6C"/>
    <w:rsid w:val="003251A4"/>
    <w:rsid w:val="00325517"/>
    <w:rsid w:val="00325618"/>
    <w:rsid w:val="00325C5D"/>
    <w:rsid w:val="00325E0C"/>
    <w:rsid w:val="00325F96"/>
    <w:rsid w:val="003261BF"/>
    <w:rsid w:val="003264B3"/>
    <w:rsid w:val="003268D9"/>
    <w:rsid w:val="003269EE"/>
    <w:rsid w:val="00326A07"/>
    <w:rsid w:val="00326DB3"/>
    <w:rsid w:val="00326FAE"/>
    <w:rsid w:val="00327302"/>
    <w:rsid w:val="00327425"/>
    <w:rsid w:val="0032760D"/>
    <w:rsid w:val="0032765E"/>
    <w:rsid w:val="0032767E"/>
    <w:rsid w:val="0032771B"/>
    <w:rsid w:val="00327784"/>
    <w:rsid w:val="003277D2"/>
    <w:rsid w:val="003277D5"/>
    <w:rsid w:val="00327CF6"/>
    <w:rsid w:val="00330158"/>
    <w:rsid w:val="003305E6"/>
    <w:rsid w:val="003309E4"/>
    <w:rsid w:val="00330BF2"/>
    <w:rsid w:val="00330DBB"/>
    <w:rsid w:val="0033131C"/>
    <w:rsid w:val="00331336"/>
    <w:rsid w:val="00331422"/>
    <w:rsid w:val="00331473"/>
    <w:rsid w:val="0033191F"/>
    <w:rsid w:val="00331993"/>
    <w:rsid w:val="00331A2D"/>
    <w:rsid w:val="00331C96"/>
    <w:rsid w:val="00331D1B"/>
    <w:rsid w:val="00331FCF"/>
    <w:rsid w:val="00331FE1"/>
    <w:rsid w:val="003320ED"/>
    <w:rsid w:val="003322C8"/>
    <w:rsid w:val="0033362F"/>
    <w:rsid w:val="003337FD"/>
    <w:rsid w:val="0033388E"/>
    <w:rsid w:val="00333BBD"/>
    <w:rsid w:val="00333D95"/>
    <w:rsid w:val="003341C8"/>
    <w:rsid w:val="0033474B"/>
    <w:rsid w:val="00334AA6"/>
    <w:rsid w:val="00334B28"/>
    <w:rsid w:val="0033513A"/>
    <w:rsid w:val="003354A6"/>
    <w:rsid w:val="003355CC"/>
    <w:rsid w:val="00335A20"/>
    <w:rsid w:val="00335A3E"/>
    <w:rsid w:val="003360BE"/>
    <w:rsid w:val="00336BBB"/>
    <w:rsid w:val="0033728E"/>
    <w:rsid w:val="003378B9"/>
    <w:rsid w:val="00340033"/>
    <w:rsid w:val="00340045"/>
    <w:rsid w:val="00340465"/>
    <w:rsid w:val="00340CF0"/>
    <w:rsid w:val="0034123F"/>
    <w:rsid w:val="003414E3"/>
    <w:rsid w:val="00341615"/>
    <w:rsid w:val="003418BE"/>
    <w:rsid w:val="00341A96"/>
    <w:rsid w:val="00341C53"/>
    <w:rsid w:val="00341E23"/>
    <w:rsid w:val="00341EBE"/>
    <w:rsid w:val="00341F76"/>
    <w:rsid w:val="0034214F"/>
    <w:rsid w:val="00342A61"/>
    <w:rsid w:val="00342B17"/>
    <w:rsid w:val="0034396E"/>
    <w:rsid w:val="00343AD6"/>
    <w:rsid w:val="00344239"/>
    <w:rsid w:val="00344343"/>
    <w:rsid w:val="00344AEA"/>
    <w:rsid w:val="00344CAA"/>
    <w:rsid w:val="00345068"/>
    <w:rsid w:val="00345275"/>
    <w:rsid w:val="003453E9"/>
    <w:rsid w:val="003454BD"/>
    <w:rsid w:val="003459C6"/>
    <w:rsid w:val="003460BB"/>
    <w:rsid w:val="00346476"/>
    <w:rsid w:val="0034649A"/>
    <w:rsid w:val="003464D3"/>
    <w:rsid w:val="0034662B"/>
    <w:rsid w:val="00346829"/>
    <w:rsid w:val="00346A6D"/>
    <w:rsid w:val="00346CB7"/>
    <w:rsid w:val="00346CBD"/>
    <w:rsid w:val="00347410"/>
    <w:rsid w:val="003477CD"/>
    <w:rsid w:val="00347804"/>
    <w:rsid w:val="00347BDA"/>
    <w:rsid w:val="00347C62"/>
    <w:rsid w:val="00350304"/>
    <w:rsid w:val="003507F7"/>
    <w:rsid w:val="0035088E"/>
    <w:rsid w:val="00350910"/>
    <w:rsid w:val="003517B4"/>
    <w:rsid w:val="00351B14"/>
    <w:rsid w:val="00351CF2"/>
    <w:rsid w:val="003521C8"/>
    <w:rsid w:val="00352447"/>
    <w:rsid w:val="00352722"/>
    <w:rsid w:val="0035296F"/>
    <w:rsid w:val="00352976"/>
    <w:rsid w:val="003530B7"/>
    <w:rsid w:val="00353487"/>
    <w:rsid w:val="0035370C"/>
    <w:rsid w:val="00353C60"/>
    <w:rsid w:val="00353D5A"/>
    <w:rsid w:val="0035496C"/>
    <w:rsid w:val="00354D51"/>
    <w:rsid w:val="00354EA1"/>
    <w:rsid w:val="00354FA0"/>
    <w:rsid w:val="00355045"/>
    <w:rsid w:val="00355289"/>
    <w:rsid w:val="00356208"/>
    <w:rsid w:val="00356341"/>
    <w:rsid w:val="003568BB"/>
    <w:rsid w:val="00356DE8"/>
    <w:rsid w:val="00356F49"/>
    <w:rsid w:val="00356F7E"/>
    <w:rsid w:val="003573C5"/>
    <w:rsid w:val="00357800"/>
    <w:rsid w:val="00357BB4"/>
    <w:rsid w:val="00357F96"/>
    <w:rsid w:val="00360136"/>
    <w:rsid w:val="003601C9"/>
    <w:rsid w:val="003604DD"/>
    <w:rsid w:val="0036052B"/>
    <w:rsid w:val="00360618"/>
    <w:rsid w:val="00360ED4"/>
    <w:rsid w:val="0036117C"/>
    <w:rsid w:val="00361A0E"/>
    <w:rsid w:val="003621BD"/>
    <w:rsid w:val="00362410"/>
    <w:rsid w:val="00362450"/>
    <w:rsid w:val="003624FC"/>
    <w:rsid w:val="00362DC6"/>
    <w:rsid w:val="0036336A"/>
    <w:rsid w:val="0036339F"/>
    <w:rsid w:val="0036352A"/>
    <w:rsid w:val="003639A9"/>
    <w:rsid w:val="00363E54"/>
    <w:rsid w:val="00363FD3"/>
    <w:rsid w:val="0036411E"/>
    <w:rsid w:val="00364129"/>
    <w:rsid w:val="0036429D"/>
    <w:rsid w:val="00364509"/>
    <w:rsid w:val="0036463A"/>
    <w:rsid w:val="00364898"/>
    <w:rsid w:val="00364EEC"/>
    <w:rsid w:val="00364FAE"/>
    <w:rsid w:val="00365B95"/>
    <w:rsid w:val="00365FD0"/>
    <w:rsid w:val="00366170"/>
    <w:rsid w:val="003662FD"/>
    <w:rsid w:val="0036763C"/>
    <w:rsid w:val="003676BD"/>
    <w:rsid w:val="003676C0"/>
    <w:rsid w:val="003676F9"/>
    <w:rsid w:val="00367714"/>
    <w:rsid w:val="00367A28"/>
    <w:rsid w:val="00367B52"/>
    <w:rsid w:val="003702C4"/>
    <w:rsid w:val="003702D4"/>
    <w:rsid w:val="003705DB"/>
    <w:rsid w:val="00370BBE"/>
    <w:rsid w:val="00370D05"/>
    <w:rsid w:val="00370E5E"/>
    <w:rsid w:val="00371726"/>
    <w:rsid w:val="00371771"/>
    <w:rsid w:val="00371B64"/>
    <w:rsid w:val="00371D72"/>
    <w:rsid w:val="00371FDF"/>
    <w:rsid w:val="003722A7"/>
    <w:rsid w:val="0037281C"/>
    <w:rsid w:val="00372DAA"/>
    <w:rsid w:val="00373B4B"/>
    <w:rsid w:val="00373DD0"/>
    <w:rsid w:val="003746CB"/>
    <w:rsid w:val="00374896"/>
    <w:rsid w:val="00374BA8"/>
    <w:rsid w:val="00374F59"/>
    <w:rsid w:val="003750E9"/>
    <w:rsid w:val="003750FC"/>
    <w:rsid w:val="0037520D"/>
    <w:rsid w:val="0037522B"/>
    <w:rsid w:val="0037532B"/>
    <w:rsid w:val="003754F7"/>
    <w:rsid w:val="00375A95"/>
    <w:rsid w:val="00375E95"/>
    <w:rsid w:val="00376920"/>
    <w:rsid w:val="00376A3B"/>
    <w:rsid w:val="00376B14"/>
    <w:rsid w:val="00376CC3"/>
    <w:rsid w:val="00376FB3"/>
    <w:rsid w:val="00377D29"/>
    <w:rsid w:val="00377F81"/>
    <w:rsid w:val="003802EC"/>
    <w:rsid w:val="00380BC5"/>
    <w:rsid w:val="00381010"/>
    <w:rsid w:val="00381298"/>
    <w:rsid w:val="00381492"/>
    <w:rsid w:val="003819EF"/>
    <w:rsid w:val="00382485"/>
    <w:rsid w:val="0038292C"/>
    <w:rsid w:val="00382A03"/>
    <w:rsid w:val="00382BD0"/>
    <w:rsid w:val="0038346A"/>
    <w:rsid w:val="003835B1"/>
    <w:rsid w:val="00383767"/>
    <w:rsid w:val="00383876"/>
    <w:rsid w:val="00383934"/>
    <w:rsid w:val="003839AA"/>
    <w:rsid w:val="00383B20"/>
    <w:rsid w:val="00383BB0"/>
    <w:rsid w:val="00383DA2"/>
    <w:rsid w:val="003846CF"/>
    <w:rsid w:val="00384BFB"/>
    <w:rsid w:val="00384D83"/>
    <w:rsid w:val="003851B2"/>
    <w:rsid w:val="00385868"/>
    <w:rsid w:val="00385AFE"/>
    <w:rsid w:val="00385B05"/>
    <w:rsid w:val="003865F8"/>
    <w:rsid w:val="00386614"/>
    <w:rsid w:val="00386661"/>
    <w:rsid w:val="00386A3F"/>
    <w:rsid w:val="00386B2D"/>
    <w:rsid w:val="00386E35"/>
    <w:rsid w:val="00387170"/>
    <w:rsid w:val="0038727F"/>
    <w:rsid w:val="003874D8"/>
    <w:rsid w:val="00387527"/>
    <w:rsid w:val="00387A5B"/>
    <w:rsid w:val="00387AFA"/>
    <w:rsid w:val="00390451"/>
    <w:rsid w:val="0039051A"/>
    <w:rsid w:val="003907D5"/>
    <w:rsid w:val="0039086F"/>
    <w:rsid w:val="00390D37"/>
    <w:rsid w:val="00390FCB"/>
    <w:rsid w:val="0039114E"/>
    <w:rsid w:val="0039159C"/>
    <w:rsid w:val="00391BF8"/>
    <w:rsid w:val="00391F3F"/>
    <w:rsid w:val="0039214E"/>
    <w:rsid w:val="0039256B"/>
    <w:rsid w:val="0039295D"/>
    <w:rsid w:val="00392AC0"/>
    <w:rsid w:val="00392B03"/>
    <w:rsid w:val="00392CF3"/>
    <w:rsid w:val="00392F53"/>
    <w:rsid w:val="003931D0"/>
    <w:rsid w:val="00393213"/>
    <w:rsid w:val="00393611"/>
    <w:rsid w:val="00393AFD"/>
    <w:rsid w:val="00393BBF"/>
    <w:rsid w:val="00394177"/>
    <w:rsid w:val="00394443"/>
    <w:rsid w:val="0039496F"/>
    <w:rsid w:val="00394EAF"/>
    <w:rsid w:val="003951CC"/>
    <w:rsid w:val="00395867"/>
    <w:rsid w:val="003958C4"/>
    <w:rsid w:val="003958DA"/>
    <w:rsid w:val="00395920"/>
    <w:rsid w:val="003959AD"/>
    <w:rsid w:val="00395BCB"/>
    <w:rsid w:val="00395E5D"/>
    <w:rsid w:val="00396285"/>
    <w:rsid w:val="00396970"/>
    <w:rsid w:val="00396AF7"/>
    <w:rsid w:val="00396F46"/>
    <w:rsid w:val="00397501"/>
    <w:rsid w:val="00397600"/>
    <w:rsid w:val="003977E0"/>
    <w:rsid w:val="00397A98"/>
    <w:rsid w:val="00397E88"/>
    <w:rsid w:val="003A00A0"/>
    <w:rsid w:val="003A0719"/>
    <w:rsid w:val="003A081F"/>
    <w:rsid w:val="003A0988"/>
    <w:rsid w:val="003A0B3C"/>
    <w:rsid w:val="003A0B48"/>
    <w:rsid w:val="003A12B4"/>
    <w:rsid w:val="003A1618"/>
    <w:rsid w:val="003A16C0"/>
    <w:rsid w:val="003A1720"/>
    <w:rsid w:val="003A1815"/>
    <w:rsid w:val="003A1849"/>
    <w:rsid w:val="003A2199"/>
    <w:rsid w:val="003A2470"/>
    <w:rsid w:val="003A2497"/>
    <w:rsid w:val="003A261D"/>
    <w:rsid w:val="003A2695"/>
    <w:rsid w:val="003A2852"/>
    <w:rsid w:val="003A2D31"/>
    <w:rsid w:val="003A2F27"/>
    <w:rsid w:val="003A2FA4"/>
    <w:rsid w:val="003A2FF1"/>
    <w:rsid w:val="003A3080"/>
    <w:rsid w:val="003A35DE"/>
    <w:rsid w:val="003A3A8E"/>
    <w:rsid w:val="003A3B3F"/>
    <w:rsid w:val="003A3B6E"/>
    <w:rsid w:val="003A3D49"/>
    <w:rsid w:val="003A3E99"/>
    <w:rsid w:val="003A3F01"/>
    <w:rsid w:val="003A40D1"/>
    <w:rsid w:val="003A4226"/>
    <w:rsid w:val="003A43CF"/>
    <w:rsid w:val="003A4647"/>
    <w:rsid w:val="003A521D"/>
    <w:rsid w:val="003A5230"/>
    <w:rsid w:val="003A528A"/>
    <w:rsid w:val="003A5332"/>
    <w:rsid w:val="003A57C3"/>
    <w:rsid w:val="003A5947"/>
    <w:rsid w:val="003A59E4"/>
    <w:rsid w:val="003A5B32"/>
    <w:rsid w:val="003A5B61"/>
    <w:rsid w:val="003A62E5"/>
    <w:rsid w:val="003A6802"/>
    <w:rsid w:val="003A6C2F"/>
    <w:rsid w:val="003B0177"/>
    <w:rsid w:val="003B01B5"/>
    <w:rsid w:val="003B01D4"/>
    <w:rsid w:val="003B0649"/>
    <w:rsid w:val="003B0845"/>
    <w:rsid w:val="003B0C3B"/>
    <w:rsid w:val="003B0D67"/>
    <w:rsid w:val="003B0E96"/>
    <w:rsid w:val="003B0F6C"/>
    <w:rsid w:val="003B0FF8"/>
    <w:rsid w:val="003B14C1"/>
    <w:rsid w:val="003B1ADA"/>
    <w:rsid w:val="003B1C5B"/>
    <w:rsid w:val="003B1E1E"/>
    <w:rsid w:val="003B1E42"/>
    <w:rsid w:val="003B219A"/>
    <w:rsid w:val="003B229D"/>
    <w:rsid w:val="003B241D"/>
    <w:rsid w:val="003B293B"/>
    <w:rsid w:val="003B340C"/>
    <w:rsid w:val="003B3457"/>
    <w:rsid w:val="003B3881"/>
    <w:rsid w:val="003B3E33"/>
    <w:rsid w:val="003B41BA"/>
    <w:rsid w:val="003B4201"/>
    <w:rsid w:val="003B458E"/>
    <w:rsid w:val="003B4BEA"/>
    <w:rsid w:val="003B5069"/>
    <w:rsid w:val="003B5317"/>
    <w:rsid w:val="003B5967"/>
    <w:rsid w:val="003B59D3"/>
    <w:rsid w:val="003B5C06"/>
    <w:rsid w:val="003B5EFB"/>
    <w:rsid w:val="003B6686"/>
    <w:rsid w:val="003B6AF7"/>
    <w:rsid w:val="003B6F87"/>
    <w:rsid w:val="003B7FE2"/>
    <w:rsid w:val="003C08F3"/>
    <w:rsid w:val="003C0D4A"/>
    <w:rsid w:val="003C0DCC"/>
    <w:rsid w:val="003C10BE"/>
    <w:rsid w:val="003C114B"/>
    <w:rsid w:val="003C18F5"/>
    <w:rsid w:val="003C1A78"/>
    <w:rsid w:val="003C237C"/>
    <w:rsid w:val="003C2A40"/>
    <w:rsid w:val="003C2B1F"/>
    <w:rsid w:val="003C2FB5"/>
    <w:rsid w:val="003C339D"/>
    <w:rsid w:val="003C382A"/>
    <w:rsid w:val="003C3C44"/>
    <w:rsid w:val="003C417A"/>
    <w:rsid w:val="003C43EF"/>
    <w:rsid w:val="003C4495"/>
    <w:rsid w:val="003C452C"/>
    <w:rsid w:val="003C45BF"/>
    <w:rsid w:val="003C473C"/>
    <w:rsid w:val="003C47EA"/>
    <w:rsid w:val="003C494E"/>
    <w:rsid w:val="003C4CE1"/>
    <w:rsid w:val="003C4F91"/>
    <w:rsid w:val="003C500E"/>
    <w:rsid w:val="003C594A"/>
    <w:rsid w:val="003C5CC3"/>
    <w:rsid w:val="003C6078"/>
    <w:rsid w:val="003C63D6"/>
    <w:rsid w:val="003C6476"/>
    <w:rsid w:val="003C6979"/>
    <w:rsid w:val="003C6A7A"/>
    <w:rsid w:val="003C6B61"/>
    <w:rsid w:val="003C7148"/>
    <w:rsid w:val="003C7412"/>
    <w:rsid w:val="003C7DFA"/>
    <w:rsid w:val="003D03C7"/>
    <w:rsid w:val="003D0570"/>
    <w:rsid w:val="003D0B89"/>
    <w:rsid w:val="003D0DA2"/>
    <w:rsid w:val="003D0F74"/>
    <w:rsid w:val="003D106F"/>
    <w:rsid w:val="003D10EA"/>
    <w:rsid w:val="003D1558"/>
    <w:rsid w:val="003D20CD"/>
    <w:rsid w:val="003D2462"/>
    <w:rsid w:val="003D2469"/>
    <w:rsid w:val="003D28F8"/>
    <w:rsid w:val="003D2F3D"/>
    <w:rsid w:val="003D3073"/>
    <w:rsid w:val="003D3256"/>
    <w:rsid w:val="003D32F8"/>
    <w:rsid w:val="003D3577"/>
    <w:rsid w:val="003D35F1"/>
    <w:rsid w:val="003D3B8B"/>
    <w:rsid w:val="003D3BDF"/>
    <w:rsid w:val="003D3DBD"/>
    <w:rsid w:val="003D40E1"/>
    <w:rsid w:val="003D433A"/>
    <w:rsid w:val="003D4502"/>
    <w:rsid w:val="003D4551"/>
    <w:rsid w:val="003D48A3"/>
    <w:rsid w:val="003D4937"/>
    <w:rsid w:val="003D4D1A"/>
    <w:rsid w:val="003D552A"/>
    <w:rsid w:val="003D5576"/>
    <w:rsid w:val="003D59F1"/>
    <w:rsid w:val="003D5C3B"/>
    <w:rsid w:val="003D620D"/>
    <w:rsid w:val="003D63F2"/>
    <w:rsid w:val="003D6561"/>
    <w:rsid w:val="003D696A"/>
    <w:rsid w:val="003D6992"/>
    <w:rsid w:val="003D6CF5"/>
    <w:rsid w:val="003D6E1C"/>
    <w:rsid w:val="003D6E71"/>
    <w:rsid w:val="003D790C"/>
    <w:rsid w:val="003D7B81"/>
    <w:rsid w:val="003D7EF9"/>
    <w:rsid w:val="003E02B2"/>
    <w:rsid w:val="003E0B3D"/>
    <w:rsid w:val="003E0D72"/>
    <w:rsid w:val="003E0F1A"/>
    <w:rsid w:val="003E13DC"/>
    <w:rsid w:val="003E19BB"/>
    <w:rsid w:val="003E1ED2"/>
    <w:rsid w:val="003E21E4"/>
    <w:rsid w:val="003E2613"/>
    <w:rsid w:val="003E2843"/>
    <w:rsid w:val="003E2B4D"/>
    <w:rsid w:val="003E2C35"/>
    <w:rsid w:val="003E2DDC"/>
    <w:rsid w:val="003E2EA5"/>
    <w:rsid w:val="003E3171"/>
    <w:rsid w:val="003E3D38"/>
    <w:rsid w:val="003E4CD0"/>
    <w:rsid w:val="003E4E81"/>
    <w:rsid w:val="003E51BB"/>
    <w:rsid w:val="003E56A8"/>
    <w:rsid w:val="003E5828"/>
    <w:rsid w:val="003E5E00"/>
    <w:rsid w:val="003E638F"/>
    <w:rsid w:val="003E6514"/>
    <w:rsid w:val="003E6730"/>
    <w:rsid w:val="003E695A"/>
    <w:rsid w:val="003E6D66"/>
    <w:rsid w:val="003E6D89"/>
    <w:rsid w:val="003E6FDB"/>
    <w:rsid w:val="003E724E"/>
    <w:rsid w:val="003E75F7"/>
    <w:rsid w:val="003E79AD"/>
    <w:rsid w:val="003E7A75"/>
    <w:rsid w:val="003F0378"/>
    <w:rsid w:val="003F095B"/>
    <w:rsid w:val="003F0A2D"/>
    <w:rsid w:val="003F0C2E"/>
    <w:rsid w:val="003F10DF"/>
    <w:rsid w:val="003F1167"/>
    <w:rsid w:val="003F1345"/>
    <w:rsid w:val="003F13A1"/>
    <w:rsid w:val="003F16B3"/>
    <w:rsid w:val="003F17F0"/>
    <w:rsid w:val="003F1916"/>
    <w:rsid w:val="003F1C16"/>
    <w:rsid w:val="003F1C36"/>
    <w:rsid w:val="003F1F6F"/>
    <w:rsid w:val="003F1FAA"/>
    <w:rsid w:val="003F23ED"/>
    <w:rsid w:val="003F2400"/>
    <w:rsid w:val="003F2981"/>
    <w:rsid w:val="003F2AA8"/>
    <w:rsid w:val="003F2B32"/>
    <w:rsid w:val="003F2DE4"/>
    <w:rsid w:val="003F2F2A"/>
    <w:rsid w:val="003F2FD9"/>
    <w:rsid w:val="003F3295"/>
    <w:rsid w:val="003F36BB"/>
    <w:rsid w:val="003F3FA8"/>
    <w:rsid w:val="003F3FF1"/>
    <w:rsid w:val="003F46F6"/>
    <w:rsid w:val="003F4C14"/>
    <w:rsid w:val="003F539B"/>
    <w:rsid w:val="003F540C"/>
    <w:rsid w:val="003F5413"/>
    <w:rsid w:val="003F5526"/>
    <w:rsid w:val="003F585D"/>
    <w:rsid w:val="003F59F2"/>
    <w:rsid w:val="003F5AEF"/>
    <w:rsid w:val="003F5B6B"/>
    <w:rsid w:val="003F5EEC"/>
    <w:rsid w:val="003F5FA0"/>
    <w:rsid w:val="003F624D"/>
    <w:rsid w:val="003F6D34"/>
    <w:rsid w:val="003F7341"/>
    <w:rsid w:val="004010DD"/>
    <w:rsid w:val="004011B0"/>
    <w:rsid w:val="00401EE9"/>
    <w:rsid w:val="004020BA"/>
    <w:rsid w:val="004020F4"/>
    <w:rsid w:val="004022AF"/>
    <w:rsid w:val="004026BB"/>
    <w:rsid w:val="00402BF6"/>
    <w:rsid w:val="00402D3A"/>
    <w:rsid w:val="00403220"/>
    <w:rsid w:val="00403537"/>
    <w:rsid w:val="00404097"/>
    <w:rsid w:val="0040423E"/>
    <w:rsid w:val="0040430F"/>
    <w:rsid w:val="004044E3"/>
    <w:rsid w:val="00404CDA"/>
    <w:rsid w:val="00405013"/>
    <w:rsid w:val="00405117"/>
    <w:rsid w:val="004052B4"/>
    <w:rsid w:val="00405718"/>
    <w:rsid w:val="00405885"/>
    <w:rsid w:val="004058D7"/>
    <w:rsid w:val="0040610B"/>
    <w:rsid w:val="00406427"/>
    <w:rsid w:val="004065B2"/>
    <w:rsid w:val="004066F0"/>
    <w:rsid w:val="0040671F"/>
    <w:rsid w:val="0040675C"/>
    <w:rsid w:val="0040689E"/>
    <w:rsid w:val="00406F7E"/>
    <w:rsid w:val="00406F8E"/>
    <w:rsid w:val="00407017"/>
    <w:rsid w:val="0040702D"/>
    <w:rsid w:val="004072DF"/>
    <w:rsid w:val="004072E1"/>
    <w:rsid w:val="00407920"/>
    <w:rsid w:val="00407AEC"/>
    <w:rsid w:val="00407E36"/>
    <w:rsid w:val="00410712"/>
    <w:rsid w:val="00410862"/>
    <w:rsid w:val="00411059"/>
    <w:rsid w:val="00411250"/>
    <w:rsid w:val="004114D6"/>
    <w:rsid w:val="0041156E"/>
    <w:rsid w:val="00412112"/>
    <w:rsid w:val="00412245"/>
    <w:rsid w:val="0041265A"/>
    <w:rsid w:val="004126CE"/>
    <w:rsid w:val="004128E0"/>
    <w:rsid w:val="004129F5"/>
    <w:rsid w:val="00412AB9"/>
    <w:rsid w:val="0041325A"/>
    <w:rsid w:val="004135B2"/>
    <w:rsid w:val="0041369C"/>
    <w:rsid w:val="0041392C"/>
    <w:rsid w:val="00413CCE"/>
    <w:rsid w:val="00413CFD"/>
    <w:rsid w:val="00414383"/>
    <w:rsid w:val="00414710"/>
    <w:rsid w:val="00414C8B"/>
    <w:rsid w:val="00414CDC"/>
    <w:rsid w:val="00414EA3"/>
    <w:rsid w:val="00414F24"/>
    <w:rsid w:val="0041595A"/>
    <w:rsid w:val="00415BDF"/>
    <w:rsid w:val="0041621E"/>
    <w:rsid w:val="00416A53"/>
    <w:rsid w:val="00416A9E"/>
    <w:rsid w:val="00416BFE"/>
    <w:rsid w:val="00416BFF"/>
    <w:rsid w:val="00416DAA"/>
    <w:rsid w:val="00416E35"/>
    <w:rsid w:val="004176F0"/>
    <w:rsid w:val="00417879"/>
    <w:rsid w:val="00417989"/>
    <w:rsid w:val="0041798C"/>
    <w:rsid w:val="00417A21"/>
    <w:rsid w:val="00417F07"/>
    <w:rsid w:val="00420710"/>
    <w:rsid w:val="0042083D"/>
    <w:rsid w:val="00420937"/>
    <w:rsid w:val="00420DC9"/>
    <w:rsid w:val="00420E7A"/>
    <w:rsid w:val="00421107"/>
    <w:rsid w:val="00421117"/>
    <w:rsid w:val="004211E8"/>
    <w:rsid w:val="004212C9"/>
    <w:rsid w:val="0042136D"/>
    <w:rsid w:val="0042137E"/>
    <w:rsid w:val="004214C4"/>
    <w:rsid w:val="004218C3"/>
    <w:rsid w:val="00421C6C"/>
    <w:rsid w:val="00422773"/>
    <w:rsid w:val="004228AD"/>
    <w:rsid w:val="00422B60"/>
    <w:rsid w:val="00423334"/>
    <w:rsid w:val="00423C6C"/>
    <w:rsid w:val="00423EC7"/>
    <w:rsid w:val="00423ED4"/>
    <w:rsid w:val="004240AA"/>
    <w:rsid w:val="0042442E"/>
    <w:rsid w:val="00424439"/>
    <w:rsid w:val="004248E2"/>
    <w:rsid w:val="00424EFA"/>
    <w:rsid w:val="004256B1"/>
    <w:rsid w:val="00425718"/>
    <w:rsid w:val="00425E39"/>
    <w:rsid w:val="00426065"/>
    <w:rsid w:val="0042652D"/>
    <w:rsid w:val="00426C00"/>
    <w:rsid w:val="00426DD7"/>
    <w:rsid w:val="00426F9B"/>
    <w:rsid w:val="004275E4"/>
    <w:rsid w:val="00427E5A"/>
    <w:rsid w:val="00427E68"/>
    <w:rsid w:val="00427F70"/>
    <w:rsid w:val="00428E40"/>
    <w:rsid w:val="0043013E"/>
    <w:rsid w:val="004308B5"/>
    <w:rsid w:val="00430D8E"/>
    <w:rsid w:val="0043125D"/>
    <w:rsid w:val="004315F7"/>
    <w:rsid w:val="0043181F"/>
    <w:rsid w:val="00431BF4"/>
    <w:rsid w:val="00431CF7"/>
    <w:rsid w:val="00431CF9"/>
    <w:rsid w:val="00431DE7"/>
    <w:rsid w:val="00431FE2"/>
    <w:rsid w:val="00432242"/>
    <w:rsid w:val="004322A3"/>
    <w:rsid w:val="004329C0"/>
    <w:rsid w:val="00432FEF"/>
    <w:rsid w:val="00433297"/>
    <w:rsid w:val="004336C2"/>
    <w:rsid w:val="004336E4"/>
    <w:rsid w:val="004336F9"/>
    <w:rsid w:val="0043372D"/>
    <w:rsid w:val="004339A4"/>
    <w:rsid w:val="0043416F"/>
    <w:rsid w:val="00434298"/>
    <w:rsid w:val="0043490C"/>
    <w:rsid w:val="00434B0D"/>
    <w:rsid w:val="00434B52"/>
    <w:rsid w:val="004350F8"/>
    <w:rsid w:val="00435186"/>
    <w:rsid w:val="0043554C"/>
    <w:rsid w:val="00435678"/>
    <w:rsid w:val="00435C19"/>
    <w:rsid w:val="00435C6E"/>
    <w:rsid w:val="00435D1B"/>
    <w:rsid w:val="0043608F"/>
    <w:rsid w:val="004362EA"/>
    <w:rsid w:val="0043647F"/>
    <w:rsid w:val="004364C6"/>
    <w:rsid w:val="0043657A"/>
    <w:rsid w:val="00436683"/>
    <w:rsid w:val="0043731A"/>
    <w:rsid w:val="00437489"/>
    <w:rsid w:val="00437550"/>
    <w:rsid w:val="0043777A"/>
    <w:rsid w:val="004378CA"/>
    <w:rsid w:val="00437E32"/>
    <w:rsid w:val="004403EA"/>
    <w:rsid w:val="004405D8"/>
    <w:rsid w:val="00440BED"/>
    <w:rsid w:val="00440DB9"/>
    <w:rsid w:val="00440EAD"/>
    <w:rsid w:val="004410AC"/>
    <w:rsid w:val="004410BD"/>
    <w:rsid w:val="00441385"/>
    <w:rsid w:val="00441471"/>
    <w:rsid w:val="00441ACC"/>
    <w:rsid w:val="00441D55"/>
    <w:rsid w:val="00441F8A"/>
    <w:rsid w:val="004420AB"/>
    <w:rsid w:val="004421EE"/>
    <w:rsid w:val="004423BC"/>
    <w:rsid w:val="004423E1"/>
    <w:rsid w:val="004424F1"/>
    <w:rsid w:val="004428C0"/>
    <w:rsid w:val="004428D3"/>
    <w:rsid w:val="00442A53"/>
    <w:rsid w:val="00442C3A"/>
    <w:rsid w:val="0044308B"/>
    <w:rsid w:val="0044333D"/>
    <w:rsid w:val="004433BE"/>
    <w:rsid w:val="0044369B"/>
    <w:rsid w:val="004438F2"/>
    <w:rsid w:val="00443922"/>
    <w:rsid w:val="00443FBA"/>
    <w:rsid w:val="004441C3"/>
    <w:rsid w:val="004441C7"/>
    <w:rsid w:val="00444244"/>
    <w:rsid w:val="0044444A"/>
    <w:rsid w:val="00444803"/>
    <w:rsid w:val="00444826"/>
    <w:rsid w:val="00445366"/>
    <w:rsid w:val="00445384"/>
    <w:rsid w:val="004456FA"/>
    <w:rsid w:val="00445CF9"/>
    <w:rsid w:val="00445DE2"/>
    <w:rsid w:val="00446793"/>
    <w:rsid w:val="00446B88"/>
    <w:rsid w:val="00447128"/>
    <w:rsid w:val="004477D8"/>
    <w:rsid w:val="00447E0A"/>
    <w:rsid w:val="00447FE6"/>
    <w:rsid w:val="00450081"/>
    <w:rsid w:val="004505BD"/>
    <w:rsid w:val="00450733"/>
    <w:rsid w:val="00450772"/>
    <w:rsid w:val="0045095C"/>
    <w:rsid w:val="00450A60"/>
    <w:rsid w:val="00450C5B"/>
    <w:rsid w:val="00450DB3"/>
    <w:rsid w:val="00451906"/>
    <w:rsid w:val="00451ACE"/>
    <w:rsid w:val="00451FD8"/>
    <w:rsid w:val="00452BDA"/>
    <w:rsid w:val="00452C05"/>
    <w:rsid w:val="0045377C"/>
    <w:rsid w:val="004545AC"/>
    <w:rsid w:val="00455007"/>
    <w:rsid w:val="00455A3A"/>
    <w:rsid w:val="00455C06"/>
    <w:rsid w:val="00455CE1"/>
    <w:rsid w:val="00455EDB"/>
    <w:rsid w:val="00455F7B"/>
    <w:rsid w:val="00455FB7"/>
    <w:rsid w:val="00456198"/>
    <w:rsid w:val="00456293"/>
    <w:rsid w:val="00456A48"/>
    <w:rsid w:val="00456A85"/>
    <w:rsid w:val="00456DE7"/>
    <w:rsid w:val="00457040"/>
    <w:rsid w:val="0045711D"/>
    <w:rsid w:val="00457DEF"/>
    <w:rsid w:val="00460302"/>
    <w:rsid w:val="004603F5"/>
    <w:rsid w:val="004607F0"/>
    <w:rsid w:val="004608B5"/>
    <w:rsid w:val="0046091F"/>
    <w:rsid w:val="004609A7"/>
    <w:rsid w:val="00460ADB"/>
    <w:rsid w:val="00460B20"/>
    <w:rsid w:val="00460DAA"/>
    <w:rsid w:val="00460E46"/>
    <w:rsid w:val="0046121C"/>
    <w:rsid w:val="00461320"/>
    <w:rsid w:val="00461AA9"/>
    <w:rsid w:val="00461B0A"/>
    <w:rsid w:val="004620AD"/>
    <w:rsid w:val="004622FF"/>
    <w:rsid w:val="00462695"/>
    <w:rsid w:val="004626B3"/>
    <w:rsid w:val="004626F3"/>
    <w:rsid w:val="00462AAD"/>
    <w:rsid w:val="00462E3F"/>
    <w:rsid w:val="00463007"/>
    <w:rsid w:val="004630DB"/>
    <w:rsid w:val="00463D04"/>
    <w:rsid w:val="00463E49"/>
    <w:rsid w:val="00463EF0"/>
    <w:rsid w:val="004640D4"/>
    <w:rsid w:val="00464198"/>
    <w:rsid w:val="00464340"/>
    <w:rsid w:val="0046476A"/>
    <w:rsid w:val="004647C0"/>
    <w:rsid w:val="004649E0"/>
    <w:rsid w:val="00464D80"/>
    <w:rsid w:val="00464DF8"/>
    <w:rsid w:val="00465578"/>
    <w:rsid w:val="0046561B"/>
    <w:rsid w:val="004656D1"/>
    <w:rsid w:val="00465A5B"/>
    <w:rsid w:val="00465AB9"/>
    <w:rsid w:val="00465B19"/>
    <w:rsid w:val="00465BB8"/>
    <w:rsid w:val="00465CB6"/>
    <w:rsid w:val="00465D65"/>
    <w:rsid w:val="00465ED1"/>
    <w:rsid w:val="004661A4"/>
    <w:rsid w:val="004662D5"/>
    <w:rsid w:val="0046662D"/>
    <w:rsid w:val="004669DB"/>
    <w:rsid w:val="00466E9A"/>
    <w:rsid w:val="0046708C"/>
    <w:rsid w:val="0046708F"/>
    <w:rsid w:val="0046742D"/>
    <w:rsid w:val="00467804"/>
    <w:rsid w:val="00467A08"/>
    <w:rsid w:val="00467A67"/>
    <w:rsid w:val="00467D57"/>
    <w:rsid w:val="00470A9B"/>
    <w:rsid w:val="00471207"/>
    <w:rsid w:val="00471230"/>
    <w:rsid w:val="00471531"/>
    <w:rsid w:val="00471A1A"/>
    <w:rsid w:val="00471C8C"/>
    <w:rsid w:val="004722F5"/>
    <w:rsid w:val="004725CD"/>
    <w:rsid w:val="00472600"/>
    <w:rsid w:val="0047261E"/>
    <w:rsid w:val="00472CD4"/>
    <w:rsid w:val="00473294"/>
    <w:rsid w:val="0047341D"/>
    <w:rsid w:val="004739A8"/>
    <w:rsid w:val="00473DDF"/>
    <w:rsid w:val="00473EC0"/>
    <w:rsid w:val="00473FD1"/>
    <w:rsid w:val="0047499A"/>
    <w:rsid w:val="00474C49"/>
    <w:rsid w:val="0047530F"/>
    <w:rsid w:val="00475794"/>
    <w:rsid w:val="004758F7"/>
    <w:rsid w:val="00475B33"/>
    <w:rsid w:val="00475C8D"/>
    <w:rsid w:val="00475F5D"/>
    <w:rsid w:val="00475FF6"/>
    <w:rsid w:val="0047627F"/>
    <w:rsid w:val="00476602"/>
    <w:rsid w:val="00476DB2"/>
    <w:rsid w:val="00476F52"/>
    <w:rsid w:val="00477003"/>
    <w:rsid w:val="0047734C"/>
    <w:rsid w:val="00477542"/>
    <w:rsid w:val="004775A2"/>
    <w:rsid w:val="004778EE"/>
    <w:rsid w:val="00477C1C"/>
    <w:rsid w:val="00480B18"/>
    <w:rsid w:val="00480BF8"/>
    <w:rsid w:val="00480C36"/>
    <w:rsid w:val="00480F98"/>
    <w:rsid w:val="004810D7"/>
    <w:rsid w:val="00481363"/>
    <w:rsid w:val="004813FA"/>
    <w:rsid w:val="00481914"/>
    <w:rsid w:val="004823A2"/>
    <w:rsid w:val="0048295C"/>
    <w:rsid w:val="004829A6"/>
    <w:rsid w:val="00482E3E"/>
    <w:rsid w:val="00483122"/>
    <w:rsid w:val="00483148"/>
    <w:rsid w:val="004832FD"/>
    <w:rsid w:val="00483A8C"/>
    <w:rsid w:val="00483F7B"/>
    <w:rsid w:val="00484651"/>
    <w:rsid w:val="004848B9"/>
    <w:rsid w:val="0048490B"/>
    <w:rsid w:val="00484A5D"/>
    <w:rsid w:val="004850B6"/>
    <w:rsid w:val="00485371"/>
    <w:rsid w:val="00485CDC"/>
    <w:rsid w:val="00485F15"/>
    <w:rsid w:val="004862F7"/>
    <w:rsid w:val="004865ED"/>
    <w:rsid w:val="00486671"/>
    <w:rsid w:val="00486C88"/>
    <w:rsid w:val="00486FD7"/>
    <w:rsid w:val="00487018"/>
    <w:rsid w:val="004871E3"/>
    <w:rsid w:val="00487338"/>
    <w:rsid w:val="00487873"/>
    <w:rsid w:val="00487942"/>
    <w:rsid w:val="00487A40"/>
    <w:rsid w:val="00487AB4"/>
    <w:rsid w:val="00490658"/>
    <w:rsid w:val="004907B0"/>
    <w:rsid w:val="00490F52"/>
    <w:rsid w:val="00491043"/>
    <w:rsid w:val="00491147"/>
    <w:rsid w:val="0049140B"/>
    <w:rsid w:val="00491C9F"/>
    <w:rsid w:val="004924E9"/>
    <w:rsid w:val="0049261C"/>
    <w:rsid w:val="0049265A"/>
    <w:rsid w:val="00492B85"/>
    <w:rsid w:val="00492E68"/>
    <w:rsid w:val="004931B1"/>
    <w:rsid w:val="0049320F"/>
    <w:rsid w:val="004937F9"/>
    <w:rsid w:val="00493BD8"/>
    <w:rsid w:val="00493C10"/>
    <w:rsid w:val="00493D6B"/>
    <w:rsid w:val="00493EAF"/>
    <w:rsid w:val="00493EBE"/>
    <w:rsid w:val="00493F2D"/>
    <w:rsid w:val="0049470B"/>
    <w:rsid w:val="00494EC2"/>
    <w:rsid w:val="0049529B"/>
    <w:rsid w:val="004954A0"/>
    <w:rsid w:val="00495624"/>
    <w:rsid w:val="0049634A"/>
    <w:rsid w:val="0049635F"/>
    <w:rsid w:val="00496EB9"/>
    <w:rsid w:val="004972D8"/>
    <w:rsid w:val="00497441"/>
    <w:rsid w:val="00497461"/>
    <w:rsid w:val="00497C1F"/>
    <w:rsid w:val="004A0302"/>
    <w:rsid w:val="004A0552"/>
    <w:rsid w:val="004A0667"/>
    <w:rsid w:val="004A06FD"/>
    <w:rsid w:val="004A07A0"/>
    <w:rsid w:val="004A0DFC"/>
    <w:rsid w:val="004A12C7"/>
    <w:rsid w:val="004A1528"/>
    <w:rsid w:val="004A19D4"/>
    <w:rsid w:val="004A1D40"/>
    <w:rsid w:val="004A1ED0"/>
    <w:rsid w:val="004A2537"/>
    <w:rsid w:val="004A267A"/>
    <w:rsid w:val="004A29B0"/>
    <w:rsid w:val="004A2CC3"/>
    <w:rsid w:val="004A2CDA"/>
    <w:rsid w:val="004A3002"/>
    <w:rsid w:val="004A3177"/>
    <w:rsid w:val="004A32D8"/>
    <w:rsid w:val="004A33A6"/>
    <w:rsid w:val="004A3432"/>
    <w:rsid w:val="004A364B"/>
    <w:rsid w:val="004A3734"/>
    <w:rsid w:val="004A38EE"/>
    <w:rsid w:val="004A3939"/>
    <w:rsid w:val="004A3CEA"/>
    <w:rsid w:val="004A3E37"/>
    <w:rsid w:val="004A3E65"/>
    <w:rsid w:val="004A4241"/>
    <w:rsid w:val="004A427E"/>
    <w:rsid w:val="004A4325"/>
    <w:rsid w:val="004A4503"/>
    <w:rsid w:val="004A4ABC"/>
    <w:rsid w:val="004A4BE5"/>
    <w:rsid w:val="004A5030"/>
    <w:rsid w:val="004A50DE"/>
    <w:rsid w:val="004A50F4"/>
    <w:rsid w:val="004A5476"/>
    <w:rsid w:val="004A5861"/>
    <w:rsid w:val="004A5911"/>
    <w:rsid w:val="004A5C8F"/>
    <w:rsid w:val="004A5CD9"/>
    <w:rsid w:val="004A5DA8"/>
    <w:rsid w:val="004A5F9B"/>
    <w:rsid w:val="004A60CD"/>
    <w:rsid w:val="004A62EC"/>
    <w:rsid w:val="004A6493"/>
    <w:rsid w:val="004A7027"/>
    <w:rsid w:val="004A7045"/>
    <w:rsid w:val="004A704F"/>
    <w:rsid w:val="004A7191"/>
    <w:rsid w:val="004A7289"/>
    <w:rsid w:val="004A7347"/>
    <w:rsid w:val="004A7574"/>
    <w:rsid w:val="004A7667"/>
    <w:rsid w:val="004A7A32"/>
    <w:rsid w:val="004A7BD3"/>
    <w:rsid w:val="004B0460"/>
    <w:rsid w:val="004B0A2D"/>
    <w:rsid w:val="004B0B92"/>
    <w:rsid w:val="004B0C71"/>
    <w:rsid w:val="004B1434"/>
    <w:rsid w:val="004B1645"/>
    <w:rsid w:val="004B1F1A"/>
    <w:rsid w:val="004B20E3"/>
    <w:rsid w:val="004B21FF"/>
    <w:rsid w:val="004B22D2"/>
    <w:rsid w:val="004B2EF5"/>
    <w:rsid w:val="004B2F23"/>
    <w:rsid w:val="004B32B8"/>
    <w:rsid w:val="004B32D7"/>
    <w:rsid w:val="004B33C4"/>
    <w:rsid w:val="004B3414"/>
    <w:rsid w:val="004B3832"/>
    <w:rsid w:val="004B398F"/>
    <w:rsid w:val="004B3F69"/>
    <w:rsid w:val="004B423B"/>
    <w:rsid w:val="004B4763"/>
    <w:rsid w:val="004B4780"/>
    <w:rsid w:val="004B4A11"/>
    <w:rsid w:val="004B4B44"/>
    <w:rsid w:val="004B4C25"/>
    <w:rsid w:val="004B4F1D"/>
    <w:rsid w:val="004B5070"/>
    <w:rsid w:val="004B54FB"/>
    <w:rsid w:val="004B5888"/>
    <w:rsid w:val="004B5A89"/>
    <w:rsid w:val="004B5CD4"/>
    <w:rsid w:val="004B5CE0"/>
    <w:rsid w:val="004B5DE8"/>
    <w:rsid w:val="004B5F0D"/>
    <w:rsid w:val="004B616A"/>
    <w:rsid w:val="004B61AD"/>
    <w:rsid w:val="004B6589"/>
    <w:rsid w:val="004B6604"/>
    <w:rsid w:val="004B673B"/>
    <w:rsid w:val="004B676E"/>
    <w:rsid w:val="004B67BB"/>
    <w:rsid w:val="004B6FEA"/>
    <w:rsid w:val="004B7032"/>
    <w:rsid w:val="004B72D9"/>
    <w:rsid w:val="004B76C6"/>
    <w:rsid w:val="004B76E7"/>
    <w:rsid w:val="004B7C70"/>
    <w:rsid w:val="004C02B1"/>
    <w:rsid w:val="004C0701"/>
    <w:rsid w:val="004C0C9E"/>
    <w:rsid w:val="004C15CA"/>
    <w:rsid w:val="004C17B0"/>
    <w:rsid w:val="004C18DD"/>
    <w:rsid w:val="004C203A"/>
    <w:rsid w:val="004C264A"/>
    <w:rsid w:val="004C26AC"/>
    <w:rsid w:val="004C2EC6"/>
    <w:rsid w:val="004C3078"/>
    <w:rsid w:val="004C3151"/>
    <w:rsid w:val="004C32A2"/>
    <w:rsid w:val="004C38EB"/>
    <w:rsid w:val="004C3B9E"/>
    <w:rsid w:val="004C3EFA"/>
    <w:rsid w:val="004C412A"/>
    <w:rsid w:val="004C42B7"/>
    <w:rsid w:val="004C4550"/>
    <w:rsid w:val="004C45D5"/>
    <w:rsid w:val="004C461D"/>
    <w:rsid w:val="004C4934"/>
    <w:rsid w:val="004C4D08"/>
    <w:rsid w:val="004C4E01"/>
    <w:rsid w:val="004C4FBE"/>
    <w:rsid w:val="004C50CA"/>
    <w:rsid w:val="004C51F1"/>
    <w:rsid w:val="004C52D7"/>
    <w:rsid w:val="004C5834"/>
    <w:rsid w:val="004C5A8F"/>
    <w:rsid w:val="004C5F2C"/>
    <w:rsid w:val="004C64EA"/>
    <w:rsid w:val="004C6AD8"/>
    <w:rsid w:val="004C6BC6"/>
    <w:rsid w:val="004C6FE8"/>
    <w:rsid w:val="004C7240"/>
    <w:rsid w:val="004C7582"/>
    <w:rsid w:val="004C7E89"/>
    <w:rsid w:val="004C7F90"/>
    <w:rsid w:val="004D0179"/>
    <w:rsid w:val="004D025A"/>
    <w:rsid w:val="004D02F0"/>
    <w:rsid w:val="004D062C"/>
    <w:rsid w:val="004D098E"/>
    <w:rsid w:val="004D0B51"/>
    <w:rsid w:val="004D170A"/>
    <w:rsid w:val="004D1A79"/>
    <w:rsid w:val="004D1BCF"/>
    <w:rsid w:val="004D206A"/>
    <w:rsid w:val="004D25D5"/>
    <w:rsid w:val="004D25D7"/>
    <w:rsid w:val="004D296F"/>
    <w:rsid w:val="004D2C80"/>
    <w:rsid w:val="004D2E1D"/>
    <w:rsid w:val="004D2FE2"/>
    <w:rsid w:val="004D32B0"/>
    <w:rsid w:val="004D32C2"/>
    <w:rsid w:val="004D334D"/>
    <w:rsid w:val="004D335B"/>
    <w:rsid w:val="004D34CB"/>
    <w:rsid w:val="004D399C"/>
    <w:rsid w:val="004D3BB5"/>
    <w:rsid w:val="004D40DF"/>
    <w:rsid w:val="004D42EB"/>
    <w:rsid w:val="004D4457"/>
    <w:rsid w:val="004D44B3"/>
    <w:rsid w:val="004D49E1"/>
    <w:rsid w:val="004D560D"/>
    <w:rsid w:val="004D5C60"/>
    <w:rsid w:val="004D5DC8"/>
    <w:rsid w:val="004D623B"/>
    <w:rsid w:val="004D6617"/>
    <w:rsid w:val="004D66A1"/>
    <w:rsid w:val="004D6967"/>
    <w:rsid w:val="004D6F0F"/>
    <w:rsid w:val="004D70EE"/>
    <w:rsid w:val="004D7162"/>
    <w:rsid w:val="004D727B"/>
    <w:rsid w:val="004D7424"/>
    <w:rsid w:val="004D74D6"/>
    <w:rsid w:val="004D75FB"/>
    <w:rsid w:val="004D7703"/>
    <w:rsid w:val="004D7952"/>
    <w:rsid w:val="004D7C41"/>
    <w:rsid w:val="004D7E6D"/>
    <w:rsid w:val="004E0588"/>
    <w:rsid w:val="004E0E00"/>
    <w:rsid w:val="004E17AE"/>
    <w:rsid w:val="004E180C"/>
    <w:rsid w:val="004E1AA7"/>
    <w:rsid w:val="004E301B"/>
    <w:rsid w:val="004E3249"/>
    <w:rsid w:val="004E343C"/>
    <w:rsid w:val="004E34FB"/>
    <w:rsid w:val="004E3613"/>
    <w:rsid w:val="004E3631"/>
    <w:rsid w:val="004E391E"/>
    <w:rsid w:val="004E3A5C"/>
    <w:rsid w:val="004E3EEF"/>
    <w:rsid w:val="004E3FC9"/>
    <w:rsid w:val="004E45A7"/>
    <w:rsid w:val="004E481D"/>
    <w:rsid w:val="004E4988"/>
    <w:rsid w:val="004E4CD4"/>
    <w:rsid w:val="004E5131"/>
    <w:rsid w:val="004E5174"/>
    <w:rsid w:val="004E5395"/>
    <w:rsid w:val="004E5816"/>
    <w:rsid w:val="004E5867"/>
    <w:rsid w:val="004E5DA7"/>
    <w:rsid w:val="004E5ECC"/>
    <w:rsid w:val="004E6056"/>
    <w:rsid w:val="004E635A"/>
    <w:rsid w:val="004E6550"/>
    <w:rsid w:val="004E6A15"/>
    <w:rsid w:val="004E6CD3"/>
    <w:rsid w:val="004E6E54"/>
    <w:rsid w:val="004E6EAB"/>
    <w:rsid w:val="004E7B51"/>
    <w:rsid w:val="004F002D"/>
    <w:rsid w:val="004F0052"/>
    <w:rsid w:val="004F0120"/>
    <w:rsid w:val="004F01D7"/>
    <w:rsid w:val="004F02A9"/>
    <w:rsid w:val="004F0A15"/>
    <w:rsid w:val="004F0AD2"/>
    <w:rsid w:val="004F0B01"/>
    <w:rsid w:val="004F0B06"/>
    <w:rsid w:val="004F0CB1"/>
    <w:rsid w:val="004F0D4E"/>
    <w:rsid w:val="004F158B"/>
    <w:rsid w:val="004F15C9"/>
    <w:rsid w:val="004F168F"/>
    <w:rsid w:val="004F1748"/>
    <w:rsid w:val="004F179F"/>
    <w:rsid w:val="004F17A4"/>
    <w:rsid w:val="004F21CD"/>
    <w:rsid w:val="004F2928"/>
    <w:rsid w:val="004F2C0A"/>
    <w:rsid w:val="004F3550"/>
    <w:rsid w:val="004F3604"/>
    <w:rsid w:val="004F388E"/>
    <w:rsid w:val="004F391D"/>
    <w:rsid w:val="004F3A3D"/>
    <w:rsid w:val="004F3D8C"/>
    <w:rsid w:val="004F4335"/>
    <w:rsid w:val="004F45E4"/>
    <w:rsid w:val="004F4C0D"/>
    <w:rsid w:val="004F4E22"/>
    <w:rsid w:val="004F56D9"/>
    <w:rsid w:val="004F5721"/>
    <w:rsid w:val="004F5951"/>
    <w:rsid w:val="004F601A"/>
    <w:rsid w:val="004F6278"/>
    <w:rsid w:val="004F6286"/>
    <w:rsid w:val="004F6B2F"/>
    <w:rsid w:val="004F6FD5"/>
    <w:rsid w:val="004F715B"/>
    <w:rsid w:val="004F750E"/>
    <w:rsid w:val="004F75F9"/>
    <w:rsid w:val="00500014"/>
    <w:rsid w:val="005003D5"/>
    <w:rsid w:val="00500DB0"/>
    <w:rsid w:val="005013B7"/>
    <w:rsid w:val="005015E2"/>
    <w:rsid w:val="00501809"/>
    <w:rsid w:val="0050188F"/>
    <w:rsid w:val="005023D2"/>
    <w:rsid w:val="005024A0"/>
    <w:rsid w:val="00502553"/>
    <w:rsid w:val="00502C87"/>
    <w:rsid w:val="00502DE6"/>
    <w:rsid w:val="00502FCA"/>
    <w:rsid w:val="005035F4"/>
    <w:rsid w:val="00503649"/>
    <w:rsid w:val="005037C0"/>
    <w:rsid w:val="00503813"/>
    <w:rsid w:val="00503B47"/>
    <w:rsid w:val="00503E54"/>
    <w:rsid w:val="00504284"/>
    <w:rsid w:val="00504383"/>
    <w:rsid w:val="00504A80"/>
    <w:rsid w:val="00505195"/>
    <w:rsid w:val="00505279"/>
    <w:rsid w:val="00505D44"/>
    <w:rsid w:val="00506242"/>
    <w:rsid w:val="00506389"/>
    <w:rsid w:val="00506828"/>
    <w:rsid w:val="0050694A"/>
    <w:rsid w:val="00507338"/>
    <w:rsid w:val="0050757C"/>
    <w:rsid w:val="0050758B"/>
    <w:rsid w:val="005078A5"/>
    <w:rsid w:val="005078BD"/>
    <w:rsid w:val="0050791B"/>
    <w:rsid w:val="00507B13"/>
    <w:rsid w:val="00507D99"/>
    <w:rsid w:val="005105F2"/>
    <w:rsid w:val="00510752"/>
    <w:rsid w:val="00510863"/>
    <w:rsid w:val="00510A27"/>
    <w:rsid w:val="00510A86"/>
    <w:rsid w:val="005115EE"/>
    <w:rsid w:val="00511CC8"/>
    <w:rsid w:val="0051221C"/>
    <w:rsid w:val="00512F30"/>
    <w:rsid w:val="00512FFA"/>
    <w:rsid w:val="00513058"/>
    <w:rsid w:val="0051312B"/>
    <w:rsid w:val="0051341B"/>
    <w:rsid w:val="00513554"/>
    <w:rsid w:val="0051374F"/>
    <w:rsid w:val="00513767"/>
    <w:rsid w:val="0051383C"/>
    <w:rsid w:val="0051413A"/>
    <w:rsid w:val="00514559"/>
    <w:rsid w:val="0051473B"/>
    <w:rsid w:val="0051479B"/>
    <w:rsid w:val="00515060"/>
    <w:rsid w:val="0051570D"/>
    <w:rsid w:val="00515E9B"/>
    <w:rsid w:val="00515F9B"/>
    <w:rsid w:val="00516143"/>
    <w:rsid w:val="005161E3"/>
    <w:rsid w:val="005163C7"/>
    <w:rsid w:val="005165F5"/>
    <w:rsid w:val="0051666C"/>
    <w:rsid w:val="00516769"/>
    <w:rsid w:val="0051730E"/>
    <w:rsid w:val="005175A9"/>
    <w:rsid w:val="00517BCD"/>
    <w:rsid w:val="00520130"/>
    <w:rsid w:val="00520280"/>
    <w:rsid w:val="00520734"/>
    <w:rsid w:val="00520B0A"/>
    <w:rsid w:val="00520E08"/>
    <w:rsid w:val="0052119E"/>
    <w:rsid w:val="0052120C"/>
    <w:rsid w:val="005212AB"/>
    <w:rsid w:val="00521863"/>
    <w:rsid w:val="00521B2F"/>
    <w:rsid w:val="005221C6"/>
    <w:rsid w:val="0052258B"/>
    <w:rsid w:val="00522F2E"/>
    <w:rsid w:val="00523C17"/>
    <w:rsid w:val="00524114"/>
    <w:rsid w:val="00524156"/>
    <w:rsid w:val="00524F78"/>
    <w:rsid w:val="0052524B"/>
    <w:rsid w:val="0052549E"/>
    <w:rsid w:val="00525C6E"/>
    <w:rsid w:val="005260A8"/>
    <w:rsid w:val="00526C92"/>
    <w:rsid w:val="00526C96"/>
    <w:rsid w:val="00526CB3"/>
    <w:rsid w:val="00526F5B"/>
    <w:rsid w:val="00527220"/>
    <w:rsid w:val="00527336"/>
    <w:rsid w:val="005273F9"/>
    <w:rsid w:val="00527C16"/>
    <w:rsid w:val="00527D05"/>
    <w:rsid w:val="00527EC6"/>
    <w:rsid w:val="00530132"/>
    <w:rsid w:val="005303E6"/>
    <w:rsid w:val="0053071D"/>
    <w:rsid w:val="0053082B"/>
    <w:rsid w:val="00530E09"/>
    <w:rsid w:val="005313A9"/>
    <w:rsid w:val="005313D4"/>
    <w:rsid w:val="0053157B"/>
    <w:rsid w:val="00531786"/>
    <w:rsid w:val="0053182C"/>
    <w:rsid w:val="00531998"/>
    <w:rsid w:val="0053201A"/>
    <w:rsid w:val="0053236D"/>
    <w:rsid w:val="005324DF"/>
    <w:rsid w:val="00532586"/>
    <w:rsid w:val="0053299E"/>
    <w:rsid w:val="00532F86"/>
    <w:rsid w:val="005331F0"/>
    <w:rsid w:val="00533394"/>
    <w:rsid w:val="0053341A"/>
    <w:rsid w:val="00533505"/>
    <w:rsid w:val="0053360B"/>
    <w:rsid w:val="0053366C"/>
    <w:rsid w:val="00533EC5"/>
    <w:rsid w:val="00534027"/>
    <w:rsid w:val="00534174"/>
    <w:rsid w:val="00534730"/>
    <w:rsid w:val="00534880"/>
    <w:rsid w:val="00534893"/>
    <w:rsid w:val="00534CDF"/>
    <w:rsid w:val="00534F4A"/>
    <w:rsid w:val="0053500C"/>
    <w:rsid w:val="005354B5"/>
    <w:rsid w:val="00535987"/>
    <w:rsid w:val="00535A11"/>
    <w:rsid w:val="00535B6E"/>
    <w:rsid w:val="00536358"/>
    <w:rsid w:val="005363EA"/>
    <w:rsid w:val="00536635"/>
    <w:rsid w:val="00536C5A"/>
    <w:rsid w:val="00537070"/>
    <w:rsid w:val="005370E5"/>
    <w:rsid w:val="00537722"/>
    <w:rsid w:val="005377FA"/>
    <w:rsid w:val="00537A1E"/>
    <w:rsid w:val="005400DE"/>
    <w:rsid w:val="00540814"/>
    <w:rsid w:val="00540859"/>
    <w:rsid w:val="00540D71"/>
    <w:rsid w:val="00541197"/>
    <w:rsid w:val="005415EA"/>
    <w:rsid w:val="005417CF"/>
    <w:rsid w:val="00541D9F"/>
    <w:rsid w:val="00542019"/>
    <w:rsid w:val="0054228C"/>
    <w:rsid w:val="0054238C"/>
    <w:rsid w:val="00542488"/>
    <w:rsid w:val="005426C2"/>
    <w:rsid w:val="005428A5"/>
    <w:rsid w:val="00542C6B"/>
    <w:rsid w:val="00542E0F"/>
    <w:rsid w:val="00542F73"/>
    <w:rsid w:val="00542F77"/>
    <w:rsid w:val="00543071"/>
    <w:rsid w:val="005432B3"/>
    <w:rsid w:val="005434E8"/>
    <w:rsid w:val="00543620"/>
    <w:rsid w:val="0054376A"/>
    <w:rsid w:val="00544065"/>
    <w:rsid w:val="005441E7"/>
    <w:rsid w:val="005442E3"/>
    <w:rsid w:val="00544587"/>
    <w:rsid w:val="00544C24"/>
    <w:rsid w:val="00544D11"/>
    <w:rsid w:val="00544FED"/>
    <w:rsid w:val="00545041"/>
    <w:rsid w:val="0054537B"/>
    <w:rsid w:val="00545C01"/>
    <w:rsid w:val="00545D68"/>
    <w:rsid w:val="0054611B"/>
    <w:rsid w:val="0054679E"/>
    <w:rsid w:val="00547485"/>
    <w:rsid w:val="005475B5"/>
    <w:rsid w:val="00547FEB"/>
    <w:rsid w:val="005500B7"/>
    <w:rsid w:val="005500C6"/>
    <w:rsid w:val="0055025D"/>
    <w:rsid w:val="0055067A"/>
    <w:rsid w:val="00550A5E"/>
    <w:rsid w:val="005510F5"/>
    <w:rsid w:val="00551211"/>
    <w:rsid w:val="00551598"/>
    <w:rsid w:val="005523FD"/>
    <w:rsid w:val="00552536"/>
    <w:rsid w:val="00552698"/>
    <w:rsid w:val="00552F3F"/>
    <w:rsid w:val="00552F8D"/>
    <w:rsid w:val="0055328B"/>
    <w:rsid w:val="005534B0"/>
    <w:rsid w:val="005535C2"/>
    <w:rsid w:val="005538D5"/>
    <w:rsid w:val="005538FF"/>
    <w:rsid w:val="00554178"/>
    <w:rsid w:val="00554231"/>
    <w:rsid w:val="00554C4E"/>
    <w:rsid w:val="00554FC2"/>
    <w:rsid w:val="0055538E"/>
    <w:rsid w:val="005555FE"/>
    <w:rsid w:val="00555D9D"/>
    <w:rsid w:val="00555F52"/>
    <w:rsid w:val="005561A1"/>
    <w:rsid w:val="005566DD"/>
    <w:rsid w:val="00556725"/>
    <w:rsid w:val="0055721B"/>
    <w:rsid w:val="00557579"/>
    <w:rsid w:val="00557668"/>
    <w:rsid w:val="005576E8"/>
    <w:rsid w:val="00557FE3"/>
    <w:rsid w:val="00560047"/>
    <w:rsid w:val="005606CC"/>
    <w:rsid w:val="0056085F"/>
    <w:rsid w:val="00560A8C"/>
    <w:rsid w:val="00560DD6"/>
    <w:rsid w:val="005610EB"/>
    <w:rsid w:val="0056127E"/>
    <w:rsid w:val="005614EF"/>
    <w:rsid w:val="005615EB"/>
    <w:rsid w:val="00561768"/>
    <w:rsid w:val="00561F15"/>
    <w:rsid w:val="005622E8"/>
    <w:rsid w:val="0056236A"/>
    <w:rsid w:val="0056242F"/>
    <w:rsid w:val="005624AD"/>
    <w:rsid w:val="005629D7"/>
    <w:rsid w:val="00562C5C"/>
    <w:rsid w:val="00562CA1"/>
    <w:rsid w:val="00563168"/>
    <w:rsid w:val="0056319A"/>
    <w:rsid w:val="005632E2"/>
    <w:rsid w:val="0056345D"/>
    <w:rsid w:val="005636EF"/>
    <w:rsid w:val="00563757"/>
    <w:rsid w:val="00563762"/>
    <w:rsid w:val="005639B9"/>
    <w:rsid w:val="005644B3"/>
    <w:rsid w:val="005647D4"/>
    <w:rsid w:val="00564A18"/>
    <w:rsid w:val="00564BE1"/>
    <w:rsid w:val="00564DA1"/>
    <w:rsid w:val="00564FB7"/>
    <w:rsid w:val="00565049"/>
    <w:rsid w:val="00565293"/>
    <w:rsid w:val="0056552F"/>
    <w:rsid w:val="00565589"/>
    <w:rsid w:val="00565B97"/>
    <w:rsid w:val="00565D5D"/>
    <w:rsid w:val="00566BC9"/>
    <w:rsid w:val="00566E93"/>
    <w:rsid w:val="005670D5"/>
    <w:rsid w:val="005673BB"/>
    <w:rsid w:val="005675F1"/>
    <w:rsid w:val="0056769C"/>
    <w:rsid w:val="005677FC"/>
    <w:rsid w:val="005706F3"/>
    <w:rsid w:val="00570A8F"/>
    <w:rsid w:val="00570CDD"/>
    <w:rsid w:val="00570EA6"/>
    <w:rsid w:val="005711E2"/>
    <w:rsid w:val="00571606"/>
    <w:rsid w:val="005719D7"/>
    <w:rsid w:val="00571D7C"/>
    <w:rsid w:val="005721E3"/>
    <w:rsid w:val="00572547"/>
    <w:rsid w:val="005728D4"/>
    <w:rsid w:val="0057293D"/>
    <w:rsid w:val="005729BE"/>
    <w:rsid w:val="00572A79"/>
    <w:rsid w:val="00572B58"/>
    <w:rsid w:val="0057314C"/>
    <w:rsid w:val="005731AC"/>
    <w:rsid w:val="00573458"/>
    <w:rsid w:val="0057396C"/>
    <w:rsid w:val="00573C19"/>
    <w:rsid w:val="00573DC2"/>
    <w:rsid w:val="00573FAB"/>
    <w:rsid w:val="005743CC"/>
    <w:rsid w:val="005748C9"/>
    <w:rsid w:val="0057540D"/>
    <w:rsid w:val="005759AD"/>
    <w:rsid w:val="00575D13"/>
    <w:rsid w:val="00575DC0"/>
    <w:rsid w:val="00576113"/>
    <w:rsid w:val="005761AB"/>
    <w:rsid w:val="0057622E"/>
    <w:rsid w:val="005763AB"/>
    <w:rsid w:val="005766E7"/>
    <w:rsid w:val="00576896"/>
    <w:rsid w:val="00577000"/>
    <w:rsid w:val="0057704A"/>
    <w:rsid w:val="00577251"/>
    <w:rsid w:val="00577912"/>
    <w:rsid w:val="005779E0"/>
    <w:rsid w:val="00577C85"/>
    <w:rsid w:val="00577FCA"/>
    <w:rsid w:val="00580252"/>
    <w:rsid w:val="00580401"/>
    <w:rsid w:val="00580643"/>
    <w:rsid w:val="00580855"/>
    <w:rsid w:val="005808E7"/>
    <w:rsid w:val="00580B4B"/>
    <w:rsid w:val="00580F8F"/>
    <w:rsid w:val="005810E7"/>
    <w:rsid w:val="0058127A"/>
    <w:rsid w:val="005814DD"/>
    <w:rsid w:val="00581685"/>
    <w:rsid w:val="005818DA"/>
    <w:rsid w:val="00581A39"/>
    <w:rsid w:val="00581CF4"/>
    <w:rsid w:val="00581F4F"/>
    <w:rsid w:val="00581FB3"/>
    <w:rsid w:val="005823D5"/>
    <w:rsid w:val="005824CC"/>
    <w:rsid w:val="00582CD2"/>
    <w:rsid w:val="00582E78"/>
    <w:rsid w:val="005830A5"/>
    <w:rsid w:val="005830AB"/>
    <w:rsid w:val="005832D0"/>
    <w:rsid w:val="005832E7"/>
    <w:rsid w:val="005835AD"/>
    <w:rsid w:val="00583731"/>
    <w:rsid w:val="00584617"/>
    <w:rsid w:val="005850FE"/>
    <w:rsid w:val="005854D0"/>
    <w:rsid w:val="005855B1"/>
    <w:rsid w:val="005856BE"/>
    <w:rsid w:val="00585F02"/>
    <w:rsid w:val="00585F0F"/>
    <w:rsid w:val="005868F3"/>
    <w:rsid w:val="00586CA1"/>
    <w:rsid w:val="00586F31"/>
    <w:rsid w:val="00587676"/>
    <w:rsid w:val="00587806"/>
    <w:rsid w:val="00587A31"/>
    <w:rsid w:val="00590098"/>
    <w:rsid w:val="00590944"/>
    <w:rsid w:val="00590B83"/>
    <w:rsid w:val="00591500"/>
    <w:rsid w:val="005917C6"/>
    <w:rsid w:val="0059190D"/>
    <w:rsid w:val="005919BE"/>
    <w:rsid w:val="00591A8D"/>
    <w:rsid w:val="00591B1B"/>
    <w:rsid w:val="0059209B"/>
    <w:rsid w:val="00592114"/>
    <w:rsid w:val="00592558"/>
    <w:rsid w:val="00592A43"/>
    <w:rsid w:val="00592CE6"/>
    <w:rsid w:val="00593061"/>
    <w:rsid w:val="0059317E"/>
    <w:rsid w:val="005931C6"/>
    <w:rsid w:val="00593EF2"/>
    <w:rsid w:val="005944EF"/>
    <w:rsid w:val="00594530"/>
    <w:rsid w:val="00594676"/>
    <w:rsid w:val="00594922"/>
    <w:rsid w:val="00594925"/>
    <w:rsid w:val="0059492B"/>
    <w:rsid w:val="00594B35"/>
    <w:rsid w:val="00594CCD"/>
    <w:rsid w:val="00594EFB"/>
    <w:rsid w:val="00594F15"/>
    <w:rsid w:val="00595062"/>
    <w:rsid w:val="00595088"/>
    <w:rsid w:val="00595206"/>
    <w:rsid w:val="0059530C"/>
    <w:rsid w:val="0059532A"/>
    <w:rsid w:val="00595A73"/>
    <w:rsid w:val="00595F5F"/>
    <w:rsid w:val="0059682C"/>
    <w:rsid w:val="005972DD"/>
    <w:rsid w:val="00597381"/>
    <w:rsid w:val="005975C5"/>
    <w:rsid w:val="00597801"/>
    <w:rsid w:val="005978AC"/>
    <w:rsid w:val="00597A14"/>
    <w:rsid w:val="00597A5F"/>
    <w:rsid w:val="00597A6D"/>
    <w:rsid w:val="00597D34"/>
    <w:rsid w:val="005A0187"/>
    <w:rsid w:val="005A01D6"/>
    <w:rsid w:val="005A0725"/>
    <w:rsid w:val="005A07DA"/>
    <w:rsid w:val="005A0841"/>
    <w:rsid w:val="005A0EC3"/>
    <w:rsid w:val="005A0EFD"/>
    <w:rsid w:val="005A14F9"/>
    <w:rsid w:val="005A1868"/>
    <w:rsid w:val="005A1D37"/>
    <w:rsid w:val="005A1E57"/>
    <w:rsid w:val="005A1EAD"/>
    <w:rsid w:val="005A21BF"/>
    <w:rsid w:val="005A224B"/>
    <w:rsid w:val="005A2C06"/>
    <w:rsid w:val="005A34A5"/>
    <w:rsid w:val="005A359C"/>
    <w:rsid w:val="005A3670"/>
    <w:rsid w:val="005A3B2B"/>
    <w:rsid w:val="005A3F04"/>
    <w:rsid w:val="005A3F2F"/>
    <w:rsid w:val="005A41BE"/>
    <w:rsid w:val="005A46A7"/>
    <w:rsid w:val="005A47A9"/>
    <w:rsid w:val="005A4D78"/>
    <w:rsid w:val="005A513C"/>
    <w:rsid w:val="005A5335"/>
    <w:rsid w:val="005A583A"/>
    <w:rsid w:val="005A5AA4"/>
    <w:rsid w:val="005A5B74"/>
    <w:rsid w:val="005A5E8A"/>
    <w:rsid w:val="005A5EDB"/>
    <w:rsid w:val="005A5FC3"/>
    <w:rsid w:val="005A6470"/>
    <w:rsid w:val="005A64B2"/>
    <w:rsid w:val="005A64CA"/>
    <w:rsid w:val="005A6684"/>
    <w:rsid w:val="005A672A"/>
    <w:rsid w:val="005A6822"/>
    <w:rsid w:val="005A6C69"/>
    <w:rsid w:val="005A6D53"/>
    <w:rsid w:val="005A6DEF"/>
    <w:rsid w:val="005A73D7"/>
    <w:rsid w:val="005A78AD"/>
    <w:rsid w:val="005A78C1"/>
    <w:rsid w:val="005A7B94"/>
    <w:rsid w:val="005A7C76"/>
    <w:rsid w:val="005A7E7F"/>
    <w:rsid w:val="005B0088"/>
    <w:rsid w:val="005B0148"/>
    <w:rsid w:val="005B08DC"/>
    <w:rsid w:val="005B10D6"/>
    <w:rsid w:val="005B1159"/>
    <w:rsid w:val="005B12A5"/>
    <w:rsid w:val="005B1E6C"/>
    <w:rsid w:val="005B22EC"/>
    <w:rsid w:val="005B254C"/>
    <w:rsid w:val="005B2E8B"/>
    <w:rsid w:val="005B35A4"/>
    <w:rsid w:val="005B3A75"/>
    <w:rsid w:val="005B3B0C"/>
    <w:rsid w:val="005B3E69"/>
    <w:rsid w:val="005B49EC"/>
    <w:rsid w:val="005B4AB7"/>
    <w:rsid w:val="005B4EB1"/>
    <w:rsid w:val="005B54C9"/>
    <w:rsid w:val="005B64AE"/>
    <w:rsid w:val="005B65A0"/>
    <w:rsid w:val="005B6B87"/>
    <w:rsid w:val="005B6DD8"/>
    <w:rsid w:val="005B7752"/>
    <w:rsid w:val="005B7851"/>
    <w:rsid w:val="005B799D"/>
    <w:rsid w:val="005B7A7B"/>
    <w:rsid w:val="005C035B"/>
    <w:rsid w:val="005C03C5"/>
    <w:rsid w:val="005C095F"/>
    <w:rsid w:val="005C0F83"/>
    <w:rsid w:val="005C12D6"/>
    <w:rsid w:val="005C17BA"/>
    <w:rsid w:val="005C1BBB"/>
    <w:rsid w:val="005C22DA"/>
    <w:rsid w:val="005C249B"/>
    <w:rsid w:val="005C263F"/>
    <w:rsid w:val="005C30EE"/>
    <w:rsid w:val="005C3288"/>
    <w:rsid w:val="005C3494"/>
    <w:rsid w:val="005C3977"/>
    <w:rsid w:val="005C3B9D"/>
    <w:rsid w:val="005C3C8B"/>
    <w:rsid w:val="005C3E64"/>
    <w:rsid w:val="005C3F2F"/>
    <w:rsid w:val="005C4153"/>
    <w:rsid w:val="005C442C"/>
    <w:rsid w:val="005C46B7"/>
    <w:rsid w:val="005C48E5"/>
    <w:rsid w:val="005C5173"/>
    <w:rsid w:val="005C5393"/>
    <w:rsid w:val="005C5EAB"/>
    <w:rsid w:val="005C612C"/>
    <w:rsid w:val="005C62C2"/>
    <w:rsid w:val="005C64B4"/>
    <w:rsid w:val="005C6674"/>
    <w:rsid w:val="005C6A44"/>
    <w:rsid w:val="005C6B1E"/>
    <w:rsid w:val="005C6DCF"/>
    <w:rsid w:val="005C6FD2"/>
    <w:rsid w:val="005C7005"/>
    <w:rsid w:val="005C7466"/>
    <w:rsid w:val="005C7955"/>
    <w:rsid w:val="005C7E81"/>
    <w:rsid w:val="005C7EA3"/>
    <w:rsid w:val="005D0005"/>
    <w:rsid w:val="005D0375"/>
    <w:rsid w:val="005D082E"/>
    <w:rsid w:val="005D0862"/>
    <w:rsid w:val="005D0B9D"/>
    <w:rsid w:val="005D0E0B"/>
    <w:rsid w:val="005D0E1F"/>
    <w:rsid w:val="005D0EF6"/>
    <w:rsid w:val="005D1012"/>
    <w:rsid w:val="005D127C"/>
    <w:rsid w:val="005D1697"/>
    <w:rsid w:val="005D169C"/>
    <w:rsid w:val="005D17E3"/>
    <w:rsid w:val="005D1B6F"/>
    <w:rsid w:val="005D215B"/>
    <w:rsid w:val="005D24DB"/>
    <w:rsid w:val="005D261A"/>
    <w:rsid w:val="005D2693"/>
    <w:rsid w:val="005D282E"/>
    <w:rsid w:val="005D2CF7"/>
    <w:rsid w:val="005D3059"/>
    <w:rsid w:val="005D32A1"/>
    <w:rsid w:val="005D3559"/>
    <w:rsid w:val="005D3D70"/>
    <w:rsid w:val="005D4095"/>
    <w:rsid w:val="005D49F3"/>
    <w:rsid w:val="005D4BE8"/>
    <w:rsid w:val="005D4DD7"/>
    <w:rsid w:val="005D5561"/>
    <w:rsid w:val="005D5620"/>
    <w:rsid w:val="005D57A8"/>
    <w:rsid w:val="005D6114"/>
    <w:rsid w:val="005D611D"/>
    <w:rsid w:val="005D66B9"/>
    <w:rsid w:val="005D6DD4"/>
    <w:rsid w:val="005D6FC9"/>
    <w:rsid w:val="005D71B8"/>
    <w:rsid w:val="005D7424"/>
    <w:rsid w:val="005D7727"/>
    <w:rsid w:val="005D7777"/>
    <w:rsid w:val="005D7D55"/>
    <w:rsid w:val="005E0214"/>
    <w:rsid w:val="005E0508"/>
    <w:rsid w:val="005E0D21"/>
    <w:rsid w:val="005E0D5D"/>
    <w:rsid w:val="005E128E"/>
    <w:rsid w:val="005E1626"/>
    <w:rsid w:val="005E1CE0"/>
    <w:rsid w:val="005E1F6C"/>
    <w:rsid w:val="005E20F7"/>
    <w:rsid w:val="005E24FF"/>
    <w:rsid w:val="005E2535"/>
    <w:rsid w:val="005E25F5"/>
    <w:rsid w:val="005E2982"/>
    <w:rsid w:val="005E2BFA"/>
    <w:rsid w:val="005E3569"/>
    <w:rsid w:val="005E36C1"/>
    <w:rsid w:val="005E3789"/>
    <w:rsid w:val="005E38F5"/>
    <w:rsid w:val="005E3E1E"/>
    <w:rsid w:val="005E3E38"/>
    <w:rsid w:val="005E4019"/>
    <w:rsid w:val="005E42B5"/>
    <w:rsid w:val="005E451C"/>
    <w:rsid w:val="005E4D46"/>
    <w:rsid w:val="005E517D"/>
    <w:rsid w:val="005E5293"/>
    <w:rsid w:val="005E53DF"/>
    <w:rsid w:val="005E5819"/>
    <w:rsid w:val="005E5B80"/>
    <w:rsid w:val="005E5C97"/>
    <w:rsid w:val="005E5F8F"/>
    <w:rsid w:val="005E6241"/>
    <w:rsid w:val="005E6345"/>
    <w:rsid w:val="005E648B"/>
    <w:rsid w:val="005E6990"/>
    <w:rsid w:val="005E6CB9"/>
    <w:rsid w:val="005E6E85"/>
    <w:rsid w:val="005E7022"/>
    <w:rsid w:val="005E719B"/>
    <w:rsid w:val="005E7DE5"/>
    <w:rsid w:val="005F0228"/>
    <w:rsid w:val="005F0810"/>
    <w:rsid w:val="005F09E1"/>
    <w:rsid w:val="005F0DEF"/>
    <w:rsid w:val="005F12BC"/>
    <w:rsid w:val="005F1560"/>
    <w:rsid w:val="005F1BCE"/>
    <w:rsid w:val="005F1EFA"/>
    <w:rsid w:val="005F2202"/>
    <w:rsid w:val="005F222A"/>
    <w:rsid w:val="005F22B2"/>
    <w:rsid w:val="005F2693"/>
    <w:rsid w:val="005F2C21"/>
    <w:rsid w:val="005F2F7F"/>
    <w:rsid w:val="005F321D"/>
    <w:rsid w:val="005F3409"/>
    <w:rsid w:val="005F3642"/>
    <w:rsid w:val="005F36CF"/>
    <w:rsid w:val="005F3B6A"/>
    <w:rsid w:val="005F43E9"/>
    <w:rsid w:val="005F492E"/>
    <w:rsid w:val="005F560A"/>
    <w:rsid w:val="005F5865"/>
    <w:rsid w:val="005F5B0A"/>
    <w:rsid w:val="005F5E15"/>
    <w:rsid w:val="005F6463"/>
    <w:rsid w:val="005F64C2"/>
    <w:rsid w:val="005F655B"/>
    <w:rsid w:val="005F6750"/>
    <w:rsid w:val="005F6CFC"/>
    <w:rsid w:val="005F6D57"/>
    <w:rsid w:val="005F71E8"/>
    <w:rsid w:val="005F7A1F"/>
    <w:rsid w:val="005F7F59"/>
    <w:rsid w:val="005F7FFB"/>
    <w:rsid w:val="0060020A"/>
    <w:rsid w:val="006003C5"/>
    <w:rsid w:val="00600784"/>
    <w:rsid w:val="006009CC"/>
    <w:rsid w:val="006009E7"/>
    <w:rsid w:val="00600F02"/>
    <w:rsid w:val="006013CF"/>
    <w:rsid w:val="006016A5"/>
    <w:rsid w:val="00601A7B"/>
    <w:rsid w:val="00601C51"/>
    <w:rsid w:val="00601CDA"/>
    <w:rsid w:val="00601F68"/>
    <w:rsid w:val="006024EE"/>
    <w:rsid w:val="0060255E"/>
    <w:rsid w:val="00602572"/>
    <w:rsid w:val="006025C8"/>
    <w:rsid w:val="006025E4"/>
    <w:rsid w:val="006028F3"/>
    <w:rsid w:val="00602F06"/>
    <w:rsid w:val="006035D2"/>
    <w:rsid w:val="0060363C"/>
    <w:rsid w:val="0060368B"/>
    <w:rsid w:val="0060370E"/>
    <w:rsid w:val="00603767"/>
    <w:rsid w:val="0060383C"/>
    <w:rsid w:val="0060386E"/>
    <w:rsid w:val="0060393D"/>
    <w:rsid w:val="00603CB8"/>
    <w:rsid w:val="0060495B"/>
    <w:rsid w:val="00605553"/>
    <w:rsid w:val="00605947"/>
    <w:rsid w:val="00605953"/>
    <w:rsid w:val="00605A61"/>
    <w:rsid w:val="00605B22"/>
    <w:rsid w:val="00605E89"/>
    <w:rsid w:val="006065C1"/>
    <w:rsid w:val="0060679E"/>
    <w:rsid w:val="00606A31"/>
    <w:rsid w:val="00606F86"/>
    <w:rsid w:val="00607026"/>
    <w:rsid w:val="00607385"/>
    <w:rsid w:val="00607783"/>
    <w:rsid w:val="00607EDF"/>
    <w:rsid w:val="00610304"/>
    <w:rsid w:val="0061040F"/>
    <w:rsid w:val="00610721"/>
    <w:rsid w:val="00610B8F"/>
    <w:rsid w:val="00610B99"/>
    <w:rsid w:val="00610FCA"/>
    <w:rsid w:val="00611707"/>
    <w:rsid w:val="00611A37"/>
    <w:rsid w:val="00611A8A"/>
    <w:rsid w:val="0061207E"/>
    <w:rsid w:val="0061252B"/>
    <w:rsid w:val="0061262A"/>
    <w:rsid w:val="0061267C"/>
    <w:rsid w:val="006128BA"/>
    <w:rsid w:val="006128E0"/>
    <w:rsid w:val="00612907"/>
    <w:rsid w:val="00612C06"/>
    <w:rsid w:val="00612E6D"/>
    <w:rsid w:val="00612F77"/>
    <w:rsid w:val="00613026"/>
    <w:rsid w:val="0061330E"/>
    <w:rsid w:val="006133CE"/>
    <w:rsid w:val="006133D7"/>
    <w:rsid w:val="00613C00"/>
    <w:rsid w:val="00613FFC"/>
    <w:rsid w:val="006142F7"/>
    <w:rsid w:val="00614632"/>
    <w:rsid w:val="00614680"/>
    <w:rsid w:val="00614955"/>
    <w:rsid w:val="00614BBD"/>
    <w:rsid w:val="00614BF4"/>
    <w:rsid w:val="0061504C"/>
    <w:rsid w:val="00615C29"/>
    <w:rsid w:val="00615DD3"/>
    <w:rsid w:val="00615E8C"/>
    <w:rsid w:val="0061635F"/>
    <w:rsid w:val="006165C0"/>
    <w:rsid w:val="006167EF"/>
    <w:rsid w:val="00616B4F"/>
    <w:rsid w:val="00616DE6"/>
    <w:rsid w:val="00616E0F"/>
    <w:rsid w:val="00616FA7"/>
    <w:rsid w:val="00616FEC"/>
    <w:rsid w:val="0061792F"/>
    <w:rsid w:val="00617990"/>
    <w:rsid w:val="00617CB7"/>
    <w:rsid w:val="00617F80"/>
    <w:rsid w:val="00620A00"/>
    <w:rsid w:val="00620DCE"/>
    <w:rsid w:val="0062100E"/>
    <w:rsid w:val="00621019"/>
    <w:rsid w:val="00621414"/>
    <w:rsid w:val="006217C7"/>
    <w:rsid w:val="006219B2"/>
    <w:rsid w:val="00621B36"/>
    <w:rsid w:val="00621C80"/>
    <w:rsid w:val="00621DE9"/>
    <w:rsid w:val="00622B43"/>
    <w:rsid w:val="00622CD2"/>
    <w:rsid w:val="00622D7C"/>
    <w:rsid w:val="00623159"/>
    <w:rsid w:val="006232F9"/>
    <w:rsid w:val="00623493"/>
    <w:rsid w:val="0062351B"/>
    <w:rsid w:val="00623631"/>
    <w:rsid w:val="00623B90"/>
    <w:rsid w:val="00623D31"/>
    <w:rsid w:val="00623F06"/>
    <w:rsid w:val="00624150"/>
    <w:rsid w:val="00624291"/>
    <w:rsid w:val="00624B1F"/>
    <w:rsid w:val="006254F4"/>
    <w:rsid w:val="00625BA4"/>
    <w:rsid w:val="00625CA3"/>
    <w:rsid w:val="00625F11"/>
    <w:rsid w:val="006261AE"/>
    <w:rsid w:val="00626216"/>
    <w:rsid w:val="006263AA"/>
    <w:rsid w:val="006264A5"/>
    <w:rsid w:val="006267FA"/>
    <w:rsid w:val="00626953"/>
    <w:rsid w:val="00626C2B"/>
    <w:rsid w:val="00626D45"/>
    <w:rsid w:val="00626DEB"/>
    <w:rsid w:val="00626E27"/>
    <w:rsid w:val="006271C5"/>
    <w:rsid w:val="006275D2"/>
    <w:rsid w:val="00627C23"/>
    <w:rsid w:val="00627C2C"/>
    <w:rsid w:val="00627FC5"/>
    <w:rsid w:val="006300FF"/>
    <w:rsid w:val="00630499"/>
    <w:rsid w:val="006306EE"/>
    <w:rsid w:val="006309D6"/>
    <w:rsid w:val="00630B4F"/>
    <w:rsid w:val="00631150"/>
    <w:rsid w:val="00631D11"/>
    <w:rsid w:val="00632002"/>
    <w:rsid w:val="0063252D"/>
    <w:rsid w:val="00632952"/>
    <w:rsid w:val="00632BD9"/>
    <w:rsid w:val="006330C7"/>
    <w:rsid w:val="00633878"/>
    <w:rsid w:val="00633E15"/>
    <w:rsid w:val="00634587"/>
    <w:rsid w:val="00634A43"/>
    <w:rsid w:val="006351EF"/>
    <w:rsid w:val="006353D9"/>
    <w:rsid w:val="00635EA1"/>
    <w:rsid w:val="00635FCB"/>
    <w:rsid w:val="00636061"/>
    <w:rsid w:val="0063608F"/>
    <w:rsid w:val="0063613C"/>
    <w:rsid w:val="00636285"/>
    <w:rsid w:val="0063658B"/>
    <w:rsid w:val="0063671B"/>
    <w:rsid w:val="00636A85"/>
    <w:rsid w:val="00636D93"/>
    <w:rsid w:val="00636E37"/>
    <w:rsid w:val="00636F2D"/>
    <w:rsid w:val="00636FFC"/>
    <w:rsid w:val="006370C4"/>
    <w:rsid w:val="00637A26"/>
    <w:rsid w:val="00637C09"/>
    <w:rsid w:val="00640265"/>
    <w:rsid w:val="006402BE"/>
    <w:rsid w:val="006402BF"/>
    <w:rsid w:val="00640E0F"/>
    <w:rsid w:val="00640EBF"/>
    <w:rsid w:val="00640FD6"/>
    <w:rsid w:val="00641214"/>
    <w:rsid w:val="0064132F"/>
    <w:rsid w:val="00641A64"/>
    <w:rsid w:val="00641A92"/>
    <w:rsid w:val="00641C7F"/>
    <w:rsid w:val="00642101"/>
    <w:rsid w:val="006439A8"/>
    <w:rsid w:val="00643C4F"/>
    <w:rsid w:val="006440C5"/>
    <w:rsid w:val="00644BD5"/>
    <w:rsid w:val="00644F36"/>
    <w:rsid w:val="0064526D"/>
    <w:rsid w:val="0064531E"/>
    <w:rsid w:val="006454A1"/>
    <w:rsid w:val="00645535"/>
    <w:rsid w:val="006456B6"/>
    <w:rsid w:val="0064588D"/>
    <w:rsid w:val="00645E48"/>
    <w:rsid w:val="00645F5B"/>
    <w:rsid w:val="006464CD"/>
    <w:rsid w:val="00646797"/>
    <w:rsid w:val="0064681B"/>
    <w:rsid w:val="00646915"/>
    <w:rsid w:val="00646E92"/>
    <w:rsid w:val="00646F6E"/>
    <w:rsid w:val="0064703A"/>
    <w:rsid w:val="00647687"/>
    <w:rsid w:val="00647C61"/>
    <w:rsid w:val="00647CDB"/>
    <w:rsid w:val="00647E1E"/>
    <w:rsid w:val="006506E8"/>
    <w:rsid w:val="00650AB0"/>
    <w:rsid w:val="00650E3D"/>
    <w:rsid w:val="00650F1B"/>
    <w:rsid w:val="006510D9"/>
    <w:rsid w:val="00651561"/>
    <w:rsid w:val="006519E1"/>
    <w:rsid w:val="00651E8C"/>
    <w:rsid w:val="00651F68"/>
    <w:rsid w:val="0065288E"/>
    <w:rsid w:val="00652C05"/>
    <w:rsid w:val="00653211"/>
    <w:rsid w:val="006539A5"/>
    <w:rsid w:val="00653AC1"/>
    <w:rsid w:val="00653B58"/>
    <w:rsid w:val="00653E29"/>
    <w:rsid w:val="00653EBF"/>
    <w:rsid w:val="006542E5"/>
    <w:rsid w:val="00654D4C"/>
    <w:rsid w:val="006550B5"/>
    <w:rsid w:val="006550EF"/>
    <w:rsid w:val="0065514E"/>
    <w:rsid w:val="00655593"/>
    <w:rsid w:val="00655B0F"/>
    <w:rsid w:val="00655B9D"/>
    <w:rsid w:val="00655CEE"/>
    <w:rsid w:val="00655DA9"/>
    <w:rsid w:val="00655F0E"/>
    <w:rsid w:val="006569CD"/>
    <w:rsid w:val="006573B5"/>
    <w:rsid w:val="006576C5"/>
    <w:rsid w:val="00657804"/>
    <w:rsid w:val="00657A66"/>
    <w:rsid w:val="00660901"/>
    <w:rsid w:val="0066101F"/>
    <w:rsid w:val="00661026"/>
    <w:rsid w:val="006611A2"/>
    <w:rsid w:val="006614B5"/>
    <w:rsid w:val="00661566"/>
    <w:rsid w:val="00661599"/>
    <w:rsid w:val="00661816"/>
    <w:rsid w:val="00661DFC"/>
    <w:rsid w:val="006620F2"/>
    <w:rsid w:val="00662178"/>
    <w:rsid w:val="00662525"/>
    <w:rsid w:val="0066273D"/>
    <w:rsid w:val="00662829"/>
    <w:rsid w:val="00662B3F"/>
    <w:rsid w:val="00662DBE"/>
    <w:rsid w:val="00663070"/>
    <w:rsid w:val="0066316D"/>
    <w:rsid w:val="006636DF"/>
    <w:rsid w:val="00663A20"/>
    <w:rsid w:val="00663BA8"/>
    <w:rsid w:val="00663D05"/>
    <w:rsid w:val="00663E88"/>
    <w:rsid w:val="00663F88"/>
    <w:rsid w:val="00664176"/>
    <w:rsid w:val="006641F0"/>
    <w:rsid w:val="0066426E"/>
    <w:rsid w:val="0066449C"/>
    <w:rsid w:val="0066463B"/>
    <w:rsid w:val="006647AF"/>
    <w:rsid w:val="00664814"/>
    <w:rsid w:val="0066489B"/>
    <w:rsid w:val="00664AFD"/>
    <w:rsid w:val="00664C3B"/>
    <w:rsid w:val="00664D6B"/>
    <w:rsid w:val="006652C0"/>
    <w:rsid w:val="006655C2"/>
    <w:rsid w:val="00665663"/>
    <w:rsid w:val="00665751"/>
    <w:rsid w:val="0066582D"/>
    <w:rsid w:val="0066628C"/>
    <w:rsid w:val="0066693C"/>
    <w:rsid w:val="00666E3F"/>
    <w:rsid w:val="00666F5C"/>
    <w:rsid w:val="00667262"/>
    <w:rsid w:val="0066758A"/>
    <w:rsid w:val="006676E8"/>
    <w:rsid w:val="00667D31"/>
    <w:rsid w:val="00670088"/>
    <w:rsid w:val="0067009C"/>
    <w:rsid w:val="00670374"/>
    <w:rsid w:val="0067054B"/>
    <w:rsid w:val="00670589"/>
    <w:rsid w:val="0067067C"/>
    <w:rsid w:val="00670BC7"/>
    <w:rsid w:val="00670D1A"/>
    <w:rsid w:val="00670D6F"/>
    <w:rsid w:val="006711FE"/>
    <w:rsid w:val="006716BD"/>
    <w:rsid w:val="00671743"/>
    <w:rsid w:val="00671758"/>
    <w:rsid w:val="00671F65"/>
    <w:rsid w:val="00672028"/>
    <w:rsid w:val="006722E3"/>
    <w:rsid w:val="00672898"/>
    <w:rsid w:val="00672942"/>
    <w:rsid w:val="00672AB3"/>
    <w:rsid w:val="00672B63"/>
    <w:rsid w:val="00672C1A"/>
    <w:rsid w:val="006733F1"/>
    <w:rsid w:val="00673521"/>
    <w:rsid w:val="006739ED"/>
    <w:rsid w:val="00673B21"/>
    <w:rsid w:val="00673B2D"/>
    <w:rsid w:val="00673BAF"/>
    <w:rsid w:val="00673D56"/>
    <w:rsid w:val="006741A9"/>
    <w:rsid w:val="00674420"/>
    <w:rsid w:val="00674427"/>
    <w:rsid w:val="00674528"/>
    <w:rsid w:val="006749DF"/>
    <w:rsid w:val="00674CF7"/>
    <w:rsid w:val="006754AA"/>
    <w:rsid w:val="006756E4"/>
    <w:rsid w:val="006757A4"/>
    <w:rsid w:val="00676116"/>
    <w:rsid w:val="00676229"/>
    <w:rsid w:val="006765FF"/>
    <w:rsid w:val="00676E6B"/>
    <w:rsid w:val="00676F18"/>
    <w:rsid w:val="006770D0"/>
    <w:rsid w:val="00677280"/>
    <w:rsid w:val="006773AC"/>
    <w:rsid w:val="00677737"/>
    <w:rsid w:val="00677901"/>
    <w:rsid w:val="00677D7B"/>
    <w:rsid w:val="00677E44"/>
    <w:rsid w:val="0068059C"/>
    <w:rsid w:val="006805A1"/>
    <w:rsid w:val="0068063C"/>
    <w:rsid w:val="0068079D"/>
    <w:rsid w:val="00680B75"/>
    <w:rsid w:val="00680D31"/>
    <w:rsid w:val="00680F43"/>
    <w:rsid w:val="00681243"/>
    <w:rsid w:val="006813C1"/>
    <w:rsid w:val="00681DD1"/>
    <w:rsid w:val="00681EAC"/>
    <w:rsid w:val="00682030"/>
    <w:rsid w:val="00682220"/>
    <w:rsid w:val="006826B3"/>
    <w:rsid w:val="00682792"/>
    <w:rsid w:val="00682E02"/>
    <w:rsid w:val="00683204"/>
    <w:rsid w:val="00683239"/>
    <w:rsid w:val="0068356D"/>
    <w:rsid w:val="00683E97"/>
    <w:rsid w:val="00684023"/>
    <w:rsid w:val="006844FB"/>
    <w:rsid w:val="00684941"/>
    <w:rsid w:val="00684F33"/>
    <w:rsid w:val="006851FC"/>
    <w:rsid w:val="0068561B"/>
    <w:rsid w:val="0068567A"/>
    <w:rsid w:val="00685CFC"/>
    <w:rsid w:val="00685DE1"/>
    <w:rsid w:val="0068645D"/>
    <w:rsid w:val="0068678A"/>
    <w:rsid w:val="00686E7F"/>
    <w:rsid w:val="00686F83"/>
    <w:rsid w:val="006870A0"/>
    <w:rsid w:val="0068729C"/>
    <w:rsid w:val="0068744C"/>
    <w:rsid w:val="00687B1E"/>
    <w:rsid w:val="0069032C"/>
    <w:rsid w:val="00690342"/>
    <w:rsid w:val="0069049A"/>
    <w:rsid w:val="006906A2"/>
    <w:rsid w:val="006906DC"/>
    <w:rsid w:val="006908B8"/>
    <w:rsid w:val="00690B8C"/>
    <w:rsid w:val="00690DEA"/>
    <w:rsid w:val="00691037"/>
    <w:rsid w:val="006912B2"/>
    <w:rsid w:val="0069179E"/>
    <w:rsid w:val="00691981"/>
    <w:rsid w:val="00692128"/>
    <w:rsid w:val="00692223"/>
    <w:rsid w:val="00692480"/>
    <w:rsid w:val="00692A05"/>
    <w:rsid w:val="00692A72"/>
    <w:rsid w:val="00692D7C"/>
    <w:rsid w:val="00693A32"/>
    <w:rsid w:val="00693A3A"/>
    <w:rsid w:val="00693F61"/>
    <w:rsid w:val="00694138"/>
    <w:rsid w:val="0069466E"/>
    <w:rsid w:val="00694B85"/>
    <w:rsid w:val="00694CD0"/>
    <w:rsid w:val="00694EB4"/>
    <w:rsid w:val="0069559A"/>
    <w:rsid w:val="00695690"/>
    <w:rsid w:val="00695EAF"/>
    <w:rsid w:val="00695F3D"/>
    <w:rsid w:val="006968D2"/>
    <w:rsid w:val="00696CDB"/>
    <w:rsid w:val="00696D3C"/>
    <w:rsid w:val="00697903"/>
    <w:rsid w:val="00697A95"/>
    <w:rsid w:val="00697E16"/>
    <w:rsid w:val="00697EE6"/>
    <w:rsid w:val="00697FC9"/>
    <w:rsid w:val="006A026B"/>
    <w:rsid w:val="006A054C"/>
    <w:rsid w:val="006A0800"/>
    <w:rsid w:val="006A0C10"/>
    <w:rsid w:val="006A1190"/>
    <w:rsid w:val="006A1651"/>
    <w:rsid w:val="006A1AE2"/>
    <w:rsid w:val="006A1D08"/>
    <w:rsid w:val="006A21AC"/>
    <w:rsid w:val="006A21F8"/>
    <w:rsid w:val="006A226E"/>
    <w:rsid w:val="006A32DE"/>
    <w:rsid w:val="006A34F5"/>
    <w:rsid w:val="006A37BB"/>
    <w:rsid w:val="006A388A"/>
    <w:rsid w:val="006A3B2B"/>
    <w:rsid w:val="006A406B"/>
    <w:rsid w:val="006A4352"/>
    <w:rsid w:val="006A4439"/>
    <w:rsid w:val="006A4AB6"/>
    <w:rsid w:val="006A4EC3"/>
    <w:rsid w:val="006A4FB7"/>
    <w:rsid w:val="006A51B4"/>
    <w:rsid w:val="006A5630"/>
    <w:rsid w:val="006A5774"/>
    <w:rsid w:val="006A604B"/>
    <w:rsid w:val="006A63B3"/>
    <w:rsid w:val="006A6428"/>
    <w:rsid w:val="006A6643"/>
    <w:rsid w:val="006A69E1"/>
    <w:rsid w:val="006A6C5F"/>
    <w:rsid w:val="006A6FAB"/>
    <w:rsid w:val="006A70EE"/>
    <w:rsid w:val="006A7461"/>
    <w:rsid w:val="006A7EAE"/>
    <w:rsid w:val="006A7F82"/>
    <w:rsid w:val="006B07AC"/>
    <w:rsid w:val="006B0862"/>
    <w:rsid w:val="006B0ACF"/>
    <w:rsid w:val="006B0ECB"/>
    <w:rsid w:val="006B12B0"/>
    <w:rsid w:val="006B1562"/>
    <w:rsid w:val="006B1687"/>
    <w:rsid w:val="006B1E98"/>
    <w:rsid w:val="006B2171"/>
    <w:rsid w:val="006B2700"/>
    <w:rsid w:val="006B2802"/>
    <w:rsid w:val="006B3211"/>
    <w:rsid w:val="006B37ED"/>
    <w:rsid w:val="006B3982"/>
    <w:rsid w:val="006B39AE"/>
    <w:rsid w:val="006B4042"/>
    <w:rsid w:val="006B484F"/>
    <w:rsid w:val="006B542D"/>
    <w:rsid w:val="006B56A4"/>
    <w:rsid w:val="006B5709"/>
    <w:rsid w:val="006B5C16"/>
    <w:rsid w:val="006B5DFA"/>
    <w:rsid w:val="006B6A94"/>
    <w:rsid w:val="006B6BBB"/>
    <w:rsid w:val="006B6E7A"/>
    <w:rsid w:val="006B74F3"/>
    <w:rsid w:val="006B787F"/>
    <w:rsid w:val="006B7CEA"/>
    <w:rsid w:val="006B7F50"/>
    <w:rsid w:val="006C0AF2"/>
    <w:rsid w:val="006C0C15"/>
    <w:rsid w:val="006C0D2A"/>
    <w:rsid w:val="006C0FBE"/>
    <w:rsid w:val="006C1E7B"/>
    <w:rsid w:val="006C1FAB"/>
    <w:rsid w:val="006C2554"/>
    <w:rsid w:val="006C2563"/>
    <w:rsid w:val="006C27E2"/>
    <w:rsid w:val="006C2A8F"/>
    <w:rsid w:val="006C2C67"/>
    <w:rsid w:val="006C2DEB"/>
    <w:rsid w:val="006C2EFB"/>
    <w:rsid w:val="006C3296"/>
    <w:rsid w:val="006C3806"/>
    <w:rsid w:val="006C38E2"/>
    <w:rsid w:val="006C3ABF"/>
    <w:rsid w:val="006C3C3B"/>
    <w:rsid w:val="006C40B0"/>
    <w:rsid w:val="006C41FB"/>
    <w:rsid w:val="006C42AF"/>
    <w:rsid w:val="006C42E2"/>
    <w:rsid w:val="006C4750"/>
    <w:rsid w:val="006C4CBC"/>
    <w:rsid w:val="006C4CE7"/>
    <w:rsid w:val="006C4F1A"/>
    <w:rsid w:val="006C511D"/>
    <w:rsid w:val="006C512A"/>
    <w:rsid w:val="006C53A9"/>
    <w:rsid w:val="006C543E"/>
    <w:rsid w:val="006C6436"/>
    <w:rsid w:val="006C664B"/>
    <w:rsid w:val="006C66DF"/>
    <w:rsid w:val="006C670C"/>
    <w:rsid w:val="006C6885"/>
    <w:rsid w:val="006C7030"/>
    <w:rsid w:val="006C70AE"/>
    <w:rsid w:val="006C7308"/>
    <w:rsid w:val="006C7344"/>
    <w:rsid w:val="006C742A"/>
    <w:rsid w:val="006D00B5"/>
    <w:rsid w:val="006D09B1"/>
    <w:rsid w:val="006D0A49"/>
    <w:rsid w:val="006D0FD9"/>
    <w:rsid w:val="006D1177"/>
    <w:rsid w:val="006D175D"/>
    <w:rsid w:val="006D18CA"/>
    <w:rsid w:val="006D1CEE"/>
    <w:rsid w:val="006D2093"/>
    <w:rsid w:val="006D223B"/>
    <w:rsid w:val="006D295C"/>
    <w:rsid w:val="006D2D82"/>
    <w:rsid w:val="006D2E8E"/>
    <w:rsid w:val="006D32F2"/>
    <w:rsid w:val="006D3360"/>
    <w:rsid w:val="006D3776"/>
    <w:rsid w:val="006D37E3"/>
    <w:rsid w:val="006D392D"/>
    <w:rsid w:val="006D39A1"/>
    <w:rsid w:val="006D3EEF"/>
    <w:rsid w:val="006D489F"/>
    <w:rsid w:val="006D55F6"/>
    <w:rsid w:val="006D5973"/>
    <w:rsid w:val="006D59BC"/>
    <w:rsid w:val="006D5CCC"/>
    <w:rsid w:val="006D5DA8"/>
    <w:rsid w:val="006D5E52"/>
    <w:rsid w:val="006D5F3A"/>
    <w:rsid w:val="006D65B5"/>
    <w:rsid w:val="006D6954"/>
    <w:rsid w:val="006D6BAC"/>
    <w:rsid w:val="006D6EC0"/>
    <w:rsid w:val="006D745C"/>
    <w:rsid w:val="006D75F3"/>
    <w:rsid w:val="006E0146"/>
    <w:rsid w:val="006E057A"/>
    <w:rsid w:val="006E058E"/>
    <w:rsid w:val="006E0600"/>
    <w:rsid w:val="006E10A8"/>
    <w:rsid w:val="006E10B0"/>
    <w:rsid w:val="006E10D7"/>
    <w:rsid w:val="006E12AF"/>
    <w:rsid w:val="006E1409"/>
    <w:rsid w:val="006E14D3"/>
    <w:rsid w:val="006E16ED"/>
    <w:rsid w:val="006E17AB"/>
    <w:rsid w:val="006E182E"/>
    <w:rsid w:val="006E1EDB"/>
    <w:rsid w:val="006E201F"/>
    <w:rsid w:val="006E205F"/>
    <w:rsid w:val="006E23E3"/>
    <w:rsid w:val="006E2EC0"/>
    <w:rsid w:val="006E30F6"/>
    <w:rsid w:val="006E3218"/>
    <w:rsid w:val="006E32EA"/>
    <w:rsid w:val="006E3B1A"/>
    <w:rsid w:val="006E4096"/>
    <w:rsid w:val="006E4200"/>
    <w:rsid w:val="006E425E"/>
    <w:rsid w:val="006E4558"/>
    <w:rsid w:val="006E4856"/>
    <w:rsid w:val="006E49A1"/>
    <w:rsid w:val="006E4C98"/>
    <w:rsid w:val="006E5452"/>
    <w:rsid w:val="006E57E7"/>
    <w:rsid w:val="006E5F30"/>
    <w:rsid w:val="006E63D4"/>
    <w:rsid w:val="006E65D2"/>
    <w:rsid w:val="006E68FD"/>
    <w:rsid w:val="006E6EE3"/>
    <w:rsid w:val="006E722D"/>
    <w:rsid w:val="006E7274"/>
    <w:rsid w:val="006E75B0"/>
    <w:rsid w:val="006E7836"/>
    <w:rsid w:val="006E7BFB"/>
    <w:rsid w:val="006F032E"/>
    <w:rsid w:val="006F0410"/>
    <w:rsid w:val="006F07F1"/>
    <w:rsid w:val="006F0A84"/>
    <w:rsid w:val="006F0ADA"/>
    <w:rsid w:val="006F0DAD"/>
    <w:rsid w:val="006F0E28"/>
    <w:rsid w:val="006F11F7"/>
    <w:rsid w:val="006F12E8"/>
    <w:rsid w:val="006F13BC"/>
    <w:rsid w:val="006F1961"/>
    <w:rsid w:val="006F1A1E"/>
    <w:rsid w:val="006F2044"/>
    <w:rsid w:val="006F2295"/>
    <w:rsid w:val="006F2686"/>
    <w:rsid w:val="006F2B5E"/>
    <w:rsid w:val="006F3424"/>
    <w:rsid w:val="006F356D"/>
    <w:rsid w:val="006F3AD9"/>
    <w:rsid w:val="006F3AFF"/>
    <w:rsid w:val="006F3C8E"/>
    <w:rsid w:val="006F40E5"/>
    <w:rsid w:val="006F419A"/>
    <w:rsid w:val="006F49D4"/>
    <w:rsid w:val="006F4A51"/>
    <w:rsid w:val="006F4BBD"/>
    <w:rsid w:val="006F4D2E"/>
    <w:rsid w:val="006F544A"/>
    <w:rsid w:val="006F5A87"/>
    <w:rsid w:val="006F5AFA"/>
    <w:rsid w:val="006F5D07"/>
    <w:rsid w:val="006F5FB9"/>
    <w:rsid w:val="006F5FF8"/>
    <w:rsid w:val="006F628D"/>
    <w:rsid w:val="006F6A63"/>
    <w:rsid w:val="006F6ED9"/>
    <w:rsid w:val="006F7129"/>
    <w:rsid w:val="006F7CFC"/>
    <w:rsid w:val="0070021B"/>
    <w:rsid w:val="0070052A"/>
    <w:rsid w:val="00700ABE"/>
    <w:rsid w:val="007012CB"/>
    <w:rsid w:val="007014EB"/>
    <w:rsid w:val="0070181A"/>
    <w:rsid w:val="00701A9F"/>
    <w:rsid w:val="00701E86"/>
    <w:rsid w:val="00701F2B"/>
    <w:rsid w:val="00701FB1"/>
    <w:rsid w:val="007021B0"/>
    <w:rsid w:val="00702543"/>
    <w:rsid w:val="007028FD"/>
    <w:rsid w:val="00702E32"/>
    <w:rsid w:val="007033BD"/>
    <w:rsid w:val="00703425"/>
    <w:rsid w:val="00703652"/>
    <w:rsid w:val="00703871"/>
    <w:rsid w:val="00703BF3"/>
    <w:rsid w:val="00703FD7"/>
    <w:rsid w:val="00704210"/>
    <w:rsid w:val="007043ED"/>
    <w:rsid w:val="007049E9"/>
    <w:rsid w:val="00704BCA"/>
    <w:rsid w:val="00705306"/>
    <w:rsid w:val="007057BE"/>
    <w:rsid w:val="007058C2"/>
    <w:rsid w:val="00705A00"/>
    <w:rsid w:val="00705A90"/>
    <w:rsid w:val="00705C09"/>
    <w:rsid w:val="00706397"/>
    <w:rsid w:val="00706986"/>
    <w:rsid w:val="00706E78"/>
    <w:rsid w:val="007070B6"/>
    <w:rsid w:val="0070752A"/>
    <w:rsid w:val="00707632"/>
    <w:rsid w:val="00707931"/>
    <w:rsid w:val="00707A08"/>
    <w:rsid w:val="00707AA4"/>
    <w:rsid w:val="00707EB6"/>
    <w:rsid w:val="0070E6E7"/>
    <w:rsid w:val="007101BE"/>
    <w:rsid w:val="00710209"/>
    <w:rsid w:val="00710AFB"/>
    <w:rsid w:val="007116B6"/>
    <w:rsid w:val="00711BD7"/>
    <w:rsid w:val="00711C75"/>
    <w:rsid w:val="00711DC4"/>
    <w:rsid w:val="00711E78"/>
    <w:rsid w:val="007121A3"/>
    <w:rsid w:val="007126DB"/>
    <w:rsid w:val="0071316E"/>
    <w:rsid w:val="00713519"/>
    <w:rsid w:val="007135F7"/>
    <w:rsid w:val="00713745"/>
    <w:rsid w:val="007138F2"/>
    <w:rsid w:val="00713CA9"/>
    <w:rsid w:val="00714180"/>
    <w:rsid w:val="007143E1"/>
    <w:rsid w:val="00714CE5"/>
    <w:rsid w:val="00714D20"/>
    <w:rsid w:val="00714D39"/>
    <w:rsid w:val="00714F74"/>
    <w:rsid w:val="007155B9"/>
    <w:rsid w:val="007155E0"/>
    <w:rsid w:val="0071574C"/>
    <w:rsid w:val="00715CF6"/>
    <w:rsid w:val="00716A60"/>
    <w:rsid w:val="00716C51"/>
    <w:rsid w:val="00716D34"/>
    <w:rsid w:val="00716D94"/>
    <w:rsid w:val="00717178"/>
    <w:rsid w:val="007172DC"/>
    <w:rsid w:val="007175EB"/>
    <w:rsid w:val="00717631"/>
    <w:rsid w:val="00717D6A"/>
    <w:rsid w:val="00717E03"/>
    <w:rsid w:val="00717F9F"/>
    <w:rsid w:val="007201A6"/>
    <w:rsid w:val="00720488"/>
    <w:rsid w:val="007206AB"/>
    <w:rsid w:val="00720805"/>
    <w:rsid w:val="00721247"/>
    <w:rsid w:val="00721361"/>
    <w:rsid w:val="00721D3B"/>
    <w:rsid w:val="0072211B"/>
    <w:rsid w:val="0072232F"/>
    <w:rsid w:val="007223A5"/>
    <w:rsid w:val="007224DB"/>
    <w:rsid w:val="00722670"/>
    <w:rsid w:val="00722813"/>
    <w:rsid w:val="00722B71"/>
    <w:rsid w:val="00722C22"/>
    <w:rsid w:val="00722D64"/>
    <w:rsid w:val="00722FF9"/>
    <w:rsid w:val="00723095"/>
    <w:rsid w:val="007234D0"/>
    <w:rsid w:val="00723701"/>
    <w:rsid w:val="007237E4"/>
    <w:rsid w:val="00724012"/>
    <w:rsid w:val="00724C04"/>
    <w:rsid w:val="007253D5"/>
    <w:rsid w:val="00725846"/>
    <w:rsid w:val="00725F33"/>
    <w:rsid w:val="0072624E"/>
    <w:rsid w:val="00726603"/>
    <w:rsid w:val="00726954"/>
    <w:rsid w:val="00726AEA"/>
    <w:rsid w:val="00726EC1"/>
    <w:rsid w:val="00726FAE"/>
    <w:rsid w:val="007273F0"/>
    <w:rsid w:val="007276AE"/>
    <w:rsid w:val="007301AA"/>
    <w:rsid w:val="007301DA"/>
    <w:rsid w:val="00730330"/>
    <w:rsid w:val="00730668"/>
    <w:rsid w:val="007306AC"/>
    <w:rsid w:val="00730828"/>
    <w:rsid w:val="0073110C"/>
    <w:rsid w:val="00731853"/>
    <w:rsid w:val="00731989"/>
    <w:rsid w:val="00731CFA"/>
    <w:rsid w:val="00731E60"/>
    <w:rsid w:val="00732391"/>
    <w:rsid w:val="007323A3"/>
    <w:rsid w:val="007324DF"/>
    <w:rsid w:val="00732B78"/>
    <w:rsid w:val="00733D51"/>
    <w:rsid w:val="007341BF"/>
    <w:rsid w:val="00734877"/>
    <w:rsid w:val="00734924"/>
    <w:rsid w:val="00734A1D"/>
    <w:rsid w:val="00734BDD"/>
    <w:rsid w:val="00734DA5"/>
    <w:rsid w:val="00735160"/>
    <w:rsid w:val="007352B0"/>
    <w:rsid w:val="0073583D"/>
    <w:rsid w:val="007358B5"/>
    <w:rsid w:val="007358E3"/>
    <w:rsid w:val="0073592C"/>
    <w:rsid w:val="00735AA5"/>
    <w:rsid w:val="00735B87"/>
    <w:rsid w:val="00735E49"/>
    <w:rsid w:val="00735E95"/>
    <w:rsid w:val="00735F6E"/>
    <w:rsid w:val="00736120"/>
    <w:rsid w:val="00736CC6"/>
    <w:rsid w:val="00736F36"/>
    <w:rsid w:val="00736F4D"/>
    <w:rsid w:val="0073703F"/>
    <w:rsid w:val="0073709B"/>
    <w:rsid w:val="00737149"/>
    <w:rsid w:val="00737178"/>
    <w:rsid w:val="007375FB"/>
    <w:rsid w:val="00737B62"/>
    <w:rsid w:val="00737B88"/>
    <w:rsid w:val="00737C84"/>
    <w:rsid w:val="00737C9B"/>
    <w:rsid w:val="00737D7A"/>
    <w:rsid w:val="00737D88"/>
    <w:rsid w:val="00737EB3"/>
    <w:rsid w:val="007400CF"/>
    <w:rsid w:val="007401E8"/>
    <w:rsid w:val="00740C73"/>
    <w:rsid w:val="00740CB9"/>
    <w:rsid w:val="00740FDA"/>
    <w:rsid w:val="00741030"/>
    <w:rsid w:val="00741760"/>
    <w:rsid w:val="0074193F"/>
    <w:rsid w:val="00741DF3"/>
    <w:rsid w:val="00742641"/>
    <w:rsid w:val="00742855"/>
    <w:rsid w:val="00742C4E"/>
    <w:rsid w:val="007437F2"/>
    <w:rsid w:val="00743C6E"/>
    <w:rsid w:val="0074409F"/>
    <w:rsid w:val="007444C3"/>
    <w:rsid w:val="00744D35"/>
    <w:rsid w:val="007450FA"/>
    <w:rsid w:val="0074540F"/>
    <w:rsid w:val="00745634"/>
    <w:rsid w:val="00745A1F"/>
    <w:rsid w:val="00745DD6"/>
    <w:rsid w:val="00745F39"/>
    <w:rsid w:val="007462C4"/>
    <w:rsid w:val="00746382"/>
    <w:rsid w:val="007465C8"/>
    <w:rsid w:val="00746712"/>
    <w:rsid w:val="00746A2B"/>
    <w:rsid w:val="00746E15"/>
    <w:rsid w:val="00746E18"/>
    <w:rsid w:val="00747CC5"/>
    <w:rsid w:val="0075045B"/>
    <w:rsid w:val="007505E7"/>
    <w:rsid w:val="00750816"/>
    <w:rsid w:val="00750CC5"/>
    <w:rsid w:val="00750D4F"/>
    <w:rsid w:val="00750DA6"/>
    <w:rsid w:val="00750DC7"/>
    <w:rsid w:val="00750EA0"/>
    <w:rsid w:val="00750FD6"/>
    <w:rsid w:val="00751036"/>
    <w:rsid w:val="007511F2"/>
    <w:rsid w:val="00751572"/>
    <w:rsid w:val="007519FB"/>
    <w:rsid w:val="00752069"/>
    <w:rsid w:val="00752117"/>
    <w:rsid w:val="00752510"/>
    <w:rsid w:val="00752618"/>
    <w:rsid w:val="00752DCA"/>
    <w:rsid w:val="00752DF3"/>
    <w:rsid w:val="00752F2E"/>
    <w:rsid w:val="00753016"/>
    <w:rsid w:val="007530F7"/>
    <w:rsid w:val="0075316F"/>
    <w:rsid w:val="00753988"/>
    <w:rsid w:val="00753C26"/>
    <w:rsid w:val="00754528"/>
    <w:rsid w:val="0075467F"/>
    <w:rsid w:val="00754739"/>
    <w:rsid w:val="007548B0"/>
    <w:rsid w:val="00754953"/>
    <w:rsid w:val="00754D30"/>
    <w:rsid w:val="007550E2"/>
    <w:rsid w:val="007552C6"/>
    <w:rsid w:val="00755661"/>
    <w:rsid w:val="007556EC"/>
    <w:rsid w:val="00755728"/>
    <w:rsid w:val="00755795"/>
    <w:rsid w:val="0075598A"/>
    <w:rsid w:val="00755CBC"/>
    <w:rsid w:val="00755CD0"/>
    <w:rsid w:val="00755D90"/>
    <w:rsid w:val="00756424"/>
    <w:rsid w:val="0075663F"/>
    <w:rsid w:val="0075674A"/>
    <w:rsid w:val="0075687F"/>
    <w:rsid w:val="00756E68"/>
    <w:rsid w:val="00756FE2"/>
    <w:rsid w:val="00756FF4"/>
    <w:rsid w:val="00756FFB"/>
    <w:rsid w:val="007573C5"/>
    <w:rsid w:val="007575A2"/>
    <w:rsid w:val="0075783D"/>
    <w:rsid w:val="00757B76"/>
    <w:rsid w:val="00757CE3"/>
    <w:rsid w:val="00760005"/>
    <w:rsid w:val="007605C4"/>
    <w:rsid w:val="0076112B"/>
    <w:rsid w:val="00761497"/>
    <w:rsid w:val="007614EF"/>
    <w:rsid w:val="0076192F"/>
    <w:rsid w:val="00761F1A"/>
    <w:rsid w:val="0076283A"/>
    <w:rsid w:val="00762A77"/>
    <w:rsid w:val="00762A81"/>
    <w:rsid w:val="00762E07"/>
    <w:rsid w:val="007631D4"/>
    <w:rsid w:val="00763449"/>
    <w:rsid w:val="0076348A"/>
    <w:rsid w:val="00763797"/>
    <w:rsid w:val="00763FCB"/>
    <w:rsid w:val="007642D0"/>
    <w:rsid w:val="00764892"/>
    <w:rsid w:val="0076494B"/>
    <w:rsid w:val="00764A04"/>
    <w:rsid w:val="00764B21"/>
    <w:rsid w:val="00764BC6"/>
    <w:rsid w:val="00764E0B"/>
    <w:rsid w:val="00765821"/>
    <w:rsid w:val="0076598A"/>
    <w:rsid w:val="0076603E"/>
    <w:rsid w:val="007660D2"/>
    <w:rsid w:val="007662A8"/>
    <w:rsid w:val="00766444"/>
    <w:rsid w:val="00766BB3"/>
    <w:rsid w:val="00766BE4"/>
    <w:rsid w:val="00766D62"/>
    <w:rsid w:val="00766E06"/>
    <w:rsid w:val="00766E42"/>
    <w:rsid w:val="00766E6D"/>
    <w:rsid w:val="00767B7A"/>
    <w:rsid w:val="00767C9B"/>
    <w:rsid w:val="00767F25"/>
    <w:rsid w:val="00770517"/>
    <w:rsid w:val="007708E7"/>
    <w:rsid w:val="00770922"/>
    <w:rsid w:val="00770A25"/>
    <w:rsid w:val="00770B75"/>
    <w:rsid w:val="00770E09"/>
    <w:rsid w:val="00770F1B"/>
    <w:rsid w:val="00771575"/>
    <w:rsid w:val="00771917"/>
    <w:rsid w:val="00771A7E"/>
    <w:rsid w:val="00771BFE"/>
    <w:rsid w:val="00771C00"/>
    <w:rsid w:val="007720AE"/>
    <w:rsid w:val="0077233C"/>
    <w:rsid w:val="0077238E"/>
    <w:rsid w:val="0077276C"/>
    <w:rsid w:val="00772D5B"/>
    <w:rsid w:val="0077323E"/>
    <w:rsid w:val="00773A42"/>
    <w:rsid w:val="00773AF0"/>
    <w:rsid w:val="00773DD7"/>
    <w:rsid w:val="00773E6C"/>
    <w:rsid w:val="007740BA"/>
    <w:rsid w:val="007743DB"/>
    <w:rsid w:val="0077454E"/>
    <w:rsid w:val="00774BA8"/>
    <w:rsid w:val="00774E8B"/>
    <w:rsid w:val="007751F4"/>
    <w:rsid w:val="00775A13"/>
    <w:rsid w:val="007761F2"/>
    <w:rsid w:val="007763BE"/>
    <w:rsid w:val="00776526"/>
    <w:rsid w:val="007767A3"/>
    <w:rsid w:val="007767C1"/>
    <w:rsid w:val="007768FE"/>
    <w:rsid w:val="00776F8B"/>
    <w:rsid w:val="0077745D"/>
    <w:rsid w:val="0077797A"/>
    <w:rsid w:val="00777A43"/>
    <w:rsid w:val="00780899"/>
    <w:rsid w:val="00780CEE"/>
    <w:rsid w:val="0078101A"/>
    <w:rsid w:val="00781198"/>
    <w:rsid w:val="00781958"/>
    <w:rsid w:val="00781CDC"/>
    <w:rsid w:val="00781DE6"/>
    <w:rsid w:val="00781E2D"/>
    <w:rsid w:val="00782AEC"/>
    <w:rsid w:val="00782B85"/>
    <w:rsid w:val="00782D58"/>
    <w:rsid w:val="00783091"/>
    <w:rsid w:val="007832E5"/>
    <w:rsid w:val="00783FEC"/>
    <w:rsid w:val="007844B6"/>
    <w:rsid w:val="00784565"/>
    <w:rsid w:val="007847D6"/>
    <w:rsid w:val="00784947"/>
    <w:rsid w:val="007849A9"/>
    <w:rsid w:val="007849BB"/>
    <w:rsid w:val="00784BB9"/>
    <w:rsid w:val="00784D17"/>
    <w:rsid w:val="00784DF7"/>
    <w:rsid w:val="00784E63"/>
    <w:rsid w:val="007853EA"/>
    <w:rsid w:val="00785530"/>
    <w:rsid w:val="007857E7"/>
    <w:rsid w:val="00785FFF"/>
    <w:rsid w:val="007864D3"/>
    <w:rsid w:val="0078699B"/>
    <w:rsid w:val="007870BA"/>
    <w:rsid w:val="007875A5"/>
    <w:rsid w:val="00787A3A"/>
    <w:rsid w:val="00790138"/>
    <w:rsid w:val="00790621"/>
    <w:rsid w:val="00790E2F"/>
    <w:rsid w:val="007912E3"/>
    <w:rsid w:val="00791394"/>
    <w:rsid w:val="007916D0"/>
    <w:rsid w:val="00792500"/>
    <w:rsid w:val="00792CAB"/>
    <w:rsid w:val="00792D0B"/>
    <w:rsid w:val="00792F0D"/>
    <w:rsid w:val="00792F81"/>
    <w:rsid w:val="00793A44"/>
    <w:rsid w:val="00793D77"/>
    <w:rsid w:val="007942BB"/>
    <w:rsid w:val="00794407"/>
    <w:rsid w:val="0079463F"/>
    <w:rsid w:val="00794CC2"/>
    <w:rsid w:val="00795175"/>
    <w:rsid w:val="00795197"/>
    <w:rsid w:val="0079527A"/>
    <w:rsid w:val="00795591"/>
    <w:rsid w:val="00795D2C"/>
    <w:rsid w:val="00795DDF"/>
    <w:rsid w:val="00796331"/>
    <w:rsid w:val="007967E2"/>
    <w:rsid w:val="00796A73"/>
    <w:rsid w:val="00796B78"/>
    <w:rsid w:val="00796FFB"/>
    <w:rsid w:val="007973AE"/>
    <w:rsid w:val="00797463"/>
    <w:rsid w:val="00797530"/>
    <w:rsid w:val="007977D5"/>
    <w:rsid w:val="00797DBD"/>
    <w:rsid w:val="00797DFB"/>
    <w:rsid w:val="00797E4E"/>
    <w:rsid w:val="00797E6C"/>
    <w:rsid w:val="007A01A1"/>
    <w:rsid w:val="007A065F"/>
    <w:rsid w:val="007A09CA"/>
    <w:rsid w:val="007A0C2A"/>
    <w:rsid w:val="007A1091"/>
    <w:rsid w:val="007A1409"/>
    <w:rsid w:val="007A1B48"/>
    <w:rsid w:val="007A1DE0"/>
    <w:rsid w:val="007A1FE3"/>
    <w:rsid w:val="007A213F"/>
    <w:rsid w:val="007A28B8"/>
    <w:rsid w:val="007A296E"/>
    <w:rsid w:val="007A29B7"/>
    <w:rsid w:val="007A383E"/>
    <w:rsid w:val="007A4989"/>
    <w:rsid w:val="007A505D"/>
    <w:rsid w:val="007A6357"/>
    <w:rsid w:val="007A6757"/>
    <w:rsid w:val="007A68DE"/>
    <w:rsid w:val="007A6CCB"/>
    <w:rsid w:val="007A6ECB"/>
    <w:rsid w:val="007A70B9"/>
    <w:rsid w:val="007A7827"/>
    <w:rsid w:val="007A7940"/>
    <w:rsid w:val="007A7BEA"/>
    <w:rsid w:val="007A7EF4"/>
    <w:rsid w:val="007B07D5"/>
    <w:rsid w:val="007B0969"/>
    <w:rsid w:val="007B09A1"/>
    <w:rsid w:val="007B0D81"/>
    <w:rsid w:val="007B0EBF"/>
    <w:rsid w:val="007B15C6"/>
    <w:rsid w:val="007B195E"/>
    <w:rsid w:val="007B23E9"/>
    <w:rsid w:val="007B28F2"/>
    <w:rsid w:val="007B29F3"/>
    <w:rsid w:val="007B3010"/>
    <w:rsid w:val="007B345A"/>
    <w:rsid w:val="007B39AF"/>
    <w:rsid w:val="007B42A8"/>
    <w:rsid w:val="007B4302"/>
    <w:rsid w:val="007B4823"/>
    <w:rsid w:val="007B48D0"/>
    <w:rsid w:val="007B4A6A"/>
    <w:rsid w:val="007B4CE4"/>
    <w:rsid w:val="007B4F66"/>
    <w:rsid w:val="007B5589"/>
    <w:rsid w:val="007B5B9D"/>
    <w:rsid w:val="007B612E"/>
    <w:rsid w:val="007B617A"/>
    <w:rsid w:val="007B6690"/>
    <w:rsid w:val="007B68F0"/>
    <w:rsid w:val="007B757E"/>
    <w:rsid w:val="007B76FF"/>
    <w:rsid w:val="007B77E9"/>
    <w:rsid w:val="007B7AB6"/>
    <w:rsid w:val="007C027C"/>
    <w:rsid w:val="007C0764"/>
    <w:rsid w:val="007C11ED"/>
    <w:rsid w:val="007C195F"/>
    <w:rsid w:val="007C1CCF"/>
    <w:rsid w:val="007C2470"/>
    <w:rsid w:val="007C286F"/>
    <w:rsid w:val="007C2A4E"/>
    <w:rsid w:val="007C2EDC"/>
    <w:rsid w:val="007C2FD0"/>
    <w:rsid w:val="007C301E"/>
    <w:rsid w:val="007C31B1"/>
    <w:rsid w:val="007C3294"/>
    <w:rsid w:val="007C32F9"/>
    <w:rsid w:val="007C3428"/>
    <w:rsid w:val="007C3C35"/>
    <w:rsid w:val="007C3E22"/>
    <w:rsid w:val="007C436D"/>
    <w:rsid w:val="007C43C6"/>
    <w:rsid w:val="007C4679"/>
    <w:rsid w:val="007C4ABB"/>
    <w:rsid w:val="007C4C43"/>
    <w:rsid w:val="007C4CCA"/>
    <w:rsid w:val="007C5A15"/>
    <w:rsid w:val="007C60A5"/>
    <w:rsid w:val="007C613C"/>
    <w:rsid w:val="007C6154"/>
    <w:rsid w:val="007C6A43"/>
    <w:rsid w:val="007C6C79"/>
    <w:rsid w:val="007C7028"/>
    <w:rsid w:val="007C711D"/>
    <w:rsid w:val="007C7358"/>
    <w:rsid w:val="007C76DB"/>
    <w:rsid w:val="007C77F7"/>
    <w:rsid w:val="007C7C3E"/>
    <w:rsid w:val="007D0408"/>
    <w:rsid w:val="007D057B"/>
    <w:rsid w:val="007D08F7"/>
    <w:rsid w:val="007D0909"/>
    <w:rsid w:val="007D0A2E"/>
    <w:rsid w:val="007D0A9E"/>
    <w:rsid w:val="007D0ED4"/>
    <w:rsid w:val="007D1076"/>
    <w:rsid w:val="007D1791"/>
    <w:rsid w:val="007D1F4B"/>
    <w:rsid w:val="007D1FFD"/>
    <w:rsid w:val="007D2107"/>
    <w:rsid w:val="007D21B9"/>
    <w:rsid w:val="007D224B"/>
    <w:rsid w:val="007D24FD"/>
    <w:rsid w:val="007D2769"/>
    <w:rsid w:val="007D2B54"/>
    <w:rsid w:val="007D2DCC"/>
    <w:rsid w:val="007D2E8F"/>
    <w:rsid w:val="007D2E91"/>
    <w:rsid w:val="007D2F68"/>
    <w:rsid w:val="007D31CB"/>
    <w:rsid w:val="007D337F"/>
    <w:rsid w:val="007D33AB"/>
    <w:rsid w:val="007D38F4"/>
    <w:rsid w:val="007D3F0E"/>
    <w:rsid w:val="007D3FDD"/>
    <w:rsid w:val="007D401B"/>
    <w:rsid w:val="007D4049"/>
    <w:rsid w:val="007D421B"/>
    <w:rsid w:val="007D4408"/>
    <w:rsid w:val="007D462C"/>
    <w:rsid w:val="007D4700"/>
    <w:rsid w:val="007D4826"/>
    <w:rsid w:val="007D49E1"/>
    <w:rsid w:val="007D4D07"/>
    <w:rsid w:val="007D553F"/>
    <w:rsid w:val="007D59D6"/>
    <w:rsid w:val="007D5A96"/>
    <w:rsid w:val="007D5C23"/>
    <w:rsid w:val="007D61A8"/>
    <w:rsid w:val="007D6BD3"/>
    <w:rsid w:val="007D722C"/>
    <w:rsid w:val="007D75B1"/>
    <w:rsid w:val="007D75CA"/>
    <w:rsid w:val="007D768F"/>
    <w:rsid w:val="007D785B"/>
    <w:rsid w:val="007D7B69"/>
    <w:rsid w:val="007D7BF3"/>
    <w:rsid w:val="007D7CD0"/>
    <w:rsid w:val="007D7CD4"/>
    <w:rsid w:val="007D7DED"/>
    <w:rsid w:val="007D7EA8"/>
    <w:rsid w:val="007E0027"/>
    <w:rsid w:val="007E03E7"/>
    <w:rsid w:val="007E07AC"/>
    <w:rsid w:val="007E08F7"/>
    <w:rsid w:val="007E0AFE"/>
    <w:rsid w:val="007E0CD0"/>
    <w:rsid w:val="007E1084"/>
    <w:rsid w:val="007E177D"/>
    <w:rsid w:val="007E1927"/>
    <w:rsid w:val="007E1DCB"/>
    <w:rsid w:val="007E20CC"/>
    <w:rsid w:val="007E300C"/>
    <w:rsid w:val="007E32B5"/>
    <w:rsid w:val="007E38F0"/>
    <w:rsid w:val="007E3AF6"/>
    <w:rsid w:val="007E3C05"/>
    <w:rsid w:val="007E44CA"/>
    <w:rsid w:val="007E47EF"/>
    <w:rsid w:val="007E4C2A"/>
    <w:rsid w:val="007E565B"/>
    <w:rsid w:val="007E5669"/>
    <w:rsid w:val="007E57AA"/>
    <w:rsid w:val="007E5A08"/>
    <w:rsid w:val="007E5D1E"/>
    <w:rsid w:val="007E5DDA"/>
    <w:rsid w:val="007E628E"/>
    <w:rsid w:val="007E631A"/>
    <w:rsid w:val="007E697B"/>
    <w:rsid w:val="007E6A04"/>
    <w:rsid w:val="007E6AD1"/>
    <w:rsid w:val="007E6BA7"/>
    <w:rsid w:val="007E6C28"/>
    <w:rsid w:val="007E6C94"/>
    <w:rsid w:val="007E6D1B"/>
    <w:rsid w:val="007E6F2A"/>
    <w:rsid w:val="007E7080"/>
    <w:rsid w:val="007E70FD"/>
    <w:rsid w:val="007E7167"/>
    <w:rsid w:val="007E7333"/>
    <w:rsid w:val="007E7B4E"/>
    <w:rsid w:val="007E7B5F"/>
    <w:rsid w:val="007E7C31"/>
    <w:rsid w:val="007E7F5D"/>
    <w:rsid w:val="007F0287"/>
    <w:rsid w:val="007F0915"/>
    <w:rsid w:val="007F0F68"/>
    <w:rsid w:val="007F1065"/>
    <w:rsid w:val="007F13D1"/>
    <w:rsid w:val="007F1B11"/>
    <w:rsid w:val="007F2074"/>
    <w:rsid w:val="007F27B9"/>
    <w:rsid w:val="007F2A5D"/>
    <w:rsid w:val="007F2B74"/>
    <w:rsid w:val="007F2E00"/>
    <w:rsid w:val="007F3191"/>
    <w:rsid w:val="007F33E0"/>
    <w:rsid w:val="007F3B47"/>
    <w:rsid w:val="007F406A"/>
    <w:rsid w:val="007F4180"/>
    <w:rsid w:val="007F50E0"/>
    <w:rsid w:val="007F519E"/>
    <w:rsid w:val="007F5223"/>
    <w:rsid w:val="007F5531"/>
    <w:rsid w:val="007F5946"/>
    <w:rsid w:val="007F5EB7"/>
    <w:rsid w:val="007F6120"/>
    <w:rsid w:val="007F6211"/>
    <w:rsid w:val="007F6290"/>
    <w:rsid w:val="007F66A9"/>
    <w:rsid w:val="007F6B8E"/>
    <w:rsid w:val="007F6D14"/>
    <w:rsid w:val="007F7444"/>
    <w:rsid w:val="007F753B"/>
    <w:rsid w:val="007F765C"/>
    <w:rsid w:val="007F7813"/>
    <w:rsid w:val="007F7862"/>
    <w:rsid w:val="007F79C9"/>
    <w:rsid w:val="007F7C11"/>
    <w:rsid w:val="007F7DBB"/>
    <w:rsid w:val="007F7E36"/>
    <w:rsid w:val="0080021F"/>
    <w:rsid w:val="00800268"/>
    <w:rsid w:val="00800388"/>
    <w:rsid w:val="00800EFD"/>
    <w:rsid w:val="00801314"/>
    <w:rsid w:val="00801B6B"/>
    <w:rsid w:val="0080242A"/>
    <w:rsid w:val="0080254E"/>
    <w:rsid w:val="00802ACA"/>
    <w:rsid w:val="00802B73"/>
    <w:rsid w:val="00802E1A"/>
    <w:rsid w:val="00802F46"/>
    <w:rsid w:val="00803140"/>
    <w:rsid w:val="008031E3"/>
    <w:rsid w:val="0080344B"/>
    <w:rsid w:val="008039FF"/>
    <w:rsid w:val="00803BBF"/>
    <w:rsid w:val="00803DD4"/>
    <w:rsid w:val="00803E4D"/>
    <w:rsid w:val="00803F43"/>
    <w:rsid w:val="00803F66"/>
    <w:rsid w:val="00804212"/>
    <w:rsid w:val="008043D7"/>
    <w:rsid w:val="008045BE"/>
    <w:rsid w:val="00804626"/>
    <w:rsid w:val="0080472B"/>
    <w:rsid w:val="00804778"/>
    <w:rsid w:val="008048B0"/>
    <w:rsid w:val="00804A7F"/>
    <w:rsid w:val="00805667"/>
    <w:rsid w:val="00805706"/>
    <w:rsid w:val="008058C9"/>
    <w:rsid w:val="00805F84"/>
    <w:rsid w:val="0080663D"/>
    <w:rsid w:val="00806A3C"/>
    <w:rsid w:val="00807181"/>
    <w:rsid w:val="008073F4"/>
    <w:rsid w:val="0080784A"/>
    <w:rsid w:val="008078CC"/>
    <w:rsid w:val="00807AC7"/>
    <w:rsid w:val="008101DD"/>
    <w:rsid w:val="0081055A"/>
    <w:rsid w:val="00810836"/>
    <w:rsid w:val="008108C8"/>
    <w:rsid w:val="00810E0E"/>
    <w:rsid w:val="00811083"/>
    <w:rsid w:val="008111A6"/>
    <w:rsid w:val="0081134D"/>
    <w:rsid w:val="0081137C"/>
    <w:rsid w:val="008118C0"/>
    <w:rsid w:val="0081190D"/>
    <w:rsid w:val="0081196C"/>
    <w:rsid w:val="00811F39"/>
    <w:rsid w:val="008120DA"/>
    <w:rsid w:val="008122D3"/>
    <w:rsid w:val="008123D0"/>
    <w:rsid w:val="0081248F"/>
    <w:rsid w:val="008125FE"/>
    <w:rsid w:val="008127C6"/>
    <w:rsid w:val="00812979"/>
    <w:rsid w:val="00812E7D"/>
    <w:rsid w:val="00812F25"/>
    <w:rsid w:val="00813023"/>
    <w:rsid w:val="00813371"/>
    <w:rsid w:val="00813390"/>
    <w:rsid w:val="008134DB"/>
    <w:rsid w:val="00813A55"/>
    <w:rsid w:val="00813AB4"/>
    <w:rsid w:val="00813D4D"/>
    <w:rsid w:val="0081470B"/>
    <w:rsid w:val="008148F4"/>
    <w:rsid w:val="00814BD3"/>
    <w:rsid w:val="00815093"/>
    <w:rsid w:val="008152D3"/>
    <w:rsid w:val="00815496"/>
    <w:rsid w:val="00816360"/>
    <w:rsid w:val="008163FF"/>
    <w:rsid w:val="00816AE5"/>
    <w:rsid w:val="008170B5"/>
    <w:rsid w:val="008172B2"/>
    <w:rsid w:val="00817584"/>
    <w:rsid w:val="008175B5"/>
    <w:rsid w:val="00817754"/>
    <w:rsid w:val="00817824"/>
    <w:rsid w:val="00820188"/>
    <w:rsid w:val="008201F9"/>
    <w:rsid w:val="0082038B"/>
    <w:rsid w:val="0082045C"/>
    <w:rsid w:val="0082052B"/>
    <w:rsid w:val="0082055F"/>
    <w:rsid w:val="00820578"/>
    <w:rsid w:val="00820A83"/>
    <w:rsid w:val="00820C06"/>
    <w:rsid w:val="0082108C"/>
    <w:rsid w:val="0082148A"/>
    <w:rsid w:val="008214EE"/>
    <w:rsid w:val="00821D27"/>
    <w:rsid w:val="00821FFC"/>
    <w:rsid w:val="008221D4"/>
    <w:rsid w:val="00822261"/>
    <w:rsid w:val="008226AB"/>
    <w:rsid w:val="00822CDC"/>
    <w:rsid w:val="00822EE0"/>
    <w:rsid w:val="00823426"/>
    <w:rsid w:val="008234F2"/>
    <w:rsid w:val="00823EC6"/>
    <w:rsid w:val="00824529"/>
    <w:rsid w:val="0082471C"/>
    <w:rsid w:val="0082476A"/>
    <w:rsid w:val="008255A5"/>
    <w:rsid w:val="0082579F"/>
    <w:rsid w:val="00825AB8"/>
    <w:rsid w:val="00825E58"/>
    <w:rsid w:val="00825E7F"/>
    <w:rsid w:val="008260DF"/>
    <w:rsid w:val="00826644"/>
    <w:rsid w:val="008268D2"/>
    <w:rsid w:val="0082779A"/>
    <w:rsid w:val="00827885"/>
    <w:rsid w:val="00827D85"/>
    <w:rsid w:val="008301CC"/>
    <w:rsid w:val="008306E1"/>
    <w:rsid w:val="00830706"/>
    <w:rsid w:val="00830CC3"/>
    <w:rsid w:val="00830FBD"/>
    <w:rsid w:val="0083174F"/>
    <w:rsid w:val="008317CA"/>
    <w:rsid w:val="0083183F"/>
    <w:rsid w:val="00831973"/>
    <w:rsid w:val="00831D53"/>
    <w:rsid w:val="0083228A"/>
    <w:rsid w:val="0083234C"/>
    <w:rsid w:val="00832374"/>
    <w:rsid w:val="0083293A"/>
    <w:rsid w:val="00832CA0"/>
    <w:rsid w:val="00832F66"/>
    <w:rsid w:val="00833082"/>
    <w:rsid w:val="008336DD"/>
    <w:rsid w:val="008346EA"/>
    <w:rsid w:val="00834AFD"/>
    <w:rsid w:val="00834CC1"/>
    <w:rsid w:val="00834F1F"/>
    <w:rsid w:val="00835047"/>
    <w:rsid w:val="00835432"/>
    <w:rsid w:val="0083571C"/>
    <w:rsid w:val="00835E52"/>
    <w:rsid w:val="00835E65"/>
    <w:rsid w:val="008360FF"/>
    <w:rsid w:val="00836270"/>
    <w:rsid w:val="00836410"/>
    <w:rsid w:val="008364BA"/>
    <w:rsid w:val="00836547"/>
    <w:rsid w:val="008365FC"/>
    <w:rsid w:val="00836669"/>
    <w:rsid w:val="00836993"/>
    <w:rsid w:val="00836DB3"/>
    <w:rsid w:val="00837061"/>
    <w:rsid w:val="008371DD"/>
    <w:rsid w:val="00837246"/>
    <w:rsid w:val="00837BEB"/>
    <w:rsid w:val="008403F9"/>
    <w:rsid w:val="00840490"/>
    <w:rsid w:val="008408B7"/>
    <w:rsid w:val="00840A30"/>
    <w:rsid w:val="00840E24"/>
    <w:rsid w:val="00841590"/>
    <w:rsid w:val="00841646"/>
    <w:rsid w:val="0084185B"/>
    <w:rsid w:val="00841DD1"/>
    <w:rsid w:val="00841E32"/>
    <w:rsid w:val="00842002"/>
    <w:rsid w:val="008422D3"/>
    <w:rsid w:val="008422DB"/>
    <w:rsid w:val="00842638"/>
    <w:rsid w:val="00842ACE"/>
    <w:rsid w:val="00842B9C"/>
    <w:rsid w:val="00842F9A"/>
    <w:rsid w:val="00843012"/>
    <w:rsid w:val="008433FF"/>
    <w:rsid w:val="00843525"/>
    <w:rsid w:val="00843752"/>
    <w:rsid w:val="0084396B"/>
    <w:rsid w:val="00843EA6"/>
    <w:rsid w:val="0084444F"/>
    <w:rsid w:val="00844AD8"/>
    <w:rsid w:val="00844B08"/>
    <w:rsid w:val="00844C32"/>
    <w:rsid w:val="00844D42"/>
    <w:rsid w:val="00845474"/>
    <w:rsid w:val="00845711"/>
    <w:rsid w:val="0084576E"/>
    <w:rsid w:val="0084599B"/>
    <w:rsid w:val="008459FC"/>
    <w:rsid w:val="00845A3D"/>
    <w:rsid w:val="00846033"/>
    <w:rsid w:val="008461BC"/>
    <w:rsid w:val="0084621B"/>
    <w:rsid w:val="00846EE8"/>
    <w:rsid w:val="0084749B"/>
    <w:rsid w:val="0084761E"/>
    <w:rsid w:val="00847C57"/>
    <w:rsid w:val="00847C7C"/>
    <w:rsid w:val="00850D9A"/>
    <w:rsid w:val="008511A2"/>
    <w:rsid w:val="00851545"/>
    <w:rsid w:val="00851549"/>
    <w:rsid w:val="008515E3"/>
    <w:rsid w:val="00851A72"/>
    <w:rsid w:val="00851CA3"/>
    <w:rsid w:val="00851E9D"/>
    <w:rsid w:val="00851FC4"/>
    <w:rsid w:val="008520BA"/>
    <w:rsid w:val="008523BF"/>
    <w:rsid w:val="00852730"/>
    <w:rsid w:val="00852901"/>
    <w:rsid w:val="00852AD0"/>
    <w:rsid w:val="00852B75"/>
    <w:rsid w:val="00853037"/>
    <w:rsid w:val="00853773"/>
    <w:rsid w:val="008538D3"/>
    <w:rsid w:val="00853927"/>
    <w:rsid w:val="00853A2E"/>
    <w:rsid w:val="00853EC2"/>
    <w:rsid w:val="00853F4D"/>
    <w:rsid w:val="00854241"/>
    <w:rsid w:val="00854269"/>
    <w:rsid w:val="00854501"/>
    <w:rsid w:val="008548E2"/>
    <w:rsid w:val="00854E6C"/>
    <w:rsid w:val="00854F35"/>
    <w:rsid w:val="0085519A"/>
    <w:rsid w:val="008552A9"/>
    <w:rsid w:val="00855576"/>
    <w:rsid w:val="008555E7"/>
    <w:rsid w:val="0085585E"/>
    <w:rsid w:val="008558F4"/>
    <w:rsid w:val="00855CDA"/>
    <w:rsid w:val="00855D04"/>
    <w:rsid w:val="00856012"/>
    <w:rsid w:val="00856076"/>
    <w:rsid w:val="00856603"/>
    <w:rsid w:val="00856C8D"/>
    <w:rsid w:val="00856D88"/>
    <w:rsid w:val="00856DF3"/>
    <w:rsid w:val="00856FF6"/>
    <w:rsid w:val="0085744F"/>
    <w:rsid w:val="0085768D"/>
    <w:rsid w:val="00857733"/>
    <w:rsid w:val="0085775C"/>
    <w:rsid w:val="00857A70"/>
    <w:rsid w:val="00857CBE"/>
    <w:rsid w:val="00860288"/>
    <w:rsid w:val="00860410"/>
    <w:rsid w:val="00860565"/>
    <w:rsid w:val="0086065C"/>
    <w:rsid w:val="00860940"/>
    <w:rsid w:val="00860981"/>
    <w:rsid w:val="00860A44"/>
    <w:rsid w:val="00860A73"/>
    <w:rsid w:val="00860DFE"/>
    <w:rsid w:val="00861373"/>
    <w:rsid w:val="008613D1"/>
    <w:rsid w:val="00861424"/>
    <w:rsid w:val="008614A6"/>
    <w:rsid w:val="008615B8"/>
    <w:rsid w:val="00861777"/>
    <w:rsid w:val="00861940"/>
    <w:rsid w:val="00861C5B"/>
    <w:rsid w:val="00861F67"/>
    <w:rsid w:val="00861FD9"/>
    <w:rsid w:val="00861FEE"/>
    <w:rsid w:val="00862228"/>
    <w:rsid w:val="008623A6"/>
    <w:rsid w:val="00862538"/>
    <w:rsid w:val="00862554"/>
    <w:rsid w:val="00862572"/>
    <w:rsid w:val="00862599"/>
    <w:rsid w:val="00862694"/>
    <w:rsid w:val="00862AEC"/>
    <w:rsid w:val="008633B9"/>
    <w:rsid w:val="0086341D"/>
    <w:rsid w:val="0086351B"/>
    <w:rsid w:val="00863A2C"/>
    <w:rsid w:val="00863DE4"/>
    <w:rsid w:val="00864013"/>
    <w:rsid w:val="0086471E"/>
    <w:rsid w:val="00864953"/>
    <w:rsid w:val="00864C69"/>
    <w:rsid w:val="00864DDD"/>
    <w:rsid w:val="008650E0"/>
    <w:rsid w:val="008654EE"/>
    <w:rsid w:val="008657C2"/>
    <w:rsid w:val="00865A19"/>
    <w:rsid w:val="00865FAD"/>
    <w:rsid w:val="0086628A"/>
    <w:rsid w:val="008663C6"/>
    <w:rsid w:val="008664C9"/>
    <w:rsid w:val="008671D6"/>
    <w:rsid w:val="00867596"/>
    <w:rsid w:val="0086759A"/>
    <w:rsid w:val="00867812"/>
    <w:rsid w:val="00867971"/>
    <w:rsid w:val="00867AFA"/>
    <w:rsid w:val="00867B82"/>
    <w:rsid w:val="00870509"/>
    <w:rsid w:val="0087097E"/>
    <w:rsid w:val="00870F46"/>
    <w:rsid w:val="008712C7"/>
    <w:rsid w:val="0087199D"/>
    <w:rsid w:val="00872403"/>
    <w:rsid w:val="00872748"/>
    <w:rsid w:val="008729A2"/>
    <w:rsid w:val="00872F26"/>
    <w:rsid w:val="00873056"/>
    <w:rsid w:val="008737C7"/>
    <w:rsid w:val="00873C9E"/>
    <w:rsid w:val="00873EE3"/>
    <w:rsid w:val="008741ED"/>
    <w:rsid w:val="0087422D"/>
    <w:rsid w:val="00874302"/>
    <w:rsid w:val="0087443F"/>
    <w:rsid w:val="0087447B"/>
    <w:rsid w:val="0087451B"/>
    <w:rsid w:val="008756F8"/>
    <w:rsid w:val="00876358"/>
    <w:rsid w:val="008764D8"/>
    <w:rsid w:val="00876754"/>
    <w:rsid w:val="00877360"/>
    <w:rsid w:val="00877769"/>
    <w:rsid w:val="00877909"/>
    <w:rsid w:val="00877AA9"/>
    <w:rsid w:val="00877AE4"/>
    <w:rsid w:val="00877BE0"/>
    <w:rsid w:val="0088013F"/>
    <w:rsid w:val="00880693"/>
    <w:rsid w:val="008806B7"/>
    <w:rsid w:val="00880AE7"/>
    <w:rsid w:val="0088104F"/>
    <w:rsid w:val="008812F3"/>
    <w:rsid w:val="00881B5E"/>
    <w:rsid w:val="00881C2E"/>
    <w:rsid w:val="00881E93"/>
    <w:rsid w:val="00882004"/>
    <w:rsid w:val="008821C9"/>
    <w:rsid w:val="008825F8"/>
    <w:rsid w:val="00883392"/>
    <w:rsid w:val="008835B5"/>
    <w:rsid w:val="0088363E"/>
    <w:rsid w:val="00884062"/>
    <w:rsid w:val="00884366"/>
    <w:rsid w:val="008843D5"/>
    <w:rsid w:val="0088506F"/>
    <w:rsid w:val="008850A2"/>
    <w:rsid w:val="0088510F"/>
    <w:rsid w:val="00885174"/>
    <w:rsid w:val="008852B1"/>
    <w:rsid w:val="0088571E"/>
    <w:rsid w:val="00885911"/>
    <w:rsid w:val="00885C6D"/>
    <w:rsid w:val="00885D00"/>
    <w:rsid w:val="00885DDF"/>
    <w:rsid w:val="0088646B"/>
    <w:rsid w:val="00886653"/>
    <w:rsid w:val="00886D53"/>
    <w:rsid w:val="00886F7F"/>
    <w:rsid w:val="00887095"/>
    <w:rsid w:val="00887797"/>
    <w:rsid w:val="00887A92"/>
    <w:rsid w:val="008904DA"/>
    <w:rsid w:val="00890625"/>
    <w:rsid w:val="008906AB"/>
    <w:rsid w:val="008907A9"/>
    <w:rsid w:val="008907D3"/>
    <w:rsid w:val="00890E50"/>
    <w:rsid w:val="00890EF1"/>
    <w:rsid w:val="008910C0"/>
    <w:rsid w:val="00891194"/>
    <w:rsid w:val="008912A5"/>
    <w:rsid w:val="008914A0"/>
    <w:rsid w:val="00891A73"/>
    <w:rsid w:val="00892016"/>
    <w:rsid w:val="00892086"/>
    <w:rsid w:val="0089213B"/>
    <w:rsid w:val="008922EE"/>
    <w:rsid w:val="00892505"/>
    <w:rsid w:val="008928D2"/>
    <w:rsid w:val="008929F4"/>
    <w:rsid w:val="00893076"/>
    <w:rsid w:val="008937C8"/>
    <w:rsid w:val="00893B08"/>
    <w:rsid w:val="00893C1F"/>
    <w:rsid w:val="00893DDC"/>
    <w:rsid w:val="00894334"/>
    <w:rsid w:val="008944DC"/>
    <w:rsid w:val="00894587"/>
    <w:rsid w:val="00894AAB"/>
    <w:rsid w:val="008951AB"/>
    <w:rsid w:val="00895397"/>
    <w:rsid w:val="00895592"/>
    <w:rsid w:val="008967C6"/>
    <w:rsid w:val="008970B0"/>
    <w:rsid w:val="0089747D"/>
    <w:rsid w:val="008A03C1"/>
    <w:rsid w:val="008A07BB"/>
    <w:rsid w:val="008A08B6"/>
    <w:rsid w:val="008A090B"/>
    <w:rsid w:val="008A0AE5"/>
    <w:rsid w:val="008A0DC4"/>
    <w:rsid w:val="008A0F11"/>
    <w:rsid w:val="008A1133"/>
    <w:rsid w:val="008A14A0"/>
    <w:rsid w:val="008A205E"/>
    <w:rsid w:val="008A2C0F"/>
    <w:rsid w:val="008A34D8"/>
    <w:rsid w:val="008A359D"/>
    <w:rsid w:val="008A371A"/>
    <w:rsid w:val="008A3AA4"/>
    <w:rsid w:val="008A3B13"/>
    <w:rsid w:val="008A3E2C"/>
    <w:rsid w:val="008A3EE3"/>
    <w:rsid w:val="008A42B1"/>
    <w:rsid w:val="008A43B0"/>
    <w:rsid w:val="008A4529"/>
    <w:rsid w:val="008A4618"/>
    <w:rsid w:val="008A4631"/>
    <w:rsid w:val="008A46DA"/>
    <w:rsid w:val="008A4781"/>
    <w:rsid w:val="008A4CBC"/>
    <w:rsid w:val="008A4DF3"/>
    <w:rsid w:val="008A5A2C"/>
    <w:rsid w:val="008A5BF1"/>
    <w:rsid w:val="008A5FB5"/>
    <w:rsid w:val="008A610E"/>
    <w:rsid w:val="008A634E"/>
    <w:rsid w:val="008A6535"/>
    <w:rsid w:val="008A67EA"/>
    <w:rsid w:val="008A6AFF"/>
    <w:rsid w:val="008B0A10"/>
    <w:rsid w:val="008B0BE0"/>
    <w:rsid w:val="008B0C1C"/>
    <w:rsid w:val="008B0EA5"/>
    <w:rsid w:val="008B1332"/>
    <w:rsid w:val="008B1493"/>
    <w:rsid w:val="008B18FB"/>
    <w:rsid w:val="008B1B28"/>
    <w:rsid w:val="008B200E"/>
    <w:rsid w:val="008B23B8"/>
    <w:rsid w:val="008B27EB"/>
    <w:rsid w:val="008B28A9"/>
    <w:rsid w:val="008B2BA5"/>
    <w:rsid w:val="008B3074"/>
    <w:rsid w:val="008B363D"/>
    <w:rsid w:val="008B393E"/>
    <w:rsid w:val="008B3A17"/>
    <w:rsid w:val="008B3BFC"/>
    <w:rsid w:val="008B3CE6"/>
    <w:rsid w:val="008B3F97"/>
    <w:rsid w:val="008B405B"/>
    <w:rsid w:val="008B48E2"/>
    <w:rsid w:val="008B4A95"/>
    <w:rsid w:val="008B4B1B"/>
    <w:rsid w:val="008B4EC0"/>
    <w:rsid w:val="008B5314"/>
    <w:rsid w:val="008B54CD"/>
    <w:rsid w:val="008B5976"/>
    <w:rsid w:val="008B5A02"/>
    <w:rsid w:val="008B694E"/>
    <w:rsid w:val="008B6ABF"/>
    <w:rsid w:val="008B6BB2"/>
    <w:rsid w:val="008B6C85"/>
    <w:rsid w:val="008B6F85"/>
    <w:rsid w:val="008B71B3"/>
    <w:rsid w:val="008B7460"/>
    <w:rsid w:val="008B7565"/>
    <w:rsid w:val="008B78E9"/>
    <w:rsid w:val="008B7D20"/>
    <w:rsid w:val="008B7EF8"/>
    <w:rsid w:val="008C0133"/>
    <w:rsid w:val="008C054F"/>
    <w:rsid w:val="008C05F3"/>
    <w:rsid w:val="008C08E2"/>
    <w:rsid w:val="008C098A"/>
    <w:rsid w:val="008C0B1B"/>
    <w:rsid w:val="008C0B8E"/>
    <w:rsid w:val="008C0CEF"/>
    <w:rsid w:val="008C0EE0"/>
    <w:rsid w:val="008C143A"/>
    <w:rsid w:val="008C17AC"/>
    <w:rsid w:val="008C1A7D"/>
    <w:rsid w:val="008C1B27"/>
    <w:rsid w:val="008C1CE1"/>
    <w:rsid w:val="008C2033"/>
    <w:rsid w:val="008C2692"/>
    <w:rsid w:val="008C2994"/>
    <w:rsid w:val="008C2BE4"/>
    <w:rsid w:val="008C2C51"/>
    <w:rsid w:val="008C3597"/>
    <w:rsid w:val="008C3C89"/>
    <w:rsid w:val="008C41B4"/>
    <w:rsid w:val="008C4273"/>
    <w:rsid w:val="008C44F3"/>
    <w:rsid w:val="008C4644"/>
    <w:rsid w:val="008C4A9C"/>
    <w:rsid w:val="008C5144"/>
    <w:rsid w:val="008C59C3"/>
    <w:rsid w:val="008C5AF8"/>
    <w:rsid w:val="008C5B78"/>
    <w:rsid w:val="008C5D41"/>
    <w:rsid w:val="008C5D52"/>
    <w:rsid w:val="008C5E7B"/>
    <w:rsid w:val="008C6020"/>
    <w:rsid w:val="008C6282"/>
    <w:rsid w:val="008C62E4"/>
    <w:rsid w:val="008C650B"/>
    <w:rsid w:val="008C729A"/>
    <w:rsid w:val="008C7423"/>
    <w:rsid w:val="008C759C"/>
    <w:rsid w:val="008C7A2F"/>
    <w:rsid w:val="008C7CBC"/>
    <w:rsid w:val="008C7E52"/>
    <w:rsid w:val="008D00E4"/>
    <w:rsid w:val="008D0272"/>
    <w:rsid w:val="008D0342"/>
    <w:rsid w:val="008D0436"/>
    <w:rsid w:val="008D0EDC"/>
    <w:rsid w:val="008D1507"/>
    <w:rsid w:val="008D1648"/>
    <w:rsid w:val="008D18DD"/>
    <w:rsid w:val="008D18EB"/>
    <w:rsid w:val="008D1A49"/>
    <w:rsid w:val="008D1A6D"/>
    <w:rsid w:val="008D1C7C"/>
    <w:rsid w:val="008D1DF0"/>
    <w:rsid w:val="008D1E16"/>
    <w:rsid w:val="008D1E20"/>
    <w:rsid w:val="008D24F6"/>
    <w:rsid w:val="008D2792"/>
    <w:rsid w:val="008D2D5D"/>
    <w:rsid w:val="008D3742"/>
    <w:rsid w:val="008D376A"/>
    <w:rsid w:val="008D3BC6"/>
    <w:rsid w:val="008D3E5C"/>
    <w:rsid w:val="008D3F9C"/>
    <w:rsid w:val="008D4084"/>
    <w:rsid w:val="008D4415"/>
    <w:rsid w:val="008D475D"/>
    <w:rsid w:val="008D4924"/>
    <w:rsid w:val="008D49CF"/>
    <w:rsid w:val="008D4F5D"/>
    <w:rsid w:val="008D550D"/>
    <w:rsid w:val="008D5687"/>
    <w:rsid w:val="008D5932"/>
    <w:rsid w:val="008D5961"/>
    <w:rsid w:val="008D5BD8"/>
    <w:rsid w:val="008D5C97"/>
    <w:rsid w:val="008D5E51"/>
    <w:rsid w:val="008D65E6"/>
    <w:rsid w:val="008D6C50"/>
    <w:rsid w:val="008D6C7C"/>
    <w:rsid w:val="008D6CD6"/>
    <w:rsid w:val="008D712D"/>
    <w:rsid w:val="008D72B9"/>
    <w:rsid w:val="008D74C4"/>
    <w:rsid w:val="008D793C"/>
    <w:rsid w:val="008D7A18"/>
    <w:rsid w:val="008D7F3D"/>
    <w:rsid w:val="008E0033"/>
    <w:rsid w:val="008E0768"/>
    <w:rsid w:val="008E0AC0"/>
    <w:rsid w:val="008E0C1A"/>
    <w:rsid w:val="008E1854"/>
    <w:rsid w:val="008E18CF"/>
    <w:rsid w:val="008E1B24"/>
    <w:rsid w:val="008E1B4D"/>
    <w:rsid w:val="008E1D4C"/>
    <w:rsid w:val="008E1D50"/>
    <w:rsid w:val="008E1DE9"/>
    <w:rsid w:val="008E1EB9"/>
    <w:rsid w:val="008E207D"/>
    <w:rsid w:val="008E23F9"/>
    <w:rsid w:val="008E29D0"/>
    <w:rsid w:val="008E2B06"/>
    <w:rsid w:val="008E2BEF"/>
    <w:rsid w:val="008E2D07"/>
    <w:rsid w:val="008E3024"/>
    <w:rsid w:val="008E30EE"/>
    <w:rsid w:val="008E3367"/>
    <w:rsid w:val="008E352E"/>
    <w:rsid w:val="008E3C90"/>
    <w:rsid w:val="008E44AE"/>
    <w:rsid w:val="008E47EF"/>
    <w:rsid w:val="008E4E57"/>
    <w:rsid w:val="008E5048"/>
    <w:rsid w:val="008E50AD"/>
    <w:rsid w:val="008E5242"/>
    <w:rsid w:val="008E55DA"/>
    <w:rsid w:val="008E5C10"/>
    <w:rsid w:val="008E5C16"/>
    <w:rsid w:val="008E5E9B"/>
    <w:rsid w:val="008E6262"/>
    <w:rsid w:val="008E6330"/>
    <w:rsid w:val="008E659B"/>
    <w:rsid w:val="008E6EB0"/>
    <w:rsid w:val="008E7264"/>
    <w:rsid w:val="008E7458"/>
    <w:rsid w:val="008F010A"/>
    <w:rsid w:val="008F0412"/>
    <w:rsid w:val="008F0436"/>
    <w:rsid w:val="008F0442"/>
    <w:rsid w:val="008F04F3"/>
    <w:rsid w:val="008F0565"/>
    <w:rsid w:val="008F0935"/>
    <w:rsid w:val="008F0B98"/>
    <w:rsid w:val="008F0C7F"/>
    <w:rsid w:val="008F0E30"/>
    <w:rsid w:val="008F10EA"/>
    <w:rsid w:val="008F14C3"/>
    <w:rsid w:val="008F16D5"/>
    <w:rsid w:val="008F1879"/>
    <w:rsid w:val="008F1915"/>
    <w:rsid w:val="008F1B5B"/>
    <w:rsid w:val="008F1EDA"/>
    <w:rsid w:val="008F2605"/>
    <w:rsid w:val="008F2AC6"/>
    <w:rsid w:val="008F2B08"/>
    <w:rsid w:val="008F2B1D"/>
    <w:rsid w:val="008F2B6D"/>
    <w:rsid w:val="008F2D49"/>
    <w:rsid w:val="008F3027"/>
    <w:rsid w:val="008F3497"/>
    <w:rsid w:val="008F37AA"/>
    <w:rsid w:val="008F3BBF"/>
    <w:rsid w:val="008F413E"/>
    <w:rsid w:val="008F43F7"/>
    <w:rsid w:val="008F47E7"/>
    <w:rsid w:val="008F499C"/>
    <w:rsid w:val="008F4C77"/>
    <w:rsid w:val="008F4D5F"/>
    <w:rsid w:val="008F52CB"/>
    <w:rsid w:val="008F582B"/>
    <w:rsid w:val="008F58C4"/>
    <w:rsid w:val="008F616D"/>
    <w:rsid w:val="008F61DB"/>
    <w:rsid w:val="008F6346"/>
    <w:rsid w:val="008F63EA"/>
    <w:rsid w:val="008F6B9A"/>
    <w:rsid w:val="008F6BAD"/>
    <w:rsid w:val="008F6FAA"/>
    <w:rsid w:val="008F745E"/>
    <w:rsid w:val="008F74F3"/>
    <w:rsid w:val="008F768E"/>
    <w:rsid w:val="008F7695"/>
    <w:rsid w:val="00900215"/>
    <w:rsid w:val="0090025B"/>
    <w:rsid w:val="009002B4"/>
    <w:rsid w:val="00900336"/>
    <w:rsid w:val="009003DB"/>
    <w:rsid w:val="00900452"/>
    <w:rsid w:val="009005CB"/>
    <w:rsid w:val="00900902"/>
    <w:rsid w:val="0090097E"/>
    <w:rsid w:val="00900B6B"/>
    <w:rsid w:val="00900DDA"/>
    <w:rsid w:val="009014C3"/>
    <w:rsid w:val="00901925"/>
    <w:rsid w:val="00901BFC"/>
    <w:rsid w:val="00901C16"/>
    <w:rsid w:val="00901F1B"/>
    <w:rsid w:val="0090233B"/>
    <w:rsid w:val="009024F7"/>
    <w:rsid w:val="00902F47"/>
    <w:rsid w:val="00903125"/>
    <w:rsid w:val="009034F2"/>
    <w:rsid w:val="00903803"/>
    <w:rsid w:val="00903F5D"/>
    <w:rsid w:val="00904062"/>
    <w:rsid w:val="009041A3"/>
    <w:rsid w:val="0090455B"/>
    <w:rsid w:val="00904C20"/>
    <w:rsid w:val="00904DA3"/>
    <w:rsid w:val="00904E5A"/>
    <w:rsid w:val="00905854"/>
    <w:rsid w:val="00905984"/>
    <w:rsid w:val="00905E4C"/>
    <w:rsid w:val="009066ED"/>
    <w:rsid w:val="00906993"/>
    <w:rsid w:val="00906A68"/>
    <w:rsid w:val="00906B27"/>
    <w:rsid w:val="00906C6C"/>
    <w:rsid w:val="00906E87"/>
    <w:rsid w:val="00906F57"/>
    <w:rsid w:val="00906FF3"/>
    <w:rsid w:val="009079A3"/>
    <w:rsid w:val="00907A1E"/>
    <w:rsid w:val="00907A9D"/>
    <w:rsid w:val="00907E6E"/>
    <w:rsid w:val="009102F7"/>
    <w:rsid w:val="00910BC9"/>
    <w:rsid w:val="00910C9A"/>
    <w:rsid w:val="00911127"/>
    <w:rsid w:val="0091151D"/>
    <w:rsid w:val="009122C1"/>
    <w:rsid w:val="009122F9"/>
    <w:rsid w:val="0091236F"/>
    <w:rsid w:val="00912391"/>
    <w:rsid w:val="00912799"/>
    <w:rsid w:val="00912C2C"/>
    <w:rsid w:val="00912E19"/>
    <w:rsid w:val="009130F1"/>
    <w:rsid w:val="009132E5"/>
    <w:rsid w:val="0091360D"/>
    <w:rsid w:val="009136B7"/>
    <w:rsid w:val="00913C2E"/>
    <w:rsid w:val="00913FEB"/>
    <w:rsid w:val="009145F9"/>
    <w:rsid w:val="00914924"/>
    <w:rsid w:val="00914A07"/>
    <w:rsid w:val="00914B35"/>
    <w:rsid w:val="00914D71"/>
    <w:rsid w:val="0091508D"/>
    <w:rsid w:val="00915B1F"/>
    <w:rsid w:val="009161AA"/>
    <w:rsid w:val="00916697"/>
    <w:rsid w:val="009167B1"/>
    <w:rsid w:val="009169B2"/>
    <w:rsid w:val="009169D1"/>
    <w:rsid w:val="00916BF0"/>
    <w:rsid w:val="00916F52"/>
    <w:rsid w:val="0091731B"/>
    <w:rsid w:val="009174B5"/>
    <w:rsid w:val="00917886"/>
    <w:rsid w:val="00917B4A"/>
    <w:rsid w:val="00917D79"/>
    <w:rsid w:val="00920FB6"/>
    <w:rsid w:val="009210A2"/>
    <w:rsid w:val="009214C9"/>
    <w:rsid w:val="00921592"/>
    <w:rsid w:val="009216C2"/>
    <w:rsid w:val="00921872"/>
    <w:rsid w:val="00921B94"/>
    <w:rsid w:val="00921E57"/>
    <w:rsid w:val="00922181"/>
    <w:rsid w:val="009229C7"/>
    <w:rsid w:val="00922A10"/>
    <w:rsid w:val="00922AE2"/>
    <w:rsid w:val="00922D35"/>
    <w:rsid w:val="00922D7C"/>
    <w:rsid w:val="00922DA9"/>
    <w:rsid w:val="00922FCD"/>
    <w:rsid w:val="009238D5"/>
    <w:rsid w:val="00923AC5"/>
    <w:rsid w:val="00923BBA"/>
    <w:rsid w:val="00923BD3"/>
    <w:rsid w:val="00923D11"/>
    <w:rsid w:val="009240D8"/>
    <w:rsid w:val="009243E7"/>
    <w:rsid w:val="00924666"/>
    <w:rsid w:val="009249C7"/>
    <w:rsid w:val="00924D34"/>
    <w:rsid w:val="00924E09"/>
    <w:rsid w:val="00925723"/>
    <w:rsid w:val="00925935"/>
    <w:rsid w:val="009259C3"/>
    <w:rsid w:val="0092650F"/>
    <w:rsid w:val="00926B52"/>
    <w:rsid w:val="00926E6C"/>
    <w:rsid w:val="00926EC7"/>
    <w:rsid w:val="00927464"/>
    <w:rsid w:val="0092759D"/>
    <w:rsid w:val="00927A8A"/>
    <w:rsid w:val="00927F8D"/>
    <w:rsid w:val="00930013"/>
    <w:rsid w:val="0093031C"/>
    <w:rsid w:val="009306E0"/>
    <w:rsid w:val="009307A0"/>
    <w:rsid w:val="00930916"/>
    <w:rsid w:val="009310B8"/>
    <w:rsid w:val="0093162E"/>
    <w:rsid w:val="00931DE1"/>
    <w:rsid w:val="00932042"/>
    <w:rsid w:val="0093214D"/>
    <w:rsid w:val="009325D8"/>
    <w:rsid w:val="009325FD"/>
    <w:rsid w:val="00932D5E"/>
    <w:rsid w:val="00932EA8"/>
    <w:rsid w:val="00932F35"/>
    <w:rsid w:val="0093361C"/>
    <w:rsid w:val="009336D7"/>
    <w:rsid w:val="00933796"/>
    <w:rsid w:val="00933A96"/>
    <w:rsid w:val="00933AC1"/>
    <w:rsid w:val="00933AEF"/>
    <w:rsid w:val="00933FAF"/>
    <w:rsid w:val="00934895"/>
    <w:rsid w:val="00934966"/>
    <w:rsid w:val="009349AF"/>
    <w:rsid w:val="00934B32"/>
    <w:rsid w:val="00934C2E"/>
    <w:rsid w:val="00934E08"/>
    <w:rsid w:val="00935406"/>
    <w:rsid w:val="009357E7"/>
    <w:rsid w:val="00935BD7"/>
    <w:rsid w:val="00935EB8"/>
    <w:rsid w:val="00936C9A"/>
    <w:rsid w:val="00936CB4"/>
    <w:rsid w:val="009372A6"/>
    <w:rsid w:val="00937F97"/>
    <w:rsid w:val="00940080"/>
    <w:rsid w:val="0094019B"/>
    <w:rsid w:val="00940F1C"/>
    <w:rsid w:val="0094129B"/>
    <w:rsid w:val="00941444"/>
    <w:rsid w:val="00941974"/>
    <w:rsid w:val="00941B64"/>
    <w:rsid w:val="00941EF1"/>
    <w:rsid w:val="009432F4"/>
    <w:rsid w:val="009433A8"/>
    <w:rsid w:val="00943B1F"/>
    <w:rsid w:val="0094433F"/>
    <w:rsid w:val="00944490"/>
    <w:rsid w:val="00944501"/>
    <w:rsid w:val="009445CF"/>
    <w:rsid w:val="009446B2"/>
    <w:rsid w:val="009449DB"/>
    <w:rsid w:val="00944B5F"/>
    <w:rsid w:val="00944ED0"/>
    <w:rsid w:val="0094595B"/>
    <w:rsid w:val="009459AE"/>
    <w:rsid w:val="009459C1"/>
    <w:rsid w:val="00945B10"/>
    <w:rsid w:val="00945C93"/>
    <w:rsid w:val="00945D2A"/>
    <w:rsid w:val="00945D2C"/>
    <w:rsid w:val="00945EB6"/>
    <w:rsid w:val="009461D9"/>
    <w:rsid w:val="0094642B"/>
    <w:rsid w:val="009464CD"/>
    <w:rsid w:val="00946864"/>
    <w:rsid w:val="00946D6E"/>
    <w:rsid w:val="00947055"/>
    <w:rsid w:val="00947147"/>
    <w:rsid w:val="0094788F"/>
    <w:rsid w:val="00947AA6"/>
    <w:rsid w:val="00947D99"/>
    <w:rsid w:val="00947EB5"/>
    <w:rsid w:val="00950082"/>
    <w:rsid w:val="009501E0"/>
    <w:rsid w:val="00950688"/>
    <w:rsid w:val="009506E8"/>
    <w:rsid w:val="009506F4"/>
    <w:rsid w:val="00950E66"/>
    <w:rsid w:val="00951238"/>
    <w:rsid w:val="00951321"/>
    <w:rsid w:val="0095134A"/>
    <w:rsid w:val="00951897"/>
    <w:rsid w:val="00951D71"/>
    <w:rsid w:val="00951E23"/>
    <w:rsid w:val="00952E48"/>
    <w:rsid w:val="00952FDA"/>
    <w:rsid w:val="009533E7"/>
    <w:rsid w:val="00953CAE"/>
    <w:rsid w:val="00953E73"/>
    <w:rsid w:val="00954112"/>
    <w:rsid w:val="00954204"/>
    <w:rsid w:val="0095446C"/>
    <w:rsid w:val="00954A6E"/>
    <w:rsid w:val="00954A9C"/>
    <w:rsid w:val="00954BF3"/>
    <w:rsid w:val="00954FA7"/>
    <w:rsid w:val="0095507E"/>
    <w:rsid w:val="00955104"/>
    <w:rsid w:val="00955277"/>
    <w:rsid w:val="00955304"/>
    <w:rsid w:val="009555AE"/>
    <w:rsid w:val="00955626"/>
    <w:rsid w:val="00955677"/>
    <w:rsid w:val="009556E2"/>
    <w:rsid w:val="00955AC8"/>
    <w:rsid w:val="00955DF6"/>
    <w:rsid w:val="00955FCA"/>
    <w:rsid w:val="00956191"/>
    <w:rsid w:val="00956261"/>
    <w:rsid w:val="009563EE"/>
    <w:rsid w:val="009567CB"/>
    <w:rsid w:val="00956801"/>
    <w:rsid w:val="00956A12"/>
    <w:rsid w:val="00956A3F"/>
    <w:rsid w:val="00956D0D"/>
    <w:rsid w:val="0095753A"/>
    <w:rsid w:val="009579BE"/>
    <w:rsid w:val="00957A65"/>
    <w:rsid w:val="00960770"/>
    <w:rsid w:val="00960995"/>
    <w:rsid w:val="009609AB"/>
    <w:rsid w:val="00960C5D"/>
    <w:rsid w:val="00960D1A"/>
    <w:rsid w:val="00961DE7"/>
    <w:rsid w:val="00961E75"/>
    <w:rsid w:val="00962101"/>
    <w:rsid w:val="00962589"/>
    <w:rsid w:val="00962E9F"/>
    <w:rsid w:val="00963002"/>
    <w:rsid w:val="00963068"/>
    <w:rsid w:val="009630C7"/>
    <w:rsid w:val="00963800"/>
    <w:rsid w:val="009638CF"/>
    <w:rsid w:val="00963A90"/>
    <w:rsid w:val="00963BCB"/>
    <w:rsid w:val="00963D03"/>
    <w:rsid w:val="00963DAB"/>
    <w:rsid w:val="00964019"/>
    <w:rsid w:val="00964A12"/>
    <w:rsid w:val="00964B00"/>
    <w:rsid w:val="00964DD8"/>
    <w:rsid w:val="00964E88"/>
    <w:rsid w:val="00964EAA"/>
    <w:rsid w:val="0096533C"/>
    <w:rsid w:val="00965374"/>
    <w:rsid w:val="009655FF"/>
    <w:rsid w:val="0096574F"/>
    <w:rsid w:val="00965F0C"/>
    <w:rsid w:val="009665EC"/>
    <w:rsid w:val="009672B8"/>
    <w:rsid w:val="00967593"/>
    <w:rsid w:val="009679ED"/>
    <w:rsid w:val="00967D93"/>
    <w:rsid w:val="00967EEE"/>
    <w:rsid w:val="009702C7"/>
    <w:rsid w:val="009703CE"/>
    <w:rsid w:val="00970AD2"/>
    <w:rsid w:val="00970DBE"/>
    <w:rsid w:val="00970E80"/>
    <w:rsid w:val="009712AB"/>
    <w:rsid w:val="00971662"/>
    <w:rsid w:val="00971843"/>
    <w:rsid w:val="00971F90"/>
    <w:rsid w:val="0097226F"/>
    <w:rsid w:val="00972576"/>
    <w:rsid w:val="0097265A"/>
    <w:rsid w:val="00972934"/>
    <w:rsid w:val="00972AC5"/>
    <w:rsid w:val="00972CDA"/>
    <w:rsid w:val="00972E96"/>
    <w:rsid w:val="00972F48"/>
    <w:rsid w:val="0097345A"/>
    <w:rsid w:val="0097345C"/>
    <w:rsid w:val="009735AE"/>
    <w:rsid w:val="00973695"/>
    <w:rsid w:val="00973AA9"/>
    <w:rsid w:val="00973D31"/>
    <w:rsid w:val="00973D5C"/>
    <w:rsid w:val="00973D9F"/>
    <w:rsid w:val="00973E60"/>
    <w:rsid w:val="00973EB2"/>
    <w:rsid w:val="009744A2"/>
    <w:rsid w:val="00974FDA"/>
    <w:rsid w:val="00975025"/>
    <w:rsid w:val="0097505F"/>
    <w:rsid w:val="00975E8C"/>
    <w:rsid w:val="00976854"/>
    <w:rsid w:val="009768D3"/>
    <w:rsid w:val="00976CF2"/>
    <w:rsid w:val="00976D0E"/>
    <w:rsid w:val="009772DD"/>
    <w:rsid w:val="009773EA"/>
    <w:rsid w:val="00977649"/>
    <w:rsid w:val="0097782C"/>
    <w:rsid w:val="00977DA6"/>
    <w:rsid w:val="0098015C"/>
    <w:rsid w:val="009801D4"/>
    <w:rsid w:val="00980F2A"/>
    <w:rsid w:val="009810DA"/>
    <w:rsid w:val="009812AB"/>
    <w:rsid w:val="009814CD"/>
    <w:rsid w:val="009815DB"/>
    <w:rsid w:val="009816D0"/>
    <w:rsid w:val="009817B8"/>
    <w:rsid w:val="00981F51"/>
    <w:rsid w:val="00982075"/>
    <w:rsid w:val="0098211B"/>
    <w:rsid w:val="0098238E"/>
    <w:rsid w:val="00982452"/>
    <w:rsid w:val="009824FE"/>
    <w:rsid w:val="0098263F"/>
    <w:rsid w:val="0098271F"/>
    <w:rsid w:val="00982BF1"/>
    <w:rsid w:val="00982C75"/>
    <w:rsid w:val="00982CD6"/>
    <w:rsid w:val="00982E60"/>
    <w:rsid w:val="00983548"/>
    <w:rsid w:val="00983B31"/>
    <w:rsid w:val="00984197"/>
    <w:rsid w:val="00984983"/>
    <w:rsid w:val="009849D5"/>
    <w:rsid w:val="00984A46"/>
    <w:rsid w:val="00984DEC"/>
    <w:rsid w:val="00984EA2"/>
    <w:rsid w:val="00985404"/>
    <w:rsid w:val="00985559"/>
    <w:rsid w:val="00985E87"/>
    <w:rsid w:val="00986108"/>
    <w:rsid w:val="009866D4"/>
    <w:rsid w:val="00986B06"/>
    <w:rsid w:val="00986BBA"/>
    <w:rsid w:val="00986DF6"/>
    <w:rsid w:val="00986E48"/>
    <w:rsid w:val="00987022"/>
    <w:rsid w:val="009870DB"/>
    <w:rsid w:val="009878F2"/>
    <w:rsid w:val="00987904"/>
    <w:rsid w:val="00987908"/>
    <w:rsid w:val="00987A44"/>
    <w:rsid w:val="00987F1C"/>
    <w:rsid w:val="00990263"/>
    <w:rsid w:val="00990B40"/>
    <w:rsid w:val="00990C79"/>
    <w:rsid w:val="009927C6"/>
    <w:rsid w:val="00992A50"/>
    <w:rsid w:val="00992B42"/>
    <w:rsid w:val="00992C26"/>
    <w:rsid w:val="00992D4E"/>
    <w:rsid w:val="009932D2"/>
    <w:rsid w:val="00993C06"/>
    <w:rsid w:val="00993E50"/>
    <w:rsid w:val="00993EAB"/>
    <w:rsid w:val="00994172"/>
    <w:rsid w:val="009945E6"/>
    <w:rsid w:val="0099468A"/>
    <w:rsid w:val="00994855"/>
    <w:rsid w:val="009948D5"/>
    <w:rsid w:val="00994C70"/>
    <w:rsid w:val="00995405"/>
    <w:rsid w:val="00995618"/>
    <w:rsid w:val="00995ACD"/>
    <w:rsid w:val="00995B04"/>
    <w:rsid w:val="00995BE6"/>
    <w:rsid w:val="00995F1C"/>
    <w:rsid w:val="009964F4"/>
    <w:rsid w:val="00996774"/>
    <w:rsid w:val="009969BE"/>
    <w:rsid w:val="00996A11"/>
    <w:rsid w:val="00996E45"/>
    <w:rsid w:val="00996F66"/>
    <w:rsid w:val="0099751C"/>
    <w:rsid w:val="009A0186"/>
    <w:rsid w:val="009A0253"/>
    <w:rsid w:val="009A0BB9"/>
    <w:rsid w:val="009A177C"/>
    <w:rsid w:val="009A1AC4"/>
    <w:rsid w:val="009A1C92"/>
    <w:rsid w:val="009A1E5E"/>
    <w:rsid w:val="009A252D"/>
    <w:rsid w:val="009A2884"/>
    <w:rsid w:val="009A2887"/>
    <w:rsid w:val="009A2927"/>
    <w:rsid w:val="009A2E2D"/>
    <w:rsid w:val="009A3151"/>
    <w:rsid w:val="009A324E"/>
    <w:rsid w:val="009A3581"/>
    <w:rsid w:val="009A35CA"/>
    <w:rsid w:val="009A3753"/>
    <w:rsid w:val="009A3C1D"/>
    <w:rsid w:val="009A3D49"/>
    <w:rsid w:val="009A4134"/>
    <w:rsid w:val="009A42AE"/>
    <w:rsid w:val="009A4A74"/>
    <w:rsid w:val="009A4B5B"/>
    <w:rsid w:val="009A4DE7"/>
    <w:rsid w:val="009A50B9"/>
    <w:rsid w:val="009A50F9"/>
    <w:rsid w:val="009A5A57"/>
    <w:rsid w:val="009A66E4"/>
    <w:rsid w:val="009A6934"/>
    <w:rsid w:val="009A69D1"/>
    <w:rsid w:val="009A6D21"/>
    <w:rsid w:val="009A6E4E"/>
    <w:rsid w:val="009A704D"/>
    <w:rsid w:val="009A7063"/>
    <w:rsid w:val="009A71CC"/>
    <w:rsid w:val="009A73D4"/>
    <w:rsid w:val="009A7514"/>
    <w:rsid w:val="009B0C2B"/>
    <w:rsid w:val="009B0CC4"/>
    <w:rsid w:val="009B0D68"/>
    <w:rsid w:val="009B0D86"/>
    <w:rsid w:val="009B1121"/>
    <w:rsid w:val="009B16C4"/>
    <w:rsid w:val="009B1A40"/>
    <w:rsid w:val="009B1A60"/>
    <w:rsid w:val="009B1AEB"/>
    <w:rsid w:val="009B1DD2"/>
    <w:rsid w:val="009B1EAF"/>
    <w:rsid w:val="009B2011"/>
    <w:rsid w:val="009B2891"/>
    <w:rsid w:val="009B2BCD"/>
    <w:rsid w:val="009B2E6C"/>
    <w:rsid w:val="009B34AD"/>
    <w:rsid w:val="009B3CBA"/>
    <w:rsid w:val="009B3CFA"/>
    <w:rsid w:val="009B4015"/>
    <w:rsid w:val="009B42ED"/>
    <w:rsid w:val="009B4340"/>
    <w:rsid w:val="009B48EB"/>
    <w:rsid w:val="009B4B0D"/>
    <w:rsid w:val="009B4C9A"/>
    <w:rsid w:val="009B4CAE"/>
    <w:rsid w:val="009B529B"/>
    <w:rsid w:val="009B5351"/>
    <w:rsid w:val="009B590E"/>
    <w:rsid w:val="009B5B58"/>
    <w:rsid w:val="009B5C0D"/>
    <w:rsid w:val="009B6E83"/>
    <w:rsid w:val="009B7089"/>
    <w:rsid w:val="009B7519"/>
    <w:rsid w:val="009B776E"/>
    <w:rsid w:val="009B7866"/>
    <w:rsid w:val="009B793E"/>
    <w:rsid w:val="009B7C4F"/>
    <w:rsid w:val="009C092E"/>
    <w:rsid w:val="009C0A09"/>
    <w:rsid w:val="009C0A13"/>
    <w:rsid w:val="009C0B28"/>
    <w:rsid w:val="009C0E4D"/>
    <w:rsid w:val="009C0FCB"/>
    <w:rsid w:val="009C12B5"/>
    <w:rsid w:val="009C140A"/>
    <w:rsid w:val="009C1710"/>
    <w:rsid w:val="009C1B8A"/>
    <w:rsid w:val="009C1E1C"/>
    <w:rsid w:val="009C1E87"/>
    <w:rsid w:val="009C1F02"/>
    <w:rsid w:val="009C1F0D"/>
    <w:rsid w:val="009C1F2E"/>
    <w:rsid w:val="009C2543"/>
    <w:rsid w:val="009C2D11"/>
    <w:rsid w:val="009C355C"/>
    <w:rsid w:val="009C38C4"/>
    <w:rsid w:val="009C3901"/>
    <w:rsid w:val="009C3A16"/>
    <w:rsid w:val="009C3A83"/>
    <w:rsid w:val="009C47CB"/>
    <w:rsid w:val="009C485B"/>
    <w:rsid w:val="009C4AEE"/>
    <w:rsid w:val="009C4CC4"/>
    <w:rsid w:val="009C4D70"/>
    <w:rsid w:val="009C5203"/>
    <w:rsid w:val="009C5315"/>
    <w:rsid w:val="009C53BA"/>
    <w:rsid w:val="009C577F"/>
    <w:rsid w:val="009C5E4C"/>
    <w:rsid w:val="009C5EC9"/>
    <w:rsid w:val="009C5FFF"/>
    <w:rsid w:val="009C667B"/>
    <w:rsid w:val="009C749B"/>
    <w:rsid w:val="009C77BC"/>
    <w:rsid w:val="009C7AC1"/>
    <w:rsid w:val="009C7B54"/>
    <w:rsid w:val="009C7DA7"/>
    <w:rsid w:val="009C7EA7"/>
    <w:rsid w:val="009C7EF1"/>
    <w:rsid w:val="009C7F6A"/>
    <w:rsid w:val="009D01F5"/>
    <w:rsid w:val="009D0319"/>
    <w:rsid w:val="009D081A"/>
    <w:rsid w:val="009D09C3"/>
    <w:rsid w:val="009D0DE8"/>
    <w:rsid w:val="009D1214"/>
    <w:rsid w:val="009D1491"/>
    <w:rsid w:val="009D1741"/>
    <w:rsid w:val="009D17AD"/>
    <w:rsid w:val="009D23A2"/>
    <w:rsid w:val="009D2E76"/>
    <w:rsid w:val="009D3136"/>
    <w:rsid w:val="009D33E3"/>
    <w:rsid w:val="009D3788"/>
    <w:rsid w:val="009D3BF2"/>
    <w:rsid w:val="009D4136"/>
    <w:rsid w:val="009D4162"/>
    <w:rsid w:val="009D424E"/>
    <w:rsid w:val="009D4307"/>
    <w:rsid w:val="009D4348"/>
    <w:rsid w:val="009D437C"/>
    <w:rsid w:val="009D449E"/>
    <w:rsid w:val="009D4747"/>
    <w:rsid w:val="009D485D"/>
    <w:rsid w:val="009D4C1E"/>
    <w:rsid w:val="009D4C34"/>
    <w:rsid w:val="009D4D85"/>
    <w:rsid w:val="009D50B7"/>
    <w:rsid w:val="009D51BB"/>
    <w:rsid w:val="009D57F6"/>
    <w:rsid w:val="009D5846"/>
    <w:rsid w:val="009D59EE"/>
    <w:rsid w:val="009D5F42"/>
    <w:rsid w:val="009D5FD1"/>
    <w:rsid w:val="009D6633"/>
    <w:rsid w:val="009D6A8E"/>
    <w:rsid w:val="009D6EE7"/>
    <w:rsid w:val="009D6F4A"/>
    <w:rsid w:val="009D70F7"/>
    <w:rsid w:val="009D7234"/>
    <w:rsid w:val="009D7542"/>
    <w:rsid w:val="009D760A"/>
    <w:rsid w:val="009D785B"/>
    <w:rsid w:val="009D797D"/>
    <w:rsid w:val="009D7B43"/>
    <w:rsid w:val="009D7D62"/>
    <w:rsid w:val="009D7EE4"/>
    <w:rsid w:val="009D7F88"/>
    <w:rsid w:val="009E019C"/>
    <w:rsid w:val="009E0412"/>
    <w:rsid w:val="009E0526"/>
    <w:rsid w:val="009E089C"/>
    <w:rsid w:val="009E0CF8"/>
    <w:rsid w:val="009E101F"/>
    <w:rsid w:val="009E138E"/>
    <w:rsid w:val="009E1666"/>
    <w:rsid w:val="009E17EA"/>
    <w:rsid w:val="009E17F0"/>
    <w:rsid w:val="009E1C27"/>
    <w:rsid w:val="009E2C88"/>
    <w:rsid w:val="009E3001"/>
    <w:rsid w:val="009E302D"/>
    <w:rsid w:val="009E325A"/>
    <w:rsid w:val="009E331B"/>
    <w:rsid w:val="009E3385"/>
    <w:rsid w:val="009E3573"/>
    <w:rsid w:val="009E362F"/>
    <w:rsid w:val="009E369B"/>
    <w:rsid w:val="009E3B54"/>
    <w:rsid w:val="009E3BBB"/>
    <w:rsid w:val="009E414B"/>
    <w:rsid w:val="009E42B5"/>
    <w:rsid w:val="009E4550"/>
    <w:rsid w:val="009E4729"/>
    <w:rsid w:val="009E4A7C"/>
    <w:rsid w:val="009E4A9B"/>
    <w:rsid w:val="009E4B8A"/>
    <w:rsid w:val="009E4D6C"/>
    <w:rsid w:val="009E4ECC"/>
    <w:rsid w:val="009E5096"/>
    <w:rsid w:val="009E51BC"/>
    <w:rsid w:val="009E561F"/>
    <w:rsid w:val="009E5FA1"/>
    <w:rsid w:val="009E649F"/>
    <w:rsid w:val="009E67C9"/>
    <w:rsid w:val="009E6ADE"/>
    <w:rsid w:val="009E74FD"/>
    <w:rsid w:val="009E798F"/>
    <w:rsid w:val="009E7A4F"/>
    <w:rsid w:val="009E7D35"/>
    <w:rsid w:val="009F005A"/>
    <w:rsid w:val="009F02E0"/>
    <w:rsid w:val="009F0711"/>
    <w:rsid w:val="009F089B"/>
    <w:rsid w:val="009F0D89"/>
    <w:rsid w:val="009F0F4E"/>
    <w:rsid w:val="009F11DD"/>
    <w:rsid w:val="009F162D"/>
    <w:rsid w:val="009F1792"/>
    <w:rsid w:val="009F20DC"/>
    <w:rsid w:val="009F24F2"/>
    <w:rsid w:val="009F25FE"/>
    <w:rsid w:val="009F2657"/>
    <w:rsid w:val="009F26B8"/>
    <w:rsid w:val="009F26D4"/>
    <w:rsid w:val="009F283F"/>
    <w:rsid w:val="009F2937"/>
    <w:rsid w:val="009F2D5A"/>
    <w:rsid w:val="009F2DC0"/>
    <w:rsid w:val="009F2E34"/>
    <w:rsid w:val="009F2EAC"/>
    <w:rsid w:val="009F3054"/>
    <w:rsid w:val="009F341B"/>
    <w:rsid w:val="009F347A"/>
    <w:rsid w:val="009F3543"/>
    <w:rsid w:val="009F3939"/>
    <w:rsid w:val="009F398C"/>
    <w:rsid w:val="009F3F6F"/>
    <w:rsid w:val="009F4628"/>
    <w:rsid w:val="009F4780"/>
    <w:rsid w:val="009F4B4E"/>
    <w:rsid w:val="009F4BAF"/>
    <w:rsid w:val="009F4E5C"/>
    <w:rsid w:val="009F4FA8"/>
    <w:rsid w:val="009F5AF6"/>
    <w:rsid w:val="009F5F27"/>
    <w:rsid w:val="009F6890"/>
    <w:rsid w:val="009F6D34"/>
    <w:rsid w:val="009F7353"/>
    <w:rsid w:val="009F7674"/>
    <w:rsid w:val="009F77DF"/>
    <w:rsid w:val="009F7AA6"/>
    <w:rsid w:val="009F7C6B"/>
    <w:rsid w:val="00A00066"/>
    <w:rsid w:val="00A00842"/>
    <w:rsid w:val="00A00926"/>
    <w:rsid w:val="00A0162E"/>
    <w:rsid w:val="00A016A0"/>
    <w:rsid w:val="00A016A1"/>
    <w:rsid w:val="00A01710"/>
    <w:rsid w:val="00A017DC"/>
    <w:rsid w:val="00A017DE"/>
    <w:rsid w:val="00A01818"/>
    <w:rsid w:val="00A01A3D"/>
    <w:rsid w:val="00A021BE"/>
    <w:rsid w:val="00A03004"/>
    <w:rsid w:val="00A0335F"/>
    <w:rsid w:val="00A033B6"/>
    <w:rsid w:val="00A035CB"/>
    <w:rsid w:val="00A036F0"/>
    <w:rsid w:val="00A03A21"/>
    <w:rsid w:val="00A03C56"/>
    <w:rsid w:val="00A03D88"/>
    <w:rsid w:val="00A0476F"/>
    <w:rsid w:val="00A04903"/>
    <w:rsid w:val="00A04C20"/>
    <w:rsid w:val="00A04D28"/>
    <w:rsid w:val="00A052C9"/>
    <w:rsid w:val="00A054E8"/>
    <w:rsid w:val="00A058CE"/>
    <w:rsid w:val="00A05A03"/>
    <w:rsid w:val="00A05CAC"/>
    <w:rsid w:val="00A05D76"/>
    <w:rsid w:val="00A05E73"/>
    <w:rsid w:val="00A066F4"/>
    <w:rsid w:val="00A06ABE"/>
    <w:rsid w:val="00A06EB6"/>
    <w:rsid w:val="00A0716D"/>
    <w:rsid w:val="00A076DE"/>
    <w:rsid w:val="00A07B82"/>
    <w:rsid w:val="00A07E0C"/>
    <w:rsid w:val="00A101D8"/>
    <w:rsid w:val="00A103D5"/>
    <w:rsid w:val="00A108DA"/>
    <w:rsid w:val="00A1099D"/>
    <w:rsid w:val="00A10E60"/>
    <w:rsid w:val="00A10F66"/>
    <w:rsid w:val="00A1114F"/>
    <w:rsid w:val="00A114CF"/>
    <w:rsid w:val="00A11881"/>
    <w:rsid w:val="00A119C9"/>
    <w:rsid w:val="00A11EE1"/>
    <w:rsid w:val="00A12166"/>
    <w:rsid w:val="00A12374"/>
    <w:rsid w:val="00A125E8"/>
    <w:rsid w:val="00A12600"/>
    <w:rsid w:val="00A12775"/>
    <w:rsid w:val="00A12906"/>
    <w:rsid w:val="00A1298D"/>
    <w:rsid w:val="00A12C1F"/>
    <w:rsid w:val="00A12CAB"/>
    <w:rsid w:val="00A132BD"/>
    <w:rsid w:val="00A13A5D"/>
    <w:rsid w:val="00A13EA5"/>
    <w:rsid w:val="00A13F57"/>
    <w:rsid w:val="00A1400B"/>
    <w:rsid w:val="00A1430C"/>
    <w:rsid w:val="00A143B3"/>
    <w:rsid w:val="00A1465D"/>
    <w:rsid w:val="00A151AD"/>
    <w:rsid w:val="00A153BD"/>
    <w:rsid w:val="00A15809"/>
    <w:rsid w:val="00A160FD"/>
    <w:rsid w:val="00A166D5"/>
    <w:rsid w:val="00A167B8"/>
    <w:rsid w:val="00A16CD1"/>
    <w:rsid w:val="00A16DBC"/>
    <w:rsid w:val="00A16F44"/>
    <w:rsid w:val="00A1735E"/>
    <w:rsid w:val="00A176CA"/>
    <w:rsid w:val="00A179BE"/>
    <w:rsid w:val="00A17AA8"/>
    <w:rsid w:val="00A17D79"/>
    <w:rsid w:val="00A201C6"/>
    <w:rsid w:val="00A202B2"/>
    <w:rsid w:val="00A20828"/>
    <w:rsid w:val="00A208B6"/>
    <w:rsid w:val="00A20B89"/>
    <w:rsid w:val="00A21033"/>
    <w:rsid w:val="00A212C6"/>
    <w:rsid w:val="00A21866"/>
    <w:rsid w:val="00A218EE"/>
    <w:rsid w:val="00A21969"/>
    <w:rsid w:val="00A21B97"/>
    <w:rsid w:val="00A21F3A"/>
    <w:rsid w:val="00A226D0"/>
    <w:rsid w:val="00A22ABD"/>
    <w:rsid w:val="00A22D1A"/>
    <w:rsid w:val="00A22DA8"/>
    <w:rsid w:val="00A23094"/>
    <w:rsid w:val="00A230C0"/>
    <w:rsid w:val="00A23138"/>
    <w:rsid w:val="00A23258"/>
    <w:rsid w:val="00A23BAA"/>
    <w:rsid w:val="00A23DFC"/>
    <w:rsid w:val="00A2409C"/>
    <w:rsid w:val="00A242CC"/>
    <w:rsid w:val="00A24301"/>
    <w:rsid w:val="00A24721"/>
    <w:rsid w:val="00A24B89"/>
    <w:rsid w:val="00A24C77"/>
    <w:rsid w:val="00A24D3E"/>
    <w:rsid w:val="00A256B4"/>
    <w:rsid w:val="00A256C6"/>
    <w:rsid w:val="00A25A68"/>
    <w:rsid w:val="00A25C5C"/>
    <w:rsid w:val="00A25E42"/>
    <w:rsid w:val="00A262B4"/>
    <w:rsid w:val="00A268F4"/>
    <w:rsid w:val="00A277AF"/>
    <w:rsid w:val="00A277D7"/>
    <w:rsid w:val="00A27A9A"/>
    <w:rsid w:val="00A3023A"/>
    <w:rsid w:val="00A302AC"/>
    <w:rsid w:val="00A304A7"/>
    <w:rsid w:val="00A3068D"/>
    <w:rsid w:val="00A3095A"/>
    <w:rsid w:val="00A30D99"/>
    <w:rsid w:val="00A31190"/>
    <w:rsid w:val="00A311CE"/>
    <w:rsid w:val="00A313D3"/>
    <w:rsid w:val="00A31539"/>
    <w:rsid w:val="00A32045"/>
    <w:rsid w:val="00A32182"/>
    <w:rsid w:val="00A321D6"/>
    <w:rsid w:val="00A3224F"/>
    <w:rsid w:val="00A32341"/>
    <w:rsid w:val="00A329D1"/>
    <w:rsid w:val="00A32E9B"/>
    <w:rsid w:val="00A32EFC"/>
    <w:rsid w:val="00A33143"/>
    <w:rsid w:val="00A33486"/>
    <w:rsid w:val="00A34266"/>
    <w:rsid w:val="00A34640"/>
    <w:rsid w:val="00A34879"/>
    <w:rsid w:val="00A34AC7"/>
    <w:rsid w:val="00A350B5"/>
    <w:rsid w:val="00A35279"/>
    <w:rsid w:val="00A35314"/>
    <w:rsid w:val="00A35581"/>
    <w:rsid w:val="00A358B0"/>
    <w:rsid w:val="00A35EAE"/>
    <w:rsid w:val="00A36245"/>
    <w:rsid w:val="00A366E2"/>
    <w:rsid w:val="00A36EF8"/>
    <w:rsid w:val="00A36F4A"/>
    <w:rsid w:val="00A37048"/>
    <w:rsid w:val="00A37567"/>
    <w:rsid w:val="00A375E1"/>
    <w:rsid w:val="00A37960"/>
    <w:rsid w:val="00A37D08"/>
    <w:rsid w:val="00A37D0B"/>
    <w:rsid w:val="00A37D45"/>
    <w:rsid w:val="00A37D4D"/>
    <w:rsid w:val="00A37E82"/>
    <w:rsid w:val="00A40452"/>
    <w:rsid w:val="00A40C5F"/>
    <w:rsid w:val="00A414FF"/>
    <w:rsid w:val="00A416E7"/>
    <w:rsid w:val="00A41725"/>
    <w:rsid w:val="00A41945"/>
    <w:rsid w:val="00A41A73"/>
    <w:rsid w:val="00A41A8B"/>
    <w:rsid w:val="00A41B53"/>
    <w:rsid w:val="00A422C8"/>
    <w:rsid w:val="00A42592"/>
    <w:rsid w:val="00A4260D"/>
    <w:rsid w:val="00A426AC"/>
    <w:rsid w:val="00A426C1"/>
    <w:rsid w:val="00A427D6"/>
    <w:rsid w:val="00A42B8D"/>
    <w:rsid w:val="00A42E19"/>
    <w:rsid w:val="00A42FCC"/>
    <w:rsid w:val="00A43287"/>
    <w:rsid w:val="00A4337C"/>
    <w:rsid w:val="00A434C6"/>
    <w:rsid w:val="00A434D4"/>
    <w:rsid w:val="00A43DB5"/>
    <w:rsid w:val="00A44082"/>
    <w:rsid w:val="00A44269"/>
    <w:rsid w:val="00A442B2"/>
    <w:rsid w:val="00A4490B"/>
    <w:rsid w:val="00A4490C"/>
    <w:rsid w:val="00A44CFD"/>
    <w:rsid w:val="00A44DA8"/>
    <w:rsid w:val="00A451D1"/>
    <w:rsid w:val="00A451E8"/>
    <w:rsid w:val="00A453DD"/>
    <w:rsid w:val="00A454C2"/>
    <w:rsid w:val="00A459E1"/>
    <w:rsid w:val="00A45F56"/>
    <w:rsid w:val="00A45F5B"/>
    <w:rsid w:val="00A46115"/>
    <w:rsid w:val="00A46642"/>
    <w:rsid w:val="00A4664C"/>
    <w:rsid w:val="00A4674E"/>
    <w:rsid w:val="00A469EF"/>
    <w:rsid w:val="00A46A6C"/>
    <w:rsid w:val="00A46ECC"/>
    <w:rsid w:val="00A46F1D"/>
    <w:rsid w:val="00A472DF"/>
    <w:rsid w:val="00A4736D"/>
    <w:rsid w:val="00A47420"/>
    <w:rsid w:val="00A4793E"/>
    <w:rsid w:val="00A47BD2"/>
    <w:rsid w:val="00A47CF3"/>
    <w:rsid w:val="00A50075"/>
    <w:rsid w:val="00A50145"/>
    <w:rsid w:val="00A504C8"/>
    <w:rsid w:val="00A508B1"/>
    <w:rsid w:val="00A50B54"/>
    <w:rsid w:val="00A510F8"/>
    <w:rsid w:val="00A511CE"/>
    <w:rsid w:val="00A5135C"/>
    <w:rsid w:val="00A5135D"/>
    <w:rsid w:val="00A5136F"/>
    <w:rsid w:val="00A51425"/>
    <w:rsid w:val="00A5186F"/>
    <w:rsid w:val="00A518F9"/>
    <w:rsid w:val="00A51CE8"/>
    <w:rsid w:val="00A51CFB"/>
    <w:rsid w:val="00A51E5C"/>
    <w:rsid w:val="00A52062"/>
    <w:rsid w:val="00A52D83"/>
    <w:rsid w:val="00A53067"/>
    <w:rsid w:val="00A533F1"/>
    <w:rsid w:val="00A53429"/>
    <w:rsid w:val="00A53598"/>
    <w:rsid w:val="00A535D0"/>
    <w:rsid w:val="00A53C58"/>
    <w:rsid w:val="00A544D3"/>
    <w:rsid w:val="00A54B4F"/>
    <w:rsid w:val="00A54E4C"/>
    <w:rsid w:val="00A54F77"/>
    <w:rsid w:val="00A55739"/>
    <w:rsid w:val="00A55996"/>
    <w:rsid w:val="00A56026"/>
    <w:rsid w:val="00A5655D"/>
    <w:rsid w:val="00A56773"/>
    <w:rsid w:val="00A56984"/>
    <w:rsid w:val="00A56EF7"/>
    <w:rsid w:val="00A57665"/>
    <w:rsid w:val="00A57D85"/>
    <w:rsid w:val="00A60081"/>
    <w:rsid w:val="00A600D2"/>
    <w:rsid w:val="00A603DF"/>
    <w:rsid w:val="00A6081A"/>
    <w:rsid w:val="00A608B6"/>
    <w:rsid w:val="00A60B1C"/>
    <w:rsid w:val="00A6106E"/>
    <w:rsid w:val="00A61447"/>
    <w:rsid w:val="00A617B3"/>
    <w:rsid w:val="00A6198E"/>
    <w:rsid w:val="00A61F15"/>
    <w:rsid w:val="00A62569"/>
    <w:rsid w:val="00A626D1"/>
    <w:rsid w:val="00A62B1D"/>
    <w:rsid w:val="00A631B4"/>
    <w:rsid w:val="00A6356E"/>
    <w:rsid w:val="00A63991"/>
    <w:rsid w:val="00A63B79"/>
    <w:rsid w:val="00A63B9D"/>
    <w:rsid w:val="00A64584"/>
    <w:rsid w:val="00A64789"/>
    <w:rsid w:val="00A64A2C"/>
    <w:rsid w:val="00A64E38"/>
    <w:rsid w:val="00A6538A"/>
    <w:rsid w:val="00A65A9D"/>
    <w:rsid w:val="00A65F70"/>
    <w:rsid w:val="00A66265"/>
    <w:rsid w:val="00A66540"/>
    <w:rsid w:val="00A668E4"/>
    <w:rsid w:val="00A669F6"/>
    <w:rsid w:val="00A66A89"/>
    <w:rsid w:val="00A66C43"/>
    <w:rsid w:val="00A675D5"/>
    <w:rsid w:val="00A679F8"/>
    <w:rsid w:val="00A67FC7"/>
    <w:rsid w:val="00A701E1"/>
    <w:rsid w:val="00A703ED"/>
    <w:rsid w:val="00A7092D"/>
    <w:rsid w:val="00A70AB8"/>
    <w:rsid w:val="00A71026"/>
    <w:rsid w:val="00A71119"/>
    <w:rsid w:val="00A7176A"/>
    <w:rsid w:val="00A717A2"/>
    <w:rsid w:val="00A71CCE"/>
    <w:rsid w:val="00A72036"/>
    <w:rsid w:val="00A724F2"/>
    <w:rsid w:val="00A72942"/>
    <w:rsid w:val="00A72997"/>
    <w:rsid w:val="00A72EC5"/>
    <w:rsid w:val="00A7321C"/>
    <w:rsid w:val="00A7352D"/>
    <w:rsid w:val="00A73746"/>
    <w:rsid w:val="00A73774"/>
    <w:rsid w:val="00A7398E"/>
    <w:rsid w:val="00A739E4"/>
    <w:rsid w:val="00A73DD6"/>
    <w:rsid w:val="00A74050"/>
    <w:rsid w:val="00A740EB"/>
    <w:rsid w:val="00A741E2"/>
    <w:rsid w:val="00A74295"/>
    <w:rsid w:val="00A7496C"/>
    <w:rsid w:val="00A74EAE"/>
    <w:rsid w:val="00A74ED6"/>
    <w:rsid w:val="00A752C9"/>
    <w:rsid w:val="00A75711"/>
    <w:rsid w:val="00A75CBB"/>
    <w:rsid w:val="00A75CF3"/>
    <w:rsid w:val="00A762DD"/>
    <w:rsid w:val="00A765B9"/>
    <w:rsid w:val="00A76825"/>
    <w:rsid w:val="00A76A3A"/>
    <w:rsid w:val="00A76B52"/>
    <w:rsid w:val="00A76F5D"/>
    <w:rsid w:val="00A770C5"/>
    <w:rsid w:val="00A773A0"/>
    <w:rsid w:val="00A773A8"/>
    <w:rsid w:val="00A77A9F"/>
    <w:rsid w:val="00A77D5C"/>
    <w:rsid w:val="00A77FE9"/>
    <w:rsid w:val="00A800D8"/>
    <w:rsid w:val="00A80103"/>
    <w:rsid w:val="00A80121"/>
    <w:rsid w:val="00A80649"/>
    <w:rsid w:val="00A80F44"/>
    <w:rsid w:val="00A81090"/>
    <w:rsid w:val="00A812F9"/>
    <w:rsid w:val="00A81606"/>
    <w:rsid w:val="00A821F1"/>
    <w:rsid w:val="00A8233C"/>
    <w:rsid w:val="00A82381"/>
    <w:rsid w:val="00A823E6"/>
    <w:rsid w:val="00A8294B"/>
    <w:rsid w:val="00A82EDF"/>
    <w:rsid w:val="00A83185"/>
    <w:rsid w:val="00A8324C"/>
    <w:rsid w:val="00A8366D"/>
    <w:rsid w:val="00A83772"/>
    <w:rsid w:val="00A837F6"/>
    <w:rsid w:val="00A83BE2"/>
    <w:rsid w:val="00A83C05"/>
    <w:rsid w:val="00A8435D"/>
    <w:rsid w:val="00A843D6"/>
    <w:rsid w:val="00A84B1A"/>
    <w:rsid w:val="00A85371"/>
    <w:rsid w:val="00A857BB"/>
    <w:rsid w:val="00A85CBF"/>
    <w:rsid w:val="00A860AA"/>
    <w:rsid w:val="00A86254"/>
    <w:rsid w:val="00A862FA"/>
    <w:rsid w:val="00A86B62"/>
    <w:rsid w:val="00A86CA7"/>
    <w:rsid w:val="00A902F6"/>
    <w:rsid w:val="00A905DC"/>
    <w:rsid w:val="00A908A8"/>
    <w:rsid w:val="00A90B5F"/>
    <w:rsid w:val="00A9165F"/>
    <w:rsid w:val="00A91904"/>
    <w:rsid w:val="00A91AE1"/>
    <w:rsid w:val="00A91E05"/>
    <w:rsid w:val="00A92765"/>
    <w:rsid w:val="00A92BB7"/>
    <w:rsid w:val="00A9311C"/>
    <w:rsid w:val="00A934CF"/>
    <w:rsid w:val="00A9359C"/>
    <w:rsid w:val="00A93CD7"/>
    <w:rsid w:val="00A94274"/>
    <w:rsid w:val="00A9427E"/>
    <w:rsid w:val="00A942FD"/>
    <w:rsid w:val="00A94315"/>
    <w:rsid w:val="00A943C5"/>
    <w:rsid w:val="00A9468D"/>
    <w:rsid w:val="00A94828"/>
    <w:rsid w:val="00A949E1"/>
    <w:rsid w:val="00A94FF8"/>
    <w:rsid w:val="00A952EB"/>
    <w:rsid w:val="00A958A0"/>
    <w:rsid w:val="00A9610E"/>
    <w:rsid w:val="00A964A5"/>
    <w:rsid w:val="00A9662E"/>
    <w:rsid w:val="00A96DDD"/>
    <w:rsid w:val="00A96F8A"/>
    <w:rsid w:val="00A9739E"/>
    <w:rsid w:val="00A9747C"/>
    <w:rsid w:val="00A97837"/>
    <w:rsid w:val="00A97C5C"/>
    <w:rsid w:val="00A97FE3"/>
    <w:rsid w:val="00AA001E"/>
    <w:rsid w:val="00AA077F"/>
    <w:rsid w:val="00AA0989"/>
    <w:rsid w:val="00AA0C07"/>
    <w:rsid w:val="00AA0F23"/>
    <w:rsid w:val="00AA10A5"/>
    <w:rsid w:val="00AA1401"/>
    <w:rsid w:val="00AA2676"/>
    <w:rsid w:val="00AA3421"/>
    <w:rsid w:val="00AA34BC"/>
    <w:rsid w:val="00AA363B"/>
    <w:rsid w:val="00AA374B"/>
    <w:rsid w:val="00AA3C94"/>
    <w:rsid w:val="00AA3E13"/>
    <w:rsid w:val="00AA3E77"/>
    <w:rsid w:val="00AA4493"/>
    <w:rsid w:val="00AA4670"/>
    <w:rsid w:val="00AA4D8F"/>
    <w:rsid w:val="00AA4E22"/>
    <w:rsid w:val="00AA5152"/>
    <w:rsid w:val="00AA519B"/>
    <w:rsid w:val="00AA53CF"/>
    <w:rsid w:val="00AA5C69"/>
    <w:rsid w:val="00AA5C7F"/>
    <w:rsid w:val="00AA5F87"/>
    <w:rsid w:val="00AA6892"/>
    <w:rsid w:val="00AA74DC"/>
    <w:rsid w:val="00AA77E4"/>
    <w:rsid w:val="00AA79D2"/>
    <w:rsid w:val="00AA7A94"/>
    <w:rsid w:val="00AA7D14"/>
    <w:rsid w:val="00AB0486"/>
    <w:rsid w:val="00AB073D"/>
    <w:rsid w:val="00AB089C"/>
    <w:rsid w:val="00AB08AF"/>
    <w:rsid w:val="00AB0C2A"/>
    <w:rsid w:val="00AB0DEC"/>
    <w:rsid w:val="00AB0E56"/>
    <w:rsid w:val="00AB1030"/>
    <w:rsid w:val="00AB13BA"/>
    <w:rsid w:val="00AB1680"/>
    <w:rsid w:val="00AB17B7"/>
    <w:rsid w:val="00AB18C5"/>
    <w:rsid w:val="00AB19ED"/>
    <w:rsid w:val="00AB1A47"/>
    <w:rsid w:val="00AB1E4E"/>
    <w:rsid w:val="00AB226B"/>
    <w:rsid w:val="00AB355D"/>
    <w:rsid w:val="00AB362F"/>
    <w:rsid w:val="00AB421A"/>
    <w:rsid w:val="00AB4241"/>
    <w:rsid w:val="00AB42EC"/>
    <w:rsid w:val="00AB459C"/>
    <w:rsid w:val="00AB46BC"/>
    <w:rsid w:val="00AB4ECF"/>
    <w:rsid w:val="00AB4EDD"/>
    <w:rsid w:val="00AB50AF"/>
    <w:rsid w:val="00AB5765"/>
    <w:rsid w:val="00AB5FEB"/>
    <w:rsid w:val="00AB61B4"/>
    <w:rsid w:val="00AB6889"/>
    <w:rsid w:val="00AB6992"/>
    <w:rsid w:val="00AB6BDD"/>
    <w:rsid w:val="00AB6D29"/>
    <w:rsid w:val="00AB765A"/>
    <w:rsid w:val="00AB7D50"/>
    <w:rsid w:val="00AB7FCE"/>
    <w:rsid w:val="00AC0086"/>
    <w:rsid w:val="00AC01AB"/>
    <w:rsid w:val="00AC0432"/>
    <w:rsid w:val="00AC043A"/>
    <w:rsid w:val="00AC045A"/>
    <w:rsid w:val="00AC04E5"/>
    <w:rsid w:val="00AC05EA"/>
    <w:rsid w:val="00AC0A7A"/>
    <w:rsid w:val="00AC0A9D"/>
    <w:rsid w:val="00AC0F24"/>
    <w:rsid w:val="00AC1629"/>
    <w:rsid w:val="00AC1CED"/>
    <w:rsid w:val="00AC1CF2"/>
    <w:rsid w:val="00AC1DBA"/>
    <w:rsid w:val="00AC1DE6"/>
    <w:rsid w:val="00AC1FFF"/>
    <w:rsid w:val="00AC2060"/>
    <w:rsid w:val="00AC2283"/>
    <w:rsid w:val="00AC2978"/>
    <w:rsid w:val="00AC2A46"/>
    <w:rsid w:val="00AC2A9B"/>
    <w:rsid w:val="00AC2C97"/>
    <w:rsid w:val="00AC2E51"/>
    <w:rsid w:val="00AC32FD"/>
    <w:rsid w:val="00AC3430"/>
    <w:rsid w:val="00AC4091"/>
    <w:rsid w:val="00AC4726"/>
    <w:rsid w:val="00AC49A5"/>
    <w:rsid w:val="00AC49F6"/>
    <w:rsid w:val="00AC4AA5"/>
    <w:rsid w:val="00AC5306"/>
    <w:rsid w:val="00AC5578"/>
    <w:rsid w:val="00AC5B73"/>
    <w:rsid w:val="00AC5D82"/>
    <w:rsid w:val="00AC5EF6"/>
    <w:rsid w:val="00AC6119"/>
    <w:rsid w:val="00AC6726"/>
    <w:rsid w:val="00AC6EA5"/>
    <w:rsid w:val="00AC71BB"/>
    <w:rsid w:val="00AC7839"/>
    <w:rsid w:val="00AC78B0"/>
    <w:rsid w:val="00AC7E12"/>
    <w:rsid w:val="00AD0281"/>
    <w:rsid w:val="00AD02BB"/>
    <w:rsid w:val="00AD03A2"/>
    <w:rsid w:val="00AD07CB"/>
    <w:rsid w:val="00AD081B"/>
    <w:rsid w:val="00AD0CDE"/>
    <w:rsid w:val="00AD0F28"/>
    <w:rsid w:val="00AD0F39"/>
    <w:rsid w:val="00AD14C5"/>
    <w:rsid w:val="00AD1559"/>
    <w:rsid w:val="00AD167E"/>
    <w:rsid w:val="00AD17F3"/>
    <w:rsid w:val="00AD1B6E"/>
    <w:rsid w:val="00AD1CE8"/>
    <w:rsid w:val="00AD1D43"/>
    <w:rsid w:val="00AD21CA"/>
    <w:rsid w:val="00AD29CE"/>
    <w:rsid w:val="00AD2C41"/>
    <w:rsid w:val="00AD2C48"/>
    <w:rsid w:val="00AD2D91"/>
    <w:rsid w:val="00AD3001"/>
    <w:rsid w:val="00AD30DF"/>
    <w:rsid w:val="00AD33FE"/>
    <w:rsid w:val="00AD352C"/>
    <w:rsid w:val="00AD3BDB"/>
    <w:rsid w:val="00AD3D04"/>
    <w:rsid w:val="00AD3D1A"/>
    <w:rsid w:val="00AD3F36"/>
    <w:rsid w:val="00AD41C1"/>
    <w:rsid w:val="00AD41FB"/>
    <w:rsid w:val="00AD4A3A"/>
    <w:rsid w:val="00AD4F21"/>
    <w:rsid w:val="00AD528F"/>
    <w:rsid w:val="00AD5802"/>
    <w:rsid w:val="00AD5F51"/>
    <w:rsid w:val="00AD5F6E"/>
    <w:rsid w:val="00AD6250"/>
    <w:rsid w:val="00AD68C2"/>
    <w:rsid w:val="00AD6B88"/>
    <w:rsid w:val="00AD72B7"/>
    <w:rsid w:val="00AD72D0"/>
    <w:rsid w:val="00AD7675"/>
    <w:rsid w:val="00AD76F1"/>
    <w:rsid w:val="00AD7A0F"/>
    <w:rsid w:val="00AD7D37"/>
    <w:rsid w:val="00AE00B7"/>
    <w:rsid w:val="00AE0849"/>
    <w:rsid w:val="00AE0953"/>
    <w:rsid w:val="00AE11AD"/>
    <w:rsid w:val="00AE12DE"/>
    <w:rsid w:val="00AE18B8"/>
    <w:rsid w:val="00AE1B69"/>
    <w:rsid w:val="00AE1ED9"/>
    <w:rsid w:val="00AE2189"/>
    <w:rsid w:val="00AE237C"/>
    <w:rsid w:val="00AE27DE"/>
    <w:rsid w:val="00AE2928"/>
    <w:rsid w:val="00AE2952"/>
    <w:rsid w:val="00AE2B07"/>
    <w:rsid w:val="00AE2D94"/>
    <w:rsid w:val="00AE2FA8"/>
    <w:rsid w:val="00AE315A"/>
    <w:rsid w:val="00AE32CB"/>
    <w:rsid w:val="00AE3DC6"/>
    <w:rsid w:val="00AE406A"/>
    <w:rsid w:val="00AE4349"/>
    <w:rsid w:val="00AE4849"/>
    <w:rsid w:val="00AE4997"/>
    <w:rsid w:val="00AE4BC7"/>
    <w:rsid w:val="00AE4E4A"/>
    <w:rsid w:val="00AE518C"/>
    <w:rsid w:val="00AE52D1"/>
    <w:rsid w:val="00AE5B9D"/>
    <w:rsid w:val="00AE5BE4"/>
    <w:rsid w:val="00AE5D70"/>
    <w:rsid w:val="00AE5DD3"/>
    <w:rsid w:val="00AE5E5E"/>
    <w:rsid w:val="00AE62DD"/>
    <w:rsid w:val="00AE654F"/>
    <w:rsid w:val="00AE680C"/>
    <w:rsid w:val="00AE68B1"/>
    <w:rsid w:val="00AE69E2"/>
    <w:rsid w:val="00AE6AA2"/>
    <w:rsid w:val="00AE6B4C"/>
    <w:rsid w:val="00AE77F8"/>
    <w:rsid w:val="00AE7E4C"/>
    <w:rsid w:val="00AF0B6A"/>
    <w:rsid w:val="00AF0C6B"/>
    <w:rsid w:val="00AF0C98"/>
    <w:rsid w:val="00AF155C"/>
    <w:rsid w:val="00AF171A"/>
    <w:rsid w:val="00AF1909"/>
    <w:rsid w:val="00AF19A2"/>
    <w:rsid w:val="00AF1C6A"/>
    <w:rsid w:val="00AF25F4"/>
    <w:rsid w:val="00AF2733"/>
    <w:rsid w:val="00AF2ABD"/>
    <w:rsid w:val="00AF2E19"/>
    <w:rsid w:val="00AF2F65"/>
    <w:rsid w:val="00AF310A"/>
    <w:rsid w:val="00AF32D3"/>
    <w:rsid w:val="00AF4001"/>
    <w:rsid w:val="00AF4125"/>
    <w:rsid w:val="00AF4227"/>
    <w:rsid w:val="00AF509A"/>
    <w:rsid w:val="00AF53BB"/>
    <w:rsid w:val="00AF55CA"/>
    <w:rsid w:val="00AF5A88"/>
    <w:rsid w:val="00AF5BAC"/>
    <w:rsid w:val="00AF5FB5"/>
    <w:rsid w:val="00AF6104"/>
    <w:rsid w:val="00AF6EF5"/>
    <w:rsid w:val="00AF6FF5"/>
    <w:rsid w:val="00AF7311"/>
    <w:rsid w:val="00AF73FF"/>
    <w:rsid w:val="00AF7628"/>
    <w:rsid w:val="00AF773A"/>
    <w:rsid w:val="00AF7B37"/>
    <w:rsid w:val="00B0009F"/>
    <w:rsid w:val="00B00517"/>
    <w:rsid w:val="00B0084C"/>
    <w:rsid w:val="00B00DDF"/>
    <w:rsid w:val="00B010A6"/>
    <w:rsid w:val="00B01539"/>
    <w:rsid w:val="00B0160C"/>
    <w:rsid w:val="00B018FC"/>
    <w:rsid w:val="00B01AF9"/>
    <w:rsid w:val="00B01E4A"/>
    <w:rsid w:val="00B03092"/>
    <w:rsid w:val="00B030BE"/>
    <w:rsid w:val="00B03343"/>
    <w:rsid w:val="00B0369E"/>
    <w:rsid w:val="00B03AB1"/>
    <w:rsid w:val="00B04314"/>
    <w:rsid w:val="00B045F5"/>
    <w:rsid w:val="00B04615"/>
    <w:rsid w:val="00B046E7"/>
    <w:rsid w:val="00B04F71"/>
    <w:rsid w:val="00B050A5"/>
    <w:rsid w:val="00B05C4A"/>
    <w:rsid w:val="00B05CF0"/>
    <w:rsid w:val="00B05D25"/>
    <w:rsid w:val="00B05D5E"/>
    <w:rsid w:val="00B06B87"/>
    <w:rsid w:val="00B06C8E"/>
    <w:rsid w:val="00B06D58"/>
    <w:rsid w:val="00B07290"/>
    <w:rsid w:val="00B0750A"/>
    <w:rsid w:val="00B07517"/>
    <w:rsid w:val="00B07E8C"/>
    <w:rsid w:val="00B07FA3"/>
    <w:rsid w:val="00B10014"/>
    <w:rsid w:val="00B1084F"/>
    <w:rsid w:val="00B10D1D"/>
    <w:rsid w:val="00B10D74"/>
    <w:rsid w:val="00B10D8A"/>
    <w:rsid w:val="00B110DC"/>
    <w:rsid w:val="00B112FC"/>
    <w:rsid w:val="00B113BC"/>
    <w:rsid w:val="00B12075"/>
    <w:rsid w:val="00B124B6"/>
    <w:rsid w:val="00B12C1F"/>
    <w:rsid w:val="00B12D61"/>
    <w:rsid w:val="00B13273"/>
    <w:rsid w:val="00B138CE"/>
    <w:rsid w:val="00B13C12"/>
    <w:rsid w:val="00B13C90"/>
    <w:rsid w:val="00B140D5"/>
    <w:rsid w:val="00B1414A"/>
    <w:rsid w:val="00B1431E"/>
    <w:rsid w:val="00B146A2"/>
    <w:rsid w:val="00B148DA"/>
    <w:rsid w:val="00B14BEB"/>
    <w:rsid w:val="00B14D7D"/>
    <w:rsid w:val="00B14F26"/>
    <w:rsid w:val="00B1584C"/>
    <w:rsid w:val="00B15C53"/>
    <w:rsid w:val="00B15CB4"/>
    <w:rsid w:val="00B15CF0"/>
    <w:rsid w:val="00B15E18"/>
    <w:rsid w:val="00B15E30"/>
    <w:rsid w:val="00B15F2E"/>
    <w:rsid w:val="00B16028"/>
    <w:rsid w:val="00B162B4"/>
    <w:rsid w:val="00B1643B"/>
    <w:rsid w:val="00B16513"/>
    <w:rsid w:val="00B16535"/>
    <w:rsid w:val="00B1655B"/>
    <w:rsid w:val="00B16C9B"/>
    <w:rsid w:val="00B16E34"/>
    <w:rsid w:val="00B17510"/>
    <w:rsid w:val="00B17F1A"/>
    <w:rsid w:val="00B2001D"/>
    <w:rsid w:val="00B202A7"/>
    <w:rsid w:val="00B2072D"/>
    <w:rsid w:val="00B20744"/>
    <w:rsid w:val="00B208E5"/>
    <w:rsid w:val="00B20CE6"/>
    <w:rsid w:val="00B2145D"/>
    <w:rsid w:val="00B214E9"/>
    <w:rsid w:val="00B216DB"/>
    <w:rsid w:val="00B217B5"/>
    <w:rsid w:val="00B21A39"/>
    <w:rsid w:val="00B21A50"/>
    <w:rsid w:val="00B21C32"/>
    <w:rsid w:val="00B21D06"/>
    <w:rsid w:val="00B22284"/>
    <w:rsid w:val="00B22896"/>
    <w:rsid w:val="00B22C84"/>
    <w:rsid w:val="00B231F8"/>
    <w:rsid w:val="00B241CD"/>
    <w:rsid w:val="00B2444E"/>
    <w:rsid w:val="00B2476D"/>
    <w:rsid w:val="00B24896"/>
    <w:rsid w:val="00B248F6"/>
    <w:rsid w:val="00B2492E"/>
    <w:rsid w:val="00B24955"/>
    <w:rsid w:val="00B2497E"/>
    <w:rsid w:val="00B24AB0"/>
    <w:rsid w:val="00B2504D"/>
    <w:rsid w:val="00B25259"/>
    <w:rsid w:val="00B254A3"/>
    <w:rsid w:val="00B25D20"/>
    <w:rsid w:val="00B25DCC"/>
    <w:rsid w:val="00B26482"/>
    <w:rsid w:val="00B26A45"/>
    <w:rsid w:val="00B27035"/>
    <w:rsid w:val="00B27902"/>
    <w:rsid w:val="00B2794D"/>
    <w:rsid w:val="00B27BC1"/>
    <w:rsid w:val="00B27D4B"/>
    <w:rsid w:val="00B3009A"/>
    <w:rsid w:val="00B302AF"/>
    <w:rsid w:val="00B3033A"/>
    <w:rsid w:val="00B30AC0"/>
    <w:rsid w:val="00B314E3"/>
    <w:rsid w:val="00B316CB"/>
    <w:rsid w:val="00B31944"/>
    <w:rsid w:val="00B31B11"/>
    <w:rsid w:val="00B31B25"/>
    <w:rsid w:val="00B31C34"/>
    <w:rsid w:val="00B31D7C"/>
    <w:rsid w:val="00B32783"/>
    <w:rsid w:val="00B32BDF"/>
    <w:rsid w:val="00B32C4B"/>
    <w:rsid w:val="00B32E7A"/>
    <w:rsid w:val="00B32FA5"/>
    <w:rsid w:val="00B3301B"/>
    <w:rsid w:val="00B33526"/>
    <w:rsid w:val="00B33575"/>
    <w:rsid w:val="00B338AE"/>
    <w:rsid w:val="00B33BDE"/>
    <w:rsid w:val="00B33EC9"/>
    <w:rsid w:val="00B3433D"/>
    <w:rsid w:val="00B34384"/>
    <w:rsid w:val="00B344A8"/>
    <w:rsid w:val="00B344C8"/>
    <w:rsid w:val="00B34727"/>
    <w:rsid w:val="00B34B09"/>
    <w:rsid w:val="00B350D1"/>
    <w:rsid w:val="00B353E7"/>
    <w:rsid w:val="00B353EB"/>
    <w:rsid w:val="00B35465"/>
    <w:rsid w:val="00B35468"/>
    <w:rsid w:val="00B35768"/>
    <w:rsid w:val="00B35C4F"/>
    <w:rsid w:val="00B36C35"/>
    <w:rsid w:val="00B37214"/>
    <w:rsid w:val="00B3730C"/>
    <w:rsid w:val="00B37730"/>
    <w:rsid w:val="00B4026C"/>
    <w:rsid w:val="00B4039C"/>
    <w:rsid w:val="00B405A1"/>
    <w:rsid w:val="00B40620"/>
    <w:rsid w:val="00B4077F"/>
    <w:rsid w:val="00B40D7B"/>
    <w:rsid w:val="00B410C4"/>
    <w:rsid w:val="00B415EE"/>
    <w:rsid w:val="00B41BF5"/>
    <w:rsid w:val="00B41C47"/>
    <w:rsid w:val="00B41F66"/>
    <w:rsid w:val="00B41FB4"/>
    <w:rsid w:val="00B4233A"/>
    <w:rsid w:val="00B426E7"/>
    <w:rsid w:val="00B4281B"/>
    <w:rsid w:val="00B42BB8"/>
    <w:rsid w:val="00B42C3C"/>
    <w:rsid w:val="00B43779"/>
    <w:rsid w:val="00B43B62"/>
    <w:rsid w:val="00B43DD5"/>
    <w:rsid w:val="00B43E89"/>
    <w:rsid w:val="00B43FF3"/>
    <w:rsid w:val="00B44153"/>
    <w:rsid w:val="00B4426A"/>
    <w:rsid w:val="00B44293"/>
    <w:rsid w:val="00B44598"/>
    <w:rsid w:val="00B4479C"/>
    <w:rsid w:val="00B4522D"/>
    <w:rsid w:val="00B4543D"/>
    <w:rsid w:val="00B458D1"/>
    <w:rsid w:val="00B45BE1"/>
    <w:rsid w:val="00B45C0E"/>
    <w:rsid w:val="00B45C44"/>
    <w:rsid w:val="00B45E08"/>
    <w:rsid w:val="00B46025"/>
    <w:rsid w:val="00B461D1"/>
    <w:rsid w:val="00B46A40"/>
    <w:rsid w:val="00B46FED"/>
    <w:rsid w:val="00B47AEB"/>
    <w:rsid w:val="00B47C92"/>
    <w:rsid w:val="00B47D6D"/>
    <w:rsid w:val="00B47FE7"/>
    <w:rsid w:val="00B5049D"/>
    <w:rsid w:val="00B50807"/>
    <w:rsid w:val="00B50935"/>
    <w:rsid w:val="00B5095C"/>
    <w:rsid w:val="00B50ACE"/>
    <w:rsid w:val="00B50D99"/>
    <w:rsid w:val="00B5115A"/>
    <w:rsid w:val="00B51457"/>
    <w:rsid w:val="00B5157C"/>
    <w:rsid w:val="00B5195F"/>
    <w:rsid w:val="00B51F3B"/>
    <w:rsid w:val="00B52182"/>
    <w:rsid w:val="00B52838"/>
    <w:rsid w:val="00B528F1"/>
    <w:rsid w:val="00B52949"/>
    <w:rsid w:val="00B52B6A"/>
    <w:rsid w:val="00B52CDD"/>
    <w:rsid w:val="00B5385F"/>
    <w:rsid w:val="00B53A54"/>
    <w:rsid w:val="00B53F3E"/>
    <w:rsid w:val="00B53F59"/>
    <w:rsid w:val="00B54468"/>
    <w:rsid w:val="00B54A09"/>
    <w:rsid w:val="00B54AB9"/>
    <w:rsid w:val="00B54D5A"/>
    <w:rsid w:val="00B55032"/>
    <w:rsid w:val="00B550FC"/>
    <w:rsid w:val="00B553FA"/>
    <w:rsid w:val="00B55529"/>
    <w:rsid w:val="00B55678"/>
    <w:rsid w:val="00B557E6"/>
    <w:rsid w:val="00B559CF"/>
    <w:rsid w:val="00B559D6"/>
    <w:rsid w:val="00B55A14"/>
    <w:rsid w:val="00B55C20"/>
    <w:rsid w:val="00B55C4F"/>
    <w:rsid w:val="00B56052"/>
    <w:rsid w:val="00B564DF"/>
    <w:rsid w:val="00B56E90"/>
    <w:rsid w:val="00B572B4"/>
    <w:rsid w:val="00B5747B"/>
    <w:rsid w:val="00B577BD"/>
    <w:rsid w:val="00B57B41"/>
    <w:rsid w:val="00B6007D"/>
    <w:rsid w:val="00B6010D"/>
    <w:rsid w:val="00B6063A"/>
    <w:rsid w:val="00B60E03"/>
    <w:rsid w:val="00B62378"/>
    <w:rsid w:val="00B623FE"/>
    <w:rsid w:val="00B625DD"/>
    <w:rsid w:val="00B62F97"/>
    <w:rsid w:val="00B63072"/>
    <w:rsid w:val="00B63631"/>
    <w:rsid w:val="00B637D0"/>
    <w:rsid w:val="00B63C15"/>
    <w:rsid w:val="00B64111"/>
    <w:rsid w:val="00B6413D"/>
    <w:rsid w:val="00B64181"/>
    <w:rsid w:val="00B64382"/>
    <w:rsid w:val="00B64CE2"/>
    <w:rsid w:val="00B64D04"/>
    <w:rsid w:val="00B64E45"/>
    <w:rsid w:val="00B64F50"/>
    <w:rsid w:val="00B65838"/>
    <w:rsid w:val="00B65985"/>
    <w:rsid w:val="00B65A00"/>
    <w:rsid w:val="00B65B1C"/>
    <w:rsid w:val="00B65C32"/>
    <w:rsid w:val="00B65E32"/>
    <w:rsid w:val="00B65E86"/>
    <w:rsid w:val="00B66115"/>
    <w:rsid w:val="00B66857"/>
    <w:rsid w:val="00B670CC"/>
    <w:rsid w:val="00B6720A"/>
    <w:rsid w:val="00B672C8"/>
    <w:rsid w:val="00B6736F"/>
    <w:rsid w:val="00B6745D"/>
    <w:rsid w:val="00B67582"/>
    <w:rsid w:val="00B67AE3"/>
    <w:rsid w:val="00B67F74"/>
    <w:rsid w:val="00B70652"/>
    <w:rsid w:val="00B706F8"/>
    <w:rsid w:val="00B70C57"/>
    <w:rsid w:val="00B70E5D"/>
    <w:rsid w:val="00B7111C"/>
    <w:rsid w:val="00B714D9"/>
    <w:rsid w:val="00B7158C"/>
    <w:rsid w:val="00B71D5B"/>
    <w:rsid w:val="00B71D8B"/>
    <w:rsid w:val="00B71E3C"/>
    <w:rsid w:val="00B71EA3"/>
    <w:rsid w:val="00B723AF"/>
    <w:rsid w:val="00B72969"/>
    <w:rsid w:val="00B72994"/>
    <w:rsid w:val="00B72A73"/>
    <w:rsid w:val="00B7357D"/>
    <w:rsid w:val="00B73689"/>
    <w:rsid w:val="00B736C8"/>
    <w:rsid w:val="00B73842"/>
    <w:rsid w:val="00B738A3"/>
    <w:rsid w:val="00B73924"/>
    <w:rsid w:val="00B7399E"/>
    <w:rsid w:val="00B739B3"/>
    <w:rsid w:val="00B73F41"/>
    <w:rsid w:val="00B749F8"/>
    <w:rsid w:val="00B756CB"/>
    <w:rsid w:val="00B75789"/>
    <w:rsid w:val="00B75884"/>
    <w:rsid w:val="00B765C7"/>
    <w:rsid w:val="00B76688"/>
    <w:rsid w:val="00B7674C"/>
    <w:rsid w:val="00B7679A"/>
    <w:rsid w:val="00B76F20"/>
    <w:rsid w:val="00B774B1"/>
    <w:rsid w:val="00B7762F"/>
    <w:rsid w:val="00B7764F"/>
    <w:rsid w:val="00B77740"/>
    <w:rsid w:val="00B77A6B"/>
    <w:rsid w:val="00B77E59"/>
    <w:rsid w:val="00B77E83"/>
    <w:rsid w:val="00B77E9B"/>
    <w:rsid w:val="00B80EA6"/>
    <w:rsid w:val="00B812E8"/>
    <w:rsid w:val="00B815FB"/>
    <w:rsid w:val="00B8219D"/>
    <w:rsid w:val="00B8276B"/>
    <w:rsid w:val="00B82911"/>
    <w:rsid w:val="00B82978"/>
    <w:rsid w:val="00B82A7D"/>
    <w:rsid w:val="00B82B22"/>
    <w:rsid w:val="00B82B5B"/>
    <w:rsid w:val="00B82E2F"/>
    <w:rsid w:val="00B835C7"/>
    <w:rsid w:val="00B83990"/>
    <w:rsid w:val="00B8399C"/>
    <w:rsid w:val="00B843B4"/>
    <w:rsid w:val="00B84816"/>
    <w:rsid w:val="00B84EDB"/>
    <w:rsid w:val="00B8513E"/>
    <w:rsid w:val="00B854BC"/>
    <w:rsid w:val="00B85543"/>
    <w:rsid w:val="00B859CA"/>
    <w:rsid w:val="00B85A3B"/>
    <w:rsid w:val="00B85A45"/>
    <w:rsid w:val="00B85B55"/>
    <w:rsid w:val="00B85C71"/>
    <w:rsid w:val="00B85F72"/>
    <w:rsid w:val="00B86616"/>
    <w:rsid w:val="00B868A6"/>
    <w:rsid w:val="00B86A29"/>
    <w:rsid w:val="00B86E63"/>
    <w:rsid w:val="00B870D2"/>
    <w:rsid w:val="00B87610"/>
    <w:rsid w:val="00B87742"/>
    <w:rsid w:val="00B87E02"/>
    <w:rsid w:val="00B87E15"/>
    <w:rsid w:val="00B87EAD"/>
    <w:rsid w:val="00B90003"/>
    <w:rsid w:val="00B9033A"/>
    <w:rsid w:val="00B90398"/>
    <w:rsid w:val="00B904DC"/>
    <w:rsid w:val="00B90678"/>
    <w:rsid w:val="00B90FA3"/>
    <w:rsid w:val="00B910D2"/>
    <w:rsid w:val="00B911B6"/>
    <w:rsid w:val="00B914D3"/>
    <w:rsid w:val="00B91966"/>
    <w:rsid w:val="00B92127"/>
    <w:rsid w:val="00B9246D"/>
    <w:rsid w:val="00B926CD"/>
    <w:rsid w:val="00B92ABB"/>
    <w:rsid w:val="00B92ED7"/>
    <w:rsid w:val="00B9361B"/>
    <w:rsid w:val="00B937BE"/>
    <w:rsid w:val="00B93F33"/>
    <w:rsid w:val="00B93FC3"/>
    <w:rsid w:val="00B93FC5"/>
    <w:rsid w:val="00B945C2"/>
    <w:rsid w:val="00B94F16"/>
    <w:rsid w:val="00B954FD"/>
    <w:rsid w:val="00B955C7"/>
    <w:rsid w:val="00B95AE1"/>
    <w:rsid w:val="00B968B8"/>
    <w:rsid w:val="00B96D60"/>
    <w:rsid w:val="00B96DA4"/>
    <w:rsid w:val="00B971C1"/>
    <w:rsid w:val="00B973F6"/>
    <w:rsid w:val="00B977FD"/>
    <w:rsid w:val="00B97BAD"/>
    <w:rsid w:val="00BA026F"/>
    <w:rsid w:val="00BA0451"/>
    <w:rsid w:val="00BA05F3"/>
    <w:rsid w:val="00BA083E"/>
    <w:rsid w:val="00BA0BC7"/>
    <w:rsid w:val="00BA0BFA"/>
    <w:rsid w:val="00BA11C8"/>
    <w:rsid w:val="00BA1848"/>
    <w:rsid w:val="00BA1B5C"/>
    <w:rsid w:val="00BA21F2"/>
    <w:rsid w:val="00BA2205"/>
    <w:rsid w:val="00BA24D1"/>
    <w:rsid w:val="00BA2715"/>
    <w:rsid w:val="00BA2735"/>
    <w:rsid w:val="00BA2ED0"/>
    <w:rsid w:val="00BA30AA"/>
    <w:rsid w:val="00BA318D"/>
    <w:rsid w:val="00BA3253"/>
    <w:rsid w:val="00BA39BF"/>
    <w:rsid w:val="00BA42E2"/>
    <w:rsid w:val="00BA5104"/>
    <w:rsid w:val="00BA5229"/>
    <w:rsid w:val="00BA535B"/>
    <w:rsid w:val="00BA54D4"/>
    <w:rsid w:val="00BA55F3"/>
    <w:rsid w:val="00BA576D"/>
    <w:rsid w:val="00BA5837"/>
    <w:rsid w:val="00BA5879"/>
    <w:rsid w:val="00BA5A52"/>
    <w:rsid w:val="00BA5A5F"/>
    <w:rsid w:val="00BA5CC0"/>
    <w:rsid w:val="00BA5EB2"/>
    <w:rsid w:val="00BA6422"/>
    <w:rsid w:val="00BA67C7"/>
    <w:rsid w:val="00BA68B8"/>
    <w:rsid w:val="00BA7028"/>
    <w:rsid w:val="00BA777F"/>
    <w:rsid w:val="00BA7AFA"/>
    <w:rsid w:val="00BA7E0A"/>
    <w:rsid w:val="00BA7E3B"/>
    <w:rsid w:val="00BA7F57"/>
    <w:rsid w:val="00BB045C"/>
    <w:rsid w:val="00BB05D5"/>
    <w:rsid w:val="00BB072F"/>
    <w:rsid w:val="00BB0873"/>
    <w:rsid w:val="00BB08CF"/>
    <w:rsid w:val="00BB0A79"/>
    <w:rsid w:val="00BB151B"/>
    <w:rsid w:val="00BB153C"/>
    <w:rsid w:val="00BB1681"/>
    <w:rsid w:val="00BB1837"/>
    <w:rsid w:val="00BB193D"/>
    <w:rsid w:val="00BB1EAA"/>
    <w:rsid w:val="00BB2029"/>
    <w:rsid w:val="00BB237D"/>
    <w:rsid w:val="00BB2617"/>
    <w:rsid w:val="00BB28D1"/>
    <w:rsid w:val="00BB2ABA"/>
    <w:rsid w:val="00BB2CD1"/>
    <w:rsid w:val="00BB2E3C"/>
    <w:rsid w:val="00BB3131"/>
    <w:rsid w:val="00BB370F"/>
    <w:rsid w:val="00BB38AA"/>
    <w:rsid w:val="00BB3C4D"/>
    <w:rsid w:val="00BB3E94"/>
    <w:rsid w:val="00BB4071"/>
    <w:rsid w:val="00BB42B2"/>
    <w:rsid w:val="00BB440F"/>
    <w:rsid w:val="00BB482B"/>
    <w:rsid w:val="00BB4852"/>
    <w:rsid w:val="00BB4CD7"/>
    <w:rsid w:val="00BB4DF0"/>
    <w:rsid w:val="00BB4F4C"/>
    <w:rsid w:val="00BB5510"/>
    <w:rsid w:val="00BB55F4"/>
    <w:rsid w:val="00BB6213"/>
    <w:rsid w:val="00BB6A72"/>
    <w:rsid w:val="00BB7212"/>
    <w:rsid w:val="00BB7279"/>
    <w:rsid w:val="00BB76BB"/>
    <w:rsid w:val="00BC0090"/>
    <w:rsid w:val="00BC0438"/>
    <w:rsid w:val="00BC077E"/>
    <w:rsid w:val="00BC0787"/>
    <w:rsid w:val="00BC09AD"/>
    <w:rsid w:val="00BC0A1D"/>
    <w:rsid w:val="00BC0A28"/>
    <w:rsid w:val="00BC11D6"/>
    <w:rsid w:val="00BC18A5"/>
    <w:rsid w:val="00BC18F1"/>
    <w:rsid w:val="00BC1B05"/>
    <w:rsid w:val="00BC2295"/>
    <w:rsid w:val="00BC277A"/>
    <w:rsid w:val="00BC2A13"/>
    <w:rsid w:val="00BC2A55"/>
    <w:rsid w:val="00BC2B9E"/>
    <w:rsid w:val="00BC2DF1"/>
    <w:rsid w:val="00BC329A"/>
    <w:rsid w:val="00BC354D"/>
    <w:rsid w:val="00BC3D75"/>
    <w:rsid w:val="00BC3EB4"/>
    <w:rsid w:val="00BC3FEF"/>
    <w:rsid w:val="00BC469E"/>
    <w:rsid w:val="00BC4AA2"/>
    <w:rsid w:val="00BC53F3"/>
    <w:rsid w:val="00BC56AB"/>
    <w:rsid w:val="00BC5786"/>
    <w:rsid w:val="00BC5AA7"/>
    <w:rsid w:val="00BC5B7F"/>
    <w:rsid w:val="00BC5C89"/>
    <w:rsid w:val="00BC5EB8"/>
    <w:rsid w:val="00BC5EBC"/>
    <w:rsid w:val="00BC5F34"/>
    <w:rsid w:val="00BC6182"/>
    <w:rsid w:val="00BC6271"/>
    <w:rsid w:val="00BC63A5"/>
    <w:rsid w:val="00BC7005"/>
    <w:rsid w:val="00BC74A9"/>
    <w:rsid w:val="00BC776F"/>
    <w:rsid w:val="00BC7BF7"/>
    <w:rsid w:val="00BD004A"/>
    <w:rsid w:val="00BD0235"/>
    <w:rsid w:val="00BD0255"/>
    <w:rsid w:val="00BD04D1"/>
    <w:rsid w:val="00BD0CA1"/>
    <w:rsid w:val="00BD0D41"/>
    <w:rsid w:val="00BD11E0"/>
    <w:rsid w:val="00BD1482"/>
    <w:rsid w:val="00BD14A5"/>
    <w:rsid w:val="00BD1AB1"/>
    <w:rsid w:val="00BD1C35"/>
    <w:rsid w:val="00BD1DB1"/>
    <w:rsid w:val="00BD1DD5"/>
    <w:rsid w:val="00BD29A9"/>
    <w:rsid w:val="00BD2A83"/>
    <w:rsid w:val="00BD2F85"/>
    <w:rsid w:val="00BD305A"/>
    <w:rsid w:val="00BD3504"/>
    <w:rsid w:val="00BD3A0B"/>
    <w:rsid w:val="00BD3CA2"/>
    <w:rsid w:val="00BD4517"/>
    <w:rsid w:val="00BD4646"/>
    <w:rsid w:val="00BD4ABF"/>
    <w:rsid w:val="00BD4D81"/>
    <w:rsid w:val="00BD5190"/>
    <w:rsid w:val="00BD5557"/>
    <w:rsid w:val="00BD5581"/>
    <w:rsid w:val="00BD561D"/>
    <w:rsid w:val="00BD5884"/>
    <w:rsid w:val="00BD5A87"/>
    <w:rsid w:val="00BD5B15"/>
    <w:rsid w:val="00BD5B97"/>
    <w:rsid w:val="00BD5D7C"/>
    <w:rsid w:val="00BD5E88"/>
    <w:rsid w:val="00BD6204"/>
    <w:rsid w:val="00BD6295"/>
    <w:rsid w:val="00BD6A65"/>
    <w:rsid w:val="00BD6CEB"/>
    <w:rsid w:val="00BD7424"/>
    <w:rsid w:val="00BD7C60"/>
    <w:rsid w:val="00BE00EC"/>
    <w:rsid w:val="00BE099A"/>
    <w:rsid w:val="00BE1036"/>
    <w:rsid w:val="00BE1066"/>
    <w:rsid w:val="00BE10B9"/>
    <w:rsid w:val="00BE112E"/>
    <w:rsid w:val="00BE14E5"/>
    <w:rsid w:val="00BE150B"/>
    <w:rsid w:val="00BE16A3"/>
    <w:rsid w:val="00BE205A"/>
    <w:rsid w:val="00BE2106"/>
    <w:rsid w:val="00BE2582"/>
    <w:rsid w:val="00BE2676"/>
    <w:rsid w:val="00BE2DA5"/>
    <w:rsid w:val="00BE303E"/>
    <w:rsid w:val="00BE3462"/>
    <w:rsid w:val="00BE3811"/>
    <w:rsid w:val="00BE38A3"/>
    <w:rsid w:val="00BE411D"/>
    <w:rsid w:val="00BE4345"/>
    <w:rsid w:val="00BE4361"/>
    <w:rsid w:val="00BE43F8"/>
    <w:rsid w:val="00BE445A"/>
    <w:rsid w:val="00BE4461"/>
    <w:rsid w:val="00BE4491"/>
    <w:rsid w:val="00BE4D2A"/>
    <w:rsid w:val="00BE518D"/>
    <w:rsid w:val="00BE54B4"/>
    <w:rsid w:val="00BE5E0F"/>
    <w:rsid w:val="00BE6010"/>
    <w:rsid w:val="00BE63E7"/>
    <w:rsid w:val="00BE64AC"/>
    <w:rsid w:val="00BE6546"/>
    <w:rsid w:val="00BE6C4C"/>
    <w:rsid w:val="00BE6EAA"/>
    <w:rsid w:val="00BE7826"/>
    <w:rsid w:val="00BE7FEC"/>
    <w:rsid w:val="00BF01F5"/>
    <w:rsid w:val="00BF08DC"/>
    <w:rsid w:val="00BF0A89"/>
    <w:rsid w:val="00BF0C61"/>
    <w:rsid w:val="00BF0DA5"/>
    <w:rsid w:val="00BF0EE8"/>
    <w:rsid w:val="00BF11FC"/>
    <w:rsid w:val="00BF1620"/>
    <w:rsid w:val="00BF1934"/>
    <w:rsid w:val="00BF19B7"/>
    <w:rsid w:val="00BF2297"/>
    <w:rsid w:val="00BF24D7"/>
    <w:rsid w:val="00BF2706"/>
    <w:rsid w:val="00BF285F"/>
    <w:rsid w:val="00BF29C4"/>
    <w:rsid w:val="00BF39B3"/>
    <w:rsid w:val="00BF3C5B"/>
    <w:rsid w:val="00BF3FEA"/>
    <w:rsid w:val="00BF3FFD"/>
    <w:rsid w:val="00BF4347"/>
    <w:rsid w:val="00BF4623"/>
    <w:rsid w:val="00BF4D5C"/>
    <w:rsid w:val="00BF5181"/>
    <w:rsid w:val="00BF52F9"/>
    <w:rsid w:val="00BF5311"/>
    <w:rsid w:val="00BF5F29"/>
    <w:rsid w:val="00BF5F79"/>
    <w:rsid w:val="00BF63A9"/>
    <w:rsid w:val="00BF63F8"/>
    <w:rsid w:val="00BF66E8"/>
    <w:rsid w:val="00BF6E8E"/>
    <w:rsid w:val="00BF6F0B"/>
    <w:rsid w:val="00BF7474"/>
    <w:rsid w:val="00BF763F"/>
    <w:rsid w:val="00BF7D09"/>
    <w:rsid w:val="00BF7D71"/>
    <w:rsid w:val="00C00125"/>
    <w:rsid w:val="00C0085D"/>
    <w:rsid w:val="00C00AB3"/>
    <w:rsid w:val="00C012C6"/>
    <w:rsid w:val="00C01841"/>
    <w:rsid w:val="00C018C2"/>
    <w:rsid w:val="00C01A7F"/>
    <w:rsid w:val="00C01A9A"/>
    <w:rsid w:val="00C01B30"/>
    <w:rsid w:val="00C01D3E"/>
    <w:rsid w:val="00C01E58"/>
    <w:rsid w:val="00C01FC3"/>
    <w:rsid w:val="00C022FC"/>
    <w:rsid w:val="00C023AB"/>
    <w:rsid w:val="00C02532"/>
    <w:rsid w:val="00C028B0"/>
    <w:rsid w:val="00C02D86"/>
    <w:rsid w:val="00C02DF4"/>
    <w:rsid w:val="00C03300"/>
    <w:rsid w:val="00C033BF"/>
    <w:rsid w:val="00C03413"/>
    <w:rsid w:val="00C03BC1"/>
    <w:rsid w:val="00C03C58"/>
    <w:rsid w:val="00C0450D"/>
    <w:rsid w:val="00C045EC"/>
    <w:rsid w:val="00C04B15"/>
    <w:rsid w:val="00C04ED6"/>
    <w:rsid w:val="00C050DC"/>
    <w:rsid w:val="00C05244"/>
    <w:rsid w:val="00C05381"/>
    <w:rsid w:val="00C05A75"/>
    <w:rsid w:val="00C05CD0"/>
    <w:rsid w:val="00C05DD2"/>
    <w:rsid w:val="00C06392"/>
    <w:rsid w:val="00C06586"/>
    <w:rsid w:val="00C06651"/>
    <w:rsid w:val="00C06DEB"/>
    <w:rsid w:val="00C06E79"/>
    <w:rsid w:val="00C06F85"/>
    <w:rsid w:val="00C06FCA"/>
    <w:rsid w:val="00C072CE"/>
    <w:rsid w:val="00C07335"/>
    <w:rsid w:val="00C0760F"/>
    <w:rsid w:val="00C0781E"/>
    <w:rsid w:val="00C0784A"/>
    <w:rsid w:val="00C078C4"/>
    <w:rsid w:val="00C07A0A"/>
    <w:rsid w:val="00C07BF7"/>
    <w:rsid w:val="00C07C2F"/>
    <w:rsid w:val="00C07F9C"/>
    <w:rsid w:val="00C1008F"/>
    <w:rsid w:val="00C104D6"/>
    <w:rsid w:val="00C1053A"/>
    <w:rsid w:val="00C1081D"/>
    <w:rsid w:val="00C10B6E"/>
    <w:rsid w:val="00C10DAC"/>
    <w:rsid w:val="00C10E7B"/>
    <w:rsid w:val="00C1124D"/>
    <w:rsid w:val="00C11539"/>
    <w:rsid w:val="00C11585"/>
    <w:rsid w:val="00C11CFC"/>
    <w:rsid w:val="00C1260B"/>
    <w:rsid w:val="00C1292B"/>
    <w:rsid w:val="00C13126"/>
    <w:rsid w:val="00C1331E"/>
    <w:rsid w:val="00C133BC"/>
    <w:rsid w:val="00C136E5"/>
    <w:rsid w:val="00C13771"/>
    <w:rsid w:val="00C1388D"/>
    <w:rsid w:val="00C13A7D"/>
    <w:rsid w:val="00C13D92"/>
    <w:rsid w:val="00C13FFC"/>
    <w:rsid w:val="00C1465E"/>
    <w:rsid w:val="00C148F1"/>
    <w:rsid w:val="00C14B84"/>
    <w:rsid w:val="00C15058"/>
    <w:rsid w:val="00C15112"/>
    <w:rsid w:val="00C15146"/>
    <w:rsid w:val="00C153EA"/>
    <w:rsid w:val="00C154BD"/>
    <w:rsid w:val="00C1552C"/>
    <w:rsid w:val="00C15A2F"/>
    <w:rsid w:val="00C15C8A"/>
    <w:rsid w:val="00C15E73"/>
    <w:rsid w:val="00C15ED0"/>
    <w:rsid w:val="00C16118"/>
    <w:rsid w:val="00C163F8"/>
    <w:rsid w:val="00C16670"/>
    <w:rsid w:val="00C168D3"/>
    <w:rsid w:val="00C16CE9"/>
    <w:rsid w:val="00C16EF2"/>
    <w:rsid w:val="00C16FAF"/>
    <w:rsid w:val="00C17920"/>
    <w:rsid w:val="00C17B23"/>
    <w:rsid w:val="00C20055"/>
    <w:rsid w:val="00C202B3"/>
    <w:rsid w:val="00C203BB"/>
    <w:rsid w:val="00C203F2"/>
    <w:rsid w:val="00C20500"/>
    <w:rsid w:val="00C205B6"/>
    <w:rsid w:val="00C209B1"/>
    <w:rsid w:val="00C20C24"/>
    <w:rsid w:val="00C20C74"/>
    <w:rsid w:val="00C20F21"/>
    <w:rsid w:val="00C20F32"/>
    <w:rsid w:val="00C210CF"/>
    <w:rsid w:val="00C2110E"/>
    <w:rsid w:val="00C21747"/>
    <w:rsid w:val="00C22007"/>
    <w:rsid w:val="00C22321"/>
    <w:rsid w:val="00C22B2B"/>
    <w:rsid w:val="00C22C27"/>
    <w:rsid w:val="00C23844"/>
    <w:rsid w:val="00C23B38"/>
    <w:rsid w:val="00C23F7A"/>
    <w:rsid w:val="00C24077"/>
    <w:rsid w:val="00C240CC"/>
    <w:rsid w:val="00C2424F"/>
    <w:rsid w:val="00C246A7"/>
    <w:rsid w:val="00C24778"/>
    <w:rsid w:val="00C24897"/>
    <w:rsid w:val="00C2493A"/>
    <w:rsid w:val="00C24D30"/>
    <w:rsid w:val="00C24DEC"/>
    <w:rsid w:val="00C24FC3"/>
    <w:rsid w:val="00C250A9"/>
    <w:rsid w:val="00C25394"/>
    <w:rsid w:val="00C25688"/>
    <w:rsid w:val="00C259ED"/>
    <w:rsid w:val="00C25BC7"/>
    <w:rsid w:val="00C25D43"/>
    <w:rsid w:val="00C25EBA"/>
    <w:rsid w:val="00C266D5"/>
    <w:rsid w:val="00C2670D"/>
    <w:rsid w:val="00C26BBD"/>
    <w:rsid w:val="00C30095"/>
    <w:rsid w:val="00C3047C"/>
    <w:rsid w:val="00C30C4A"/>
    <w:rsid w:val="00C3112E"/>
    <w:rsid w:val="00C31131"/>
    <w:rsid w:val="00C31421"/>
    <w:rsid w:val="00C31959"/>
    <w:rsid w:val="00C31AE6"/>
    <w:rsid w:val="00C31C20"/>
    <w:rsid w:val="00C31F44"/>
    <w:rsid w:val="00C31FCD"/>
    <w:rsid w:val="00C3218E"/>
    <w:rsid w:val="00C32905"/>
    <w:rsid w:val="00C32CCF"/>
    <w:rsid w:val="00C333E5"/>
    <w:rsid w:val="00C336F4"/>
    <w:rsid w:val="00C33750"/>
    <w:rsid w:val="00C33A65"/>
    <w:rsid w:val="00C33C16"/>
    <w:rsid w:val="00C33DE9"/>
    <w:rsid w:val="00C33ED4"/>
    <w:rsid w:val="00C3403E"/>
    <w:rsid w:val="00C340AA"/>
    <w:rsid w:val="00C34357"/>
    <w:rsid w:val="00C3443E"/>
    <w:rsid w:val="00C34531"/>
    <w:rsid w:val="00C345C2"/>
    <w:rsid w:val="00C34C7E"/>
    <w:rsid w:val="00C3520B"/>
    <w:rsid w:val="00C35318"/>
    <w:rsid w:val="00C35980"/>
    <w:rsid w:val="00C35DE8"/>
    <w:rsid w:val="00C35E67"/>
    <w:rsid w:val="00C36290"/>
    <w:rsid w:val="00C362A4"/>
    <w:rsid w:val="00C3645D"/>
    <w:rsid w:val="00C36AA5"/>
    <w:rsid w:val="00C3706E"/>
    <w:rsid w:val="00C376C1"/>
    <w:rsid w:val="00C3776C"/>
    <w:rsid w:val="00C37852"/>
    <w:rsid w:val="00C3795F"/>
    <w:rsid w:val="00C37B3F"/>
    <w:rsid w:val="00C37D76"/>
    <w:rsid w:val="00C37E66"/>
    <w:rsid w:val="00C40554"/>
    <w:rsid w:val="00C40576"/>
    <w:rsid w:val="00C40830"/>
    <w:rsid w:val="00C408E3"/>
    <w:rsid w:val="00C40CBF"/>
    <w:rsid w:val="00C40FD9"/>
    <w:rsid w:val="00C415EA"/>
    <w:rsid w:val="00C4193A"/>
    <w:rsid w:val="00C41ABC"/>
    <w:rsid w:val="00C41ACF"/>
    <w:rsid w:val="00C41F64"/>
    <w:rsid w:val="00C41FDF"/>
    <w:rsid w:val="00C421BE"/>
    <w:rsid w:val="00C423E4"/>
    <w:rsid w:val="00C423F7"/>
    <w:rsid w:val="00C428B3"/>
    <w:rsid w:val="00C42A15"/>
    <w:rsid w:val="00C42A6F"/>
    <w:rsid w:val="00C42D10"/>
    <w:rsid w:val="00C431C1"/>
    <w:rsid w:val="00C43215"/>
    <w:rsid w:val="00C438F3"/>
    <w:rsid w:val="00C43A63"/>
    <w:rsid w:val="00C44220"/>
    <w:rsid w:val="00C44282"/>
    <w:rsid w:val="00C44677"/>
    <w:rsid w:val="00C4486F"/>
    <w:rsid w:val="00C44AFB"/>
    <w:rsid w:val="00C44D82"/>
    <w:rsid w:val="00C44DF2"/>
    <w:rsid w:val="00C45090"/>
    <w:rsid w:val="00C450E9"/>
    <w:rsid w:val="00C4568C"/>
    <w:rsid w:val="00C45975"/>
    <w:rsid w:val="00C45B43"/>
    <w:rsid w:val="00C45D34"/>
    <w:rsid w:val="00C46121"/>
    <w:rsid w:val="00C46180"/>
    <w:rsid w:val="00C46731"/>
    <w:rsid w:val="00C46747"/>
    <w:rsid w:val="00C46798"/>
    <w:rsid w:val="00C468F2"/>
    <w:rsid w:val="00C46BD8"/>
    <w:rsid w:val="00C46EAD"/>
    <w:rsid w:val="00C47ACF"/>
    <w:rsid w:val="00C47D3C"/>
    <w:rsid w:val="00C47E3B"/>
    <w:rsid w:val="00C501B5"/>
    <w:rsid w:val="00C506D0"/>
    <w:rsid w:val="00C50876"/>
    <w:rsid w:val="00C50F7F"/>
    <w:rsid w:val="00C510DA"/>
    <w:rsid w:val="00C5134A"/>
    <w:rsid w:val="00C51883"/>
    <w:rsid w:val="00C519ED"/>
    <w:rsid w:val="00C51BD0"/>
    <w:rsid w:val="00C52075"/>
    <w:rsid w:val="00C52076"/>
    <w:rsid w:val="00C524A7"/>
    <w:rsid w:val="00C5260E"/>
    <w:rsid w:val="00C528FC"/>
    <w:rsid w:val="00C52AB2"/>
    <w:rsid w:val="00C52F9F"/>
    <w:rsid w:val="00C52FAD"/>
    <w:rsid w:val="00C53350"/>
    <w:rsid w:val="00C536E1"/>
    <w:rsid w:val="00C53744"/>
    <w:rsid w:val="00C538B1"/>
    <w:rsid w:val="00C54656"/>
    <w:rsid w:val="00C546B3"/>
    <w:rsid w:val="00C54831"/>
    <w:rsid w:val="00C548C1"/>
    <w:rsid w:val="00C548D3"/>
    <w:rsid w:val="00C54CF5"/>
    <w:rsid w:val="00C5544F"/>
    <w:rsid w:val="00C55515"/>
    <w:rsid w:val="00C56000"/>
    <w:rsid w:val="00C566D0"/>
    <w:rsid w:val="00C56CFB"/>
    <w:rsid w:val="00C573A7"/>
    <w:rsid w:val="00C57A22"/>
    <w:rsid w:val="00C57EDE"/>
    <w:rsid w:val="00C604D1"/>
    <w:rsid w:val="00C60EA3"/>
    <w:rsid w:val="00C61A28"/>
    <w:rsid w:val="00C61DE6"/>
    <w:rsid w:val="00C61E5B"/>
    <w:rsid w:val="00C61F89"/>
    <w:rsid w:val="00C62006"/>
    <w:rsid w:val="00C62176"/>
    <w:rsid w:val="00C62770"/>
    <w:rsid w:val="00C62E25"/>
    <w:rsid w:val="00C62EA3"/>
    <w:rsid w:val="00C63041"/>
    <w:rsid w:val="00C63220"/>
    <w:rsid w:val="00C63288"/>
    <w:rsid w:val="00C6347F"/>
    <w:rsid w:val="00C6352F"/>
    <w:rsid w:val="00C63964"/>
    <w:rsid w:val="00C64453"/>
    <w:rsid w:val="00C644CA"/>
    <w:rsid w:val="00C6463B"/>
    <w:rsid w:val="00C64710"/>
    <w:rsid w:val="00C6495C"/>
    <w:rsid w:val="00C64C4A"/>
    <w:rsid w:val="00C64DC4"/>
    <w:rsid w:val="00C64E4B"/>
    <w:rsid w:val="00C64E82"/>
    <w:rsid w:val="00C652F9"/>
    <w:rsid w:val="00C6557F"/>
    <w:rsid w:val="00C65BE0"/>
    <w:rsid w:val="00C65CC2"/>
    <w:rsid w:val="00C65FD7"/>
    <w:rsid w:val="00C66092"/>
    <w:rsid w:val="00C662E1"/>
    <w:rsid w:val="00C6653B"/>
    <w:rsid w:val="00C6694E"/>
    <w:rsid w:val="00C66BC5"/>
    <w:rsid w:val="00C66DAE"/>
    <w:rsid w:val="00C66EA2"/>
    <w:rsid w:val="00C67323"/>
    <w:rsid w:val="00C677B6"/>
    <w:rsid w:val="00C67A2C"/>
    <w:rsid w:val="00C67B8E"/>
    <w:rsid w:val="00C70048"/>
    <w:rsid w:val="00C7007C"/>
    <w:rsid w:val="00C700E4"/>
    <w:rsid w:val="00C7094C"/>
    <w:rsid w:val="00C7098B"/>
    <w:rsid w:val="00C709EB"/>
    <w:rsid w:val="00C70C0C"/>
    <w:rsid w:val="00C70E18"/>
    <w:rsid w:val="00C70E38"/>
    <w:rsid w:val="00C71068"/>
    <w:rsid w:val="00C713A6"/>
    <w:rsid w:val="00C71665"/>
    <w:rsid w:val="00C717DA"/>
    <w:rsid w:val="00C71C1C"/>
    <w:rsid w:val="00C72052"/>
    <w:rsid w:val="00C72760"/>
    <w:rsid w:val="00C72815"/>
    <w:rsid w:val="00C728AC"/>
    <w:rsid w:val="00C72913"/>
    <w:rsid w:val="00C72B71"/>
    <w:rsid w:val="00C72FE2"/>
    <w:rsid w:val="00C73022"/>
    <w:rsid w:val="00C730D9"/>
    <w:rsid w:val="00C735B9"/>
    <w:rsid w:val="00C73DED"/>
    <w:rsid w:val="00C73E0C"/>
    <w:rsid w:val="00C7421F"/>
    <w:rsid w:val="00C74599"/>
    <w:rsid w:val="00C7467F"/>
    <w:rsid w:val="00C7468A"/>
    <w:rsid w:val="00C7489F"/>
    <w:rsid w:val="00C75238"/>
    <w:rsid w:val="00C7578A"/>
    <w:rsid w:val="00C75873"/>
    <w:rsid w:val="00C75897"/>
    <w:rsid w:val="00C75EF9"/>
    <w:rsid w:val="00C7629D"/>
    <w:rsid w:val="00C76899"/>
    <w:rsid w:val="00C768A7"/>
    <w:rsid w:val="00C76C3C"/>
    <w:rsid w:val="00C76EC8"/>
    <w:rsid w:val="00C76FE0"/>
    <w:rsid w:val="00C7715E"/>
    <w:rsid w:val="00C771A4"/>
    <w:rsid w:val="00C776D4"/>
    <w:rsid w:val="00C77A25"/>
    <w:rsid w:val="00C80701"/>
    <w:rsid w:val="00C8080A"/>
    <w:rsid w:val="00C80890"/>
    <w:rsid w:val="00C80C0F"/>
    <w:rsid w:val="00C81512"/>
    <w:rsid w:val="00C817C5"/>
    <w:rsid w:val="00C8197C"/>
    <w:rsid w:val="00C81B42"/>
    <w:rsid w:val="00C81C0D"/>
    <w:rsid w:val="00C81E3B"/>
    <w:rsid w:val="00C81F15"/>
    <w:rsid w:val="00C8212F"/>
    <w:rsid w:val="00C8237A"/>
    <w:rsid w:val="00C82476"/>
    <w:rsid w:val="00C8249E"/>
    <w:rsid w:val="00C82776"/>
    <w:rsid w:val="00C82FC0"/>
    <w:rsid w:val="00C8406C"/>
    <w:rsid w:val="00C841ED"/>
    <w:rsid w:val="00C84464"/>
    <w:rsid w:val="00C8469A"/>
    <w:rsid w:val="00C8474E"/>
    <w:rsid w:val="00C84B68"/>
    <w:rsid w:val="00C84D0C"/>
    <w:rsid w:val="00C84DC3"/>
    <w:rsid w:val="00C85512"/>
    <w:rsid w:val="00C855A3"/>
    <w:rsid w:val="00C85771"/>
    <w:rsid w:val="00C85902"/>
    <w:rsid w:val="00C860F8"/>
    <w:rsid w:val="00C86103"/>
    <w:rsid w:val="00C86663"/>
    <w:rsid w:val="00C86A6F"/>
    <w:rsid w:val="00C86A95"/>
    <w:rsid w:val="00C87164"/>
    <w:rsid w:val="00C87328"/>
    <w:rsid w:val="00C878C9"/>
    <w:rsid w:val="00C87A0F"/>
    <w:rsid w:val="00C87B52"/>
    <w:rsid w:val="00C87CBC"/>
    <w:rsid w:val="00C87D2E"/>
    <w:rsid w:val="00C90239"/>
    <w:rsid w:val="00C9047A"/>
    <w:rsid w:val="00C90750"/>
    <w:rsid w:val="00C9077D"/>
    <w:rsid w:val="00C90969"/>
    <w:rsid w:val="00C90C0F"/>
    <w:rsid w:val="00C90C8F"/>
    <w:rsid w:val="00C90CF7"/>
    <w:rsid w:val="00C911D2"/>
    <w:rsid w:val="00C9146C"/>
    <w:rsid w:val="00C91B91"/>
    <w:rsid w:val="00C92702"/>
    <w:rsid w:val="00C92A67"/>
    <w:rsid w:val="00C93238"/>
    <w:rsid w:val="00C93273"/>
    <w:rsid w:val="00C933FD"/>
    <w:rsid w:val="00C935E6"/>
    <w:rsid w:val="00C93718"/>
    <w:rsid w:val="00C937D3"/>
    <w:rsid w:val="00C93A54"/>
    <w:rsid w:val="00C93D0B"/>
    <w:rsid w:val="00C942DF"/>
    <w:rsid w:val="00C945D8"/>
    <w:rsid w:val="00C94765"/>
    <w:rsid w:val="00C9480D"/>
    <w:rsid w:val="00C94827"/>
    <w:rsid w:val="00C94FA7"/>
    <w:rsid w:val="00C952DD"/>
    <w:rsid w:val="00C9567B"/>
    <w:rsid w:val="00C95CBC"/>
    <w:rsid w:val="00C95DB5"/>
    <w:rsid w:val="00C9605E"/>
    <w:rsid w:val="00C96768"/>
    <w:rsid w:val="00C96CF9"/>
    <w:rsid w:val="00C972C6"/>
    <w:rsid w:val="00C97353"/>
    <w:rsid w:val="00C97A6C"/>
    <w:rsid w:val="00C97EAE"/>
    <w:rsid w:val="00CA0B49"/>
    <w:rsid w:val="00CA0B97"/>
    <w:rsid w:val="00CA0EA7"/>
    <w:rsid w:val="00CA1A5F"/>
    <w:rsid w:val="00CA1E05"/>
    <w:rsid w:val="00CA1E75"/>
    <w:rsid w:val="00CA218D"/>
    <w:rsid w:val="00CA23AD"/>
    <w:rsid w:val="00CA2437"/>
    <w:rsid w:val="00CA25CA"/>
    <w:rsid w:val="00CA27B8"/>
    <w:rsid w:val="00CA2B03"/>
    <w:rsid w:val="00CA31A6"/>
    <w:rsid w:val="00CA327F"/>
    <w:rsid w:val="00CA3747"/>
    <w:rsid w:val="00CA415D"/>
    <w:rsid w:val="00CA425E"/>
    <w:rsid w:val="00CA43C4"/>
    <w:rsid w:val="00CA43E5"/>
    <w:rsid w:val="00CA45E7"/>
    <w:rsid w:val="00CA4630"/>
    <w:rsid w:val="00CA4ACE"/>
    <w:rsid w:val="00CA4E22"/>
    <w:rsid w:val="00CA4E4C"/>
    <w:rsid w:val="00CA4F9E"/>
    <w:rsid w:val="00CA56B2"/>
    <w:rsid w:val="00CA58D6"/>
    <w:rsid w:val="00CA5CA6"/>
    <w:rsid w:val="00CA618F"/>
    <w:rsid w:val="00CA61D5"/>
    <w:rsid w:val="00CA6219"/>
    <w:rsid w:val="00CA65AF"/>
    <w:rsid w:val="00CA65B6"/>
    <w:rsid w:val="00CA661E"/>
    <w:rsid w:val="00CA6791"/>
    <w:rsid w:val="00CA6DFA"/>
    <w:rsid w:val="00CA709E"/>
    <w:rsid w:val="00CA718F"/>
    <w:rsid w:val="00CA74AA"/>
    <w:rsid w:val="00CA77B9"/>
    <w:rsid w:val="00CB0422"/>
    <w:rsid w:val="00CB0665"/>
    <w:rsid w:val="00CB08AA"/>
    <w:rsid w:val="00CB093E"/>
    <w:rsid w:val="00CB0A9A"/>
    <w:rsid w:val="00CB0CDA"/>
    <w:rsid w:val="00CB0DCB"/>
    <w:rsid w:val="00CB0DF4"/>
    <w:rsid w:val="00CB16E4"/>
    <w:rsid w:val="00CB23C3"/>
    <w:rsid w:val="00CB24DA"/>
    <w:rsid w:val="00CB2764"/>
    <w:rsid w:val="00CB292B"/>
    <w:rsid w:val="00CB318C"/>
    <w:rsid w:val="00CB3210"/>
    <w:rsid w:val="00CB33F0"/>
    <w:rsid w:val="00CB3BF2"/>
    <w:rsid w:val="00CB3E11"/>
    <w:rsid w:val="00CB3E9F"/>
    <w:rsid w:val="00CB3FB0"/>
    <w:rsid w:val="00CB4066"/>
    <w:rsid w:val="00CB4754"/>
    <w:rsid w:val="00CB4B20"/>
    <w:rsid w:val="00CB4B8D"/>
    <w:rsid w:val="00CB4F65"/>
    <w:rsid w:val="00CB51D8"/>
    <w:rsid w:val="00CB53DD"/>
    <w:rsid w:val="00CB55BA"/>
    <w:rsid w:val="00CB55DD"/>
    <w:rsid w:val="00CB580E"/>
    <w:rsid w:val="00CB602A"/>
    <w:rsid w:val="00CB6156"/>
    <w:rsid w:val="00CB64A0"/>
    <w:rsid w:val="00CB6511"/>
    <w:rsid w:val="00CB6637"/>
    <w:rsid w:val="00CB668D"/>
    <w:rsid w:val="00CB6727"/>
    <w:rsid w:val="00CB6992"/>
    <w:rsid w:val="00CB715F"/>
    <w:rsid w:val="00CB74A7"/>
    <w:rsid w:val="00CB7716"/>
    <w:rsid w:val="00CB79CD"/>
    <w:rsid w:val="00CB7ECD"/>
    <w:rsid w:val="00CC0084"/>
    <w:rsid w:val="00CC0203"/>
    <w:rsid w:val="00CC02EE"/>
    <w:rsid w:val="00CC04C2"/>
    <w:rsid w:val="00CC0752"/>
    <w:rsid w:val="00CC08A4"/>
    <w:rsid w:val="00CC09E2"/>
    <w:rsid w:val="00CC0C6E"/>
    <w:rsid w:val="00CC12B5"/>
    <w:rsid w:val="00CC13F5"/>
    <w:rsid w:val="00CC16FA"/>
    <w:rsid w:val="00CC18A0"/>
    <w:rsid w:val="00CC1A42"/>
    <w:rsid w:val="00CC1BB6"/>
    <w:rsid w:val="00CC1D32"/>
    <w:rsid w:val="00CC1ECF"/>
    <w:rsid w:val="00CC2082"/>
    <w:rsid w:val="00CC20B3"/>
    <w:rsid w:val="00CC2124"/>
    <w:rsid w:val="00CC26C7"/>
    <w:rsid w:val="00CC2DC2"/>
    <w:rsid w:val="00CC2EBC"/>
    <w:rsid w:val="00CC2FC3"/>
    <w:rsid w:val="00CC3A8E"/>
    <w:rsid w:val="00CC3B64"/>
    <w:rsid w:val="00CC3ED1"/>
    <w:rsid w:val="00CC3F55"/>
    <w:rsid w:val="00CC4261"/>
    <w:rsid w:val="00CC43DE"/>
    <w:rsid w:val="00CC43F2"/>
    <w:rsid w:val="00CC48C5"/>
    <w:rsid w:val="00CC4DEB"/>
    <w:rsid w:val="00CC510C"/>
    <w:rsid w:val="00CC5150"/>
    <w:rsid w:val="00CC52A9"/>
    <w:rsid w:val="00CC574D"/>
    <w:rsid w:val="00CC575C"/>
    <w:rsid w:val="00CC57DB"/>
    <w:rsid w:val="00CC5E03"/>
    <w:rsid w:val="00CC695F"/>
    <w:rsid w:val="00CC69D5"/>
    <w:rsid w:val="00CC72A3"/>
    <w:rsid w:val="00CC7817"/>
    <w:rsid w:val="00CC7DF6"/>
    <w:rsid w:val="00CC7E20"/>
    <w:rsid w:val="00CC7FAA"/>
    <w:rsid w:val="00CD0720"/>
    <w:rsid w:val="00CD0B82"/>
    <w:rsid w:val="00CD0CD0"/>
    <w:rsid w:val="00CD0CDD"/>
    <w:rsid w:val="00CD11ED"/>
    <w:rsid w:val="00CD17B2"/>
    <w:rsid w:val="00CD1A9E"/>
    <w:rsid w:val="00CD1CC6"/>
    <w:rsid w:val="00CD1D37"/>
    <w:rsid w:val="00CD1E92"/>
    <w:rsid w:val="00CD23ED"/>
    <w:rsid w:val="00CD23F8"/>
    <w:rsid w:val="00CD2525"/>
    <w:rsid w:val="00CD2579"/>
    <w:rsid w:val="00CD25E1"/>
    <w:rsid w:val="00CD291D"/>
    <w:rsid w:val="00CD2D29"/>
    <w:rsid w:val="00CD2D44"/>
    <w:rsid w:val="00CD30B3"/>
    <w:rsid w:val="00CD37A1"/>
    <w:rsid w:val="00CD3823"/>
    <w:rsid w:val="00CD3918"/>
    <w:rsid w:val="00CD39AA"/>
    <w:rsid w:val="00CD3AB7"/>
    <w:rsid w:val="00CD3FE4"/>
    <w:rsid w:val="00CD4071"/>
    <w:rsid w:val="00CD411D"/>
    <w:rsid w:val="00CD41E6"/>
    <w:rsid w:val="00CD46F4"/>
    <w:rsid w:val="00CD4744"/>
    <w:rsid w:val="00CD48DF"/>
    <w:rsid w:val="00CD48F0"/>
    <w:rsid w:val="00CD4E01"/>
    <w:rsid w:val="00CD4EFA"/>
    <w:rsid w:val="00CD4F15"/>
    <w:rsid w:val="00CD4FF2"/>
    <w:rsid w:val="00CD510F"/>
    <w:rsid w:val="00CD53A8"/>
    <w:rsid w:val="00CD54BF"/>
    <w:rsid w:val="00CD55C0"/>
    <w:rsid w:val="00CD55E7"/>
    <w:rsid w:val="00CD5AAA"/>
    <w:rsid w:val="00CD5B97"/>
    <w:rsid w:val="00CD5D96"/>
    <w:rsid w:val="00CD6104"/>
    <w:rsid w:val="00CD6881"/>
    <w:rsid w:val="00CD6979"/>
    <w:rsid w:val="00CD6A32"/>
    <w:rsid w:val="00CD6B6E"/>
    <w:rsid w:val="00CD6EAD"/>
    <w:rsid w:val="00CD6ED4"/>
    <w:rsid w:val="00CD72B7"/>
    <w:rsid w:val="00CD72E9"/>
    <w:rsid w:val="00CD7850"/>
    <w:rsid w:val="00CE0444"/>
    <w:rsid w:val="00CE08D7"/>
    <w:rsid w:val="00CE0A13"/>
    <w:rsid w:val="00CE0C04"/>
    <w:rsid w:val="00CE156C"/>
    <w:rsid w:val="00CE17C7"/>
    <w:rsid w:val="00CE19E8"/>
    <w:rsid w:val="00CE1D45"/>
    <w:rsid w:val="00CE1F76"/>
    <w:rsid w:val="00CE2695"/>
    <w:rsid w:val="00CE26BD"/>
    <w:rsid w:val="00CE28FF"/>
    <w:rsid w:val="00CE2AC9"/>
    <w:rsid w:val="00CE2DA9"/>
    <w:rsid w:val="00CE2E1E"/>
    <w:rsid w:val="00CE2F6D"/>
    <w:rsid w:val="00CE2FE6"/>
    <w:rsid w:val="00CE3500"/>
    <w:rsid w:val="00CE366A"/>
    <w:rsid w:val="00CE3709"/>
    <w:rsid w:val="00CE3809"/>
    <w:rsid w:val="00CE3CE1"/>
    <w:rsid w:val="00CE3D7D"/>
    <w:rsid w:val="00CE3E9B"/>
    <w:rsid w:val="00CE41D7"/>
    <w:rsid w:val="00CE42FA"/>
    <w:rsid w:val="00CE47FD"/>
    <w:rsid w:val="00CE4A5C"/>
    <w:rsid w:val="00CE4C5F"/>
    <w:rsid w:val="00CE4D30"/>
    <w:rsid w:val="00CE56B0"/>
    <w:rsid w:val="00CE5922"/>
    <w:rsid w:val="00CE5C4B"/>
    <w:rsid w:val="00CE5EF3"/>
    <w:rsid w:val="00CE62AC"/>
    <w:rsid w:val="00CE6794"/>
    <w:rsid w:val="00CE69DD"/>
    <w:rsid w:val="00CE6DBB"/>
    <w:rsid w:val="00CE6E5F"/>
    <w:rsid w:val="00CE6E9A"/>
    <w:rsid w:val="00CE6ED7"/>
    <w:rsid w:val="00CE792B"/>
    <w:rsid w:val="00CE79CA"/>
    <w:rsid w:val="00CF04C4"/>
    <w:rsid w:val="00CF0A4D"/>
    <w:rsid w:val="00CF0CEE"/>
    <w:rsid w:val="00CF0D83"/>
    <w:rsid w:val="00CF1244"/>
    <w:rsid w:val="00CF177F"/>
    <w:rsid w:val="00CF1808"/>
    <w:rsid w:val="00CF18C4"/>
    <w:rsid w:val="00CF18CF"/>
    <w:rsid w:val="00CF1A59"/>
    <w:rsid w:val="00CF1B27"/>
    <w:rsid w:val="00CF1B8B"/>
    <w:rsid w:val="00CF1C9A"/>
    <w:rsid w:val="00CF2199"/>
    <w:rsid w:val="00CF2351"/>
    <w:rsid w:val="00CF23C3"/>
    <w:rsid w:val="00CF2479"/>
    <w:rsid w:val="00CF247E"/>
    <w:rsid w:val="00CF2A39"/>
    <w:rsid w:val="00CF2BA4"/>
    <w:rsid w:val="00CF2EBE"/>
    <w:rsid w:val="00CF2F04"/>
    <w:rsid w:val="00CF2F15"/>
    <w:rsid w:val="00CF3619"/>
    <w:rsid w:val="00CF3A4C"/>
    <w:rsid w:val="00CF3CDA"/>
    <w:rsid w:val="00CF3FFE"/>
    <w:rsid w:val="00CF413C"/>
    <w:rsid w:val="00CF428F"/>
    <w:rsid w:val="00CF42FC"/>
    <w:rsid w:val="00CF4CCD"/>
    <w:rsid w:val="00CF4E68"/>
    <w:rsid w:val="00CF4FCD"/>
    <w:rsid w:val="00CF5047"/>
    <w:rsid w:val="00CF511B"/>
    <w:rsid w:val="00CF53E6"/>
    <w:rsid w:val="00CF5439"/>
    <w:rsid w:val="00CF5466"/>
    <w:rsid w:val="00CF55A4"/>
    <w:rsid w:val="00CF5BA0"/>
    <w:rsid w:val="00CF5E91"/>
    <w:rsid w:val="00CF62E4"/>
    <w:rsid w:val="00CF6441"/>
    <w:rsid w:val="00CF6574"/>
    <w:rsid w:val="00CF6A51"/>
    <w:rsid w:val="00CF6B4A"/>
    <w:rsid w:val="00CF6CF0"/>
    <w:rsid w:val="00CF6DA7"/>
    <w:rsid w:val="00CF73D6"/>
    <w:rsid w:val="00CF7551"/>
    <w:rsid w:val="00CF7575"/>
    <w:rsid w:val="00CF762E"/>
    <w:rsid w:val="00CF7BCE"/>
    <w:rsid w:val="00CF7D9C"/>
    <w:rsid w:val="00D00161"/>
    <w:rsid w:val="00D00383"/>
    <w:rsid w:val="00D00A39"/>
    <w:rsid w:val="00D00B48"/>
    <w:rsid w:val="00D014CC"/>
    <w:rsid w:val="00D015C2"/>
    <w:rsid w:val="00D015F1"/>
    <w:rsid w:val="00D018CE"/>
    <w:rsid w:val="00D018EA"/>
    <w:rsid w:val="00D01A1A"/>
    <w:rsid w:val="00D01E21"/>
    <w:rsid w:val="00D01EEE"/>
    <w:rsid w:val="00D0204C"/>
    <w:rsid w:val="00D02080"/>
    <w:rsid w:val="00D02116"/>
    <w:rsid w:val="00D0266E"/>
    <w:rsid w:val="00D0282C"/>
    <w:rsid w:val="00D02B1B"/>
    <w:rsid w:val="00D02D6D"/>
    <w:rsid w:val="00D033F5"/>
    <w:rsid w:val="00D0378E"/>
    <w:rsid w:val="00D03D0F"/>
    <w:rsid w:val="00D04478"/>
    <w:rsid w:val="00D04664"/>
    <w:rsid w:val="00D047E4"/>
    <w:rsid w:val="00D04B2E"/>
    <w:rsid w:val="00D04FF1"/>
    <w:rsid w:val="00D0505B"/>
    <w:rsid w:val="00D05461"/>
    <w:rsid w:val="00D056C7"/>
    <w:rsid w:val="00D05B67"/>
    <w:rsid w:val="00D0608D"/>
    <w:rsid w:val="00D0629E"/>
    <w:rsid w:val="00D064DA"/>
    <w:rsid w:val="00D06506"/>
    <w:rsid w:val="00D06A0A"/>
    <w:rsid w:val="00D06D25"/>
    <w:rsid w:val="00D07433"/>
    <w:rsid w:val="00D0796E"/>
    <w:rsid w:val="00D07BF2"/>
    <w:rsid w:val="00D07D42"/>
    <w:rsid w:val="00D07E68"/>
    <w:rsid w:val="00D1001A"/>
    <w:rsid w:val="00D10123"/>
    <w:rsid w:val="00D10147"/>
    <w:rsid w:val="00D1029E"/>
    <w:rsid w:val="00D10313"/>
    <w:rsid w:val="00D10C8B"/>
    <w:rsid w:val="00D112C4"/>
    <w:rsid w:val="00D11369"/>
    <w:rsid w:val="00D11874"/>
    <w:rsid w:val="00D11B52"/>
    <w:rsid w:val="00D11C1D"/>
    <w:rsid w:val="00D11FC3"/>
    <w:rsid w:val="00D1209D"/>
    <w:rsid w:val="00D124C1"/>
    <w:rsid w:val="00D126A9"/>
    <w:rsid w:val="00D12AA1"/>
    <w:rsid w:val="00D12D29"/>
    <w:rsid w:val="00D1317E"/>
    <w:rsid w:val="00D13473"/>
    <w:rsid w:val="00D139E5"/>
    <w:rsid w:val="00D13CE0"/>
    <w:rsid w:val="00D13D8B"/>
    <w:rsid w:val="00D140B7"/>
    <w:rsid w:val="00D1411E"/>
    <w:rsid w:val="00D14CCF"/>
    <w:rsid w:val="00D14D23"/>
    <w:rsid w:val="00D14E3D"/>
    <w:rsid w:val="00D14FDB"/>
    <w:rsid w:val="00D150E2"/>
    <w:rsid w:val="00D151B8"/>
    <w:rsid w:val="00D15214"/>
    <w:rsid w:val="00D1565B"/>
    <w:rsid w:val="00D15933"/>
    <w:rsid w:val="00D159CF"/>
    <w:rsid w:val="00D15A25"/>
    <w:rsid w:val="00D15CEA"/>
    <w:rsid w:val="00D16118"/>
    <w:rsid w:val="00D169D4"/>
    <w:rsid w:val="00D16BD5"/>
    <w:rsid w:val="00D173F2"/>
    <w:rsid w:val="00D17465"/>
    <w:rsid w:val="00D175D0"/>
    <w:rsid w:val="00D17AE4"/>
    <w:rsid w:val="00D17B27"/>
    <w:rsid w:val="00D17E5B"/>
    <w:rsid w:val="00D201AF"/>
    <w:rsid w:val="00D2080E"/>
    <w:rsid w:val="00D2092D"/>
    <w:rsid w:val="00D20AD6"/>
    <w:rsid w:val="00D20C25"/>
    <w:rsid w:val="00D20D1E"/>
    <w:rsid w:val="00D21C5B"/>
    <w:rsid w:val="00D21EE6"/>
    <w:rsid w:val="00D22891"/>
    <w:rsid w:val="00D22914"/>
    <w:rsid w:val="00D229F1"/>
    <w:rsid w:val="00D22DDF"/>
    <w:rsid w:val="00D22DF1"/>
    <w:rsid w:val="00D23C15"/>
    <w:rsid w:val="00D23C21"/>
    <w:rsid w:val="00D23CA5"/>
    <w:rsid w:val="00D23F2F"/>
    <w:rsid w:val="00D2477B"/>
    <w:rsid w:val="00D24FA0"/>
    <w:rsid w:val="00D250AF"/>
    <w:rsid w:val="00D255C5"/>
    <w:rsid w:val="00D256BC"/>
    <w:rsid w:val="00D25DBA"/>
    <w:rsid w:val="00D25F45"/>
    <w:rsid w:val="00D260A0"/>
    <w:rsid w:val="00D261EC"/>
    <w:rsid w:val="00D265C1"/>
    <w:rsid w:val="00D26724"/>
    <w:rsid w:val="00D2679B"/>
    <w:rsid w:val="00D267A9"/>
    <w:rsid w:val="00D267D6"/>
    <w:rsid w:val="00D26B68"/>
    <w:rsid w:val="00D26CCB"/>
    <w:rsid w:val="00D26E2E"/>
    <w:rsid w:val="00D26E8F"/>
    <w:rsid w:val="00D26FB3"/>
    <w:rsid w:val="00D26FB5"/>
    <w:rsid w:val="00D27171"/>
    <w:rsid w:val="00D273C9"/>
    <w:rsid w:val="00D27566"/>
    <w:rsid w:val="00D27819"/>
    <w:rsid w:val="00D27A84"/>
    <w:rsid w:val="00D27A90"/>
    <w:rsid w:val="00D27B67"/>
    <w:rsid w:val="00D27CF6"/>
    <w:rsid w:val="00D27E00"/>
    <w:rsid w:val="00D27E9A"/>
    <w:rsid w:val="00D300C2"/>
    <w:rsid w:val="00D3024B"/>
    <w:rsid w:val="00D30567"/>
    <w:rsid w:val="00D308E1"/>
    <w:rsid w:val="00D30D25"/>
    <w:rsid w:val="00D30EC4"/>
    <w:rsid w:val="00D30F0E"/>
    <w:rsid w:val="00D310C4"/>
    <w:rsid w:val="00D31664"/>
    <w:rsid w:val="00D316BA"/>
    <w:rsid w:val="00D31E62"/>
    <w:rsid w:val="00D3222D"/>
    <w:rsid w:val="00D32607"/>
    <w:rsid w:val="00D32651"/>
    <w:rsid w:val="00D32B9F"/>
    <w:rsid w:val="00D32C19"/>
    <w:rsid w:val="00D32D04"/>
    <w:rsid w:val="00D32D3F"/>
    <w:rsid w:val="00D33031"/>
    <w:rsid w:val="00D3313F"/>
    <w:rsid w:val="00D331E7"/>
    <w:rsid w:val="00D332FB"/>
    <w:rsid w:val="00D333A6"/>
    <w:rsid w:val="00D33941"/>
    <w:rsid w:val="00D33B2B"/>
    <w:rsid w:val="00D340EC"/>
    <w:rsid w:val="00D347BC"/>
    <w:rsid w:val="00D3484B"/>
    <w:rsid w:val="00D34BB7"/>
    <w:rsid w:val="00D34D80"/>
    <w:rsid w:val="00D34E6C"/>
    <w:rsid w:val="00D356B3"/>
    <w:rsid w:val="00D357CF"/>
    <w:rsid w:val="00D35BA2"/>
    <w:rsid w:val="00D35E7E"/>
    <w:rsid w:val="00D35E87"/>
    <w:rsid w:val="00D360C2"/>
    <w:rsid w:val="00D361DA"/>
    <w:rsid w:val="00D3625E"/>
    <w:rsid w:val="00D367BF"/>
    <w:rsid w:val="00D368E2"/>
    <w:rsid w:val="00D3732A"/>
    <w:rsid w:val="00D373D4"/>
    <w:rsid w:val="00D3764F"/>
    <w:rsid w:val="00D379AE"/>
    <w:rsid w:val="00D37ACC"/>
    <w:rsid w:val="00D4010F"/>
    <w:rsid w:val="00D402DA"/>
    <w:rsid w:val="00D40419"/>
    <w:rsid w:val="00D407C3"/>
    <w:rsid w:val="00D411B2"/>
    <w:rsid w:val="00D41396"/>
    <w:rsid w:val="00D41677"/>
    <w:rsid w:val="00D41809"/>
    <w:rsid w:val="00D41E2E"/>
    <w:rsid w:val="00D41EC4"/>
    <w:rsid w:val="00D42598"/>
    <w:rsid w:val="00D42908"/>
    <w:rsid w:val="00D4320D"/>
    <w:rsid w:val="00D43469"/>
    <w:rsid w:val="00D434E4"/>
    <w:rsid w:val="00D43A60"/>
    <w:rsid w:val="00D4434E"/>
    <w:rsid w:val="00D448F6"/>
    <w:rsid w:val="00D4499E"/>
    <w:rsid w:val="00D449FF"/>
    <w:rsid w:val="00D44CB4"/>
    <w:rsid w:val="00D44DA4"/>
    <w:rsid w:val="00D45141"/>
    <w:rsid w:val="00D45167"/>
    <w:rsid w:val="00D45731"/>
    <w:rsid w:val="00D4595C"/>
    <w:rsid w:val="00D45B78"/>
    <w:rsid w:val="00D46011"/>
    <w:rsid w:val="00D46551"/>
    <w:rsid w:val="00D46AB7"/>
    <w:rsid w:val="00D46E29"/>
    <w:rsid w:val="00D47080"/>
    <w:rsid w:val="00D471FF"/>
    <w:rsid w:val="00D4730D"/>
    <w:rsid w:val="00D475D7"/>
    <w:rsid w:val="00D47AB3"/>
    <w:rsid w:val="00D47B99"/>
    <w:rsid w:val="00D5023F"/>
    <w:rsid w:val="00D50406"/>
    <w:rsid w:val="00D50B4D"/>
    <w:rsid w:val="00D50D46"/>
    <w:rsid w:val="00D51306"/>
    <w:rsid w:val="00D513F7"/>
    <w:rsid w:val="00D51538"/>
    <w:rsid w:val="00D51AEC"/>
    <w:rsid w:val="00D51CD1"/>
    <w:rsid w:val="00D51E66"/>
    <w:rsid w:val="00D51ED0"/>
    <w:rsid w:val="00D51F88"/>
    <w:rsid w:val="00D52275"/>
    <w:rsid w:val="00D52327"/>
    <w:rsid w:val="00D525C2"/>
    <w:rsid w:val="00D52ED1"/>
    <w:rsid w:val="00D5323E"/>
    <w:rsid w:val="00D534E7"/>
    <w:rsid w:val="00D5388D"/>
    <w:rsid w:val="00D53DBD"/>
    <w:rsid w:val="00D53EC7"/>
    <w:rsid w:val="00D540C0"/>
    <w:rsid w:val="00D5415E"/>
    <w:rsid w:val="00D542AD"/>
    <w:rsid w:val="00D54611"/>
    <w:rsid w:val="00D546B2"/>
    <w:rsid w:val="00D54722"/>
    <w:rsid w:val="00D54F04"/>
    <w:rsid w:val="00D5536A"/>
    <w:rsid w:val="00D5560A"/>
    <w:rsid w:val="00D55736"/>
    <w:rsid w:val="00D55C6B"/>
    <w:rsid w:val="00D56014"/>
    <w:rsid w:val="00D5629E"/>
    <w:rsid w:val="00D56300"/>
    <w:rsid w:val="00D56AED"/>
    <w:rsid w:val="00D56B11"/>
    <w:rsid w:val="00D56B20"/>
    <w:rsid w:val="00D56B4A"/>
    <w:rsid w:val="00D56BA5"/>
    <w:rsid w:val="00D56BAF"/>
    <w:rsid w:val="00D57234"/>
    <w:rsid w:val="00D5737F"/>
    <w:rsid w:val="00D57863"/>
    <w:rsid w:val="00D57884"/>
    <w:rsid w:val="00D57B60"/>
    <w:rsid w:val="00D57C2D"/>
    <w:rsid w:val="00D57FD3"/>
    <w:rsid w:val="00D60450"/>
    <w:rsid w:val="00D60A1C"/>
    <w:rsid w:val="00D60BBE"/>
    <w:rsid w:val="00D60C12"/>
    <w:rsid w:val="00D60C1D"/>
    <w:rsid w:val="00D60CCB"/>
    <w:rsid w:val="00D60CDC"/>
    <w:rsid w:val="00D60CDF"/>
    <w:rsid w:val="00D60DE2"/>
    <w:rsid w:val="00D61566"/>
    <w:rsid w:val="00D6161E"/>
    <w:rsid w:val="00D61917"/>
    <w:rsid w:val="00D61A8E"/>
    <w:rsid w:val="00D61AE3"/>
    <w:rsid w:val="00D61BD1"/>
    <w:rsid w:val="00D61EEF"/>
    <w:rsid w:val="00D6273B"/>
    <w:rsid w:val="00D62B06"/>
    <w:rsid w:val="00D62D89"/>
    <w:rsid w:val="00D631D0"/>
    <w:rsid w:val="00D63572"/>
    <w:rsid w:val="00D63899"/>
    <w:rsid w:val="00D63C24"/>
    <w:rsid w:val="00D63F36"/>
    <w:rsid w:val="00D63F37"/>
    <w:rsid w:val="00D64314"/>
    <w:rsid w:val="00D64A23"/>
    <w:rsid w:val="00D64B4D"/>
    <w:rsid w:val="00D64D56"/>
    <w:rsid w:val="00D64EDF"/>
    <w:rsid w:val="00D657E6"/>
    <w:rsid w:val="00D659E6"/>
    <w:rsid w:val="00D65BEB"/>
    <w:rsid w:val="00D65D45"/>
    <w:rsid w:val="00D65FC3"/>
    <w:rsid w:val="00D66374"/>
    <w:rsid w:val="00D6645F"/>
    <w:rsid w:val="00D664C5"/>
    <w:rsid w:val="00D667CB"/>
    <w:rsid w:val="00D667FE"/>
    <w:rsid w:val="00D668CC"/>
    <w:rsid w:val="00D66944"/>
    <w:rsid w:val="00D66B7E"/>
    <w:rsid w:val="00D66BEF"/>
    <w:rsid w:val="00D66EF3"/>
    <w:rsid w:val="00D67104"/>
    <w:rsid w:val="00D672E8"/>
    <w:rsid w:val="00D6750F"/>
    <w:rsid w:val="00D676F3"/>
    <w:rsid w:val="00D6788F"/>
    <w:rsid w:val="00D67B0B"/>
    <w:rsid w:val="00D67D00"/>
    <w:rsid w:val="00D7068B"/>
    <w:rsid w:val="00D7078E"/>
    <w:rsid w:val="00D707AC"/>
    <w:rsid w:val="00D7091E"/>
    <w:rsid w:val="00D70BE9"/>
    <w:rsid w:val="00D70CCC"/>
    <w:rsid w:val="00D70D14"/>
    <w:rsid w:val="00D71023"/>
    <w:rsid w:val="00D71960"/>
    <w:rsid w:val="00D71A9C"/>
    <w:rsid w:val="00D72537"/>
    <w:rsid w:val="00D726B4"/>
    <w:rsid w:val="00D727C8"/>
    <w:rsid w:val="00D7293D"/>
    <w:rsid w:val="00D72D2A"/>
    <w:rsid w:val="00D73172"/>
    <w:rsid w:val="00D733DB"/>
    <w:rsid w:val="00D7369D"/>
    <w:rsid w:val="00D73731"/>
    <w:rsid w:val="00D73B66"/>
    <w:rsid w:val="00D73BCB"/>
    <w:rsid w:val="00D73C19"/>
    <w:rsid w:val="00D73E45"/>
    <w:rsid w:val="00D74225"/>
    <w:rsid w:val="00D74AA7"/>
    <w:rsid w:val="00D74DB9"/>
    <w:rsid w:val="00D74EBC"/>
    <w:rsid w:val="00D74FE9"/>
    <w:rsid w:val="00D757BE"/>
    <w:rsid w:val="00D75A6A"/>
    <w:rsid w:val="00D75CF9"/>
    <w:rsid w:val="00D76040"/>
    <w:rsid w:val="00D7653F"/>
    <w:rsid w:val="00D7677F"/>
    <w:rsid w:val="00D770EF"/>
    <w:rsid w:val="00D802DC"/>
    <w:rsid w:val="00D803B0"/>
    <w:rsid w:val="00D807A6"/>
    <w:rsid w:val="00D808B7"/>
    <w:rsid w:val="00D808DB"/>
    <w:rsid w:val="00D80E39"/>
    <w:rsid w:val="00D80EB3"/>
    <w:rsid w:val="00D81483"/>
    <w:rsid w:val="00D81D3B"/>
    <w:rsid w:val="00D81DA4"/>
    <w:rsid w:val="00D81FFC"/>
    <w:rsid w:val="00D820DC"/>
    <w:rsid w:val="00D82188"/>
    <w:rsid w:val="00D82DC8"/>
    <w:rsid w:val="00D82E41"/>
    <w:rsid w:val="00D83574"/>
    <w:rsid w:val="00D83719"/>
    <w:rsid w:val="00D83865"/>
    <w:rsid w:val="00D843A9"/>
    <w:rsid w:val="00D844D3"/>
    <w:rsid w:val="00D845E8"/>
    <w:rsid w:val="00D846C1"/>
    <w:rsid w:val="00D84834"/>
    <w:rsid w:val="00D84911"/>
    <w:rsid w:val="00D8494D"/>
    <w:rsid w:val="00D84D17"/>
    <w:rsid w:val="00D85339"/>
    <w:rsid w:val="00D8539C"/>
    <w:rsid w:val="00D8589D"/>
    <w:rsid w:val="00D86146"/>
    <w:rsid w:val="00D86210"/>
    <w:rsid w:val="00D868E8"/>
    <w:rsid w:val="00D86FF4"/>
    <w:rsid w:val="00D8720F"/>
    <w:rsid w:val="00D872D1"/>
    <w:rsid w:val="00D87320"/>
    <w:rsid w:val="00D87348"/>
    <w:rsid w:val="00D87715"/>
    <w:rsid w:val="00D87930"/>
    <w:rsid w:val="00D87C4E"/>
    <w:rsid w:val="00D87D72"/>
    <w:rsid w:val="00D903B8"/>
    <w:rsid w:val="00D90F59"/>
    <w:rsid w:val="00D913B3"/>
    <w:rsid w:val="00D916A4"/>
    <w:rsid w:val="00D91E05"/>
    <w:rsid w:val="00D91E54"/>
    <w:rsid w:val="00D91F12"/>
    <w:rsid w:val="00D92273"/>
    <w:rsid w:val="00D922D5"/>
    <w:rsid w:val="00D92502"/>
    <w:rsid w:val="00D92726"/>
    <w:rsid w:val="00D92923"/>
    <w:rsid w:val="00D92CE7"/>
    <w:rsid w:val="00D92D94"/>
    <w:rsid w:val="00D92FE0"/>
    <w:rsid w:val="00D932F5"/>
    <w:rsid w:val="00D9337B"/>
    <w:rsid w:val="00D933FA"/>
    <w:rsid w:val="00D934FF"/>
    <w:rsid w:val="00D9377D"/>
    <w:rsid w:val="00D938CF"/>
    <w:rsid w:val="00D94519"/>
    <w:rsid w:val="00D94584"/>
    <w:rsid w:val="00D950BB"/>
    <w:rsid w:val="00D951C3"/>
    <w:rsid w:val="00D95672"/>
    <w:rsid w:val="00D95897"/>
    <w:rsid w:val="00D958AE"/>
    <w:rsid w:val="00D95B2D"/>
    <w:rsid w:val="00D95C46"/>
    <w:rsid w:val="00D95DDE"/>
    <w:rsid w:val="00D9602D"/>
    <w:rsid w:val="00D960B2"/>
    <w:rsid w:val="00D96CD2"/>
    <w:rsid w:val="00D96E1A"/>
    <w:rsid w:val="00D96F9D"/>
    <w:rsid w:val="00D9702F"/>
    <w:rsid w:val="00D972A4"/>
    <w:rsid w:val="00D9736B"/>
    <w:rsid w:val="00D97974"/>
    <w:rsid w:val="00D97A7D"/>
    <w:rsid w:val="00DA0149"/>
    <w:rsid w:val="00DA0317"/>
    <w:rsid w:val="00DA0526"/>
    <w:rsid w:val="00DA057D"/>
    <w:rsid w:val="00DA0CC1"/>
    <w:rsid w:val="00DA0D38"/>
    <w:rsid w:val="00DA12E0"/>
    <w:rsid w:val="00DA132F"/>
    <w:rsid w:val="00DA17D6"/>
    <w:rsid w:val="00DA1807"/>
    <w:rsid w:val="00DA1DA1"/>
    <w:rsid w:val="00DA1FFA"/>
    <w:rsid w:val="00DA236B"/>
    <w:rsid w:val="00DA24F0"/>
    <w:rsid w:val="00DA2503"/>
    <w:rsid w:val="00DA2843"/>
    <w:rsid w:val="00DA2C86"/>
    <w:rsid w:val="00DA2ED3"/>
    <w:rsid w:val="00DA3563"/>
    <w:rsid w:val="00DA3ADC"/>
    <w:rsid w:val="00DA3F5F"/>
    <w:rsid w:val="00DA47C7"/>
    <w:rsid w:val="00DA4E85"/>
    <w:rsid w:val="00DA5A86"/>
    <w:rsid w:val="00DA5B06"/>
    <w:rsid w:val="00DA5D62"/>
    <w:rsid w:val="00DA5E6B"/>
    <w:rsid w:val="00DA62F2"/>
    <w:rsid w:val="00DA689E"/>
    <w:rsid w:val="00DA6C19"/>
    <w:rsid w:val="00DA6D78"/>
    <w:rsid w:val="00DA7219"/>
    <w:rsid w:val="00DA764A"/>
    <w:rsid w:val="00DA7BE2"/>
    <w:rsid w:val="00DB0A1A"/>
    <w:rsid w:val="00DB0B3E"/>
    <w:rsid w:val="00DB10A6"/>
    <w:rsid w:val="00DB1252"/>
    <w:rsid w:val="00DB1584"/>
    <w:rsid w:val="00DB16A6"/>
    <w:rsid w:val="00DB19A8"/>
    <w:rsid w:val="00DB1C6A"/>
    <w:rsid w:val="00DB1C9F"/>
    <w:rsid w:val="00DB1F0C"/>
    <w:rsid w:val="00DB1F9B"/>
    <w:rsid w:val="00DB23AD"/>
    <w:rsid w:val="00DB2569"/>
    <w:rsid w:val="00DB25EC"/>
    <w:rsid w:val="00DB2A48"/>
    <w:rsid w:val="00DB2A6A"/>
    <w:rsid w:val="00DB2F1C"/>
    <w:rsid w:val="00DB312A"/>
    <w:rsid w:val="00DB330A"/>
    <w:rsid w:val="00DB339D"/>
    <w:rsid w:val="00DB36F7"/>
    <w:rsid w:val="00DB3D49"/>
    <w:rsid w:val="00DB3DC1"/>
    <w:rsid w:val="00DB3F33"/>
    <w:rsid w:val="00DB4053"/>
    <w:rsid w:val="00DB40D7"/>
    <w:rsid w:val="00DB40ED"/>
    <w:rsid w:val="00DB4292"/>
    <w:rsid w:val="00DB48C2"/>
    <w:rsid w:val="00DB50AB"/>
    <w:rsid w:val="00DB56C9"/>
    <w:rsid w:val="00DB5AA8"/>
    <w:rsid w:val="00DB5B70"/>
    <w:rsid w:val="00DB5BAA"/>
    <w:rsid w:val="00DB5C47"/>
    <w:rsid w:val="00DB60D7"/>
    <w:rsid w:val="00DB6341"/>
    <w:rsid w:val="00DB6532"/>
    <w:rsid w:val="00DB6715"/>
    <w:rsid w:val="00DB6D91"/>
    <w:rsid w:val="00DB7078"/>
    <w:rsid w:val="00DB736C"/>
    <w:rsid w:val="00DB7392"/>
    <w:rsid w:val="00DB754A"/>
    <w:rsid w:val="00DB7B48"/>
    <w:rsid w:val="00DB7B86"/>
    <w:rsid w:val="00DB7DF2"/>
    <w:rsid w:val="00DC031B"/>
    <w:rsid w:val="00DC039E"/>
    <w:rsid w:val="00DC063A"/>
    <w:rsid w:val="00DC0B06"/>
    <w:rsid w:val="00DC0CE2"/>
    <w:rsid w:val="00DC0D20"/>
    <w:rsid w:val="00DC0E3B"/>
    <w:rsid w:val="00DC0FB1"/>
    <w:rsid w:val="00DC1299"/>
    <w:rsid w:val="00DC1A4E"/>
    <w:rsid w:val="00DC225A"/>
    <w:rsid w:val="00DC29E7"/>
    <w:rsid w:val="00DC2C62"/>
    <w:rsid w:val="00DC2D86"/>
    <w:rsid w:val="00DC2E30"/>
    <w:rsid w:val="00DC3258"/>
    <w:rsid w:val="00DC3419"/>
    <w:rsid w:val="00DC3747"/>
    <w:rsid w:val="00DC3752"/>
    <w:rsid w:val="00DC37B3"/>
    <w:rsid w:val="00DC3AD4"/>
    <w:rsid w:val="00DC3C0E"/>
    <w:rsid w:val="00DC4AF0"/>
    <w:rsid w:val="00DC4BFD"/>
    <w:rsid w:val="00DC52DF"/>
    <w:rsid w:val="00DC5A98"/>
    <w:rsid w:val="00DC5CD2"/>
    <w:rsid w:val="00DC5F38"/>
    <w:rsid w:val="00DC5F39"/>
    <w:rsid w:val="00DC63AB"/>
    <w:rsid w:val="00DC6475"/>
    <w:rsid w:val="00DC64C5"/>
    <w:rsid w:val="00DC6529"/>
    <w:rsid w:val="00DC65D7"/>
    <w:rsid w:val="00DC6672"/>
    <w:rsid w:val="00DC681F"/>
    <w:rsid w:val="00DC6880"/>
    <w:rsid w:val="00DC6A60"/>
    <w:rsid w:val="00DC6A81"/>
    <w:rsid w:val="00DC6D54"/>
    <w:rsid w:val="00DC70AB"/>
    <w:rsid w:val="00DC74B9"/>
    <w:rsid w:val="00DC7577"/>
    <w:rsid w:val="00DC7CE4"/>
    <w:rsid w:val="00DD0C91"/>
    <w:rsid w:val="00DD1188"/>
    <w:rsid w:val="00DD11BE"/>
    <w:rsid w:val="00DD14DC"/>
    <w:rsid w:val="00DD16C8"/>
    <w:rsid w:val="00DD18EB"/>
    <w:rsid w:val="00DD1984"/>
    <w:rsid w:val="00DD1CC3"/>
    <w:rsid w:val="00DD1D25"/>
    <w:rsid w:val="00DD1D4A"/>
    <w:rsid w:val="00DD1F1C"/>
    <w:rsid w:val="00DD25C0"/>
    <w:rsid w:val="00DD299F"/>
    <w:rsid w:val="00DD2B6A"/>
    <w:rsid w:val="00DD2B87"/>
    <w:rsid w:val="00DD2BF2"/>
    <w:rsid w:val="00DD2FDF"/>
    <w:rsid w:val="00DD3254"/>
    <w:rsid w:val="00DD3281"/>
    <w:rsid w:val="00DD3526"/>
    <w:rsid w:val="00DD4725"/>
    <w:rsid w:val="00DD5054"/>
    <w:rsid w:val="00DD5144"/>
    <w:rsid w:val="00DD535F"/>
    <w:rsid w:val="00DD5D8B"/>
    <w:rsid w:val="00DD5E44"/>
    <w:rsid w:val="00DD5F18"/>
    <w:rsid w:val="00DD5F61"/>
    <w:rsid w:val="00DD5FB5"/>
    <w:rsid w:val="00DD63F0"/>
    <w:rsid w:val="00DD69F5"/>
    <w:rsid w:val="00DD7264"/>
    <w:rsid w:val="00DD76D1"/>
    <w:rsid w:val="00DD7B49"/>
    <w:rsid w:val="00DD7CAC"/>
    <w:rsid w:val="00DD7D4E"/>
    <w:rsid w:val="00DD7F4A"/>
    <w:rsid w:val="00DE0549"/>
    <w:rsid w:val="00DE0620"/>
    <w:rsid w:val="00DE096B"/>
    <w:rsid w:val="00DE0DC1"/>
    <w:rsid w:val="00DE1358"/>
    <w:rsid w:val="00DE14AC"/>
    <w:rsid w:val="00DE1841"/>
    <w:rsid w:val="00DE19AD"/>
    <w:rsid w:val="00DE1B34"/>
    <w:rsid w:val="00DE1FCF"/>
    <w:rsid w:val="00DE254D"/>
    <w:rsid w:val="00DE2959"/>
    <w:rsid w:val="00DE2F19"/>
    <w:rsid w:val="00DE312D"/>
    <w:rsid w:val="00DE3154"/>
    <w:rsid w:val="00DE36A3"/>
    <w:rsid w:val="00DE39D7"/>
    <w:rsid w:val="00DE3A99"/>
    <w:rsid w:val="00DE4327"/>
    <w:rsid w:val="00DE4747"/>
    <w:rsid w:val="00DE495B"/>
    <w:rsid w:val="00DE4AD7"/>
    <w:rsid w:val="00DE502F"/>
    <w:rsid w:val="00DE5095"/>
    <w:rsid w:val="00DE50B7"/>
    <w:rsid w:val="00DE5608"/>
    <w:rsid w:val="00DE56B2"/>
    <w:rsid w:val="00DE61EE"/>
    <w:rsid w:val="00DE62C4"/>
    <w:rsid w:val="00DE68E0"/>
    <w:rsid w:val="00DE6B2A"/>
    <w:rsid w:val="00DE6D19"/>
    <w:rsid w:val="00DE72B0"/>
    <w:rsid w:val="00DE736B"/>
    <w:rsid w:val="00DE7517"/>
    <w:rsid w:val="00DE75D7"/>
    <w:rsid w:val="00DE7C8F"/>
    <w:rsid w:val="00DF00C9"/>
    <w:rsid w:val="00DF01D3"/>
    <w:rsid w:val="00DF022C"/>
    <w:rsid w:val="00DF0302"/>
    <w:rsid w:val="00DF03F3"/>
    <w:rsid w:val="00DF13E0"/>
    <w:rsid w:val="00DF1535"/>
    <w:rsid w:val="00DF1782"/>
    <w:rsid w:val="00DF1956"/>
    <w:rsid w:val="00DF1DC2"/>
    <w:rsid w:val="00DF22F9"/>
    <w:rsid w:val="00DF236E"/>
    <w:rsid w:val="00DF248F"/>
    <w:rsid w:val="00DF26E1"/>
    <w:rsid w:val="00DF2F32"/>
    <w:rsid w:val="00DF3ADE"/>
    <w:rsid w:val="00DF3B18"/>
    <w:rsid w:val="00DF3D4F"/>
    <w:rsid w:val="00DF3D7D"/>
    <w:rsid w:val="00DF3F30"/>
    <w:rsid w:val="00DF3FC0"/>
    <w:rsid w:val="00DF4153"/>
    <w:rsid w:val="00DF41D0"/>
    <w:rsid w:val="00DF4664"/>
    <w:rsid w:val="00DF4A56"/>
    <w:rsid w:val="00DF4C5E"/>
    <w:rsid w:val="00DF4C95"/>
    <w:rsid w:val="00DF4C9F"/>
    <w:rsid w:val="00DF58CC"/>
    <w:rsid w:val="00DF5B7D"/>
    <w:rsid w:val="00DF5DCC"/>
    <w:rsid w:val="00DF628E"/>
    <w:rsid w:val="00DF6570"/>
    <w:rsid w:val="00DF66E1"/>
    <w:rsid w:val="00DF707D"/>
    <w:rsid w:val="00DF7130"/>
    <w:rsid w:val="00DF7193"/>
    <w:rsid w:val="00DF73C9"/>
    <w:rsid w:val="00DF78C0"/>
    <w:rsid w:val="00DF7AAE"/>
    <w:rsid w:val="00DF7CE4"/>
    <w:rsid w:val="00DF7E76"/>
    <w:rsid w:val="00DF7F11"/>
    <w:rsid w:val="00E00266"/>
    <w:rsid w:val="00E003B7"/>
    <w:rsid w:val="00E00E42"/>
    <w:rsid w:val="00E00F59"/>
    <w:rsid w:val="00E01026"/>
    <w:rsid w:val="00E01070"/>
    <w:rsid w:val="00E010A1"/>
    <w:rsid w:val="00E01600"/>
    <w:rsid w:val="00E01696"/>
    <w:rsid w:val="00E018EF"/>
    <w:rsid w:val="00E019B8"/>
    <w:rsid w:val="00E01D45"/>
    <w:rsid w:val="00E020CC"/>
    <w:rsid w:val="00E020EC"/>
    <w:rsid w:val="00E02496"/>
    <w:rsid w:val="00E0257D"/>
    <w:rsid w:val="00E02801"/>
    <w:rsid w:val="00E0282C"/>
    <w:rsid w:val="00E02C4B"/>
    <w:rsid w:val="00E02F67"/>
    <w:rsid w:val="00E035B6"/>
    <w:rsid w:val="00E038BD"/>
    <w:rsid w:val="00E03AEA"/>
    <w:rsid w:val="00E03D7F"/>
    <w:rsid w:val="00E04055"/>
    <w:rsid w:val="00E04108"/>
    <w:rsid w:val="00E042DA"/>
    <w:rsid w:val="00E043DC"/>
    <w:rsid w:val="00E043F7"/>
    <w:rsid w:val="00E0446E"/>
    <w:rsid w:val="00E0489A"/>
    <w:rsid w:val="00E04CB2"/>
    <w:rsid w:val="00E05340"/>
    <w:rsid w:val="00E05351"/>
    <w:rsid w:val="00E05682"/>
    <w:rsid w:val="00E05FBA"/>
    <w:rsid w:val="00E06545"/>
    <w:rsid w:val="00E0750C"/>
    <w:rsid w:val="00E07659"/>
    <w:rsid w:val="00E07C39"/>
    <w:rsid w:val="00E07C6A"/>
    <w:rsid w:val="00E10783"/>
    <w:rsid w:val="00E108B2"/>
    <w:rsid w:val="00E10C96"/>
    <w:rsid w:val="00E11139"/>
    <w:rsid w:val="00E111F6"/>
    <w:rsid w:val="00E11313"/>
    <w:rsid w:val="00E11394"/>
    <w:rsid w:val="00E11438"/>
    <w:rsid w:val="00E11A30"/>
    <w:rsid w:val="00E11EA5"/>
    <w:rsid w:val="00E123B3"/>
    <w:rsid w:val="00E12897"/>
    <w:rsid w:val="00E12AD3"/>
    <w:rsid w:val="00E12B71"/>
    <w:rsid w:val="00E12BFE"/>
    <w:rsid w:val="00E12D04"/>
    <w:rsid w:val="00E130DB"/>
    <w:rsid w:val="00E13464"/>
    <w:rsid w:val="00E136B5"/>
    <w:rsid w:val="00E13E42"/>
    <w:rsid w:val="00E141BC"/>
    <w:rsid w:val="00E14218"/>
    <w:rsid w:val="00E142E0"/>
    <w:rsid w:val="00E14342"/>
    <w:rsid w:val="00E14877"/>
    <w:rsid w:val="00E148E1"/>
    <w:rsid w:val="00E15019"/>
    <w:rsid w:val="00E150BA"/>
    <w:rsid w:val="00E16181"/>
    <w:rsid w:val="00E16BEF"/>
    <w:rsid w:val="00E16C28"/>
    <w:rsid w:val="00E16E32"/>
    <w:rsid w:val="00E16EC0"/>
    <w:rsid w:val="00E16FB2"/>
    <w:rsid w:val="00E174C6"/>
    <w:rsid w:val="00E17FF5"/>
    <w:rsid w:val="00E200B3"/>
    <w:rsid w:val="00E2022A"/>
    <w:rsid w:val="00E20345"/>
    <w:rsid w:val="00E20517"/>
    <w:rsid w:val="00E20712"/>
    <w:rsid w:val="00E20E39"/>
    <w:rsid w:val="00E20F0A"/>
    <w:rsid w:val="00E215B9"/>
    <w:rsid w:val="00E21657"/>
    <w:rsid w:val="00E21B03"/>
    <w:rsid w:val="00E21EDE"/>
    <w:rsid w:val="00E21EE3"/>
    <w:rsid w:val="00E22103"/>
    <w:rsid w:val="00E2222A"/>
    <w:rsid w:val="00E22653"/>
    <w:rsid w:val="00E227A8"/>
    <w:rsid w:val="00E227E8"/>
    <w:rsid w:val="00E2293F"/>
    <w:rsid w:val="00E22A10"/>
    <w:rsid w:val="00E22BB1"/>
    <w:rsid w:val="00E22EED"/>
    <w:rsid w:val="00E237E3"/>
    <w:rsid w:val="00E23B79"/>
    <w:rsid w:val="00E23F70"/>
    <w:rsid w:val="00E2414C"/>
    <w:rsid w:val="00E245A9"/>
    <w:rsid w:val="00E24720"/>
    <w:rsid w:val="00E247B1"/>
    <w:rsid w:val="00E24B21"/>
    <w:rsid w:val="00E24DE3"/>
    <w:rsid w:val="00E24FFA"/>
    <w:rsid w:val="00E250ED"/>
    <w:rsid w:val="00E25129"/>
    <w:rsid w:val="00E25989"/>
    <w:rsid w:val="00E259F5"/>
    <w:rsid w:val="00E25A93"/>
    <w:rsid w:val="00E25D53"/>
    <w:rsid w:val="00E25D94"/>
    <w:rsid w:val="00E260D5"/>
    <w:rsid w:val="00E26199"/>
    <w:rsid w:val="00E265C9"/>
    <w:rsid w:val="00E2682D"/>
    <w:rsid w:val="00E26AEF"/>
    <w:rsid w:val="00E26C18"/>
    <w:rsid w:val="00E26C42"/>
    <w:rsid w:val="00E26EA4"/>
    <w:rsid w:val="00E270B9"/>
    <w:rsid w:val="00E270D7"/>
    <w:rsid w:val="00E27992"/>
    <w:rsid w:val="00E27A01"/>
    <w:rsid w:val="00E27B81"/>
    <w:rsid w:val="00E30291"/>
    <w:rsid w:val="00E30A03"/>
    <w:rsid w:val="00E31310"/>
    <w:rsid w:val="00E3150E"/>
    <w:rsid w:val="00E318AF"/>
    <w:rsid w:val="00E31A02"/>
    <w:rsid w:val="00E3211A"/>
    <w:rsid w:val="00E32510"/>
    <w:rsid w:val="00E32579"/>
    <w:rsid w:val="00E32782"/>
    <w:rsid w:val="00E32872"/>
    <w:rsid w:val="00E32881"/>
    <w:rsid w:val="00E32CA8"/>
    <w:rsid w:val="00E32DCF"/>
    <w:rsid w:val="00E33191"/>
    <w:rsid w:val="00E33228"/>
    <w:rsid w:val="00E33FA6"/>
    <w:rsid w:val="00E33FE8"/>
    <w:rsid w:val="00E34402"/>
    <w:rsid w:val="00E34864"/>
    <w:rsid w:val="00E349AA"/>
    <w:rsid w:val="00E34BF3"/>
    <w:rsid w:val="00E34D89"/>
    <w:rsid w:val="00E34EB9"/>
    <w:rsid w:val="00E35088"/>
    <w:rsid w:val="00E35554"/>
    <w:rsid w:val="00E35594"/>
    <w:rsid w:val="00E35611"/>
    <w:rsid w:val="00E35B0B"/>
    <w:rsid w:val="00E35B33"/>
    <w:rsid w:val="00E35F7E"/>
    <w:rsid w:val="00E362EF"/>
    <w:rsid w:val="00E36317"/>
    <w:rsid w:val="00E36518"/>
    <w:rsid w:val="00E37170"/>
    <w:rsid w:val="00E373E9"/>
    <w:rsid w:val="00E373FC"/>
    <w:rsid w:val="00E37CCF"/>
    <w:rsid w:val="00E402F4"/>
    <w:rsid w:val="00E406C9"/>
    <w:rsid w:val="00E40C1C"/>
    <w:rsid w:val="00E40CE5"/>
    <w:rsid w:val="00E4172C"/>
    <w:rsid w:val="00E417C5"/>
    <w:rsid w:val="00E420A1"/>
    <w:rsid w:val="00E420E2"/>
    <w:rsid w:val="00E4217C"/>
    <w:rsid w:val="00E4237A"/>
    <w:rsid w:val="00E4245C"/>
    <w:rsid w:val="00E42880"/>
    <w:rsid w:val="00E428DE"/>
    <w:rsid w:val="00E4295C"/>
    <w:rsid w:val="00E42C61"/>
    <w:rsid w:val="00E42FCF"/>
    <w:rsid w:val="00E4308D"/>
    <w:rsid w:val="00E430CA"/>
    <w:rsid w:val="00E4359A"/>
    <w:rsid w:val="00E43655"/>
    <w:rsid w:val="00E43E6D"/>
    <w:rsid w:val="00E43EB0"/>
    <w:rsid w:val="00E4412C"/>
    <w:rsid w:val="00E4457B"/>
    <w:rsid w:val="00E44A20"/>
    <w:rsid w:val="00E44A9D"/>
    <w:rsid w:val="00E44AA9"/>
    <w:rsid w:val="00E44EFB"/>
    <w:rsid w:val="00E45141"/>
    <w:rsid w:val="00E45143"/>
    <w:rsid w:val="00E451B8"/>
    <w:rsid w:val="00E45B0E"/>
    <w:rsid w:val="00E467BD"/>
    <w:rsid w:val="00E46BFD"/>
    <w:rsid w:val="00E472C3"/>
    <w:rsid w:val="00E47BB6"/>
    <w:rsid w:val="00E47BE5"/>
    <w:rsid w:val="00E51143"/>
    <w:rsid w:val="00E513D4"/>
    <w:rsid w:val="00E51FCC"/>
    <w:rsid w:val="00E523C1"/>
    <w:rsid w:val="00E52A61"/>
    <w:rsid w:val="00E52E40"/>
    <w:rsid w:val="00E530A5"/>
    <w:rsid w:val="00E53537"/>
    <w:rsid w:val="00E536CF"/>
    <w:rsid w:val="00E53ADD"/>
    <w:rsid w:val="00E53E2C"/>
    <w:rsid w:val="00E54586"/>
    <w:rsid w:val="00E5483C"/>
    <w:rsid w:val="00E54BB2"/>
    <w:rsid w:val="00E54BE2"/>
    <w:rsid w:val="00E54CE9"/>
    <w:rsid w:val="00E54DE9"/>
    <w:rsid w:val="00E551AE"/>
    <w:rsid w:val="00E55428"/>
    <w:rsid w:val="00E55B7C"/>
    <w:rsid w:val="00E55D2C"/>
    <w:rsid w:val="00E55EC0"/>
    <w:rsid w:val="00E55FF4"/>
    <w:rsid w:val="00E561F3"/>
    <w:rsid w:val="00E56B02"/>
    <w:rsid w:val="00E56D7B"/>
    <w:rsid w:val="00E56F61"/>
    <w:rsid w:val="00E57315"/>
    <w:rsid w:val="00E5739D"/>
    <w:rsid w:val="00E57744"/>
    <w:rsid w:val="00E579F5"/>
    <w:rsid w:val="00E57AF4"/>
    <w:rsid w:val="00E57B92"/>
    <w:rsid w:val="00E60490"/>
    <w:rsid w:val="00E604D5"/>
    <w:rsid w:val="00E60811"/>
    <w:rsid w:val="00E60A41"/>
    <w:rsid w:val="00E60AA1"/>
    <w:rsid w:val="00E60D7A"/>
    <w:rsid w:val="00E61839"/>
    <w:rsid w:val="00E61A13"/>
    <w:rsid w:val="00E61C62"/>
    <w:rsid w:val="00E61CFE"/>
    <w:rsid w:val="00E629EC"/>
    <w:rsid w:val="00E62B4D"/>
    <w:rsid w:val="00E630D9"/>
    <w:rsid w:val="00E630DF"/>
    <w:rsid w:val="00E631D1"/>
    <w:rsid w:val="00E63330"/>
    <w:rsid w:val="00E636BB"/>
    <w:rsid w:val="00E6388E"/>
    <w:rsid w:val="00E63FFA"/>
    <w:rsid w:val="00E64135"/>
    <w:rsid w:val="00E64222"/>
    <w:rsid w:val="00E64476"/>
    <w:rsid w:val="00E644D0"/>
    <w:rsid w:val="00E645D3"/>
    <w:rsid w:val="00E647A8"/>
    <w:rsid w:val="00E64950"/>
    <w:rsid w:val="00E649D5"/>
    <w:rsid w:val="00E650EE"/>
    <w:rsid w:val="00E655AF"/>
    <w:rsid w:val="00E65917"/>
    <w:rsid w:val="00E66836"/>
    <w:rsid w:val="00E66928"/>
    <w:rsid w:val="00E669BA"/>
    <w:rsid w:val="00E67733"/>
    <w:rsid w:val="00E67888"/>
    <w:rsid w:val="00E67962"/>
    <w:rsid w:val="00E67A54"/>
    <w:rsid w:val="00E67DE0"/>
    <w:rsid w:val="00E70021"/>
    <w:rsid w:val="00E704F8"/>
    <w:rsid w:val="00E7061D"/>
    <w:rsid w:val="00E70C34"/>
    <w:rsid w:val="00E70D1B"/>
    <w:rsid w:val="00E70EEE"/>
    <w:rsid w:val="00E70F23"/>
    <w:rsid w:val="00E70FEB"/>
    <w:rsid w:val="00E713E7"/>
    <w:rsid w:val="00E71415"/>
    <w:rsid w:val="00E71520"/>
    <w:rsid w:val="00E721E8"/>
    <w:rsid w:val="00E722A0"/>
    <w:rsid w:val="00E7231D"/>
    <w:rsid w:val="00E72411"/>
    <w:rsid w:val="00E725C9"/>
    <w:rsid w:val="00E7286D"/>
    <w:rsid w:val="00E7293B"/>
    <w:rsid w:val="00E73447"/>
    <w:rsid w:val="00E738DD"/>
    <w:rsid w:val="00E73B65"/>
    <w:rsid w:val="00E73E2A"/>
    <w:rsid w:val="00E741C6"/>
    <w:rsid w:val="00E744A8"/>
    <w:rsid w:val="00E74631"/>
    <w:rsid w:val="00E74860"/>
    <w:rsid w:val="00E74A83"/>
    <w:rsid w:val="00E74C8A"/>
    <w:rsid w:val="00E74CF3"/>
    <w:rsid w:val="00E750FC"/>
    <w:rsid w:val="00E751CA"/>
    <w:rsid w:val="00E7529D"/>
    <w:rsid w:val="00E752F6"/>
    <w:rsid w:val="00E754FF"/>
    <w:rsid w:val="00E757BA"/>
    <w:rsid w:val="00E758DD"/>
    <w:rsid w:val="00E75E8B"/>
    <w:rsid w:val="00E75F20"/>
    <w:rsid w:val="00E760C3"/>
    <w:rsid w:val="00E7622E"/>
    <w:rsid w:val="00E76A33"/>
    <w:rsid w:val="00E76C10"/>
    <w:rsid w:val="00E76C12"/>
    <w:rsid w:val="00E76C8A"/>
    <w:rsid w:val="00E76E1A"/>
    <w:rsid w:val="00E76FE8"/>
    <w:rsid w:val="00E772E5"/>
    <w:rsid w:val="00E77599"/>
    <w:rsid w:val="00E776FA"/>
    <w:rsid w:val="00E7786B"/>
    <w:rsid w:val="00E778E4"/>
    <w:rsid w:val="00E800B5"/>
    <w:rsid w:val="00E8039A"/>
    <w:rsid w:val="00E803C2"/>
    <w:rsid w:val="00E80417"/>
    <w:rsid w:val="00E80443"/>
    <w:rsid w:val="00E80649"/>
    <w:rsid w:val="00E806CF"/>
    <w:rsid w:val="00E808D0"/>
    <w:rsid w:val="00E80DE5"/>
    <w:rsid w:val="00E80F86"/>
    <w:rsid w:val="00E8142E"/>
    <w:rsid w:val="00E814A8"/>
    <w:rsid w:val="00E819F9"/>
    <w:rsid w:val="00E81A44"/>
    <w:rsid w:val="00E81D88"/>
    <w:rsid w:val="00E81DED"/>
    <w:rsid w:val="00E820AD"/>
    <w:rsid w:val="00E8216E"/>
    <w:rsid w:val="00E8247C"/>
    <w:rsid w:val="00E82899"/>
    <w:rsid w:val="00E83408"/>
    <w:rsid w:val="00E83462"/>
    <w:rsid w:val="00E848BD"/>
    <w:rsid w:val="00E848F3"/>
    <w:rsid w:val="00E84A1C"/>
    <w:rsid w:val="00E84FEE"/>
    <w:rsid w:val="00E8527C"/>
    <w:rsid w:val="00E85307"/>
    <w:rsid w:val="00E8531F"/>
    <w:rsid w:val="00E853F9"/>
    <w:rsid w:val="00E85401"/>
    <w:rsid w:val="00E85902"/>
    <w:rsid w:val="00E85B49"/>
    <w:rsid w:val="00E85E65"/>
    <w:rsid w:val="00E86357"/>
    <w:rsid w:val="00E86DBA"/>
    <w:rsid w:val="00E86F9D"/>
    <w:rsid w:val="00E871E4"/>
    <w:rsid w:val="00E8740A"/>
    <w:rsid w:val="00E874CE"/>
    <w:rsid w:val="00E87556"/>
    <w:rsid w:val="00E8784E"/>
    <w:rsid w:val="00E87AFE"/>
    <w:rsid w:val="00E87BC7"/>
    <w:rsid w:val="00E87BD1"/>
    <w:rsid w:val="00E87C71"/>
    <w:rsid w:val="00E87D11"/>
    <w:rsid w:val="00E87D85"/>
    <w:rsid w:val="00E900E2"/>
    <w:rsid w:val="00E901E9"/>
    <w:rsid w:val="00E90311"/>
    <w:rsid w:val="00E9103E"/>
    <w:rsid w:val="00E91418"/>
    <w:rsid w:val="00E914FA"/>
    <w:rsid w:val="00E91DFF"/>
    <w:rsid w:val="00E924BD"/>
    <w:rsid w:val="00E929EC"/>
    <w:rsid w:val="00E92AAB"/>
    <w:rsid w:val="00E92ADF"/>
    <w:rsid w:val="00E92DB6"/>
    <w:rsid w:val="00E93049"/>
    <w:rsid w:val="00E93235"/>
    <w:rsid w:val="00E936D0"/>
    <w:rsid w:val="00E93745"/>
    <w:rsid w:val="00E93864"/>
    <w:rsid w:val="00E93BA7"/>
    <w:rsid w:val="00E943AD"/>
    <w:rsid w:val="00E94555"/>
    <w:rsid w:val="00E94645"/>
    <w:rsid w:val="00E94878"/>
    <w:rsid w:val="00E94B0C"/>
    <w:rsid w:val="00E9513F"/>
    <w:rsid w:val="00E957AA"/>
    <w:rsid w:val="00E95C9E"/>
    <w:rsid w:val="00E95E36"/>
    <w:rsid w:val="00E95E86"/>
    <w:rsid w:val="00E95F4D"/>
    <w:rsid w:val="00E96032"/>
    <w:rsid w:val="00E962FE"/>
    <w:rsid w:val="00E964D1"/>
    <w:rsid w:val="00E96A81"/>
    <w:rsid w:val="00E96D4F"/>
    <w:rsid w:val="00E97001"/>
    <w:rsid w:val="00E977BB"/>
    <w:rsid w:val="00E97861"/>
    <w:rsid w:val="00E97BFE"/>
    <w:rsid w:val="00E97C77"/>
    <w:rsid w:val="00E97CEC"/>
    <w:rsid w:val="00EA003C"/>
    <w:rsid w:val="00EA0399"/>
    <w:rsid w:val="00EA0758"/>
    <w:rsid w:val="00EA08CB"/>
    <w:rsid w:val="00EA0D08"/>
    <w:rsid w:val="00EA133D"/>
    <w:rsid w:val="00EA1745"/>
    <w:rsid w:val="00EA17D4"/>
    <w:rsid w:val="00EA20D3"/>
    <w:rsid w:val="00EA2191"/>
    <w:rsid w:val="00EA2403"/>
    <w:rsid w:val="00EA25A6"/>
    <w:rsid w:val="00EA2654"/>
    <w:rsid w:val="00EA295C"/>
    <w:rsid w:val="00EA2C34"/>
    <w:rsid w:val="00EA2D71"/>
    <w:rsid w:val="00EA3041"/>
    <w:rsid w:val="00EA316A"/>
    <w:rsid w:val="00EA3411"/>
    <w:rsid w:val="00EA362E"/>
    <w:rsid w:val="00EA392F"/>
    <w:rsid w:val="00EA39C0"/>
    <w:rsid w:val="00EA41F0"/>
    <w:rsid w:val="00EA43ED"/>
    <w:rsid w:val="00EA44C0"/>
    <w:rsid w:val="00EA480F"/>
    <w:rsid w:val="00EA495B"/>
    <w:rsid w:val="00EA4E61"/>
    <w:rsid w:val="00EA5086"/>
    <w:rsid w:val="00EA51EC"/>
    <w:rsid w:val="00EA5242"/>
    <w:rsid w:val="00EA5334"/>
    <w:rsid w:val="00EA54A5"/>
    <w:rsid w:val="00EA5F1E"/>
    <w:rsid w:val="00EA5FC8"/>
    <w:rsid w:val="00EA6263"/>
    <w:rsid w:val="00EA6317"/>
    <w:rsid w:val="00EA659F"/>
    <w:rsid w:val="00EA6C2F"/>
    <w:rsid w:val="00EA7028"/>
    <w:rsid w:val="00EA76D0"/>
    <w:rsid w:val="00EA7AD7"/>
    <w:rsid w:val="00EA7BC1"/>
    <w:rsid w:val="00EB0A4F"/>
    <w:rsid w:val="00EB0B85"/>
    <w:rsid w:val="00EB0BDB"/>
    <w:rsid w:val="00EB0F98"/>
    <w:rsid w:val="00EB0F9E"/>
    <w:rsid w:val="00EB1BD4"/>
    <w:rsid w:val="00EB1DCE"/>
    <w:rsid w:val="00EB229C"/>
    <w:rsid w:val="00EB25C9"/>
    <w:rsid w:val="00EB26FB"/>
    <w:rsid w:val="00EB2B88"/>
    <w:rsid w:val="00EB2C79"/>
    <w:rsid w:val="00EB2E80"/>
    <w:rsid w:val="00EB30FD"/>
    <w:rsid w:val="00EB3414"/>
    <w:rsid w:val="00EB34BD"/>
    <w:rsid w:val="00EB34C4"/>
    <w:rsid w:val="00EB398E"/>
    <w:rsid w:val="00EB3ACF"/>
    <w:rsid w:val="00EB3ADF"/>
    <w:rsid w:val="00EB3C4D"/>
    <w:rsid w:val="00EB3F91"/>
    <w:rsid w:val="00EB4401"/>
    <w:rsid w:val="00EB448B"/>
    <w:rsid w:val="00EB4761"/>
    <w:rsid w:val="00EB4967"/>
    <w:rsid w:val="00EB4C61"/>
    <w:rsid w:val="00EB4E8A"/>
    <w:rsid w:val="00EB54DA"/>
    <w:rsid w:val="00EB55D4"/>
    <w:rsid w:val="00EB5784"/>
    <w:rsid w:val="00EB59D2"/>
    <w:rsid w:val="00EB5DAD"/>
    <w:rsid w:val="00EB5E4C"/>
    <w:rsid w:val="00EB5E80"/>
    <w:rsid w:val="00EB5FBE"/>
    <w:rsid w:val="00EB616D"/>
    <w:rsid w:val="00EB6329"/>
    <w:rsid w:val="00EB63DE"/>
    <w:rsid w:val="00EB671F"/>
    <w:rsid w:val="00EB694B"/>
    <w:rsid w:val="00EB6DDB"/>
    <w:rsid w:val="00EB724D"/>
    <w:rsid w:val="00EB766F"/>
    <w:rsid w:val="00EB7891"/>
    <w:rsid w:val="00EB7A00"/>
    <w:rsid w:val="00EB7B96"/>
    <w:rsid w:val="00EB7CF3"/>
    <w:rsid w:val="00EB7D9B"/>
    <w:rsid w:val="00EC01CC"/>
    <w:rsid w:val="00EC0D1E"/>
    <w:rsid w:val="00EC13E6"/>
    <w:rsid w:val="00EC1450"/>
    <w:rsid w:val="00EC18E0"/>
    <w:rsid w:val="00EC1BBD"/>
    <w:rsid w:val="00EC1DF7"/>
    <w:rsid w:val="00EC1E85"/>
    <w:rsid w:val="00EC1F8B"/>
    <w:rsid w:val="00EC20D8"/>
    <w:rsid w:val="00EC24D0"/>
    <w:rsid w:val="00EC27B8"/>
    <w:rsid w:val="00EC2814"/>
    <w:rsid w:val="00EC2B9E"/>
    <w:rsid w:val="00EC2EA8"/>
    <w:rsid w:val="00EC2FBE"/>
    <w:rsid w:val="00EC3B2B"/>
    <w:rsid w:val="00EC42AB"/>
    <w:rsid w:val="00EC4781"/>
    <w:rsid w:val="00EC49F2"/>
    <w:rsid w:val="00EC4E5E"/>
    <w:rsid w:val="00EC50D4"/>
    <w:rsid w:val="00EC5121"/>
    <w:rsid w:val="00EC563A"/>
    <w:rsid w:val="00EC5919"/>
    <w:rsid w:val="00EC5925"/>
    <w:rsid w:val="00EC5B5E"/>
    <w:rsid w:val="00EC5BD3"/>
    <w:rsid w:val="00EC689B"/>
    <w:rsid w:val="00EC6993"/>
    <w:rsid w:val="00EC6E61"/>
    <w:rsid w:val="00EC751C"/>
    <w:rsid w:val="00EC7E35"/>
    <w:rsid w:val="00EC7FAE"/>
    <w:rsid w:val="00ED0186"/>
    <w:rsid w:val="00ED0451"/>
    <w:rsid w:val="00ED04B0"/>
    <w:rsid w:val="00ED0A59"/>
    <w:rsid w:val="00ED0F18"/>
    <w:rsid w:val="00ED11C5"/>
    <w:rsid w:val="00ED131E"/>
    <w:rsid w:val="00ED16DE"/>
    <w:rsid w:val="00ED1ACA"/>
    <w:rsid w:val="00ED1C78"/>
    <w:rsid w:val="00ED1C95"/>
    <w:rsid w:val="00ED1CA3"/>
    <w:rsid w:val="00ED1FD6"/>
    <w:rsid w:val="00ED1FE9"/>
    <w:rsid w:val="00ED20C4"/>
    <w:rsid w:val="00ED212E"/>
    <w:rsid w:val="00ED213C"/>
    <w:rsid w:val="00ED2277"/>
    <w:rsid w:val="00ED27B6"/>
    <w:rsid w:val="00ED2DE5"/>
    <w:rsid w:val="00ED3196"/>
    <w:rsid w:val="00ED32BF"/>
    <w:rsid w:val="00ED38FC"/>
    <w:rsid w:val="00ED3ACA"/>
    <w:rsid w:val="00ED3ACC"/>
    <w:rsid w:val="00ED3EA7"/>
    <w:rsid w:val="00ED4035"/>
    <w:rsid w:val="00ED4516"/>
    <w:rsid w:val="00ED4C3E"/>
    <w:rsid w:val="00ED5700"/>
    <w:rsid w:val="00ED57B1"/>
    <w:rsid w:val="00ED57D0"/>
    <w:rsid w:val="00ED5805"/>
    <w:rsid w:val="00ED5880"/>
    <w:rsid w:val="00ED5A69"/>
    <w:rsid w:val="00ED5EAE"/>
    <w:rsid w:val="00ED5FC9"/>
    <w:rsid w:val="00ED61F7"/>
    <w:rsid w:val="00ED64E7"/>
    <w:rsid w:val="00ED6A4C"/>
    <w:rsid w:val="00ED6C89"/>
    <w:rsid w:val="00ED6D6F"/>
    <w:rsid w:val="00ED6EC2"/>
    <w:rsid w:val="00ED6F1A"/>
    <w:rsid w:val="00ED764B"/>
    <w:rsid w:val="00ED7FCA"/>
    <w:rsid w:val="00EE0122"/>
    <w:rsid w:val="00EE0187"/>
    <w:rsid w:val="00EE04EF"/>
    <w:rsid w:val="00EE063E"/>
    <w:rsid w:val="00EE07DA"/>
    <w:rsid w:val="00EE0907"/>
    <w:rsid w:val="00EE1099"/>
    <w:rsid w:val="00EE17C2"/>
    <w:rsid w:val="00EE1A5D"/>
    <w:rsid w:val="00EE1C0A"/>
    <w:rsid w:val="00EE2083"/>
    <w:rsid w:val="00EE23CE"/>
    <w:rsid w:val="00EE25E2"/>
    <w:rsid w:val="00EE27D9"/>
    <w:rsid w:val="00EE28E2"/>
    <w:rsid w:val="00EE2949"/>
    <w:rsid w:val="00EE2BB1"/>
    <w:rsid w:val="00EE329D"/>
    <w:rsid w:val="00EE37C3"/>
    <w:rsid w:val="00EE3BC8"/>
    <w:rsid w:val="00EE3C20"/>
    <w:rsid w:val="00EE3C40"/>
    <w:rsid w:val="00EE3D98"/>
    <w:rsid w:val="00EE3D9D"/>
    <w:rsid w:val="00EE4508"/>
    <w:rsid w:val="00EE4816"/>
    <w:rsid w:val="00EE4A76"/>
    <w:rsid w:val="00EE4D24"/>
    <w:rsid w:val="00EE4DA1"/>
    <w:rsid w:val="00EE501A"/>
    <w:rsid w:val="00EE514F"/>
    <w:rsid w:val="00EE53BD"/>
    <w:rsid w:val="00EE55B9"/>
    <w:rsid w:val="00EE5BFB"/>
    <w:rsid w:val="00EE6008"/>
    <w:rsid w:val="00EE6157"/>
    <w:rsid w:val="00EE616E"/>
    <w:rsid w:val="00EE6263"/>
    <w:rsid w:val="00EE6B70"/>
    <w:rsid w:val="00EE6D97"/>
    <w:rsid w:val="00EE6E61"/>
    <w:rsid w:val="00EE744A"/>
    <w:rsid w:val="00EE77EB"/>
    <w:rsid w:val="00EF045D"/>
    <w:rsid w:val="00EF06CD"/>
    <w:rsid w:val="00EF0A40"/>
    <w:rsid w:val="00EF0A9F"/>
    <w:rsid w:val="00EF0E5E"/>
    <w:rsid w:val="00EF1387"/>
    <w:rsid w:val="00EF1806"/>
    <w:rsid w:val="00EF1918"/>
    <w:rsid w:val="00EF198E"/>
    <w:rsid w:val="00EF1B1E"/>
    <w:rsid w:val="00EF1CB8"/>
    <w:rsid w:val="00EF2A44"/>
    <w:rsid w:val="00EF2DFE"/>
    <w:rsid w:val="00EF2F8D"/>
    <w:rsid w:val="00EF2FCE"/>
    <w:rsid w:val="00EF32D4"/>
    <w:rsid w:val="00EF3A4F"/>
    <w:rsid w:val="00EF444A"/>
    <w:rsid w:val="00EF45BC"/>
    <w:rsid w:val="00EF4683"/>
    <w:rsid w:val="00EF4832"/>
    <w:rsid w:val="00EF5496"/>
    <w:rsid w:val="00EF55E8"/>
    <w:rsid w:val="00EF5B54"/>
    <w:rsid w:val="00EF5EC8"/>
    <w:rsid w:val="00EF6009"/>
    <w:rsid w:val="00EF6030"/>
    <w:rsid w:val="00EF6159"/>
    <w:rsid w:val="00EF6749"/>
    <w:rsid w:val="00EF67DE"/>
    <w:rsid w:val="00EF69FC"/>
    <w:rsid w:val="00EF6DF8"/>
    <w:rsid w:val="00EF71F8"/>
    <w:rsid w:val="00EF71F9"/>
    <w:rsid w:val="00EF7260"/>
    <w:rsid w:val="00EF7391"/>
    <w:rsid w:val="00EF77C6"/>
    <w:rsid w:val="00EF793E"/>
    <w:rsid w:val="00EF7C0F"/>
    <w:rsid w:val="00F00015"/>
    <w:rsid w:val="00F00033"/>
    <w:rsid w:val="00F00041"/>
    <w:rsid w:val="00F00133"/>
    <w:rsid w:val="00F002CE"/>
    <w:rsid w:val="00F0060C"/>
    <w:rsid w:val="00F00854"/>
    <w:rsid w:val="00F0178A"/>
    <w:rsid w:val="00F01AAC"/>
    <w:rsid w:val="00F01BF3"/>
    <w:rsid w:val="00F01CAE"/>
    <w:rsid w:val="00F01F5E"/>
    <w:rsid w:val="00F0209E"/>
    <w:rsid w:val="00F023B4"/>
    <w:rsid w:val="00F028A0"/>
    <w:rsid w:val="00F02B09"/>
    <w:rsid w:val="00F0365B"/>
    <w:rsid w:val="00F03778"/>
    <w:rsid w:val="00F03B85"/>
    <w:rsid w:val="00F03D3D"/>
    <w:rsid w:val="00F04500"/>
    <w:rsid w:val="00F04667"/>
    <w:rsid w:val="00F04782"/>
    <w:rsid w:val="00F04960"/>
    <w:rsid w:val="00F04A51"/>
    <w:rsid w:val="00F05033"/>
    <w:rsid w:val="00F0548B"/>
    <w:rsid w:val="00F057BC"/>
    <w:rsid w:val="00F05A2E"/>
    <w:rsid w:val="00F05F26"/>
    <w:rsid w:val="00F05FEA"/>
    <w:rsid w:val="00F0609B"/>
    <w:rsid w:val="00F06269"/>
    <w:rsid w:val="00F0645E"/>
    <w:rsid w:val="00F0648D"/>
    <w:rsid w:val="00F06532"/>
    <w:rsid w:val="00F06C36"/>
    <w:rsid w:val="00F06C74"/>
    <w:rsid w:val="00F06CBB"/>
    <w:rsid w:val="00F06F5E"/>
    <w:rsid w:val="00F07358"/>
    <w:rsid w:val="00F07D56"/>
    <w:rsid w:val="00F07E88"/>
    <w:rsid w:val="00F100D1"/>
    <w:rsid w:val="00F108A8"/>
    <w:rsid w:val="00F10A13"/>
    <w:rsid w:val="00F10A15"/>
    <w:rsid w:val="00F10B98"/>
    <w:rsid w:val="00F11264"/>
    <w:rsid w:val="00F114C4"/>
    <w:rsid w:val="00F11823"/>
    <w:rsid w:val="00F11940"/>
    <w:rsid w:val="00F11A6A"/>
    <w:rsid w:val="00F12568"/>
    <w:rsid w:val="00F126BA"/>
    <w:rsid w:val="00F1291D"/>
    <w:rsid w:val="00F12AB2"/>
    <w:rsid w:val="00F12AFC"/>
    <w:rsid w:val="00F130C4"/>
    <w:rsid w:val="00F13162"/>
    <w:rsid w:val="00F1325E"/>
    <w:rsid w:val="00F13A8B"/>
    <w:rsid w:val="00F13ED5"/>
    <w:rsid w:val="00F14636"/>
    <w:rsid w:val="00F14775"/>
    <w:rsid w:val="00F14960"/>
    <w:rsid w:val="00F14CEE"/>
    <w:rsid w:val="00F14DAE"/>
    <w:rsid w:val="00F151C4"/>
    <w:rsid w:val="00F1534E"/>
    <w:rsid w:val="00F15386"/>
    <w:rsid w:val="00F1539D"/>
    <w:rsid w:val="00F15471"/>
    <w:rsid w:val="00F15AE1"/>
    <w:rsid w:val="00F16141"/>
    <w:rsid w:val="00F163F1"/>
    <w:rsid w:val="00F16936"/>
    <w:rsid w:val="00F16E0E"/>
    <w:rsid w:val="00F16E98"/>
    <w:rsid w:val="00F16FD3"/>
    <w:rsid w:val="00F1702C"/>
    <w:rsid w:val="00F17339"/>
    <w:rsid w:val="00F178F1"/>
    <w:rsid w:val="00F17CC6"/>
    <w:rsid w:val="00F17D4E"/>
    <w:rsid w:val="00F202DD"/>
    <w:rsid w:val="00F20408"/>
    <w:rsid w:val="00F20646"/>
    <w:rsid w:val="00F208A5"/>
    <w:rsid w:val="00F20EA4"/>
    <w:rsid w:val="00F211C8"/>
    <w:rsid w:val="00F21324"/>
    <w:rsid w:val="00F21B07"/>
    <w:rsid w:val="00F21C3D"/>
    <w:rsid w:val="00F21E47"/>
    <w:rsid w:val="00F21EB9"/>
    <w:rsid w:val="00F21EEA"/>
    <w:rsid w:val="00F22481"/>
    <w:rsid w:val="00F2282F"/>
    <w:rsid w:val="00F22F10"/>
    <w:rsid w:val="00F23146"/>
    <w:rsid w:val="00F23304"/>
    <w:rsid w:val="00F23553"/>
    <w:rsid w:val="00F2382F"/>
    <w:rsid w:val="00F23CCC"/>
    <w:rsid w:val="00F24029"/>
    <w:rsid w:val="00F2455B"/>
    <w:rsid w:val="00F245CE"/>
    <w:rsid w:val="00F24A61"/>
    <w:rsid w:val="00F24CEF"/>
    <w:rsid w:val="00F24E0B"/>
    <w:rsid w:val="00F24F8B"/>
    <w:rsid w:val="00F25167"/>
    <w:rsid w:val="00F253E7"/>
    <w:rsid w:val="00F2556B"/>
    <w:rsid w:val="00F2590A"/>
    <w:rsid w:val="00F26060"/>
    <w:rsid w:val="00F2610D"/>
    <w:rsid w:val="00F26504"/>
    <w:rsid w:val="00F27013"/>
    <w:rsid w:val="00F2701C"/>
    <w:rsid w:val="00F27481"/>
    <w:rsid w:val="00F2748A"/>
    <w:rsid w:val="00F27772"/>
    <w:rsid w:val="00F2795A"/>
    <w:rsid w:val="00F30089"/>
    <w:rsid w:val="00F30D40"/>
    <w:rsid w:val="00F310CE"/>
    <w:rsid w:val="00F3129D"/>
    <w:rsid w:val="00F312C7"/>
    <w:rsid w:val="00F31392"/>
    <w:rsid w:val="00F31552"/>
    <w:rsid w:val="00F316FF"/>
    <w:rsid w:val="00F31974"/>
    <w:rsid w:val="00F31CBF"/>
    <w:rsid w:val="00F32172"/>
    <w:rsid w:val="00F325F6"/>
    <w:rsid w:val="00F3281E"/>
    <w:rsid w:val="00F32A4A"/>
    <w:rsid w:val="00F32E60"/>
    <w:rsid w:val="00F32EE7"/>
    <w:rsid w:val="00F330DC"/>
    <w:rsid w:val="00F333E3"/>
    <w:rsid w:val="00F337F2"/>
    <w:rsid w:val="00F3381F"/>
    <w:rsid w:val="00F33903"/>
    <w:rsid w:val="00F33BCE"/>
    <w:rsid w:val="00F33BF0"/>
    <w:rsid w:val="00F34786"/>
    <w:rsid w:val="00F34854"/>
    <w:rsid w:val="00F3495F"/>
    <w:rsid w:val="00F34999"/>
    <w:rsid w:val="00F34DEC"/>
    <w:rsid w:val="00F35036"/>
    <w:rsid w:val="00F35569"/>
    <w:rsid w:val="00F356F9"/>
    <w:rsid w:val="00F35792"/>
    <w:rsid w:val="00F35CDD"/>
    <w:rsid w:val="00F3618A"/>
    <w:rsid w:val="00F3620B"/>
    <w:rsid w:val="00F36262"/>
    <w:rsid w:val="00F3664B"/>
    <w:rsid w:val="00F36916"/>
    <w:rsid w:val="00F36B4D"/>
    <w:rsid w:val="00F36C23"/>
    <w:rsid w:val="00F37301"/>
    <w:rsid w:val="00F3746F"/>
    <w:rsid w:val="00F3751D"/>
    <w:rsid w:val="00F37A57"/>
    <w:rsid w:val="00F37FE3"/>
    <w:rsid w:val="00F400DD"/>
    <w:rsid w:val="00F40135"/>
    <w:rsid w:val="00F40413"/>
    <w:rsid w:val="00F404BF"/>
    <w:rsid w:val="00F40A2F"/>
    <w:rsid w:val="00F4128D"/>
    <w:rsid w:val="00F41312"/>
    <w:rsid w:val="00F418B5"/>
    <w:rsid w:val="00F4221E"/>
    <w:rsid w:val="00F4259F"/>
    <w:rsid w:val="00F42936"/>
    <w:rsid w:val="00F429C7"/>
    <w:rsid w:val="00F42C1B"/>
    <w:rsid w:val="00F42F3A"/>
    <w:rsid w:val="00F439EB"/>
    <w:rsid w:val="00F44376"/>
    <w:rsid w:val="00F44DAA"/>
    <w:rsid w:val="00F450BA"/>
    <w:rsid w:val="00F45273"/>
    <w:rsid w:val="00F456E2"/>
    <w:rsid w:val="00F45AAC"/>
    <w:rsid w:val="00F45F56"/>
    <w:rsid w:val="00F4600D"/>
    <w:rsid w:val="00F46294"/>
    <w:rsid w:val="00F46351"/>
    <w:rsid w:val="00F464F4"/>
    <w:rsid w:val="00F465DB"/>
    <w:rsid w:val="00F4665C"/>
    <w:rsid w:val="00F469C3"/>
    <w:rsid w:val="00F46DC3"/>
    <w:rsid w:val="00F46E46"/>
    <w:rsid w:val="00F47A68"/>
    <w:rsid w:val="00F47DCF"/>
    <w:rsid w:val="00F47E99"/>
    <w:rsid w:val="00F47EE8"/>
    <w:rsid w:val="00F50122"/>
    <w:rsid w:val="00F50627"/>
    <w:rsid w:val="00F50788"/>
    <w:rsid w:val="00F50794"/>
    <w:rsid w:val="00F514D9"/>
    <w:rsid w:val="00F51758"/>
    <w:rsid w:val="00F51802"/>
    <w:rsid w:val="00F51C54"/>
    <w:rsid w:val="00F52477"/>
    <w:rsid w:val="00F5314F"/>
    <w:rsid w:val="00F53676"/>
    <w:rsid w:val="00F537E8"/>
    <w:rsid w:val="00F538BD"/>
    <w:rsid w:val="00F53BD4"/>
    <w:rsid w:val="00F544B7"/>
    <w:rsid w:val="00F54556"/>
    <w:rsid w:val="00F54979"/>
    <w:rsid w:val="00F54BB7"/>
    <w:rsid w:val="00F54F51"/>
    <w:rsid w:val="00F554F5"/>
    <w:rsid w:val="00F5590C"/>
    <w:rsid w:val="00F559B2"/>
    <w:rsid w:val="00F55AAC"/>
    <w:rsid w:val="00F55BA5"/>
    <w:rsid w:val="00F55C83"/>
    <w:rsid w:val="00F55D6D"/>
    <w:rsid w:val="00F55EF4"/>
    <w:rsid w:val="00F56014"/>
    <w:rsid w:val="00F56A22"/>
    <w:rsid w:val="00F56AA2"/>
    <w:rsid w:val="00F56C7F"/>
    <w:rsid w:val="00F572FF"/>
    <w:rsid w:val="00F578CD"/>
    <w:rsid w:val="00F57BD3"/>
    <w:rsid w:val="00F57DCC"/>
    <w:rsid w:val="00F60140"/>
    <w:rsid w:val="00F60266"/>
    <w:rsid w:val="00F60A82"/>
    <w:rsid w:val="00F6129D"/>
    <w:rsid w:val="00F6140E"/>
    <w:rsid w:val="00F6155A"/>
    <w:rsid w:val="00F615AB"/>
    <w:rsid w:val="00F615DD"/>
    <w:rsid w:val="00F61A28"/>
    <w:rsid w:val="00F61B04"/>
    <w:rsid w:val="00F61F04"/>
    <w:rsid w:val="00F6205A"/>
    <w:rsid w:val="00F621BD"/>
    <w:rsid w:val="00F6288F"/>
    <w:rsid w:val="00F62FE2"/>
    <w:rsid w:val="00F631B7"/>
    <w:rsid w:val="00F6321C"/>
    <w:rsid w:val="00F63515"/>
    <w:rsid w:val="00F6362A"/>
    <w:rsid w:val="00F63B0C"/>
    <w:rsid w:val="00F63B1B"/>
    <w:rsid w:val="00F642FB"/>
    <w:rsid w:val="00F64597"/>
    <w:rsid w:val="00F64637"/>
    <w:rsid w:val="00F646D7"/>
    <w:rsid w:val="00F64821"/>
    <w:rsid w:val="00F6490F"/>
    <w:rsid w:val="00F64AA7"/>
    <w:rsid w:val="00F64BF1"/>
    <w:rsid w:val="00F64D0F"/>
    <w:rsid w:val="00F6540A"/>
    <w:rsid w:val="00F6593D"/>
    <w:rsid w:val="00F65D56"/>
    <w:rsid w:val="00F65F59"/>
    <w:rsid w:val="00F664D2"/>
    <w:rsid w:val="00F664D6"/>
    <w:rsid w:val="00F664FD"/>
    <w:rsid w:val="00F66658"/>
    <w:rsid w:val="00F66733"/>
    <w:rsid w:val="00F66775"/>
    <w:rsid w:val="00F66D04"/>
    <w:rsid w:val="00F66D87"/>
    <w:rsid w:val="00F66E8C"/>
    <w:rsid w:val="00F672EC"/>
    <w:rsid w:val="00F707F4"/>
    <w:rsid w:val="00F70ADC"/>
    <w:rsid w:val="00F70BC9"/>
    <w:rsid w:val="00F70F99"/>
    <w:rsid w:val="00F70FFA"/>
    <w:rsid w:val="00F713DA"/>
    <w:rsid w:val="00F71406"/>
    <w:rsid w:val="00F715BA"/>
    <w:rsid w:val="00F716E0"/>
    <w:rsid w:val="00F71F49"/>
    <w:rsid w:val="00F7236D"/>
    <w:rsid w:val="00F725FA"/>
    <w:rsid w:val="00F72D52"/>
    <w:rsid w:val="00F73069"/>
    <w:rsid w:val="00F73192"/>
    <w:rsid w:val="00F7385B"/>
    <w:rsid w:val="00F73AA8"/>
    <w:rsid w:val="00F74308"/>
    <w:rsid w:val="00F74884"/>
    <w:rsid w:val="00F748AB"/>
    <w:rsid w:val="00F74D1C"/>
    <w:rsid w:val="00F750B1"/>
    <w:rsid w:val="00F75529"/>
    <w:rsid w:val="00F7574A"/>
    <w:rsid w:val="00F75A7A"/>
    <w:rsid w:val="00F75BDB"/>
    <w:rsid w:val="00F7648B"/>
    <w:rsid w:val="00F76CBE"/>
    <w:rsid w:val="00F77212"/>
    <w:rsid w:val="00F772DE"/>
    <w:rsid w:val="00F77325"/>
    <w:rsid w:val="00F77A01"/>
    <w:rsid w:val="00F77B1D"/>
    <w:rsid w:val="00F80047"/>
    <w:rsid w:val="00F80BA8"/>
    <w:rsid w:val="00F80ECF"/>
    <w:rsid w:val="00F80FAE"/>
    <w:rsid w:val="00F813F6"/>
    <w:rsid w:val="00F815AF"/>
    <w:rsid w:val="00F816A5"/>
    <w:rsid w:val="00F81774"/>
    <w:rsid w:val="00F81C47"/>
    <w:rsid w:val="00F81DBC"/>
    <w:rsid w:val="00F82110"/>
    <w:rsid w:val="00F821F0"/>
    <w:rsid w:val="00F823F7"/>
    <w:rsid w:val="00F825C3"/>
    <w:rsid w:val="00F829CF"/>
    <w:rsid w:val="00F82B8E"/>
    <w:rsid w:val="00F82C5D"/>
    <w:rsid w:val="00F82CA7"/>
    <w:rsid w:val="00F82F78"/>
    <w:rsid w:val="00F831C5"/>
    <w:rsid w:val="00F831EF"/>
    <w:rsid w:val="00F839C7"/>
    <w:rsid w:val="00F83F56"/>
    <w:rsid w:val="00F84FF2"/>
    <w:rsid w:val="00F85702"/>
    <w:rsid w:val="00F85887"/>
    <w:rsid w:val="00F85B86"/>
    <w:rsid w:val="00F85C9A"/>
    <w:rsid w:val="00F85DA3"/>
    <w:rsid w:val="00F85DDD"/>
    <w:rsid w:val="00F860C6"/>
    <w:rsid w:val="00F8627A"/>
    <w:rsid w:val="00F86512"/>
    <w:rsid w:val="00F86A16"/>
    <w:rsid w:val="00F86A79"/>
    <w:rsid w:val="00F86C02"/>
    <w:rsid w:val="00F8747D"/>
    <w:rsid w:val="00F87609"/>
    <w:rsid w:val="00F876F0"/>
    <w:rsid w:val="00F87D05"/>
    <w:rsid w:val="00F87E00"/>
    <w:rsid w:val="00F87E46"/>
    <w:rsid w:val="00F902F7"/>
    <w:rsid w:val="00F90404"/>
    <w:rsid w:val="00F9046A"/>
    <w:rsid w:val="00F90DA2"/>
    <w:rsid w:val="00F90E2F"/>
    <w:rsid w:val="00F91339"/>
    <w:rsid w:val="00F9183B"/>
    <w:rsid w:val="00F91A2F"/>
    <w:rsid w:val="00F923EA"/>
    <w:rsid w:val="00F92525"/>
    <w:rsid w:val="00F9257D"/>
    <w:rsid w:val="00F9349C"/>
    <w:rsid w:val="00F9350E"/>
    <w:rsid w:val="00F9394C"/>
    <w:rsid w:val="00F93EBB"/>
    <w:rsid w:val="00F94512"/>
    <w:rsid w:val="00F94536"/>
    <w:rsid w:val="00F94E3B"/>
    <w:rsid w:val="00F95604"/>
    <w:rsid w:val="00F957E2"/>
    <w:rsid w:val="00F958CB"/>
    <w:rsid w:val="00F96063"/>
    <w:rsid w:val="00F961EF"/>
    <w:rsid w:val="00F961FB"/>
    <w:rsid w:val="00F96580"/>
    <w:rsid w:val="00F96909"/>
    <w:rsid w:val="00F96A98"/>
    <w:rsid w:val="00F96B38"/>
    <w:rsid w:val="00F96C74"/>
    <w:rsid w:val="00F96E84"/>
    <w:rsid w:val="00F9747F"/>
    <w:rsid w:val="00F976E7"/>
    <w:rsid w:val="00F97915"/>
    <w:rsid w:val="00F9799F"/>
    <w:rsid w:val="00F97A47"/>
    <w:rsid w:val="00F97BD4"/>
    <w:rsid w:val="00F97F70"/>
    <w:rsid w:val="00FA03CB"/>
    <w:rsid w:val="00FA0596"/>
    <w:rsid w:val="00FA0661"/>
    <w:rsid w:val="00FA0A75"/>
    <w:rsid w:val="00FA0B0B"/>
    <w:rsid w:val="00FA0B91"/>
    <w:rsid w:val="00FA0DA9"/>
    <w:rsid w:val="00FA0F12"/>
    <w:rsid w:val="00FA157A"/>
    <w:rsid w:val="00FA17A5"/>
    <w:rsid w:val="00FA184E"/>
    <w:rsid w:val="00FA193D"/>
    <w:rsid w:val="00FA1F01"/>
    <w:rsid w:val="00FA2342"/>
    <w:rsid w:val="00FA2493"/>
    <w:rsid w:val="00FA2688"/>
    <w:rsid w:val="00FA2D14"/>
    <w:rsid w:val="00FA35EC"/>
    <w:rsid w:val="00FA3741"/>
    <w:rsid w:val="00FA3889"/>
    <w:rsid w:val="00FA392B"/>
    <w:rsid w:val="00FA3DD0"/>
    <w:rsid w:val="00FA3E89"/>
    <w:rsid w:val="00FA3F2D"/>
    <w:rsid w:val="00FA4436"/>
    <w:rsid w:val="00FA4BC4"/>
    <w:rsid w:val="00FA4F29"/>
    <w:rsid w:val="00FA5762"/>
    <w:rsid w:val="00FA5A00"/>
    <w:rsid w:val="00FA5DA9"/>
    <w:rsid w:val="00FA5DEC"/>
    <w:rsid w:val="00FA5E87"/>
    <w:rsid w:val="00FA5FEE"/>
    <w:rsid w:val="00FA637B"/>
    <w:rsid w:val="00FA6606"/>
    <w:rsid w:val="00FA717C"/>
    <w:rsid w:val="00FA7471"/>
    <w:rsid w:val="00FA78AF"/>
    <w:rsid w:val="00FA78E2"/>
    <w:rsid w:val="00FA7C01"/>
    <w:rsid w:val="00FA7CF5"/>
    <w:rsid w:val="00FA7E3D"/>
    <w:rsid w:val="00FB02AB"/>
    <w:rsid w:val="00FB045E"/>
    <w:rsid w:val="00FB066C"/>
    <w:rsid w:val="00FB080A"/>
    <w:rsid w:val="00FB08CD"/>
    <w:rsid w:val="00FB0D9E"/>
    <w:rsid w:val="00FB0EDE"/>
    <w:rsid w:val="00FB0FA8"/>
    <w:rsid w:val="00FB0FBA"/>
    <w:rsid w:val="00FB102C"/>
    <w:rsid w:val="00FB190D"/>
    <w:rsid w:val="00FB1A43"/>
    <w:rsid w:val="00FB1BF1"/>
    <w:rsid w:val="00FB221F"/>
    <w:rsid w:val="00FB388D"/>
    <w:rsid w:val="00FB3C5C"/>
    <w:rsid w:val="00FB4261"/>
    <w:rsid w:val="00FB4281"/>
    <w:rsid w:val="00FB42C4"/>
    <w:rsid w:val="00FB4668"/>
    <w:rsid w:val="00FB4D20"/>
    <w:rsid w:val="00FB4D47"/>
    <w:rsid w:val="00FB5439"/>
    <w:rsid w:val="00FB5981"/>
    <w:rsid w:val="00FB5F6F"/>
    <w:rsid w:val="00FB62FA"/>
    <w:rsid w:val="00FB65B9"/>
    <w:rsid w:val="00FB6D83"/>
    <w:rsid w:val="00FB7473"/>
    <w:rsid w:val="00FB7978"/>
    <w:rsid w:val="00FB7CB7"/>
    <w:rsid w:val="00FC0172"/>
    <w:rsid w:val="00FC01C8"/>
    <w:rsid w:val="00FC0FC7"/>
    <w:rsid w:val="00FC0FF2"/>
    <w:rsid w:val="00FC1189"/>
    <w:rsid w:val="00FC16F5"/>
    <w:rsid w:val="00FC1F71"/>
    <w:rsid w:val="00FC208F"/>
    <w:rsid w:val="00FC2192"/>
    <w:rsid w:val="00FC21A3"/>
    <w:rsid w:val="00FC26E3"/>
    <w:rsid w:val="00FC2D24"/>
    <w:rsid w:val="00FC3014"/>
    <w:rsid w:val="00FC357A"/>
    <w:rsid w:val="00FC38DB"/>
    <w:rsid w:val="00FC38FB"/>
    <w:rsid w:val="00FC3D8D"/>
    <w:rsid w:val="00FC3F7C"/>
    <w:rsid w:val="00FC41F6"/>
    <w:rsid w:val="00FC482B"/>
    <w:rsid w:val="00FC4B22"/>
    <w:rsid w:val="00FC4DFB"/>
    <w:rsid w:val="00FC6153"/>
    <w:rsid w:val="00FC62CE"/>
    <w:rsid w:val="00FC637F"/>
    <w:rsid w:val="00FC6505"/>
    <w:rsid w:val="00FC691C"/>
    <w:rsid w:val="00FC732C"/>
    <w:rsid w:val="00FC78B1"/>
    <w:rsid w:val="00FC7931"/>
    <w:rsid w:val="00FC7BE6"/>
    <w:rsid w:val="00FC7DC1"/>
    <w:rsid w:val="00FD03FF"/>
    <w:rsid w:val="00FD04EB"/>
    <w:rsid w:val="00FD061F"/>
    <w:rsid w:val="00FD0668"/>
    <w:rsid w:val="00FD0A0D"/>
    <w:rsid w:val="00FD0DB1"/>
    <w:rsid w:val="00FD0F81"/>
    <w:rsid w:val="00FD0FEB"/>
    <w:rsid w:val="00FD17F4"/>
    <w:rsid w:val="00FD1961"/>
    <w:rsid w:val="00FD1C60"/>
    <w:rsid w:val="00FD1F62"/>
    <w:rsid w:val="00FD2B53"/>
    <w:rsid w:val="00FD2D0A"/>
    <w:rsid w:val="00FD313F"/>
    <w:rsid w:val="00FD33FE"/>
    <w:rsid w:val="00FD3AF8"/>
    <w:rsid w:val="00FD3BF5"/>
    <w:rsid w:val="00FD40C5"/>
    <w:rsid w:val="00FD44EA"/>
    <w:rsid w:val="00FD4588"/>
    <w:rsid w:val="00FD47B1"/>
    <w:rsid w:val="00FD486B"/>
    <w:rsid w:val="00FD48B9"/>
    <w:rsid w:val="00FD4C75"/>
    <w:rsid w:val="00FD4DB7"/>
    <w:rsid w:val="00FD5A71"/>
    <w:rsid w:val="00FD5F74"/>
    <w:rsid w:val="00FD6326"/>
    <w:rsid w:val="00FD64DA"/>
    <w:rsid w:val="00FD6612"/>
    <w:rsid w:val="00FD6C35"/>
    <w:rsid w:val="00FD7334"/>
    <w:rsid w:val="00FD754A"/>
    <w:rsid w:val="00FD7846"/>
    <w:rsid w:val="00FD7D9E"/>
    <w:rsid w:val="00FD7F20"/>
    <w:rsid w:val="00FD7FCC"/>
    <w:rsid w:val="00FE0151"/>
    <w:rsid w:val="00FE0336"/>
    <w:rsid w:val="00FE08E3"/>
    <w:rsid w:val="00FE0C06"/>
    <w:rsid w:val="00FE0CCD"/>
    <w:rsid w:val="00FE0F06"/>
    <w:rsid w:val="00FE1028"/>
    <w:rsid w:val="00FE14A7"/>
    <w:rsid w:val="00FE1629"/>
    <w:rsid w:val="00FE1853"/>
    <w:rsid w:val="00FE1969"/>
    <w:rsid w:val="00FE1A8A"/>
    <w:rsid w:val="00FE1A9D"/>
    <w:rsid w:val="00FE1B6C"/>
    <w:rsid w:val="00FE1E9E"/>
    <w:rsid w:val="00FE22CE"/>
    <w:rsid w:val="00FE2787"/>
    <w:rsid w:val="00FE2AC2"/>
    <w:rsid w:val="00FE2BA1"/>
    <w:rsid w:val="00FE2D34"/>
    <w:rsid w:val="00FE31FF"/>
    <w:rsid w:val="00FE33FC"/>
    <w:rsid w:val="00FE36AC"/>
    <w:rsid w:val="00FE379A"/>
    <w:rsid w:val="00FE3B69"/>
    <w:rsid w:val="00FE3D5C"/>
    <w:rsid w:val="00FE4512"/>
    <w:rsid w:val="00FE4C66"/>
    <w:rsid w:val="00FE4C98"/>
    <w:rsid w:val="00FE519F"/>
    <w:rsid w:val="00FE51F5"/>
    <w:rsid w:val="00FE53D6"/>
    <w:rsid w:val="00FE5C02"/>
    <w:rsid w:val="00FE6A7C"/>
    <w:rsid w:val="00FE74A1"/>
    <w:rsid w:val="00FE7729"/>
    <w:rsid w:val="00FE7B96"/>
    <w:rsid w:val="00FE7E8F"/>
    <w:rsid w:val="00FE7F00"/>
    <w:rsid w:val="00FF00E8"/>
    <w:rsid w:val="00FF0964"/>
    <w:rsid w:val="00FF11E3"/>
    <w:rsid w:val="00FF12C0"/>
    <w:rsid w:val="00FF14C2"/>
    <w:rsid w:val="00FF1C82"/>
    <w:rsid w:val="00FF1C92"/>
    <w:rsid w:val="00FF1F31"/>
    <w:rsid w:val="00FF1FDE"/>
    <w:rsid w:val="00FF20F8"/>
    <w:rsid w:val="00FF2160"/>
    <w:rsid w:val="00FF2729"/>
    <w:rsid w:val="00FF2747"/>
    <w:rsid w:val="00FF2F3F"/>
    <w:rsid w:val="00FF3331"/>
    <w:rsid w:val="00FF3399"/>
    <w:rsid w:val="00FF3446"/>
    <w:rsid w:val="00FF355F"/>
    <w:rsid w:val="00FF39EC"/>
    <w:rsid w:val="00FF3D32"/>
    <w:rsid w:val="00FF4142"/>
    <w:rsid w:val="00FF4230"/>
    <w:rsid w:val="00FF498C"/>
    <w:rsid w:val="00FF4F04"/>
    <w:rsid w:val="00FF4FD0"/>
    <w:rsid w:val="00FF5254"/>
    <w:rsid w:val="00FF52A9"/>
    <w:rsid w:val="00FF546C"/>
    <w:rsid w:val="00FF5784"/>
    <w:rsid w:val="00FF58BC"/>
    <w:rsid w:val="00FF5C82"/>
    <w:rsid w:val="00FF5E9A"/>
    <w:rsid w:val="00FF614B"/>
    <w:rsid w:val="00FF6303"/>
    <w:rsid w:val="00FF6891"/>
    <w:rsid w:val="00FF70F4"/>
    <w:rsid w:val="00FF75C7"/>
    <w:rsid w:val="00FF7693"/>
    <w:rsid w:val="00FF7C2C"/>
    <w:rsid w:val="00FF7D1E"/>
    <w:rsid w:val="01690D12"/>
    <w:rsid w:val="01984054"/>
    <w:rsid w:val="01ACA240"/>
    <w:rsid w:val="01B78083"/>
    <w:rsid w:val="0216C497"/>
    <w:rsid w:val="02794C0E"/>
    <w:rsid w:val="029B1265"/>
    <w:rsid w:val="029CCEDE"/>
    <w:rsid w:val="02B11883"/>
    <w:rsid w:val="02D243AC"/>
    <w:rsid w:val="03256425"/>
    <w:rsid w:val="03741605"/>
    <w:rsid w:val="03CBAF83"/>
    <w:rsid w:val="0453C95F"/>
    <w:rsid w:val="04B88FA4"/>
    <w:rsid w:val="050EC8A3"/>
    <w:rsid w:val="051D4852"/>
    <w:rsid w:val="055CD2D2"/>
    <w:rsid w:val="0598D9B4"/>
    <w:rsid w:val="05A7923F"/>
    <w:rsid w:val="05C02663"/>
    <w:rsid w:val="05DE14A6"/>
    <w:rsid w:val="06356C84"/>
    <w:rsid w:val="065819F6"/>
    <w:rsid w:val="069728B5"/>
    <w:rsid w:val="069B967C"/>
    <w:rsid w:val="06A38660"/>
    <w:rsid w:val="06AAC71E"/>
    <w:rsid w:val="075BF330"/>
    <w:rsid w:val="07CF9F4C"/>
    <w:rsid w:val="07E797ED"/>
    <w:rsid w:val="07F5D2B0"/>
    <w:rsid w:val="0801D40D"/>
    <w:rsid w:val="0822ECBA"/>
    <w:rsid w:val="084BE14F"/>
    <w:rsid w:val="089B404D"/>
    <w:rsid w:val="08B1061E"/>
    <w:rsid w:val="08D71254"/>
    <w:rsid w:val="08F7E68B"/>
    <w:rsid w:val="09130C97"/>
    <w:rsid w:val="096AB536"/>
    <w:rsid w:val="098DDDD1"/>
    <w:rsid w:val="099B79F1"/>
    <w:rsid w:val="09E33769"/>
    <w:rsid w:val="0A558D1F"/>
    <w:rsid w:val="0AB29C2F"/>
    <w:rsid w:val="0AC63C8B"/>
    <w:rsid w:val="0B2FBD8D"/>
    <w:rsid w:val="0B30B413"/>
    <w:rsid w:val="0B646A8A"/>
    <w:rsid w:val="0B8FB69C"/>
    <w:rsid w:val="0BD4557F"/>
    <w:rsid w:val="0C2589FF"/>
    <w:rsid w:val="0C9D500F"/>
    <w:rsid w:val="0CBACF81"/>
    <w:rsid w:val="0CEFA19F"/>
    <w:rsid w:val="0CFA90AD"/>
    <w:rsid w:val="0D9F5FB8"/>
    <w:rsid w:val="0DD49D0B"/>
    <w:rsid w:val="0E977275"/>
    <w:rsid w:val="0E99BFFD"/>
    <w:rsid w:val="0EAE4EA5"/>
    <w:rsid w:val="0EB0A457"/>
    <w:rsid w:val="0EDD9530"/>
    <w:rsid w:val="0EF8A7F0"/>
    <w:rsid w:val="0F0315A9"/>
    <w:rsid w:val="0F3E4F79"/>
    <w:rsid w:val="0F512070"/>
    <w:rsid w:val="0F906340"/>
    <w:rsid w:val="0F9487ED"/>
    <w:rsid w:val="10321B9D"/>
    <w:rsid w:val="10834417"/>
    <w:rsid w:val="111F7B23"/>
    <w:rsid w:val="112D9796"/>
    <w:rsid w:val="11969987"/>
    <w:rsid w:val="11B8825D"/>
    <w:rsid w:val="11F05346"/>
    <w:rsid w:val="124CE6B9"/>
    <w:rsid w:val="1279F8F8"/>
    <w:rsid w:val="13116A51"/>
    <w:rsid w:val="13A491B8"/>
    <w:rsid w:val="13A6B2DB"/>
    <w:rsid w:val="141035B5"/>
    <w:rsid w:val="1429DBEB"/>
    <w:rsid w:val="144B52C6"/>
    <w:rsid w:val="14717A4F"/>
    <w:rsid w:val="14BF11BD"/>
    <w:rsid w:val="150A4A50"/>
    <w:rsid w:val="15134B45"/>
    <w:rsid w:val="152C6845"/>
    <w:rsid w:val="156BF89D"/>
    <w:rsid w:val="15945A71"/>
    <w:rsid w:val="15A51992"/>
    <w:rsid w:val="15C87A06"/>
    <w:rsid w:val="1615A7D7"/>
    <w:rsid w:val="16184CD1"/>
    <w:rsid w:val="164BB44F"/>
    <w:rsid w:val="166BC9DA"/>
    <w:rsid w:val="172DE3EA"/>
    <w:rsid w:val="172F8054"/>
    <w:rsid w:val="173F5CCE"/>
    <w:rsid w:val="174448C1"/>
    <w:rsid w:val="178C3776"/>
    <w:rsid w:val="17C5A411"/>
    <w:rsid w:val="1832078E"/>
    <w:rsid w:val="18B51BAF"/>
    <w:rsid w:val="18C15228"/>
    <w:rsid w:val="18E66377"/>
    <w:rsid w:val="195DC240"/>
    <w:rsid w:val="19A8FE66"/>
    <w:rsid w:val="19C07329"/>
    <w:rsid w:val="19C4AA52"/>
    <w:rsid w:val="1A3250BC"/>
    <w:rsid w:val="1A3C0A2D"/>
    <w:rsid w:val="1A4E324A"/>
    <w:rsid w:val="1AC1F24B"/>
    <w:rsid w:val="1B4505BB"/>
    <w:rsid w:val="1B7EDE7E"/>
    <w:rsid w:val="1B851009"/>
    <w:rsid w:val="1BD084B1"/>
    <w:rsid w:val="1CD0AF67"/>
    <w:rsid w:val="1D05C083"/>
    <w:rsid w:val="1D164B4A"/>
    <w:rsid w:val="1D170ED9"/>
    <w:rsid w:val="1D21421A"/>
    <w:rsid w:val="1D7A59C1"/>
    <w:rsid w:val="1D91773A"/>
    <w:rsid w:val="1DAEF536"/>
    <w:rsid w:val="1DBCCB32"/>
    <w:rsid w:val="1DC9ACDF"/>
    <w:rsid w:val="1DF8950F"/>
    <w:rsid w:val="1E33BF2D"/>
    <w:rsid w:val="1E464F38"/>
    <w:rsid w:val="1E70A646"/>
    <w:rsid w:val="1E9E4E67"/>
    <w:rsid w:val="1EB0C92D"/>
    <w:rsid w:val="1EC07BE7"/>
    <w:rsid w:val="1EFD3903"/>
    <w:rsid w:val="1F55B5CC"/>
    <w:rsid w:val="1F92DF5E"/>
    <w:rsid w:val="1F9825D6"/>
    <w:rsid w:val="1FC43496"/>
    <w:rsid w:val="1FC5AEF2"/>
    <w:rsid w:val="200905C3"/>
    <w:rsid w:val="204718E2"/>
    <w:rsid w:val="2060E166"/>
    <w:rsid w:val="20A5C19C"/>
    <w:rsid w:val="20D28825"/>
    <w:rsid w:val="20D6633C"/>
    <w:rsid w:val="21065AAB"/>
    <w:rsid w:val="211BF739"/>
    <w:rsid w:val="211F2DB6"/>
    <w:rsid w:val="2176723D"/>
    <w:rsid w:val="217FB1D9"/>
    <w:rsid w:val="21C87946"/>
    <w:rsid w:val="22204AFA"/>
    <w:rsid w:val="22371A60"/>
    <w:rsid w:val="223B2C63"/>
    <w:rsid w:val="2256A58C"/>
    <w:rsid w:val="22A9C67D"/>
    <w:rsid w:val="22CCACC7"/>
    <w:rsid w:val="22F47281"/>
    <w:rsid w:val="2417BFAB"/>
    <w:rsid w:val="2419EF35"/>
    <w:rsid w:val="2444DDB9"/>
    <w:rsid w:val="24815B59"/>
    <w:rsid w:val="2487187D"/>
    <w:rsid w:val="24A637A0"/>
    <w:rsid w:val="250678D1"/>
    <w:rsid w:val="2509397B"/>
    <w:rsid w:val="251CE889"/>
    <w:rsid w:val="2549CA98"/>
    <w:rsid w:val="254AF66C"/>
    <w:rsid w:val="255958E6"/>
    <w:rsid w:val="25C042CA"/>
    <w:rsid w:val="2645BF60"/>
    <w:rsid w:val="26734074"/>
    <w:rsid w:val="26E1F1E9"/>
    <w:rsid w:val="27D0815E"/>
    <w:rsid w:val="27F21511"/>
    <w:rsid w:val="27F98C62"/>
    <w:rsid w:val="286A9DC8"/>
    <w:rsid w:val="28738945"/>
    <w:rsid w:val="28901155"/>
    <w:rsid w:val="28CD6240"/>
    <w:rsid w:val="28DC1767"/>
    <w:rsid w:val="296CFB07"/>
    <w:rsid w:val="29A3C1EF"/>
    <w:rsid w:val="29A90432"/>
    <w:rsid w:val="2A0546F9"/>
    <w:rsid w:val="2A25CB7A"/>
    <w:rsid w:val="2A497613"/>
    <w:rsid w:val="2A540836"/>
    <w:rsid w:val="2A54DA17"/>
    <w:rsid w:val="2A570BE9"/>
    <w:rsid w:val="2A87D07B"/>
    <w:rsid w:val="2B8F573A"/>
    <w:rsid w:val="2C5A1CB5"/>
    <w:rsid w:val="2C810054"/>
    <w:rsid w:val="2C98769B"/>
    <w:rsid w:val="2CAAD6FA"/>
    <w:rsid w:val="2CAC61B2"/>
    <w:rsid w:val="2CF2477B"/>
    <w:rsid w:val="2D22AD96"/>
    <w:rsid w:val="2D2F7EB7"/>
    <w:rsid w:val="2D41D24F"/>
    <w:rsid w:val="2D4AC7BC"/>
    <w:rsid w:val="2D9650A8"/>
    <w:rsid w:val="2DA7E00F"/>
    <w:rsid w:val="2DC65A7B"/>
    <w:rsid w:val="2DE8191F"/>
    <w:rsid w:val="2E1BB37C"/>
    <w:rsid w:val="2E2F0182"/>
    <w:rsid w:val="2E359F64"/>
    <w:rsid w:val="2E470B91"/>
    <w:rsid w:val="2E6B6EA5"/>
    <w:rsid w:val="2E888A26"/>
    <w:rsid w:val="2EB27A00"/>
    <w:rsid w:val="2F896994"/>
    <w:rsid w:val="2FDD3542"/>
    <w:rsid w:val="3016D6B2"/>
    <w:rsid w:val="301CCA8C"/>
    <w:rsid w:val="30B29CB9"/>
    <w:rsid w:val="31045513"/>
    <w:rsid w:val="3147A00A"/>
    <w:rsid w:val="317B85E3"/>
    <w:rsid w:val="31F4A7F5"/>
    <w:rsid w:val="322E19C9"/>
    <w:rsid w:val="322E30ED"/>
    <w:rsid w:val="32421836"/>
    <w:rsid w:val="324DFD27"/>
    <w:rsid w:val="3282FB88"/>
    <w:rsid w:val="32A05CD4"/>
    <w:rsid w:val="32D38149"/>
    <w:rsid w:val="332FBCE7"/>
    <w:rsid w:val="33B13EA9"/>
    <w:rsid w:val="33CABB02"/>
    <w:rsid w:val="33F47BDF"/>
    <w:rsid w:val="34299E1C"/>
    <w:rsid w:val="345D80C7"/>
    <w:rsid w:val="345F01A0"/>
    <w:rsid w:val="3486B2F8"/>
    <w:rsid w:val="348B0A2F"/>
    <w:rsid w:val="34C71B60"/>
    <w:rsid w:val="34EC3958"/>
    <w:rsid w:val="34F22B01"/>
    <w:rsid w:val="35449C1A"/>
    <w:rsid w:val="35F00E1F"/>
    <w:rsid w:val="35F3CE93"/>
    <w:rsid w:val="35F5549E"/>
    <w:rsid w:val="366B9DC0"/>
    <w:rsid w:val="36B83270"/>
    <w:rsid w:val="372B6C95"/>
    <w:rsid w:val="372EE6A3"/>
    <w:rsid w:val="37342B44"/>
    <w:rsid w:val="373D3E36"/>
    <w:rsid w:val="37738C85"/>
    <w:rsid w:val="37830FD8"/>
    <w:rsid w:val="378ABA43"/>
    <w:rsid w:val="379B03ED"/>
    <w:rsid w:val="379E9ECD"/>
    <w:rsid w:val="37B8195C"/>
    <w:rsid w:val="385CF2B8"/>
    <w:rsid w:val="38762CC8"/>
    <w:rsid w:val="38AC76D5"/>
    <w:rsid w:val="38B9F39E"/>
    <w:rsid w:val="393367D6"/>
    <w:rsid w:val="393E840F"/>
    <w:rsid w:val="397707A9"/>
    <w:rsid w:val="397D01AA"/>
    <w:rsid w:val="3AC4A774"/>
    <w:rsid w:val="3B3744CC"/>
    <w:rsid w:val="3B549D42"/>
    <w:rsid w:val="3BDC2108"/>
    <w:rsid w:val="3C1E9DBF"/>
    <w:rsid w:val="3C4F9DCB"/>
    <w:rsid w:val="3C8970D7"/>
    <w:rsid w:val="3C9DDC7D"/>
    <w:rsid w:val="3CAD7AD9"/>
    <w:rsid w:val="3CC1A471"/>
    <w:rsid w:val="3CE0D070"/>
    <w:rsid w:val="3D01AEE7"/>
    <w:rsid w:val="3D1000F7"/>
    <w:rsid w:val="3D1439B2"/>
    <w:rsid w:val="3D31B1A0"/>
    <w:rsid w:val="3D92E742"/>
    <w:rsid w:val="3DC6CE4F"/>
    <w:rsid w:val="3E0C4894"/>
    <w:rsid w:val="3E22CD43"/>
    <w:rsid w:val="3E267F57"/>
    <w:rsid w:val="3E47C710"/>
    <w:rsid w:val="3E591A54"/>
    <w:rsid w:val="3E71E88F"/>
    <w:rsid w:val="3E7D90AF"/>
    <w:rsid w:val="3EAF293B"/>
    <w:rsid w:val="3EB6097C"/>
    <w:rsid w:val="3EB68A89"/>
    <w:rsid w:val="3EC69901"/>
    <w:rsid w:val="3F35750D"/>
    <w:rsid w:val="3F53DC7E"/>
    <w:rsid w:val="3FA31903"/>
    <w:rsid w:val="40A57D26"/>
    <w:rsid w:val="40AC5D5A"/>
    <w:rsid w:val="41255945"/>
    <w:rsid w:val="414E92EA"/>
    <w:rsid w:val="41D5D7B1"/>
    <w:rsid w:val="41F56FE5"/>
    <w:rsid w:val="427178A8"/>
    <w:rsid w:val="4279C290"/>
    <w:rsid w:val="42A3BFE2"/>
    <w:rsid w:val="42C3DA61"/>
    <w:rsid w:val="42EB3FC0"/>
    <w:rsid w:val="42F8F2FE"/>
    <w:rsid w:val="4335AE66"/>
    <w:rsid w:val="434AA1CD"/>
    <w:rsid w:val="434B553C"/>
    <w:rsid w:val="436226C5"/>
    <w:rsid w:val="438FE6E0"/>
    <w:rsid w:val="43AB617D"/>
    <w:rsid w:val="43CA56D0"/>
    <w:rsid w:val="44288808"/>
    <w:rsid w:val="4444B19B"/>
    <w:rsid w:val="44D79E71"/>
    <w:rsid w:val="44DDF2B0"/>
    <w:rsid w:val="44DF19A6"/>
    <w:rsid w:val="44F2BBCF"/>
    <w:rsid w:val="45551F2B"/>
    <w:rsid w:val="456C1AB5"/>
    <w:rsid w:val="45CF7991"/>
    <w:rsid w:val="45E2311E"/>
    <w:rsid w:val="461C52BD"/>
    <w:rsid w:val="462A5CAB"/>
    <w:rsid w:val="469E5CF5"/>
    <w:rsid w:val="46DD7714"/>
    <w:rsid w:val="4741611B"/>
    <w:rsid w:val="480356D5"/>
    <w:rsid w:val="48615EBF"/>
    <w:rsid w:val="488C6242"/>
    <w:rsid w:val="4893F43D"/>
    <w:rsid w:val="48C35532"/>
    <w:rsid w:val="491BBC71"/>
    <w:rsid w:val="494D71ED"/>
    <w:rsid w:val="494F970E"/>
    <w:rsid w:val="49879271"/>
    <w:rsid w:val="498B9488"/>
    <w:rsid w:val="4A2C67F0"/>
    <w:rsid w:val="4A417AD7"/>
    <w:rsid w:val="4A69CD7A"/>
    <w:rsid w:val="4ACE7E94"/>
    <w:rsid w:val="4AF044CF"/>
    <w:rsid w:val="4B156B92"/>
    <w:rsid w:val="4B46157A"/>
    <w:rsid w:val="4B58F5E5"/>
    <w:rsid w:val="4BA38FAB"/>
    <w:rsid w:val="4CEBFA56"/>
    <w:rsid w:val="4D03388F"/>
    <w:rsid w:val="4D30AADF"/>
    <w:rsid w:val="4D7F7000"/>
    <w:rsid w:val="4D89B3D0"/>
    <w:rsid w:val="4DC9B291"/>
    <w:rsid w:val="4E1D7807"/>
    <w:rsid w:val="4E78D105"/>
    <w:rsid w:val="4E842594"/>
    <w:rsid w:val="4E90AD7C"/>
    <w:rsid w:val="4EE08499"/>
    <w:rsid w:val="4F057BD8"/>
    <w:rsid w:val="4F318CAE"/>
    <w:rsid w:val="500EF3FD"/>
    <w:rsid w:val="50132089"/>
    <w:rsid w:val="5068C027"/>
    <w:rsid w:val="507492F3"/>
    <w:rsid w:val="508AE185"/>
    <w:rsid w:val="50FBE470"/>
    <w:rsid w:val="51282AFE"/>
    <w:rsid w:val="5133AA3B"/>
    <w:rsid w:val="51615D87"/>
    <w:rsid w:val="51938A76"/>
    <w:rsid w:val="519DC0E0"/>
    <w:rsid w:val="51A51321"/>
    <w:rsid w:val="51BA08B1"/>
    <w:rsid w:val="5230BFFB"/>
    <w:rsid w:val="5250CAFE"/>
    <w:rsid w:val="5286FF80"/>
    <w:rsid w:val="528E828E"/>
    <w:rsid w:val="52DCC1CB"/>
    <w:rsid w:val="52F8CC37"/>
    <w:rsid w:val="5315E354"/>
    <w:rsid w:val="534D62B9"/>
    <w:rsid w:val="538261A9"/>
    <w:rsid w:val="53BE1985"/>
    <w:rsid w:val="53D3465D"/>
    <w:rsid w:val="541947D0"/>
    <w:rsid w:val="5431913D"/>
    <w:rsid w:val="5458A861"/>
    <w:rsid w:val="5468C967"/>
    <w:rsid w:val="54738FFD"/>
    <w:rsid w:val="54A2DEBC"/>
    <w:rsid w:val="55197AA2"/>
    <w:rsid w:val="558FDC79"/>
    <w:rsid w:val="55973479"/>
    <w:rsid w:val="5597F187"/>
    <w:rsid w:val="55BEE07E"/>
    <w:rsid w:val="55D8F7E3"/>
    <w:rsid w:val="55DD6832"/>
    <w:rsid w:val="55EE8609"/>
    <w:rsid w:val="56178E43"/>
    <w:rsid w:val="5617F43C"/>
    <w:rsid w:val="5632FCDE"/>
    <w:rsid w:val="56869C9E"/>
    <w:rsid w:val="56A216BE"/>
    <w:rsid w:val="56E4637E"/>
    <w:rsid w:val="56F2E2E7"/>
    <w:rsid w:val="56FDE1D1"/>
    <w:rsid w:val="57212971"/>
    <w:rsid w:val="575D8727"/>
    <w:rsid w:val="57A4B5D0"/>
    <w:rsid w:val="57B89D98"/>
    <w:rsid w:val="57F083F7"/>
    <w:rsid w:val="580C9214"/>
    <w:rsid w:val="583257B5"/>
    <w:rsid w:val="58980B9D"/>
    <w:rsid w:val="58BC0B1E"/>
    <w:rsid w:val="58CA6E39"/>
    <w:rsid w:val="58E11672"/>
    <w:rsid w:val="58FCF74D"/>
    <w:rsid w:val="5902C1B1"/>
    <w:rsid w:val="59215F81"/>
    <w:rsid w:val="598DF54C"/>
    <w:rsid w:val="59A2067A"/>
    <w:rsid w:val="59B65DEA"/>
    <w:rsid w:val="59BC93D2"/>
    <w:rsid w:val="59C4E098"/>
    <w:rsid w:val="59E20EA1"/>
    <w:rsid w:val="59F001CD"/>
    <w:rsid w:val="5A147B8C"/>
    <w:rsid w:val="5A562922"/>
    <w:rsid w:val="5AB473F0"/>
    <w:rsid w:val="5AEB33B3"/>
    <w:rsid w:val="5B482939"/>
    <w:rsid w:val="5BDA51A8"/>
    <w:rsid w:val="5C10CFB7"/>
    <w:rsid w:val="5C5C3FA3"/>
    <w:rsid w:val="5C65F37A"/>
    <w:rsid w:val="5CC1D5CF"/>
    <w:rsid w:val="5D11F940"/>
    <w:rsid w:val="5D210AF2"/>
    <w:rsid w:val="5D305DAC"/>
    <w:rsid w:val="5D3E4AE0"/>
    <w:rsid w:val="5D4B1BB7"/>
    <w:rsid w:val="5D711234"/>
    <w:rsid w:val="5DE39F99"/>
    <w:rsid w:val="5DF3A175"/>
    <w:rsid w:val="5E6DAF59"/>
    <w:rsid w:val="5EC7758D"/>
    <w:rsid w:val="5F360CBA"/>
    <w:rsid w:val="5F76490A"/>
    <w:rsid w:val="5F77DD27"/>
    <w:rsid w:val="602774EC"/>
    <w:rsid w:val="6052C96B"/>
    <w:rsid w:val="6087E7F3"/>
    <w:rsid w:val="60FF87AB"/>
    <w:rsid w:val="610A42E8"/>
    <w:rsid w:val="612F04D0"/>
    <w:rsid w:val="61396B97"/>
    <w:rsid w:val="61680B8E"/>
    <w:rsid w:val="61785CB6"/>
    <w:rsid w:val="61897F85"/>
    <w:rsid w:val="61DDE1D0"/>
    <w:rsid w:val="61E51901"/>
    <w:rsid w:val="61FBB045"/>
    <w:rsid w:val="62047AD0"/>
    <w:rsid w:val="6244D276"/>
    <w:rsid w:val="62889C78"/>
    <w:rsid w:val="635B30C5"/>
    <w:rsid w:val="6361DBFF"/>
    <w:rsid w:val="63A5901B"/>
    <w:rsid w:val="63E22C67"/>
    <w:rsid w:val="63F592CB"/>
    <w:rsid w:val="643226C8"/>
    <w:rsid w:val="644BCCE4"/>
    <w:rsid w:val="64685811"/>
    <w:rsid w:val="64A5FBAB"/>
    <w:rsid w:val="64BCD164"/>
    <w:rsid w:val="650C5DC4"/>
    <w:rsid w:val="6521F954"/>
    <w:rsid w:val="654385B8"/>
    <w:rsid w:val="655D8626"/>
    <w:rsid w:val="658F9A8C"/>
    <w:rsid w:val="65978D04"/>
    <w:rsid w:val="65A427BF"/>
    <w:rsid w:val="65B94CCD"/>
    <w:rsid w:val="65CA8B93"/>
    <w:rsid w:val="65D5DF9E"/>
    <w:rsid w:val="65E4C249"/>
    <w:rsid w:val="6609E518"/>
    <w:rsid w:val="663DCD73"/>
    <w:rsid w:val="66B6EC20"/>
    <w:rsid w:val="66F2CB96"/>
    <w:rsid w:val="66FA2D56"/>
    <w:rsid w:val="6704425B"/>
    <w:rsid w:val="671AEC4A"/>
    <w:rsid w:val="671E7065"/>
    <w:rsid w:val="675F64BD"/>
    <w:rsid w:val="676CB50C"/>
    <w:rsid w:val="67A6F607"/>
    <w:rsid w:val="67BC95D3"/>
    <w:rsid w:val="68035B30"/>
    <w:rsid w:val="68211092"/>
    <w:rsid w:val="68834309"/>
    <w:rsid w:val="69063524"/>
    <w:rsid w:val="69692CE4"/>
    <w:rsid w:val="69BF13EE"/>
    <w:rsid w:val="6A366B62"/>
    <w:rsid w:val="6A84403A"/>
    <w:rsid w:val="6AB6449F"/>
    <w:rsid w:val="6B103C68"/>
    <w:rsid w:val="6B1DA03F"/>
    <w:rsid w:val="6B9298AD"/>
    <w:rsid w:val="6BB7792B"/>
    <w:rsid w:val="6BD56116"/>
    <w:rsid w:val="6BE3BB5B"/>
    <w:rsid w:val="6BF85CD8"/>
    <w:rsid w:val="6C6C630D"/>
    <w:rsid w:val="6CF3002C"/>
    <w:rsid w:val="6D272DB7"/>
    <w:rsid w:val="6D3D8A36"/>
    <w:rsid w:val="6D49117D"/>
    <w:rsid w:val="6DB91413"/>
    <w:rsid w:val="6DE8738A"/>
    <w:rsid w:val="6DEEBE4A"/>
    <w:rsid w:val="6E2D7FCC"/>
    <w:rsid w:val="6E5330D7"/>
    <w:rsid w:val="6E619020"/>
    <w:rsid w:val="6EB58500"/>
    <w:rsid w:val="6F4036F8"/>
    <w:rsid w:val="6F412295"/>
    <w:rsid w:val="6F855C5B"/>
    <w:rsid w:val="6FA563ED"/>
    <w:rsid w:val="6FA8050D"/>
    <w:rsid w:val="6FF0AB56"/>
    <w:rsid w:val="70196F81"/>
    <w:rsid w:val="702AAB9F"/>
    <w:rsid w:val="7062D20C"/>
    <w:rsid w:val="7085EEA4"/>
    <w:rsid w:val="7089CAD2"/>
    <w:rsid w:val="708BFE0F"/>
    <w:rsid w:val="7092611F"/>
    <w:rsid w:val="7096BFFA"/>
    <w:rsid w:val="70A8CA71"/>
    <w:rsid w:val="70B4F9A6"/>
    <w:rsid w:val="70F3F606"/>
    <w:rsid w:val="7104EA59"/>
    <w:rsid w:val="712ED46F"/>
    <w:rsid w:val="71CDEC9A"/>
    <w:rsid w:val="71E240C3"/>
    <w:rsid w:val="7214A0C5"/>
    <w:rsid w:val="72270EB2"/>
    <w:rsid w:val="7228EFA6"/>
    <w:rsid w:val="726C0CE1"/>
    <w:rsid w:val="728B7C93"/>
    <w:rsid w:val="7290A280"/>
    <w:rsid w:val="736977D7"/>
    <w:rsid w:val="73CE41D4"/>
    <w:rsid w:val="73E359F0"/>
    <w:rsid w:val="73EB6E28"/>
    <w:rsid w:val="73F27457"/>
    <w:rsid w:val="73FDFC2B"/>
    <w:rsid w:val="741C5905"/>
    <w:rsid w:val="746488B3"/>
    <w:rsid w:val="747986F0"/>
    <w:rsid w:val="74F4290E"/>
    <w:rsid w:val="7520588D"/>
    <w:rsid w:val="753A04EA"/>
    <w:rsid w:val="754AEF80"/>
    <w:rsid w:val="759E0258"/>
    <w:rsid w:val="75A2BAE8"/>
    <w:rsid w:val="75AA22FB"/>
    <w:rsid w:val="75C6EDCE"/>
    <w:rsid w:val="75DF31F5"/>
    <w:rsid w:val="75F2376C"/>
    <w:rsid w:val="762C5919"/>
    <w:rsid w:val="76830460"/>
    <w:rsid w:val="773A464E"/>
    <w:rsid w:val="77C3ADA4"/>
    <w:rsid w:val="77F4F79E"/>
    <w:rsid w:val="78283C0B"/>
    <w:rsid w:val="78656B22"/>
    <w:rsid w:val="7880DA96"/>
    <w:rsid w:val="78F64CCF"/>
    <w:rsid w:val="793789C0"/>
    <w:rsid w:val="7937ECAA"/>
    <w:rsid w:val="795918BF"/>
    <w:rsid w:val="7974A7FC"/>
    <w:rsid w:val="79784DB8"/>
    <w:rsid w:val="79836F49"/>
    <w:rsid w:val="799B954A"/>
    <w:rsid w:val="79A922EF"/>
    <w:rsid w:val="7A71AF15"/>
    <w:rsid w:val="7A8FE46A"/>
    <w:rsid w:val="7AC8A053"/>
    <w:rsid w:val="7AD64E2D"/>
    <w:rsid w:val="7AFDB3B3"/>
    <w:rsid w:val="7B2A0897"/>
    <w:rsid w:val="7B2CB2C4"/>
    <w:rsid w:val="7B3DFA34"/>
    <w:rsid w:val="7B523538"/>
    <w:rsid w:val="7B549A90"/>
    <w:rsid w:val="7B73C8D2"/>
    <w:rsid w:val="7B8B0941"/>
    <w:rsid w:val="7BCF6AE7"/>
    <w:rsid w:val="7BFB57B6"/>
    <w:rsid w:val="7C774C95"/>
    <w:rsid w:val="7CA09CB9"/>
    <w:rsid w:val="7CA50791"/>
    <w:rsid w:val="7CAD785A"/>
    <w:rsid w:val="7CC571BB"/>
    <w:rsid w:val="7CDAA680"/>
    <w:rsid w:val="7D01049A"/>
    <w:rsid w:val="7D1A8EF4"/>
    <w:rsid w:val="7D3298E5"/>
    <w:rsid w:val="7D7F72BE"/>
    <w:rsid w:val="7DC98F78"/>
    <w:rsid w:val="7E0749AE"/>
    <w:rsid w:val="7E224E68"/>
    <w:rsid w:val="7E291FFF"/>
    <w:rsid w:val="7E350F55"/>
    <w:rsid w:val="7E37C99D"/>
    <w:rsid w:val="7E442DD1"/>
    <w:rsid w:val="7E46CA6F"/>
    <w:rsid w:val="7E557970"/>
    <w:rsid w:val="7F1578C3"/>
    <w:rsid w:val="7F240E27"/>
    <w:rsid w:val="7F5E0963"/>
    <w:rsid w:val="7F616FC2"/>
    <w:rsid w:val="7F705FA4"/>
    <w:rsid w:val="7F8CA9C0"/>
    <w:rsid w:val="7FBF8DAE"/>
    <w:rsid w:val="7FC86372"/>
    <w:rsid w:val="7FF445B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8193"/>
    <o:shapelayout v:ext="edit">
      <o:idmap v:ext="edit" data="1"/>
    </o:shapelayout>
  </w:shapeDefaults>
  <w:decimalSymbol w:val=","/>
  <w:listSeparator w:val=";"/>
  <w14:docId w14:val="4D64B17A"/>
  <w15:chartTrackingRefBased/>
  <w15:docId w15:val="{F7400A16-F46A-4BD5-8804-4F7F6FA18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annotation reference" w:uiPriority="99"/>
    <w:lsdException w:name="endnote reference" w:uiPriority="99"/>
    <w:lsdException w:name="endnote text" w:uiPriority="99"/>
    <w:lsdException w:name="Title" w:uiPriority="10" w:qFormat="1"/>
    <w:lsdException w:name="Default Paragraph Font" w:uiPriority="1"/>
    <w:lsdException w:name="Body Text" w:uiPriority="99"/>
    <w:lsdException w:name="Subtitle" w:uiPriority="11" w:qFormat="1"/>
    <w:lsdException w:name="Hyperlink" w:uiPriority="99"/>
    <w:lsdException w:name="Strong" w:uiPriority="22" w:qFormat="1"/>
    <w:lsdException w:name="Emphasis" w:uiPriority="20"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4953"/>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uiPriority w:val="9"/>
    <w:rsid w:val="002F108C"/>
    <w:rPr>
      <w:rFonts w:ascii="Arial" w:hAnsi="Arial" w:cs="Arial"/>
      <w:b/>
      <w:bCs/>
      <w:i/>
      <w:iCs/>
      <w:sz w:val="28"/>
      <w:szCs w:val="28"/>
      <w:lang w:val="es-ES" w:eastAsia="es-ES"/>
    </w:rPr>
  </w:style>
  <w:style w:type="character" w:customStyle="1" w:styleId="Ttulo3Car">
    <w:name w:val="Título 3 Car"/>
    <w:basedOn w:val="Fuentedeprrafopredeter"/>
    <w:link w:val="Ttulo3"/>
    <w:uiPriority w:val="9"/>
    <w:rsid w:val="00BD3CA2"/>
    <w:rPr>
      <w:rFonts w:ascii="Arial" w:hAnsi="Arial" w:cs="Arial"/>
      <w:b/>
      <w:bCs/>
      <w:sz w:val="26"/>
      <w:szCs w:val="26"/>
      <w:lang w:val="es-ES" w:eastAsia="es-ES"/>
    </w:rPr>
  </w:style>
  <w:style w:type="character" w:customStyle="1" w:styleId="Ttulo4Car">
    <w:name w:val="Título 4 Car"/>
    <w:basedOn w:val="Fuentedeprrafopredeter"/>
    <w:link w:val="Ttulo4"/>
    <w:uiPriority w:val="9"/>
    <w:rsid w:val="00BD3CA2"/>
    <w:rPr>
      <w:rFonts w:ascii="Book Antiqua" w:hAnsi="Book Antiqua" w:cs="Book Antiqua"/>
      <w:b/>
      <w:bCs/>
      <w:sz w:val="24"/>
      <w:szCs w:val="24"/>
      <w:u w:color="000000"/>
      <w:lang w:val="es-ES" w:eastAsia="es-ES"/>
    </w:rPr>
  </w:style>
  <w:style w:type="character" w:customStyle="1" w:styleId="Ttulo5Car">
    <w:name w:val="Título 5 Car"/>
    <w:basedOn w:val="Fuentedeprrafopredeter"/>
    <w:link w:val="Ttulo5"/>
    <w:uiPriority w:val="9"/>
    <w:rsid w:val="00BD3CA2"/>
    <w:rPr>
      <w:rFonts w:ascii="Arial" w:hAnsi="Arial" w:cs="Arial"/>
      <w:b/>
      <w:bCs/>
      <w:i/>
      <w:iCs/>
      <w:color w:val="000000"/>
      <w:sz w:val="24"/>
      <w:szCs w:val="24"/>
      <w:u w:color="000000"/>
      <w:lang w:val="es-ES" w:eastAsia="es-ES"/>
    </w:rPr>
  </w:style>
  <w:style w:type="character" w:customStyle="1" w:styleId="Ttulo6Car">
    <w:name w:val="Título 6 Car"/>
    <w:basedOn w:val="Fuentedeprrafopredeter"/>
    <w:link w:val="Ttulo6"/>
    <w:uiPriority w:val="9"/>
    <w:rsid w:val="00BD3CA2"/>
    <w:rPr>
      <w:b/>
      <w:bCs/>
      <w:sz w:val="22"/>
      <w:szCs w:val="22"/>
      <w:lang w:val="es-ES" w:eastAsia="es-ES"/>
    </w:rPr>
  </w:style>
  <w:style w:type="character" w:customStyle="1" w:styleId="Ttulo7Car">
    <w:name w:val="Título 7 Car"/>
    <w:basedOn w:val="Fuentedeprrafopredeter"/>
    <w:link w:val="Ttulo7"/>
    <w:uiPriority w:val="9"/>
    <w:rsid w:val="00BD3CA2"/>
    <w:rPr>
      <w:rFonts w:ascii="Arial" w:hAnsi="Arial" w:cs="Arial"/>
      <w:b/>
      <w:bCs/>
      <w:sz w:val="24"/>
      <w:szCs w:val="24"/>
      <w:u w:val="single"/>
      <w:shd w:val="clear" w:color="auto" w:fill="FFFFFF"/>
      <w:lang w:val="es-ES" w:eastAsia="es-ES"/>
    </w:rPr>
  </w:style>
  <w:style w:type="character" w:customStyle="1" w:styleId="Ttulo8Car">
    <w:name w:val="Título 8 Car"/>
    <w:basedOn w:val="Fuentedeprrafopredeter"/>
    <w:link w:val="Ttulo8"/>
    <w:uiPriority w:val="9"/>
    <w:rsid w:val="00BD3CA2"/>
    <w:rPr>
      <w:rFonts w:ascii="Book Antiqua" w:hAnsi="Book Antiqua" w:cs="Book Antiqua"/>
      <w:sz w:val="24"/>
      <w:szCs w:val="24"/>
      <w:lang w:val="es-ES" w:eastAsia="es-ES"/>
    </w:rPr>
  </w:style>
  <w:style w:type="character" w:customStyle="1" w:styleId="Ttulo9Car">
    <w:name w:val="Título 9 Car"/>
    <w:basedOn w:val="Fuentedeprrafopredeter"/>
    <w:link w:val="Ttulo9"/>
    <w:uiPriority w:val="9"/>
    <w:rsid w:val="00BD3CA2"/>
    <w:rPr>
      <w:rFonts w:ascii="Arial" w:hAnsi="Arial" w:cs="Arial"/>
      <w:b/>
      <w:bCs/>
      <w:sz w:val="18"/>
      <w:szCs w:val="18"/>
      <w:lang w:val="es-ES_tradnl"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3,Informe"/>
    <w:basedOn w:val="Normal"/>
    <w:uiPriority w:val="34"/>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0"/>
    <w:qFormat/>
    <w:rsid w:val="006E3B1A"/>
    <w:pPr>
      <w:jc w:val="center"/>
    </w:pPr>
    <w:rPr>
      <w:rFonts w:ascii="Arial" w:hAnsi="Arial"/>
      <w:b/>
      <w:bCs/>
      <w:sz w:val="36"/>
      <w:szCs w:val="36"/>
    </w:rPr>
  </w:style>
  <w:style w:type="character" w:customStyle="1" w:styleId="TtuloCar">
    <w:name w:val="Título Car"/>
    <w:link w:val="Ttulo"/>
    <w:uiPriority w:val="10"/>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uiPriority w:val="11"/>
    <w:qFormat/>
    <w:rsid w:val="00364509"/>
    <w:pPr>
      <w:jc w:val="center"/>
    </w:pPr>
    <w:rPr>
      <w:b/>
      <w:bCs/>
      <w:sz w:val="32"/>
      <w:szCs w:val="32"/>
      <w:lang w:val="es-ES"/>
    </w:rPr>
  </w:style>
  <w:style w:type="character" w:customStyle="1" w:styleId="SubttuloCar">
    <w:name w:val="Subtítulo Car"/>
    <w:basedOn w:val="Fuentedeprrafopredeter"/>
    <w:link w:val="Subttulo"/>
    <w:uiPriority w:val="11"/>
    <w:rsid w:val="00BD3CA2"/>
    <w:rPr>
      <w:b/>
      <w:bCs/>
      <w:sz w:val="32"/>
      <w:szCs w:val="32"/>
      <w:lang w:val="es-ES" w:eastAsia="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uiPriority w:val="35"/>
    <w:qFormat/>
    <w:rsid w:val="00364509"/>
    <w:pPr>
      <w:widowControl w:val="0"/>
      <w:autoSpaceDE w:val="0"/>
      <w:autoSpaceDN w:val="0"/>
      <w:adjustRightInd w:val="0"/>
    </w:pPr>
    <w:rPr>
      <w:rFonts w:ascii="Arial" w:hAnsi="Arial" w:cs="Arial"/>
      <w:b/>
      <w:bCs/>
      <w:lang w:val="es-ES"/>
    </w:rPr>
  </w:style>
  <w:style w:type="paragraph" w:customStyle="1" w:styleId="2">
    <w:name w:val="2"/>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uiPriority w:val="99"/>
    <w:rsid w:val="002F108C"/>
    <w:rPr>
      <w:sz w:val="16"/>
      <w:szCs w:val="16"/>
    </w:rPr>
  </w:style>
  <w:style w:type="paragraph" w:styleId="Textocomentario">
    <w:name w:val="annotation text"/>
    <w:basedOn w:val="Normal"/>
    <w:link w:val="TextocomentarioCar"/>
    <w:uiPriority w:val="99"/>
    <w:rsid w:val="002F108C"/>
    <w:pPr>
      <w:spacing w:after="120" w:line="360" w:lineRule="auto"/>
      <w:jc w:val="both"/>
    </w:pPr>
    <w:rPr>
      <w:rFonts w:ascii="Arial" w:hAnsi="Arial"/>
      <w:lang w:val="es-ES"/>
    </w:rPr>
  </w:style>
  <w:style w:type="character" w:customStyle="1" w:styleId="TextocomentarioCar">
    <w:name w:val="Texto comentario Car"/>
    <w:link w:val="Textocomentario"/>
    <w:uiPriority w:val="99"/>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rsid w:val="00B06D58"/>
    <w:rPr>
      <w:rFonts w:eastAsia="Calibri"/>
      <w:sz w:val="24"/>
      <w:szCs w:val="24"/>
      <w:lang w:eastAsia="es-CR"/>
    </w:rPr>
  </w:style>
  <w:style w:type="paragraph" w:customStyle="1" w:styleId="Prrafodelista20">
    <w:name w:val="Párrafo de lista20"/>
    <w:basedOn w:val="Normal"/>
    <w:qFormat/>
    <w:rsid w:val="006826B3"/>
    <w:pPr>
      <w:spacing w:after="200" w:line="276" w:lineRule="auto"/>
      <w:ind w:left="720"/>
      <w:contextualSpacing/>
    </w:pPr>
    <w:rPr>
      <w:rFonts w:ascii="Calibri" w:hAnsi="Calibri"/>
      <w:sz w:val="22"/>
      <w:szCs w:val="22"/>
      <w:lang w:val="es-ES" w:eastAsia="en-US"/>
    </w:rPr>
  </w:style>
  <w:style w:type="paragraph" w:customStyle="1" w:styleId="1">
    <w:name w:val="1"/>
    <w:basedOn w:val="Normal"/>
    <w:next w:val="Normal"/>
    <w:uiPriority w:val="35"/>
    <w:qFormat/>
    <w:rsid w:val="006826B3"/>
    <w:pPr>
      <w:numPr>
        <w:ilvl w:val="12"/>
      </w:numPr>
      <w:spacing w:line="276" w:lineRule="auto"/>
      <w:jc w:val="center"/>
    </w:pPr>
    <w:rPr>
      <w:rFonts w:ascii="Arial" w:hAnsi="Arial"/>
      <w:b/>
      <w:bCs/>
      <w:color w:val="1F497D"/>
      <w:sz w:val="22"/>
      <w:szCs w:val="24"/>
      <w:lang w:val="es-ES"/>
    </w:rPr>
  </w:style>
  <w:style w:type="character" w:customStyle="1" w:styleId="dispositivaCar">
    <w:name w:val="dispositiva Car"/>
    <w:link w:val="dispositiva"/>
    <w:locked/>
    <w:rsid w:val="006826B3"/>
    <w:rPr>
      <w:sz w:val="28"/>
      <w:szCs w:val="28"/>
      <w:lang w:val="es-ES_tradnl" w:eastAsia="ar-SA"/>
    </w:rPr>
  </w:style>
  <w:style w:type="paragraph" w:customStyle="1" w:styleId="dispositiva">
    <w:name w:val="dispositiva"/>
    <w:basedOn w:val="Normal"/>
    <w:link w:val="dispositivaCar"/>
    <w:qFormat/>
    <w:rsid w:val="006826B3"/>
    <w:pPr>
      <w:suppressAutoHyphens/>
      <w:spacing w:line="480" w:lineRule="auto"/>
      <w:ind w:firstLine="709"/>
      <w:jc w:val="both"/>
    </w:pPr>
    <w:rPr>
      <w:sz w:val="28"/>
      <w:szCs w:val="28"/>
      <w:lang w:val="es-ES_tradnl" w:eastAsia="ar-SA"/>
    </w:rPr>
  </w:style>
  <w:style w:type="character" w:customStyle="1" w:styleId="gestionCar">
    <w:name w:val="gestion Car"/>
    <w:link w:val="gestion"/>
    <w:locked/>
    <w:rsid w:val="006826B3"/>
    <w:rPr>
      <w:color w:val="000099"/>
      <w:sz w:val="26"/>
      <w:szCs w:val="26"/>
      <w:lang w:val="es-ES_tradnl" w:eastAsia="ar-SA"/>
    </w:rPr>
  </w:style>
  <w:style w:type="paragraph" w:customStyle="1" w:styleId="gestion">
    <w:name w:val="gestion"/>
    <w:basedOn w:val="Normal"/>
    <w:link w:val="gestionCar"/>
    <w:qFormat/>
    <w:rsid w:val="006826B3"/>
    <w:pPr>
      <w:suppressAutoHyphens/>
      <w:spacing w:before="120" w:after="120"/>
      <w:ind w:left="851" w:right="851" w:firstLine="709"/>
      <w:jc w:val="both"/>
    </w:pPr>
    <w:rPr>
      <w:color w:val="000099"/>
      <w:sz w:val="26"/>
      <w:szCs w:val="26"/>
      <w:lang w:val="es-ES_tradnl" w:eastAsia="ar-SA"/>
    </w:rPr>
  </w:style>
  <w:style w:type="character" w:customStyle="1" w:styleId="normaltextrun">
    <w:name w:val="normaltextrun"/>
    <w:rsid w:val="006826B3"/>
  </w:style>
  <w:style w:type="paragraph" w:customStyle="1" w:styleId="Textodecampo">
    <w:name w:val="Texto de campo"/>
    <w:basedOn w:val="Normal"/>
    <w:rsid w:val="006826B3"/>
    <w:pPr>
      <w:suppressAutoHyphens/>
      <w:spacing w:before="60" w:after="60"/>
    </w:pPr>
    <w:rPr>
      <w:rFonts w:ascii="Arial" w:hAnsi="Arial" w:cs="Arial"/>
      <w:sz w:val="19"/>
      <w:szCs w:val="19"/>
      <w:lang w:val="en-US" w:eastAsia="zh-CN" w:bidi="en-US"/>
    </w:rPr>
  </w:style>
  <w:style w:type="paragraph" w:customStyle="1" w:styleId="xxmsoheading7">
    <w:name w:val="x_x_msoheading7"/>
    <w:basedOn w:val="Normal"/>
    <w:rsid w:val="006826B3"/>
    <w:pPr>
      <w:keepNext/>
      <w:spacing w:before="40"/>
    </w:pPr>
    <w:rPr>
      <w:rFonts w:ascii="Calibri Light" w:eastAsia="Calibri" w:hAnsi="Calibri Light" w:cs="Calibri"/>
      <w:i/>
      <w:iCs/>
      <w:color w:val="1F3763"/>
      <w:sz w:val="24"/>
      <w:szCs w:val="24"/>
      <w:lang w:eastAsia="es-CR"/>
    </w:rPr>
  </w:style>
  <w:style w:type="paragraph" w:customStyle="1" w:styleId="Prrafodelista200">
    <w:name w:val="Párrafo de lista200"/>
    <w:basedOn w:val="Normal"/>
    <w:qFormat/>
    <w:rsid w:val="00B73F41"/>
    <w:pPr>
      <w:spacing w:after="200" w:line="276" w:lineRule="auto"/>
      <w:ind w:left="720"/>
      <w:contextualSpacing/>
    </w:pPr>
    <w:rPr>
      <w:rFonts w:ascii="Calibri" w:hAnsi="Calibri"/>
      <w:sz w:val="22"/>
      <w:szCs w:val="22"/>
      <w:lang w:val="es-ES" w:eastAsia="en-US"/>
    </w:rPr>
  </w:style>
  <w:style w:type="paragraph" w:customStyle="1" w:styleId="Prrafodelista2000">
    <w:name w:val="Párrafo de lista2000"/>
    <w:basedOn w:val="Normal"/>
    <w:uiPriority w:val="34"/>
    <w:qFormat/>
    <w:rsid w:val="00B53F59"/>
    <w:pPr>
      <w:spacing w:after="200" w:line="276" w:lineRule="auto"/>
      <w:ind w:left="720"/>
      <w:contextualSpacing/>
    </w:pPr>
    <w:rPr>
      <w:rFonts w:ascii="Calibri" w:hAnsi="Calibri"/>
      <w:sz w:val="22"/>
      <w:szCs w:val="22"/>
      <w:lang w:val="es-ES" w:eastAsia="en-US"/>
    </w:rPr>
  </w:style>
  <w:style w:type="paragraph" w:customStyle="1" w:styleId="Prrafodelista20000">
    <w:name w:val="Párrafo de lista20000"/>
    <w:basedOn w:val="Normal"/>
    <w:uiPriority w:val="34"/>
    <w:qFormat/>
    <w:rsid w:val="0000281F"/>
    <w:pPr>
      <w:spacing w:after="200" w:line="276" w:lineRule="auto"/>
      <w:ind w:left="720"/>
      <w:contextualSpacing/>
    </w:pPr>
    <w:rPr>
      <w:rFonts w:ascii="Calibri" w:hAnsi="Calibri"/>
      <w:sz w:val="22"/>
      <w:szCs w:val="22"/>
      <w:lang w:val="es-ES" w:eastAsia="en-US"/>
    </w:rPr>
  </w:style>
  <w:style w:type="character" w:styleId="Mencinsinresolver">
    <w:name w:val="Unresolved Mention"/>
    <w:basedOn w:val="Fuentedeprrafopredeter"/>
    <w:uiPriority w:val="99"/>
    <w:semiHidden/>
    <w:unhideWhenUsed/>
    <w:rsid w:val="00DE0549"/>
    <w:rPr>
      <w:color w:val="605E5C"/>
      <w:shd w:val="clear" w:color="auto" w:fill="E1DFDD"/>
    </w:rPr>
  </w:style>
  <w:style w:type="character" w:customStyle="1" w:styleId="CitaCar">
    <w:name w:val="Cita Car"/>
    <w:basedOn w:val="Fuentedeprrafopredeter"/>
    <w:link w:val="Cita"/>
    <w:uiPriority w:val="29"/>
    <w:rsid w:val="00BD3CA2"/>
    <w:rPr>
      <w:rFonts w:asciiTheme="minorHAnsi" w:eastAsiaTheme="minorHAnsi" w:hAnsiTheme="minorHAnsi" w:cstheme="minorBidi"/>
      <w:i/>
      <w:iCs/>
      <w:sz w:val="24"/>
      <w:szCs w:val="24"/>
      <w:lang w:eastAsia="en-US"/>
    </w:rPr>
  </w:style>
  <w:style w:type="paragraph" w:styleId="Cita">
    <w:name w:val="Quote"/>
    <w:basedOn w:val="Normal"/>
    <w:next w:val="Normal"/>
    <w:link w:val="CitaCar"/>
    <w:uiPriority w:val="29"/>
    <w:qFormat/>
    <w:rsid w:val="00BD3CA2"/>
    <w:pPr>
      <w:spacing w:before="100" w:after="200" w:line="276" w:lineRule="auto"/>
    </w:pPr>
    <w:rPr>
      <w:rFonts w:asciiTheme="minorHAnsi" w:eastAsiaTheme="minorHAnsi" w:hAnsiTheme="minorHAnsi" w:cstheme="minorBidi"/>
      <w:i/>
      <w:iCs/>
      <w:sz w:val="24"/>
      <w:szCs w:val="24"/>
      <w:lang w:eastAsia="en-US"/>
    </w:rPr>
  </w:style>
  <w:style w:type="character" w:customStyle="1" w:styleId="CitadestacadaCar">
    <w:name w:val="Cita destacada Car"/>
    <w:basedOn w:val="Fuentedeprrafopredeter"/>
    <w:link w:val="Citadestacada"/>
    <w:uiPriority w:val="30"/>
    <w:rsid w:val="00BD3CA2"/>
    <w:rPr>
      <w:rFonts w:asciiTheme="minorHAnsi" w:eastAsiaTheme="minorHAnsi" w:hAnsiTheme="minorHAnsi" w:cstheme="minorBidi"/>
      <w:color w:val="4472C4" w:themeColor="accent1"/>
      <w:sz w:val="24"/>
      <w:szCs w:val="24"/>
      <w:lang w:eastAsia="en-US"/>
    </w:rPr>
  </w:style>
  <w:style w:type="paragraph" w:styleId="Citadestacada">
    <w:name w:val="Intense Quote"/>
    <w:basedOn w:val="Normal"/>
    <w:next w:val="Normal"/>
    <w:link w:val="CitadestacadaCar"/>
    <w:uiPriority w:val="30"/>
    <w:qFormat/>
    <w:rsid w:val="00BD3CA2"/>
    <w:pPr>
      <w:spacing w:before="240" w:after="240"/>
      <w:ind w:left="1080" w:right="1080"/>
      <w:jc w:val="center"/>
    </w:pPr>
    <w:rPr>
      <w:rFonts w:asciiTheme="minorHAnsi" w:eastAsiaTheme="minorHAnsi" w:hAnsiTheme="minorHAnsi" w:cstheme="minorBidi"/>
      <w:color w:val="4472C4" w:themeColor="accent1"/>
      <w:sz w:val="24"/>
      <w:szCs w:val="24"/>
      <w:lang w:eastAsia="en-US"/>
    </w:rPr>
  </w:style>
  <w:style w:type="paragraph" w:customStyle="1" w:styleId="msonormal0">
    <w:name w:val="msonormal"/>
    <w:basedOn w:val="Normal"/>
    <w:rsid w:val="00CF62E4"/>
    <w:pPr>
      <w:spacing w:before="100" w:beforeAutospacing="1" w:after="100" w:afterAutospacing="1"/>
    </w:pPr>
    <w:rPr>
      <w:sz w:val="24"/>
      <w:szCs w:val="24"/>
      <w:lang w:eastAsia="es-CR"/>
    </w:rPr>
  </w:style>
  <w:style w:type="paragraph" w:styleId="TtuloTDC">
    <w:name w:val="TOC Heading"/>
    <w:basedOn w:val="Ttulo1"/>
    <w:next w:val="Normal"/>
    <w:uiPriority w:val="39"/>
    <w:unhideWhenUsed/>
    <w:qFormat/>
    <w:rsid w:val="00CF62E4"/>
    <w:pPr>
      <w:keepNext w:val="0"/>
      <w:widowControl/>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tabs>
        <w:tab w:val="clear" w:pos="4680"/>
      </w:tabs>
      <w:autoSpaceDE/>
      <w:autoSpaceDN/>
      <w:adjustRightInd/>
      <w:spacing w:before="100" w:line="276" w:lineRule="auto"/>
      <w:jc w:val="left"/>
      <w:outlineLvl w:val="9"/>
    </w:pPr>
    <w:rPr>
      <w:rFonts w:asciiTheme="minorHAnsi" w:eastAsiaTheme="minorHAnsi" w:hAnsiTheme="minorHAnsi" w:cstheme="minorBidi"/>
      <w:b w:val="0"/>
      <w:bCs w:val="0"/>
      <w:i w:val="0"/>
      <w:iCs w:val="0"/>
      <w:caps/>
      <w:color w:val="FFFFFF" w:themeColor="background1"/>
      <w:spacing w:val="15"/>
      <w:sz w:val="22"/>
      <w:szCs w:val="22"/>
      <w:lang w:val="es-CR" w:eastAsia="en-US"/>
    </w:rPr>
  </w:style>
  <w:style w:type="character" w:styleId="nfasissutil">
    <w:name w:val="Subtle Emphasis"/>
    <w:uiPriority w:val="19"/>
    <w:qFormat/>
    <w:rsid w:val="00CF62E4"/>
    <w:rPr>
      <w:i/>
      <w:iCs/>
      <w:color w:val="1F3763" w:themeColor="accent1" w:themeShade="7F"/>
    </w:rPr>
  </w:style>
  <w:style w:type="character" w:styleId="nfasisintenso">
    <w:name w:val="Intense Emphasis"/>
    <w:uiPriority w:val="21"/>
    <w:qFormat/>
    <w:rsid w:val="00CF62E4"/>
    <w:rPr>
      <w:b/>
      <w:bCs/>
      <w:caps/>
      <w:color w:val="1F3763" w:themeColor="accent1" w:themeShade="7F"/>
      <w:spacing w:val="10"/>
    </w:rPr>
  </w:style>
  <w:style w:type="character" w:styleId="Referenciasutil">
    <w:name w:val="Subtle Reference"/>
    <w:uiPriority w:val="31"/>
    <w:qFormat/>
    <w:rsid w:val="00CF62E4"/>
    <w:rPr>
      <w:b/>
      <w:bCs/>
      <w:color w:val="4472C4" w:themeColor="accent1"/>
    </w:rPr>
  </w:style>
  <w:style w:type="character" w:styleId="Referenciaintensa">
    <w:name w:val="Intense Reference"/>
    <w:uiPriority w:val="32"/>
    <w:qFormat/>
    <w:rsid w:val="00CF62E4"/>
    <w:rPr>
      <w:b/>
      <w:bCs/>
      <w:i/>
      <w:iCs/>
      <w:caps/>
      <w:color w:val="4472C4" w:themeColor="accent1"/>
    </w:rPr>
  </w:style>
  <w:style w:type="character" w:styleId="Ttulodellibro">
    <w:name w:val="Book Title"/>
    <w:uiPriority w:val="33"/>
    <w:qFormat/>
    <w:rsid w:val="00CF62E4"/>
    <w:rPr>
      <w:b/>
      <w:bCs/>
      <w:i/>
      <w:iCs/>
      <w:spacing w:val="0"/>
    </w:rPr>
  </w:style>
  <w:style w:type="paragraph" w:customStyle="1" w:styleId="paragraph">
    <w:name w:val="paragraph"/>
    <w:basedOn w:val="Normal"/>
    <w:rsid w:val="00A46642"/>
    <w:pPr>
      <w:spacing w:before="100" w:beforeAutospacing="1" w:after="100" w:afterAutospacing="1"/>
    </w:pPr>
    <w:rPr>
      <w:sz w:val="24"/>
      <w:szCs w:val="24"/>
      <w:lang w:val="en-US" w:eastAsia="en-US"/>
    </w:rPr>
  </w:style>
  <w:style w:type="character" w:customStyle="1" w:styleId="textrun">
    <w:name w:val="textrun"/>
    <w:basedOn w:val="Fuentedeprrafopredeter"/>
    <w:rsid w:val="00A46642"/>
  </w:style>
  <w:style w:type="character" w:customStyle="1" w:styleId="eop">
    <w:name w:val="eop"/>
    <w:basedOn w:val="Fuentedeprrafopredeter"/>
    <w:rsid w:val="00A46642"/>
  </w:style>
  <w:style w:type="character" w:customStyle="1" w:styleId="trackchangetextinsertion">
    <w:name w:val="trackchangetextinsertion"/>
    <w:basedOn w:val="Fuentedeprrafopredeter"/>
    <w:rsid w:val="00A46642"/>
  </w:style>
  <w:style w:type="paragraph" w:styleId="TDC1">
    <w:name w:val="toc 1"/>
    <w:basedOn w:val="Normal"/>
    <w:next w:val="Normal"/>
    <w:autoRedefine/>
    <w:uiPriority w:val="39"/>
    <w:rsid w:val="0011756E"/>
    <w:pPr>
      <w:tabs>
        <w:tab w:val="right" w:leader="dot" w:pos="8830"/>
      </w:tabs>
      <w:spacing w:after="100"/>
      <w:ind w:left="1276" w:hanging="1276"/>
      <w:jc w:val="both"/>
    </w:pPr>
  </w:style>
  <w:style w:type="paragraph" w:customStyle="1" w:styleId="xmsonormal">
    <w:name w:val="x_msonormal"/>
    <w:basedOn w:val="Normal"/>
    <w:rsid w:val="009325FD"/>
    <w:pPr>
      <w:spacing w:before="100" w:beforeAutospacing="1" w:after="100" w:afterAutospacing="1"/>
    </w:pPr>
    <w:rPr>
      <w:sz w:val="24"/>
      <w:szCs w:val="24"/>
      <w:lang w:eastAsia="es-CR"/>
    </w:rPr>
  </w:style>
  <w:style w:type="paragraph" w:customStyle="1" w:styleId="Captulo">
    <w:name w:val="Capítulo"/>
    <w:basedOn w:val="Normal"/>
    <w:link w:val="CaptuloCar"/>
    <w:qFormat/>
    <w:rsid w:val="00217536"/>
    <w:pPr>
      <w:shd w:val="clear" w:color="auto" w:fill="FFFFFF"/>
      <w:jc w:val="both"/>
    </w:pPr>
    <w:rPr>
      <w:rFonts w:ascii="Book Antiqua" w:hAnsi="Book Antiqua" w:cs="Arial"/>
      <w:i/>
      <w:iCs/>
      <w:sz w:val="24"/>
      <w:szCs w:val="24"/>
    </w:rPr>
  </w:style>
  <w:style w:type="paragraph" w:styleId="TDC2">
    <w:name w:val="toc 2"/>
    <w:basedOn w:val="Normal"/>
    <w:next w:val="Normal"/>
    <w:autoRedefine/>
    <w:uiPriority w:val="39"/>
    <w:rsid w:val="00406427"/>
    <w:pPr>
      <w:tabs>
        <w:tab w:val="right" w:leader="dot" w:pos="8830"/>
      </w:tabs>
      <w:spacing w:after="100"/>
      <w:ind w:left="567" w:hanging="425"/>
    </w:pPr>
  </w:style>
  <w:style w:type="character" w:customStyle="1" w:styleId="CaptuloCar">
    <w:name w:val="Capítulo Car"/>
    <w:basedOn w:val="Fuentedeprrafopredeter"/>
    <w:link w:val="Captulo"/>
    <w:rsid w:val="00217536"/>
    <w:rPr>
      <w:rFonts w:ascii="Book Antiqua" w:hAnsi="Book Antiqua" w:cs="Arial"/>
      <w:i/>
      <w:iCs/>
      <w:sz w:val="24"/>
      <w:szCs w:val="24"/>
      <w:shd w:val="clear" w:color="auto" w:fill="FFFFFF"/>
      <w:lang w:eastAsia="es-ES"/>
    </w:rPr>
  </w:style>
  <w:style w:type="paragraph" w:styleId="TDC3">
    <w:name w:val="toc 3"/>
    <w:basedOn w:val="Normal"/>
    <w:next w:val="Normal"/>
    <w:autoRedefine/>
    <w:uiPriority w:val="39"/>
    <w:rsid w:val="00CA4E4C"/>
    <w:pPr>
      <w:tabs>
        <w:tab w:val="left" w:pos="1100"/>
        <w:tab w:val="right" w:leader="dot" w:pos="8830"/>
      </w:tabs>
      <w:spacing w:after="100"/>
      <w:ind w:left="851" w:hanging="42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1519">
      <w:bodyDiv w:val="1"/>
      <w:marLeft w:val="0"/>
      <w:marRight w:val="0"/>
      <w:marTop w:val="0"/>
      <w:marBottom w:val="0"/>
      <w:divBdr>
        <w:top w:val="none" w:sz="0" w:space="0" w:color="auto"/>
        <w:left w:val="none" w:sz="0" w:space="0" w:color="auto"/>
        <w:bottom w:val="none" w:sz="0" w:space="0" w:color="auto"/>
        <w:right w:val="none" w:sz="0" w:space="0" w:color="auto"/>
      </w:divBdr>
    </w:div>
    <w:div w:id="3285238">
      <w:bodyDiv w:val="1"/>
      <w:marLeft w:val="0"/>
      <w:marRight w:val="0"/>
      <w:marTop w:val="0"/>
      <w:marBottom w:val="0"/>
      <w:divBdr>
        <w:top w:val="none" w:sz="0" w:space="0" w:color="auto"/>
        <w:left w:val="none" w:sz="0" w:space="0" w:color="auto"/>
        <w:bottom w:val="none" w:sz="0" w:space="0" w:color="auto"/>
        <w:right w:val="none" w:sz="0" w:space="0" w:color="auto"/>
      </w:divBdr>
    </w:div>
    <w:div w:id="7490200">
      <w:bodyDiv w:val="1"/>
      <w:marLeft w:val="0"/>
      <w:marRight w:val="0"/>
      <w:marTop w:val="0"/>
      <w:marBottom w:val="0"/>
      <w:divBdr>
        <w:top w:val="none" w:sz="0" w:space="0" w:color="auto"/>
        <w:left w:val="none" w:sz="0" w:space="0" w:color="auto"/>
        <w:bottom w:val="none" w:sz="0" w:space="0" w:color="auto"/>
        <w:right w:val="none" w:sz="0" w:space="0" w:color="auto"/>
      </w:divBdr>
    </w:div>
    <w:div w:id="13507848">
      <w:bodyDiv w:val="1"/>
      <w:marLeft w:val="0"/>
      <w:marRight w:val="0"/>
      <w:marTop w:val="0"/>
      <w:marBottom w:val="0"/>
      <w:divBdr>
        <w:top w:val="none" w:sz="0" w:space="0" w:color="auto"/>
        <w:left w:val="none" w:sz="0" w:space="0" w:color="auto"/>
        <w:bottom w:val="none" w:sz="0" w:space="0" w:color="auto"/>
        <w:right w:val="none" w:sz="0" w:space="0" w:color="auto"/>
      </w:divBdr>
    </w:div>
    <w:div w:id="15691323">
      <w:bodyDiv w:val="1"/>
      <w:marLeft w:val="0"/>
      <w:marRight w:val="0"/>
      <w:marTop w:val="0"/>
      <w:marBottom w:val="0"/>
      <w:divBdr>
        <w:top w:val="none" w:sz="0" w:space="0" w:color="auto"/>
        <w:left w:val="none" w:sz="0" w:space="0" w:color="auto"/>
        <w:bottom w:val="none" w:sz="0" w:space="0" w:color="auto"/>
        <w:right w:val="none" w:sz="0" w:space="0" w:color="auto"/>
      </w:divBdr>
    </w:div>
    <w:div w:id="28799631">
      <w:bodyDiv w:val="1"/>
      <w:marLeft w:val="0"/>
      <w:marRight w:val="0"/>
      <w:marTop w:val="0"/>
      <w:marBottom w:val="0"/>
      <w:divBdr>
        <w:top w:val="none" w:sz="0" w:space="0" w:color="auto"/>
        <w:left w:val="none" w:sz="0" w:space="0" w:color="auto"/>
        <w:bottom w:val="none" w:sz="0" w:space="0" w:color="auto"/>
        <w:right w:val="none" w:sz="0" w:space="0" w:color="auto"/>
      </w:divBdr>
    </w:div>
    <w:div w:id="29696337">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1681470">
      <w:bodyDiv w:val="1"/>
      <w:marLeft w:val="0"/>
      <w:marRight w:val="0"/>
      <w:marTop w:val="0"/>
      <w:marBottom w:val="0"/>
      <w:divBdr>
        <w:top w:val="none" w:sz="0" w:space="0" w:color="auto"/>
        <w:left w:val="none" w:sz="0" w:space="0" w:color="auto"/>
        <w:bottom w:val="none" w:sz="0" w:space="0" w:color="auto"/>
        <w:right w:val="none" w:sz="0" w:space="0" w:color="auto"/>
      </w:divBdr>
    </w:div>
    <w:div w:id="63336179">
      <w:bodyDiv w:val="1"/>
      <w:marLeft w:val="0"/>
      <w:marRight w:val="0"/>
      <w:marTop w:val="0"/>
      <w:marBottom w:val="0"/>
      <w:divBdr>
        <w:top w:val="none" w:sz="0" w:space="0" w:color="auto"/>
        <w:left w:val="none" w:sz="0" w:space="0" w:color="auto"/>
        <w:bottom w:val="none" w:sz="0" w:space="0" w:color="auto"/>
        <w:right w:val="none" w:sz="0" w:space="0" w:color="auto"/>
      </w:divBdr>
    </w:div>
    <w:div w:id="76098531">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110129644">
      <w:bodyDiv w:val="1"/>
      <w:marLeft w:val="0"/>
      <w:marRight w:val="0"/>
      <w:marTop w:val="0"/>
      <w:marBottom w:val="0"/>
      <w:divBdr>
        <w:top w:val="none" w:sz="0" w:space="0" w:color="auto"/>
        <w:left w:val="none" w:sz="0" w:space="0" w:color="auto"/>
        <w:bottom w:val="none" w:sz="0" w:space="0" w:color="auto"/>
        <w:right w:val="none" w:sz="0" w:space="0" w:color="auto"/>
      </w:divBdr>
    </w:div>
    <w:div w:id="126900074">
      <w:bodyDiv w:val="1"/>
      <w:marLeft w:val="0"/>
      <w:marRight w:val="0"/>
      <w:marTop w:val="0"/>
      <w:marBottom w:val="0"/>
      <w:divBdr>
        <w:top w:val="none" w:sz="0" w:space="0" w:color="auto"/>
        <w:left w:val="none" w:sz="0" w:space="0" w:color="auto"/>
        <w:bottom w:val="none" w:sz="0" w:space="0" w:color="auto"/>
        <w:right w:val="none" w:sz="0" w:space="0" w:color="auto"/>
      </w:divBdr>
    </w:div>
    <w:div w:id="159346845">
      <w:bodyDiv w:val="1"/>
      <w:marLeft w:val="0"/>
      <w:marRight w:val="0"/>
      <w:marTop w:val="0"/>
      <w:marBottom w:val="0"/>
      <w:divBdr>
        <w:top w:val="none" w:sz="0" w:space="0" w:color="auto"/>
        <w:left w:val="none" w:sz="0" w:space="0" w:color="auto"/>
        <w:bottom w:val="none" w:sz="0" w:space="0" w:color="auto"/>
        <w:right w:val="none" w:sz="0" w:space="0" w:color="auto"/>
      </w:divBdr>
    </w:div>
    <w:div w:id="171992401">
      <w:bodyDiv w:val="1"/>
      <w:marLeft w:val="0"/>
      <w:marRight w:val="0"/>
      <w:marTop w:val="0"/>
      <w:marBottom w:val="0"/>
      <w:divBdr>
        <w:top w:val="none" w:sz="0" w:space="0" w:color="auto"/>
        <w:left w:val="none" w:sz="0" w:space="0" w:color="auto"/>
        <w:bottom w:val="none" w:sz="0" w:space="0" w:color="auto"/>
        <w:right w:val="none" w:sz="0" w:space="0" w:color="auto"/>
      </w:divBdr>
    </w:div>
    <w:div w:id="187111969">
      <w:bodyDiv w:val="1"/>
      <w:marLeft w:val="0"/>
      <w:marRight w:val="0"/>
      <w:marTop w:val="0"/>
      <w:marBottom w:val="0"/>
      <w:divBdr>
        <w:top w:val="none" w:sz="0" w:space="0" w:color="auto"/>
        <w:left w:val="none" w:sz="0" w:space="0" w:color="auto"/>
        <w:bottom w:val="none" w:sz="0" w:space="0" w:color="auto"/>
        <w:right w:val="none" w:sz="0" w:space="0" w:color="auto"/>
      </w:divBdr>
    </w:div>
    <w:div w:id="199055809">
      <w:bodyDiv w:val="1"/>
      <w:marLeft w:val="0"/>
      <w:marRight w:val="0"/>
      <w:marTop w:val="0"/>
      <w:marBottom w:val="0"/>
      <w:divBdr>
        <w:top w:val="none" w:sz="0" w:space="0" w:color="auto"/>
        <w:left w:val="none" w:sz="0" w:space="0" w:color="auto"/>
        <w:bottom w:val="none" w:sz="0" w:space="0" w:color="auto"/>
        <w:right w:val="none" w:sz="0" w:space="0" w:color="auto"/>
      </w:divBdr>
    </w:div>
    <w:div w:id="200869234">
      <w:bodyDiv w:val="1"/>
      <w:marLeft w:val="0"/>
      <w:marRight w:val="0"/>
      <w:marTop w:val="0"/>
      <w:marBottom w:val="0"/>
      <w:divBdr>
        <w:top w:val="none" w:sz="0" w:space="0" w:color="auto"/>
        <w:left w:val="none" w:sz="0" w:space="0" w:color="auto"/>
        <w:bottom w:val="none" w:sz="0" w:space="0" w:color="auto"/>
        <w:right w:val="none" w:sz="0" w:space="0" w:color="auto"/>
      </w:divBdr>
    </w:div>
    <w:div w:id="230120532">
      <w:bodyDiv w:val="1"/>
      <w:marLeft w:val="0"/>
      <w:marRight w:val="0"/>
      <w:marTop w:val="0"/>
      <w:marBottom w:val="0"/>
      <w:divBdr>
        <w:top w:val="none" w:sz="0" w:space="0" w:color="auto"/>
        <w:left w:val="none" w:sz="0" w:space="0" w:color="auto"/>
        <w:bottom w:val="none" w:sz="0" w:space="0" w:color="auto"/>
        <w:right w:val="none" w:sz="0" w:space="0" w:color="auto"/>
      </w:divBdr>
    </w:div>
    <w:div w:id="235743780">
      <w:bodyDiv w:val="1"/>
      <w:marLeft w:val="0"/>
      <w:marRight w:val="0"/>
      <w:marTop w:val="0"/>
      <w:marBottom w:val="0"/>
      <w:divBdr>
        <w:top w:val="none" w:sz="0" w:space="0" w:color="auto"/>
        <w:left w:val="none" w:sz="0" w:space="0" w:color="auto"/>
        <w:bottom w:val="none" w:sz="0" w:space="0" w:color="auto"/>
        <w:right w:val="none" w:sz="0" w:space="0" w:color="auto"/>
      </w:divBdr>
    </w:div>
    <w:div w:id="246960632">
      <w:bodyDiv w:val="1"/>
      <w:marLeft w:val="0"/>
      <w:marRight w:val="0"/>
      <w:marTop w:val="0"/>
      <w:marBottom w:val="0"/>
      <w:divBdr>
        <w:top w:val="none" w:sz="0" w:space="0" w:color="auto"/>
        <w:left w:val="none" w:sz="0" w:space="0" w:color="auto"/>
        <w:bottom w:val="none" w:sz="0" w:space="0" w:color="auto"/>
        <w:right w:val="none" w:sz="0" w:space="0" w:color="auto"/>
      </w:divBdr>
    </w:div>
    <w:div w:id="262539458">
      <w:bodyDiv w:val="1"/>
      <w:marLeft w:val="0"/>
      <w:marRight w:val="0"/>
      <w:marTop w:val="0"/>
      <w:marBottom w:val="0"/>
      <w:divBdr>
        <w:top w:val="none" w:sz="0" w:space="0" w:color="auto"/>
        <w:left w:val="none" w:sz="0" w:space="0" w:color="auto"/>
        <w:bottom w:val="none" w:sz="0" w:space="0" w:color="auto"/>
        <w:right w:val="none" w:sz="0" w:space="0" w:color="auto"/>
      </w:divBdr>
    </w:div>
    <w:div w:id="274941495">
      <w:bodyDiv w:val="1"/>
      <w:marLeft w:val="0"/>
      <w:marRight w:val="0"/>
      <w:marTop w:val="0"/>
      <w:marBottom w:val="0"/>
      <w:divBdr>
        <w:top w:val="none" w:sz="0" w:space="0" w:color="auto"/>
        <w:left w:val="none" w:sz="0" w:space="0" w:color="auto"/>
        <w:bottom w:val="none" w:sz="0" w:space="0" w:color="auto"/>
        <w:right w:val="none" w:sz="0" w:space="0" w:color="auto"/>
      </w:divBdr>
    </w:div>
    <w:div w:id="285238719">
      <w:bodyDiv w:val="1"/>
      <w:marLeft w:val="0"/>
      <w:marRight w:val="0"/>
      <w:marTop w:val="0"/>
      <w:marBottom w:val="0"/>
      <w:divBdr>
        <w:top w:val="none" w:sz="0" w:space="0" w:color="auto"/>
        <w:left w:val="none" w:sz="0" w:space="0" w:color="auto"/>
        <w:bottom w:val="none" w:sz="0" w:space="0" w:color="auto"/>
        <w:right w:val="none" w:sz="0" w:space="0" w:color="auto"/>
      </w:divBdr>
      <w:divsChild>
        <w:div w:id="2129834">
          <w:marLeft w:val="0"/>
          <w:marRight w:val="0"/>
          <w:marTop w:val="0"/>
          <w:marBottom w:val="0"/>
          <w:divBdr>
            <w:top w:val="none" w:sz="0" w:space="0" w:color="auto"/>
            <w:left w:val="none" w:sz="0" w:space="0" w:color="auto"/>
            <w:bottom w:val="none" w:sz="0" w:space="0" w:color="auto"/>
            <w:right w:val="none" w:sz="0" w:space="0" w:color="auto"/>
          </w:divBdr>
          <w:divsChild>
            <w:div w:id="2027975308">
              <w:marLeft w:val="0"/>
              <w:marRight w:val="0"/>
              <w:marTop w:val="0"/>
              <w:marBottom w:val="0"/>
              <w:divBdr>
                <w:top w:val="none" w:sz="0" w:space="0" w:color="auto"/>
                <w:left w:val="none" w:sz="0" w:space="0" w:color="auto"/>
                <w:bottom w:val="none" w:sz="0" w:space="0" w:color="auto"/>
                <w:right w:val="none" w:sz="0" w:space="0" w:color="auto"/>
              </w:divBdr>
            </w:div>
          </w:divsChild>
        </w:div>
        <w:div w:id="3287654">
          <w:marLeft w:val="0"/>
          <w:marRight w:val="0"/>
          <w:marTop w:val="0"/>
          <w:marBottom w:val="0"/>
          <w:divBdr>
            <w:top w:val="none" w:sz="0" w:space="0" w:color="auto"/>
            <w:left w:val="none" w:sz="0" w:space="0" w:color="auto"/>
            <w:bottom w:val="none" w:sz="0" w:space="0" w:color="auto"/>
            <w:right w:val="none" w:sz="0" w:space="0" w:color="auto"/>
          </w:divBdr>
          <w:divsChild>
            <w:div w:id="875391931">
              <w:marLeft w:val="0"/>
              <w:marRight w:val="0"/>
              <w:marTop w:val="0"/>
              <w:marBottom w:val="0"/>
              <w:divBdr>
                <w:top w:val="none" w:sz="0" w:space="0" w:color="auto"/>
                <w:left w:val="none" w:sz="0" w:space="0" w:color="auto"/>
                <w:bottom w:val="none" w:sz="0" w:space="0" w:color="auto"/>
                <w:right w:val="none" w:sz="0" w:space="0" w:color="auto"/>
              </w:divBdr>
            </w:div>
          </w:divsChild>
        </w:div>
        <w:div w:id="14238399">
          <w:marLeft w:val="0"/>
          <w:marRight w:val="0"/>
          <w:marTop w:val="0"/>
          <w:marBottom w:val="0"/>
          <w:divBdr>
            <w:top w:val="none" w:sz="0" w:space="0" w:color="auto"/>
            <w:left w:val="none" w:sz="0" w:space="0" w:color="auto"/>
            <w:bottom w:val="none" w:sz="0" w:space="0" w:color="auto"/>
            <w:right w:val="none" w:sz="0" w:space="0" w:color="auto"/>
          </w:divBdr>
          <w:divsChild>
            <w:div w:id="1383484094">
              <w:marLeft w:val="0"/>
              <w:marRight w:val="0"/>
              <w:marTop w:val="0"/>
              <w:marBottom w:val="0"/>
              <w:divBdr>
                <w:top w:val="none" w:sz="0" w:space="0" w:color="auto"/>
                <w:left w:val="none" w:sz="0" w:space="0" w:color="auto"/>
                <w:bottom w:val="none" w:sz="0" w:space="0" w:color="auto"/>
                <w:right w:val="none" w:sz="0" w:space="0" w:color="auto"/>
              </w:divBdr>
            </w:div>
          </w:divsChild>
        </w:div>
        <w:div w:id="17780558">
          <w:marLeft w:val="0"/>
          <w:marRight w:val="0"/>
          <w:marTop w:val="0"/>
          <w:marBottom w:val="0"/>
          <w:divBdr>
            <w:top w:val="none" w:sz="0" w:space="0" w:color="auto"/>
            <w:left w:val="none" w:sz="0" w:space="0" w:color="auto"/>
            <w:bottom w:val="none" w:sz="0" w:space="0" w:color="auto"/>
            <w:right w:val="none" w:sz="0" w:space="0" w:color="auto"/>
          </w:divBdr>
          <w:divsChild>
            <w:div w:id="2366336">
              <w:marLeft w:val="0"/>
              <w:marRight w:val="0"/>
              <w:marTop w:val="0"/>
              <w:marBottom w:val="0"/>
              <w:divBdr>
                <w:top w:val="none" w:sz="0" w:space="0" w:color="auto"/>
                <w:left w:val="none" w:sz="0" w:space="0" w:color="auto"/>
                <w:bottom w:val="none" w:sz="0" w:space="0" w:color="auto"/>
                <w:right w:val="none" w:sz="0" w:space="0" w:color="auto"/>
              </w:divBdr>
            </w:div>
          </w:divsChild>
        </w:div>
        <w:div w:id="30153237">
          <w:marLeft w:val="0"/>
          <w:marRight w:val="0"/>
          <w:marTop w:val="0"/>
          <w:marBottom w:val="0"/>
          <w:divBdr>
            <w:top w:val="none" w:sz="0" w:space="0" w:color="auto"/>
            <w:left w:val="none" w:sz="0" w:space="0" w:color="auto"/>
            <w:bottom w:val="none" w:sz="0" w:space="0" w:color="auto"/>
            <w:right w:val="none" w:sz="0" w:space="0" w:color="auto"/>
          </w:divBdr>
          <w:divsChild>
            <w:div w:id="2127460914">
              <w:marLeft w:val="0"/>
              <w:marRight w:val="0"/>
              <w:marTop w:val="0"/>
              <w:marBottom w:val="0"/>
              <w:divBdr>
                <w:top w:val="none" w:sz="0" w:space="0" w:color="auto"/>
                <w:left w:val="none" w:sz="0" w:space="0" w:color="auto"/>
                <w:bottom w:val="none" w:sz="0" w:space="0" w:color="auto"/>
                <w:right w:val="none" w:sz="0" w:space="0" w:color="auto"/>
              </w:divBdr>
            </w:div>
          </w:divsChild>
        </w:div>
        <w:div w:id="33972033">
          <w:marLeft w:val="0"/>
          <w:marRight w:val="0"/>
          <w:marTop w:val="0"/>
          <w:marBottom w:val="0"/>
          <w:divBdr>
            <w:top w:val="none" w:sz="0" w:space="0" w:color="auto"/>
            <w:left w:val="none" w:sz="0" w:space="0" w:color="auto"/>
            <w:bottom w:val="none" w:sz="0" w:space="0" w:color="auto"/>
            <w:right w:val="none" w:sz="0" w:space="0" w:color="auto"/>
          </w:divBdr>
          <w:divsChild>
            <w:div w:id="584805240">
              <w:marLeft w:val="0"/>
              <w:marRight w:val="0"/>
              <w:marTop w:val="0"/>
              <w:marBottom w:val="0"/>
              <w:divBdr>
                <w:top w:val="none" w:sz="0" w:space="0" w:color="auto"/>
                <w:left w:val="none" w:sz="0" w:space="0" w:color="auto"/>
                <w:bottom w:val="none" w:sz="0" w:space="0" w:color="auto"/>
                <w:right w:val="none" w:sz="0" w:space="0" w:color="auto"/>
              </w:divBdr>
            </w:div>
          </w:divsChild>
        </w:div>
        <w:div w:id="41249368">
          <w:marLeft w:val="0"/>
          <w:marRight w:val="0"/>
          <w:marTop w:val="0"/>
          <w:marBottom w:val="0"/>
          <w:divBdr>
            <w:top w:val="none" w:sz="0" w:space="0" w:color="auto"/>
            <w:left w:val="none" w:sz="0" w:space="0" w:color="auto"/>
            <w:bottom w:val="none" w:sz="0" w:space="0" w:color="auto"/>
            <w:right w:val="none" w:sz="0" w:space="0" w:color="auto"/>
          </w:divBdr>
          <w:divsChild>
            <w:div w:id="968630948">
              <w:marLeft w:val="0"/>
              <w:marRight w:val="0"/>
              <w:marTop w:val="0"/>
              <w:marBottom w:val="0"/>
              <w:divBdr>
                <w:top w:val="none" w:sz="0" w:space="0" w:color="auto"/>
                <w:left w:val="none" w:sz="0" w:space="0" w:color="auto"/>
                <w:bottom w:val="none" w:sz="0" w:space="0" w:color="auto"/>
                <w:right w:val="none" w:sz="0" w:space="0" w:color="auto"/>
              </w:divBdr>
            </w:div>
          </w:divsChild>
        </w:div>
        <w:div w:id="43720911">
          <w:marLeft w:val="0"/>
          <w:marRight w:val="0"/>
          <w:marTop w:val="0"/>
          <w:marBottom w:val="0"/>
          <w:divBdr>
            <w:top w:val="none" w:sz="0" w:space="0" w:color="auto"/>
            <w:left w:val="none" w:sz="0" w:space="0" w:color="auto"/>
            <w:bottom w:val="none" w:sz="0" w:space="0" w:color="auto"/>
            <w:right w:val="none" w:sz="0" w:space="0" w:color="auto"/>
          </w:divBdr>
          <w:divsChild>
            <w:div w:id="258412725">
              <w:marLeft w:val="0"/>
              <w:marRight w:val="0"/>
              <w:marTop w:val="0"/>
              <w:marBottom w:val="0"/>
              <w:divBdr>
                <w:top w:val="none" w:sz="0" w:space="0" w:color="auto"/>
                <w:left w:val="none" w:sz="0" w:space="0" w:color="auto"/>
                <w:bottom w:val="none" w:sz="0" w:space="0" w:color="auto"/>
                <w:right w:val="none" w:sz="0" w:space="0" w:color="auto"/>
              </w:divBdr>
            </w:div>
          </w:divsChild>
        </w:div>
        <w:div w:id="50737630">
          <w:marLeft w:val="0"/>
          <w:marRight w:val="0"/>
          <w:marTop w:val="0"/>
          <w:marBottom w:val="0"/>
          <w:divBdr>
            <w:top w:val="none" w:sz="0" w:space="0" w:color="auto"/>
            <w:left w:val="none" w:sz="0" w:space="0" w:color="auto"/>
            <w:bottom w:val="none" w:sz="0" w:space="0" w:color="auto"/>
            <w:right w:val="none" w:sz="0" w:space="0" w:color="auto"/>
          </w:divBdr>
          <w:divsChild>
            <w:div w:id="1104155856">
              <w:marLeft w:val="0"/>
              <w:marRight w:val="0"/>
              <w:marTop w:val="0"/>
              <w:marBottom w:val="0"/>
              <w:divBdr>
                <w:top w:val="none" w:sz="0" w:space="0" w:color="auto"/>
                <w:left w:val="none" w:sz="0" w:space="0" w:color="auto"/>
                <w:bottom w:val="none" w:sz="0" w:space="0" w:color="auto"/>
                <w:right w:val="none" w:sz="0" w:space="0" w:color="auto"/>
              </w:divBdr>
            </w:div>
          </w:divsChild>
        </w:div>
        <w:div w:id="51737685">
          <w:marLeft w:val="0"/>
          <w:marRight w:val="0"/>
          <w:marTop w:val="0"/>
          <w:marBottom w:val="0"/>
          <w:divBdr>
            <w:top w:val="none" w:sz="0" w:space="0" w:color="auto"/>
            <w:left w:val="none" w:sz="0" w:space="0" w:color="auto"/>
            <w:bottom w:val="none" w:sz="0" w:space="0" w:color="auto"/>
            <w:right w:val="none" w:sz="0" w:space="0" w:color="auto"/>
          </w:divBdr>
          <w:divsChild>
            <w:div w:id="1690795834">
              <w:marLeft w:val="0"/>
              <w:marRight w:val="0"/>
              <w:marTop w:val="0"/>
              <w:marBottom w:val="0"/>
              <w:divBdr>
                <w:top w:val="none" w:sz="0" w:space="0" w:color="auto"/>
                <w:left w:val="none" w:sz="0" w:space="0" w:color="auto"/>
                <w:bottom w:val="none" w:sz="0" w:space="0" w:color="auto"/>
                <w:right w:val="none" w:sz="0" w:space="0" w:color="auto"/>
              </w:divBdr>
            </w:div>
          </w:divsChild>
        </w:div>
        <w:div w:id="53818534">
          <w:marLeft w:val="0"/>
          <w:marRight w:val="0"/>
          <w:marTop w:val="0"/>
          <w:marBottom w:val="0"/>
          <w:divBdr>
            <w:top w:val="none" w:sz="0" w:space="0" w:color="auto"/>
            <w:left w:val="none" w:sz="0" w:space="0" w:color="auto"/>
            <w:bottom w:val="none" w:sz="0" w:space="0" w:color="auto"/>
            <w:right w:val="none" w:sz="0" w:space="0" w:color="auto"/>
          </w:divBdr>
          <w:divsChild>
            <w:div w:id="2098209704">
              <w:marLeft w:val="0"/>
              <w:marRight w:val="0"/>
              <w:marTop w:val="0"/>
              <w:marBottom w:val="0"/>
              <w:divBdr>
                <w:top w:val="none" w:sz="0" w:space="0" w:color="auto"/>
                <w:left w:val="none" w:sz="0" w:space="0" w:color="auto"/>
                <w:bottom w:val="none" w:sz="0" w:space="0" w:color="auto"/>
                <w:right w:val="none" w:sz="0" w:space="0" w:color="auto"/>
              </w:divBdr>
            </w:div>
          </w:divsChild>
        </w:div>
        <w:div w:id="54091068">
          <w:marLeft w:val="0"/>
          <w:marRight w:val="0"/>
          <w:marTop w:val="0"/>
          <w:marBottom w:val="0"/>
          <w:divBdr>
            <w:top w:val="none" w:sz="0" w:space="0" w:color="auto"/>
            <w:left w:val="none" w:sz="0" w:space="0" w:color="auto"/>
            <w:bottom w:val="none" w:sz="0" w:space="0" w:color="auto"/>
            <w:right w:val="none" w:sz="0" w:space="0" w:color="auto"/>
          </w:divBdr>
          <w:divsChild>
            <w:div w:id="1132286398">
              <w:marLeft w:val="0"/>
              <w:marRight w:val="0"/>
              <w:marTop w:val="0"/>
              <w:marBottom w:val="0"/>
              <w:divBdr>
                <w:top w:val="none" w:sz="0" w:space="0" w:color="auto"/>
                <w:left w:val="none" w:sz="0" w:space="0" w:color="auto"/>
                <w:bottom w:val="none" w:sz="0" w:space="0" w:color="auto"/>
                <w:right w:val="none" w:sz="0" w:space="0" w:color="auto"/>
              </w:divBdr>
            </w:div>
          </w:divsChild>
        </w:div>
        <w:div w:id="54739248">
          <w:marLeft w:val="0"/>
          <w:marRight w:val="0"/>
          <w:marTop w:val="0"/>
          <w:marBottom w:val="0"/>
          <w:divBdr>
            <w:top w:val="none" w:sz="0" w:space="0" w:color="auto"/>
            <w:left w:val="none" w:sz="0" w:space="0" w:color="auto"/>
            <w:bottom w:val="none" w:sz="0" w:space="0" w:color="auto"/>
            <w:right w:val="none" w:sz="0" w:space="0" w:color="auto"/>
          </w:divBdr>
          <w:divsChild>
            <w:div w:id="1674406192">
              <w:marLeft w:val="0"/>
              <w:marRight w:val="0"/>
              <w:marTop w:val="0"/>
              <w:marBottom w:val="0"/>
              <w:divBdr>
                <w:top w:val="none" w:sz="0" w:space="0" w:color="auto"/>
                <w:left w:val="none" w:sz="0" w:space="0" w:color="auto"/>
                <w:bottom w:val="none" w:sz="0" w:space="0" w:color="auto"/>
                <w:right w:val="none" w:sz="0" w:space="0" w:color="auto"/>
              </w:divBdr>
            </w:div>
          </w:divsChild>
        </w:div>
        <w:div w:id="56324951">
          <w:marLeft w:val="0"/>
          <w:marRight w:val="0"/>
          <w:marTop w:val="0"/>
          <w:marBottom w:val="0"/>
          <w:divBdr>
            <w:top w:val="none" w:sz="0" w:space="0" w:color="auto"/>
            <w:left w:val="none" w:sz="0" w:space="0" w:color="auto"/>
            <w:bottom w:val="none" w:sz="0" w:space="0" w:color="auto"/>
            <w:right w:val="none" w:sz="0" w:space="0" w:color="auto"/>
          </w:divBdr>
          <w:divsChild>
            <w:div w:id="1399209818">
              <w:marLeft w:val="0"/>
              <w:marRight w:val="0"/>
              <w:marTop w:val="0"/>
              <w:marBottom w:val="0"/>
              <w:divBdr>
                <w:top w:val="none" w:sz="0" w:space="0" w:color="auto"/>
                <w:left w:val="none" w:sz="0" w:space="0" w:color="auto"/>
                <w:bottom w:val="none" w:sz="0" w:space="0" w:color="auto"/>
                <w:right w:val="none" w:sz="0" w:space="0" w:color="auto"/>
              </w:divBdr>
            </w:div>
          </w:divsChild>
        </w:div>
        <w:div w:id="57409905">
          <w:marLeft w:val="0"/>
          <w:marRight w:val="0"/>
          <w:marTop w:val="0"/>
          <w:marBottom w:val="0"/>
          <w:divBdr>
            <w:top w:val="none" w:sz="0" w:space="0" w:color="auto"/>
            <w:left w:val="none" w:sz="0" w:space="0" w:color="auto"/>
            <w:bottom w:val="none" w:sz="0" w:space="0" w:color="auto"/>
            <w:right w:val="none" w:sz="0" w:space="0" w:color="auto"/>
          </w:divBdr>
          <w:divsChild>
            <w:div w:id="405230828">
              <w:marLeft w:val="0"/>
              <w:marRight w:val="0"/>
              <w:marTop w:val="0"/>
              <w:marBottom w:val="0"/>
              <w:divBdr>
                <w:top w:val="none" w:sz="0" w:space="0" w:color="auto"/>
                <w:left w:val="none" w:sz="0" w:space="0" w:color="auto"/>
                <w:bottom w:val="none" w:sz="0" w:space="0" w:color="auto"/>
                <w:right w:val="none" w:sz="0" w:space="0" w:color="auto"/>
              </w:divBdr>
            </w:div>
          </w:divsChild>
        </w:div>
        <w:div w:id="58600587">
          <w:marLeft w:val="0"/>
          <w:marRight w:val="0"/>
          <w:marTop w:val="0"/>
          <w:marBottom w:val="0"/>
          <w:divBdr>
            <w:top w:val="none" w:sz="0" w:space="0" w:color="auto"/>
            <w:left w:val="none" w:sz="0" w:space="0" w:color="auto"/>
            <w:bottom w:val="none" w:sz="0" w:space="0" w:color="auto"/>
            <w:right w:val="none" w:sz="0" w:space="0" w:color="auto"/>
          </w:divBdr>
          <w:divsChild>
            <w:div w:id="570969003">
              <w:marLeft w:val="0"/>
              <w:marRight w:val="0"/>
              <w:marTop w:val="0"/>
              <w:marBottom w:val="0"/>
              <w:divBdr>
                <w:top w:val="none" w:sz="0" w:space="0" w:color="auto"/>
                <w:left w:val="none" w:sz="0" w:space="0" w:color="auto"/>
                <w:bottom w:val="none" w:sz="0" w:space="0" w:color="auto"/>
                <w:right w:val="none" w:sz="0" w:space="0" w:color="auto"/>
              </w:divBdr>
            </w:div>
          </w:divsChild>
        </w:div>
        <w:div w:id="64954686">
          <w:marLeft w:val="0"/>
          <w:marRight w:val="0"/>
          <w:marTop w:val="0"/>
          <w:marBottom w:val="0"/>
          <w:divBdr>
            <w:top w:val="none" w:sz="0" w:space="0" w:color="auto"/>
            <w:left w:val="none" w:sz="0" w:space="0" w:color="auto"/>
            <w:bottom w:val="none" w:sz="0" w:space="0" w:color="auto"/>
            <w:right w:val="none" w:sz="0" w:space="0" w:color="auto"/>
          </w:divBdr>
          <w:divsChild>
            <w:div w:id="1787892497">
              <w:marLeft w:val="0"/>
              <w:marRight w:val="0"/>
              <w:marTop w:val="0"/>
              <w:marBottom w:val="0"/>
              <w:divBdr>
                <w:top w:val="none" w:sz="0" w:space="0" w:color="auto"/>
                <w:left w:val="none" w:sz="0" w:space="0" w:color="auto"/>
                <w:bottom w:val="none" w:sz="0" w:space="0" w:color="auto"/>
                <w:right w:val="none" w:sz="0" w:space="0" w:color="auto"/>
              </w:divBdr>
            </w:div>
          </w:divsChild>
        </w:div>
        <w:div w:id="71238775">
          <w:marLeft w:val="0"/>
          <w:marRight w:val="0"/>
          <w:marTop w:val="0"/>
          <w:marBottom w:val="0"/>
          <w:divBdr>
            <w:top w:val="none" w:sz="0" w:space="0" w:color="auto"/>
            <w:left w:val="none" w:sz="0" w:space="0" w:color="auto"/>
            <w:bottom w:val="none" w:sz="0" w:space="0" w:color="auto"/>
            <w:right w:val="none" w:sz="0" w:space="0" w:color="auto"/>
          </w:divBdr>
          <w:divsChild>
            <w:div w:id="1594975813">
              <w:marLeft w:val="0"/>
              <w:marRight w:val="0"/>
              <w:marTop w:val="0"/>
              <w:marBottom w:val="0"/>
              <w:divBdr>
                <w:top w:val="none" w:sz="0" w:space="0" w:color="auto"/>
                <w:left w:val="none" w:sz="0" w:space="0" w:color="auto"/>
                <w:bottom w:val="none" w:sz="0" w:space="0" w:color="auto"/>
                <w:right w:val="none" w:sz="0" w:space="0" w:color="auto"/>
              </w:divBdr>
            </w:div>
          </w:divsChild>
        </w:div>
        <w:div w:id="72439254">
          <w:marLeft w:val="0"/>
          <w:marRight w:val="0"/>
          <w:marTop w:val="0"/>
          <w:marBottom w:val="0"/>
          <w:divBdr>
            <w:top w:val="none" w:sz="0" w:space="0" w:color="auto"/>
            <w:left w:val="none" w:sz="0" w:space="0" w:color="auto"/>
            <w:bottom w:val="none" w:sz="0" w:space="0" w:color="auto"/>
            <w:right w:val="none" w:sz="0" w:space="0" w:color="auto"/>
          </w:divBdr>
          <w:divsChild>
            <w:div w:id="682629489">
              <w:marLeft w:val="0"/>
              <w:marRight w:val="0"/>
              <w:marTop w:val="0"/>
              <w:marBottom w:val="0"/>
              <w:divBdr>
                <w:top w:val="none" w:sz="0" w:space="0" w:color="auto"/>
                <w:left w:val="none" w:sz="0" w:space="0" w:color="auto"/>
                <w:bottom w:val="none" w:sz="0" w:space="0" w:color="auto"/>
                <w:right w:val="none" w:sz="0" w:space="0" w:color="auto"/>
              </w:divBdr>
            </w:div>
          </w:divsChild>
        </w:div>
        <w:div w:id="79835005">
          <w:marLeft w:val="0"/>
          <w:marRight w:val="0"/>
          <w:marTop w:val="0"/>
          <w:marBottom w:val="0"/>
          <w:divBdr>
            <w:top w:val="none" w:sz="0" w:space="0" w:color="auto"/>
            <w:left w:val="none" w:sz="0" w:space="0" w:color="auto"/>
            <w:bottom w:val="none" w:sz="0" w:space="0" w:color="auto"/>
            <w:right w:val="none" w:sz="0" w:space="0" w:color="auto"/>
          </w:divBdr>
          <w:divsChild>
            <w:div w:id="524438497">
              <w:marLeft w:val="0"/>
              <w:marRight w:val="0"/>
              <w:marTop w:val="0"/>
              <w:marBottom w:val="0"/>
              <w:divBdr>
                <w:top w:val="none" w:sz="0" w:space="0" w:color="auto"/>
                <w:left w:val="none" w:sz="0" w:space="0" w:color="auto"/>
                <w:bottom w:val="none" w:sz="0" w:space="0" w:color="auto"/>
                <w:right w:val="none" w:sz="0" w:space="0" w:color="auto"/>
              </w:divBdr>
            </w:div>
          </w:divsChild>
        </w:div>
        <w:div w:id="82576352">
          <w:marLeft w:val="0"/>
          <w:marRight w:val="0"/>
          <w:marTop w:val="0"/>
          <w:marBottom w:val="0"/>
          <w:divBdr>
            <w:top w:val="none" w:sz="0" w:space="0" w:color="auto"/>
            <w:left w:val="none" w:sz="0" w:space="0" w:color="auto"/>
            <w:bottom w:val="none" w:sz="0" w:space="0" w:color="auto"/>
            <w:right w:val="none" w:sz="0" w:space="0" w:color="auto"/>
          </w:divBdr>
          <w:divsChild>
            <w:div w:id="1544633478">
              <w:marLeft w:val="0"/>
              <w:marRight w:val="0"/>
              <w:marTop w:val="0"/>
              <w:marBottom w:val="0"/>
              <w:divBdr>
                <w:top w:val="none" w:sz="0" w:space="0" w:color="auto"/>
                <w:left w:val="none" w:sz="0" w:space="0" w:color="auto"/>
                <w:bottom w:val="none" w:sz="0" w:space="0" w:color="auto"/>
                <w:right w:val="none" w:sz="0" w:space="0" w:color="auto"/>
              </w:divBdr>
            </w:div>
          </w:divsChild>
        </w:div>
        <w:div w:id="84494439">
          <w:marLeft w:val="0"/>
          <w:marRight w:val="0"/>
          <w:marTop w:val="0"/>
          <w:marBottom w:val="0"/>
          <w:divBdr>
            <w:top w:val="none" w:sz="0" w:space="0" w:color="auto"/>
            <w:left w:val="none" w:sz="0" w:space="0" w:color="auto"/>
            <w:bottom w:val="none" w:sz="0" w:space="0" w:color="auto"/>
            <w:right w:val="none" w:sz="0" w:space="0" w:color="auto"/>
          </w:divBdr>
          <w:divsChild>
            <w:div w:id="572357030">
              <w:marLeft w:val="0"/>
              <w:marRight w:val="0"/>
              <w:marTop w:val="0"/>
              <w:marBottom w:val="0"/>
              <w:divBdr>
                <w:top w:val="none" w:sz="0" w:space="0" w:color="auto"/>
                <w:left w:val="none" w:sz="0" w:space="0" w:color="auto"/>
                <w:bottom w:val="none" w:sz="0" w:space="0" w:color="auto"/>
                <w:right w:val="none" w:sz="0" w:space="0" w:color="auto"/>
              </w:divBdr>
            </w:div>
          </w:divsChild>
        </w:div>
        <w:div w:id="90930325">
          <w:marLeft w:val="0"/>
          <w:marRight w:val="0"/>
          <w:marTop w:val="0"/>
          <w:marBottom w:val="0"/>
          <w:divBdr>
            <w:top w:val="none" w:sz="0" w:space="0" w:color="auto"/>
            <w:left w:val="none" w:sz="0" w:space="0" w:color="auto"/>
            <w:bottom w:val="none" w:sz="0" w:space="0" w:color="auto"/>
            <w:right w:val="none" w:sz="0" w:space="0" w:color="auto"/>
          </w:divBdr>
          <w:divsChild>
            <w:div w:id="2062705911">
              <w:marLeft w:val="0"/>
              <w:marRight w:val="0"/>
              <w:marTop w:val="0"/>
              <w:marBottom w:val="0"/>
              <w:divBdr>
                <w:top w:val="none" w:sz="0" w:space="0" w:color="auto"/>
                <w:left w:val="none" w:sz="0" w:space="0" w:color="auto"/>
                <w:bottom w:val="none" w:sz="0" w:space="0" w:color="auto"/>
                <w:right w:val="none" w:sz="0" w:space="0" w:color="auto"/>
              </w:divBdr>
            </w:div>
          </w:divsChild>
        </w:div>
        <w:div w:id="93405129">
          <w:marLeft w:val="0"/>
          <w:marRight w:val="0"/>
          <w:marTop w:val="0"/>
          <w:marBottom w:val="0"/>
          <w:divBdr>
            <w:top w:val="none" w:sz="0" w:space="0" w:color="auto"/>
            <w:left w:val="none" w:sz="0" w:space="0" w:color="auto"/>
            <w:bottom w:val="none" w:sz="0" w:space="0" w:color="auto"/>
            <w:right w:val="none" w:sz="0" w:space="0" w:color="auto"/>
          </w:divBdr>
          <w:divsChild>
            <w:div w:id="1558321024">
              <w:marLeft w:val="0"/>
              <w:marRight w:val="0"/>
              <w:marTop w:val="0"/>
              <w:marBottom w:val="0"/>
              <w:divBdr>
                <w:top w:val="none" w:sz="0" w:space="0" w:color="auto"/>
                <w:left w:val="none" w:sz="0" w:space="0" w:color="auto"/>
                <w:bottom w:val="none" w:sz="0" w:space="0" w:color="auto"/>
                <w:right w:val="none" w:sz="0" w:space="0" w:color="auto"/>
              </w:divBdr>
            </w:div>
          </w:divsChild>
        </w:div>
        <w:div w:id="93597427">
          <w:marLeft w:val="0"/>
          <w:marRight w:val="0"/>
          <w:marTop w:val="0"/>
          <w:marBottom w:val="0"/>
          <w:divBdr>
            <w:top w:val="none" w:sz="0" w:space="0" w:color="auto"/>
            <w:left w:val="none" w:sz="0" w:space="0" w:color="auto"/>
            <w:bottom w:val="none" w:sz="0" w:space="0" w:color="auto"/>
            <w:right w:val="none" w:sz="0" w:space="0" w:color="auto"/>
          </w:divBdr>
          <w:divsChild>
            <w:div w:id="1750030689">
              <w:marLeft w:val="0"/>
              <w:marRight w:val="0"/>
              <w:marTop w:val="0"/>
              <w:marBottom w:val="0"/>
              <w:divBdr>
                <w:top w:val="none" w:sz="0" w:space="0" w:color="auto"/>
                <w:left w:val="none" w:sz="0" w:space="0" w:color="auto"/>
                <w:bottom w:val="none" w:sz="0" w:space="0" w:color="auto"/>
                <w:right w:val="none" w:sz="0" w:space="0" w:color="auto"/>
              </w:divBdr>
            </w:div>
          </w:divsChild>
        </w:div>
        <w:div w:id="93942179">
          <w:marLeft w:val="0"/>
          <w:marRight w:val="0"/>
          <w:marTop w:val="0"/>
          <w:marBottom w:val="0"/>
          <w:divBdr>
            <w:top w:val="none" w:sz="0" w:space="0" w:color="auto"/>
            <w:left w:val="none" w:sz="0" w:space="0" w:color="auto"/>
            <w:bottom w:val="none" w:sz="0" w:space="0" w:color="auto"/>
            <w:right w:val="none" w:sz="0" w:space="0" w:color="auto"/>
          </w:divBdr>
          <w:divsChild>
            <w:div w:id="319237774">
              <w:marLeft w:val="0"/>
              <w:marRight w:val="0"/>
              <w:marTop w:val="0"/>
              <w:marBottom w:val="0"/>
              <w:divBdr>
                <w:top w:val="none" w:sz="0" w:space="0" w:color="auto"/>
                <w:left w:val="none" w:sz="0" w:space="0" w:color="auto"/>
                <w:bottom w:val="none" w:sz="0" w:space="0" w:color="auto"/>
                <w:right w:val="none" w:sz="0" w:space="0" w:color="auto"/>
              </w:divBdr>
            </w:div>
          </w:divsChild>
        </w:div>
        <w:div w:id="94131981">
          <w:marLeft w:val="0"/>
          <w:marRight w:val="0"/>
          <w:marTop w:val="0"/>
          <w:marBottom w:val="0"/>
          <w:divBdr>
            <w:top w:val="none" w:sz="0" w:space="0" w:color="auto"/>
            <w:left w:val="none" w:sz="0" w:space="0" w:color="auto"/>
            <w:bottom w:val="none" w:sz="0" w:space="0" w:color="auto"/>
            <w:right w:val="none" w:sz="0" w:space="0" w:color="auto"/>
          </w:divBdr>
          <w:divsChild>
            <w:div w:id="151065922">
              <w:marLeft w:val="0"/>
              <w:marRight w:val="0"/>
              <w:marTop w:val="0"/>
              <w:marBottom w:val="0"/>
              <w:divBdr>
                <w:top w:val="none" w:sz="0" w:space="0" w:color="auto"/>
                <w:left w:val="none" w:sz="0" w:space="0" w:color="auto"/>
                <w:bottom w:val="none" w:sz="0" w:space="0" w:color="auto"/>
                <w:right w:val="none" w:sz="0" w:space="0" w:color="auto"/>
              </w:divBdr>
            </w:div>
          </w:divsChild>
        </w:div>
        <w:div w:id="94861083">
          <w:marLeft w:val="0"/>
          <w:marRight w:val="0"/>
          <w:marTop w:val="0"/>
          <w:marBottom w:val="0"/>
          <w:divBdr>
            <w:top w:val="none" w:sz="0" w:space="0" w:color="auto"/>
            <w:left w:val="none" w:sz="0" w:space="0" w:color="auto"/>
            <w:bottom w:val="none" w:sz="0" w:space="0" w:color="auto"/>
            <w:right w:val="none" w:sz="0" w:space="0" w:color="auto"/>
          </w:divBdr>
          <w:divsChild>
            <w:div w:id="1620261325">
              <w:marLeft w:val="0"/>
              <w:marRight w:val="0"/>
              <w:marTop w:val="0"/>
              <w:marBottom w:val="0"/>
              <w:divBdr>
                <w:top w:val="none" w:sz="0" w:space="0" w:color="auto"/>
                <w:left w:val="none" w:sz="0" w:space="0" w:color="auto"/>
                <w:bottom w:val="none" w:sz="0" w:space="0" w:color="auto"/>
                <w:right w:val="none" w:sz="0" w:space="0" w:color="auto"/>
              </w:divBdr>
            </w:div>
          </w:divsChild>
        </w:div>
        <w:div w:id="98382331">
          <w:marLeft w:val="0"/>
          <w:marRight w:val="0"/>
          <w:marTop w:val="0"/>
          <w:marBottom w:val="0"/>
          <w:divBdr>
            <w:top w:val="none" w:sz="0" w:space="0" w:color="auto"/>
            <w:left w:val="none" w:sz="0" w:space="0" w:color="auto"/>
            <w:bottom w:val="none" w:sz="0" w:space="0" w:color="auto"/>
            <w:right w:val="none" w:sz="0" w:space="0" w:color="auto"/>
          </w:divBdr>
          <w:divsChild>
            <w:div w:id="650720627">
              <w:marLeft w:val="0"/>
              <w:marRight w:val="0"/>
              <w:marTop w:val="0"/>
              <w:marBottom w:val="0"/>
              <w:divBdr>
                <w:top w:val="none" w:sz="0" w:space="0" w:color="auto"/>
                <w:left w:val="none" w:sz="0" w:space="0" w:color="auto"/>
                <w:bottom w:val="none" w:sz="0" w:space="0" w:color="auto"/>
                <w:right w:val="none" w:sz="0" w:space="0" w:color="auto"/>
              </w:divBdr>
            </w:div>
          </w:divsChild>
        </w:div>
        <w:div w:id="104663339">
          <w:marLeft w:val="0"/>
          <w:marRight w:val="0"/>
          <w:marTop w:val="0"/>
          <w:marBottom w:val="0"/>
          <w:divBdr>
            <w:top w:val="none" w:sz="0" w:space="0" w:color="auto"/>
            <w:left w:val="none" w:sz="0" w:space="0" w:color="auto"/>
            <w:bottom w:val="none" w:sz="0" w:space="0" w:color="auto"/>
            <w:right w:val="none" w:sz="0" w:space="0" w:color="auto"/>
          </w:divBdr>
          <w:divsChild>
            <w:div w:id="2073844779">
              <w:marLeft w:val="0"/>
              <w:marRight w:val="0"/>
              <w:marTop w:val="0"/>
              <w:marBottom w:val="0"/>
              <w:divBdr>
                <w:top w:val="none" w:sz="0" w:space="0" w:color="auto"/>
                <w:left w:val="none" w:sz="0" w:space="0" w:color="auto"/>
                <w:bottom w:val="none" w:sz="0" w:space="0" w:color="auto"/>
                <w:right w:val="none" w:sz="0" w:space="0" w:color="auto"/>
              </w:divBdr>
            </w:div>
          </w:divsChild>
        </w:div>
        <w:div w:id="124782206">
          <w:marLeft w:val="0"/>
          <w:marRight w:val="0"/>
          <w:marTop w:val="0"/>
          <w:marBottom w:val="0"/>
          <w:divBdr>
            <w:top w:val="none" w:sz="0" w:space="0" w:color="auto"/>
            <w:left w:val="none" w:sz="0" w:space="0" w:color="auto"/>
            <w:bottom w:val="none" w:sz="0" w:space="0" w:color="auto"/>
            <w:right w:val="none" w:sz="0" w:space="0" w:color="auto"/>
          </w:divBdr>
          <w:divsChild>
            <w:div w:id="443614822">
              <w:marLeft w:val="0"/>
              <w:marRight w:val="0"/>
              <w:marTop w:val="0"/>
              <w:marBottom w:val="0"/>
              <w:divBdr>
                <w:top w:val="none" w:sz="0" w:space="0" w:color="auto"/>
                <w:left w:val="none" w:sz="0" w:space="0" w:color="auto"/>
                <w:bottom w:val="none" w:sz="0" w:space="0" w:color="auto"/>
                <w:right w:val="none" w:sz="0" w:space="0" w:color="auto"/>
              </w:divBdr>
            </w:div>
          </w:divsChild>
        </w:div>
        <w:div w:id="165678730">
          <w:marLeft w:val="0"/>
          <w:marRight w:val="0"/>
          <w:marTop w:val="0"/>
          <w:marBottom w:val="0"/>
          <w:divBdr>
            <w:top w:val="none" w:sz="0" w:space="0" w:color="auto"/>
            <w:left w:val="none" w:sz="0" w:space="0" w:color="auto"/>
            <w:bottom w:val="none" w:sz="0" w:space="0" w:color="auto"/>
            <w:right w:val="none" w:sz="0" w:space="0" w:color="auto"/>
          </w:divBdr>
          <w:divsChild>
            <w:div w:id="1567187144">
              <w:marLeft w:val="0"/>
              <w:marRight w:val="0"/>
              <w:marTop w:val="0"/>
              <w:marBottom w:val="0"/>
              <w:divBdr>
                <w:top w:val="none" w:sz="0" w:space="0" w:color="auto"/>
                <w:left w:val="none" w:sz="0" w:space="0" w:color="auto"/>
                <w:bottom w:val="none" w:sz="0" w:space="0" w:color="auto"/>
                <w:right w:val="none" w:sz="0" w:space="0" w:color="auto"/>
              </w:divBdr>
            </w:div>
          </w:divsChild>
        </w:div>
        <w:div w:id="171998097">
          <w:marLeft w:val="0"/>
          <w:marRight w:val="0"/>
          <w:marTop w:val="0"/>
          <w:marBottom w:val="0"/>
          <w:divBdr>
            <w:top w:val="none" w:sz="0" w:space="0" w:color="auto"/>
            <w:left w:val="none" w:sz="0" w:space="0" w:color="auto"/>
            <w:bottom w:val="none" w:sz="0" w:space="0" w:color="auto"/>
            <w:right w:val="none" w:sz="0" w:space="0" w:color="auto"/>
          </w:divBdr>
          <w:divsChild>
            <w:div w:id="718625115">
              <w:marLeft w:val="0"/>
              <w:marRight w:val="0"/>
              <w:marTop w:val="0"/>
              <w:marBottom w:val="0"/>
              <w:divBdr>
                <w:top w:val="none" w:sz="0" w:space="0" w:color="auto"/>
                <w:left w:val="none" w:sz="0" w:space="0" w:color="auto"/>
                <w:bottom w:val="none" w:sz="0" w:space="0" w:color="auto"/>
                <w:right w:val="none" w:sz="0" w:space="0" w:color="auto"/>
              </w:divBdr>
            </w:div>
          </w:divsChild>
        </w:div>
        <w:div w:id="174195858">
          <w:marLeft w:val="0"/>
          <w:marRight w:val="0"/>
          <w:marTop w:val="0"/>
          <w:marBottom w:val="0"/>
          <w:divBdr>
            <w:top w:val="none" w:sz="0" w:space="0" w:color="auto"/>
            <w:left w:val="none" w:sz="0" w:space="0" w:color="auto"/>
            <w:bottom w:val="none" w:sz="0" w:space="0" w:color="auto"/>
            <w:right w:val="none" w:sz="0" w:space="0" w:color="auto"/>
          </w:divBdr>
          <w:divsChild>
            <w:div w:id="772239645">
              <w:marLeft w:val="0"/>
              <w:marRight w:val="0"/>
              <w:marTop w:val="0"/>
              <w:marBottom w:val="0"/>
              <w:divBdr>
                <w:top w:val="none" w:sz="0" w:space="0" w:color="auto"/>
                <w:left w:val="none" w:sz="0" w:space="0" w:color="auto"/>
                <w:bottom w:val="none" w:sz="0" w:space="0" w:color="auto"/>
                <w:right w:val="none" w:sz="0" w:space="0" w:color="auto"/>
              </w:divBdr>
            </w:div>
          </w:divsChild>
        </w:div>
        <w:div w:id="174466857">
          <w:marLeft w:val="0"/>
          <w:marRight w:val="0"/>
          <w:marTop w:val="0"/>
          <w:marBottom w:val="0"/>
          <w:divBdr>
            <w:top w:val="none" w:sz="0" w:space="0" w:color="auto"/>
            <w:left w:val="none" w:sz="0" w:space="0" w:color="auto"/>
            <w:bottom w:val="none" w:sz="0" w:space="0" w:color="auto"/>
            <w:right w:val="none" w:sz="0" w:space="0" w:color="auto"/>
          </w:divBdr>
          <w:divsChild>
            <w:div w:id="1512527428">
              <w:marLeft w:val="0"/>
              <w:marRight w:val="0"/>
              <w:marTop w:val="0"/>
              <w:marBottom w:val="0"/>
              <w:divBdr>
                <w:top w:val="none" w:sz="0" w:space="0" w:color="auto"/>
                <w:left w:val="none" w:sz="0" w:space="0" w:color="auto"/>
                <w:bottom w:val="none" w:sz="0" w:space="0" w:color="auto"/>
                <w:right w:val="none" w:sz="0" w:space="0" w:color="auto"/>
              </w:divBdr>
            </w:div>
          </w:divsChild>
        </w:div>
        <w:div w:id="176970758">
          <w:marLeft w:val="0"/>
          <w:marRight w:val="0"/>
          <w:marTop w:val="0"/>
          <w:marBottom w:val="0"/>
          <w:divBdr>
            <w:top w:val="none" w:sz="0" w:space="0" w:color="auto"/>
            <w:left w:val="none" w:sz="0" w:space="0" w:color="auto"/>
            <w:bottom w:val="none" w:sz="0" w:space="0" w:color="auto"/>
            <w:right w:val="none" w:sz="0" w:space="0" w:color="auto"/>
          </w:divBdr>
          <w:divsChild>
            <w:div w:id="1625191019">
              <w:marLeft w:val="0"/>
              <w:marRight w:val="0"/>
              <w:marTop w:val="0"/>
              <w:marBottom w:val="0"/>
              <w:divBdr>
                <w:top w:val="none" w:sz="0" w:space="0" w:color="auto"/>
                <w:left w:val="none" w:sz="0" w:space="0" w:color="auto"/>
                <w:bottom w:val="none" w:sz="0" w:space="0" w:color="auto"/>
                <w:right w:val="none" w:sz="0" w:space="0" w:color="auto"/>
              </w:divBdr>
            </w:div>
          </w:divsChild>
        </w:div>
        <w:div w:id="184289542">
          <w:marLeft w:val="0"/>
          <w:marRight w:val="0"/>
          <w:marTop w:val="0"/>
          <w:marBottom w:val="0"/>
          <w:divBdr>
            <w:top w:val="none" w:sz="0" w:space="0" w:color="auto"/>
            <w:left w:val="none" w:sz="0" w:space="0" w:color="auto"/>
            <w:bottom w:val="none" w:sz="0" w:space="0" w:color="auto"/>
            <w:right w:val="none" w:sz="0" w:space="0" w:color="auto"/>
          </w:divBdr>
          <w:divsChild>
            <w:div w:id="434592368">
              <w:marLeft w:val="0"/>
              <w:marRight w:val="0"/>
              <w:marTop w:val="0"/>
              <w:marBottom w:val="0"/>
              <w:divBdr>
                <w:top w:val="none" w:sz="0" w:space="0" w:color="auto"/>
                <w:left w:val="none" w:sz="0" w:space="0" w:color="auto"/>
                <w:bottom w:val="none" w:sz="0" w:space="0" w:color="auto"/>
                <w:right w:val="none" w:sz="0" w:space="0" w:color="auto"/>
              </w:divBdr>
            </w:div>
          </w:divsChild>
        </w:div>
        <w:div w:id="184947060">
          <w:marLeft w:val="0"/>
          <w:marRight w:val="0"/>
          <w:marTop w:val="0"/>
          <w:marBottom w:val="0"/>
          <w:divBdr>
            <w:top w:val="none" w:sz="0" w:space="0" w:color="auto"/>
            <w:left w:val="none" w:sz="0" w:space="0" w:color="auto"/>
            <w:bottom w:val="none" w:sz="0" w:space="0" w:color="auto"/>
            <w:right w:val="none" w:sz="0" w:space="0" w:color="auto"/>
          </w:divBdr>
          <w:divsChild>
            <w:div w:id="1054543386">
              <w:marLeft w:val="0"/>
              <w:marRight w:val="0"/>
              <w:marTop w:val="0"/>
              <w:marBottom w:val="0"/>
              <w:divBdr>
                <w:top w:val="none" w:sz="0" w:space="0" w:color="auto"/>
                <w:left w:val="none" w:sz="0" w:space="0" w:color="auto"/>
                <w:bottom w:val="none" w:sz="0" w:space="0" w:color="auto"/>
                <w:right w:val="none" w:sz="0" w:space="0" w:color="auto"/>
              </w:divBdr>
            </w:div>
          </w:divsChild>
        </w:div>
        <w:div w:id="186601506">
          <w:marLeft w:val="0"/>
          <w:marRight w:val="0"/>
          <w:marTop w:val="0"/>
          <w:marBottom w:val="0"/>
          <w:divBdr>
            <w:top w:val="none" w:sz="0" w:space="0" w:color="auto"/>
            <w:left w:val="none" w:sz="0" w:space="0" w:color="auto"/>
            <w:bottom w:val="none" w:sz="0" w:space="0" w:color="auto"/>
            <w:right w:val="none" w:sz="0" w:space="0" w:color="auto"/>
          </w:divBdr>
          <w:divsChild>
            <w:div w:id="49109832">
              <w:marLeft w:val="0"/>
              <w:marRight w:val="0"/>
              <w:marTop w:val="0"/>
              <w:marBottom w:val="0"/>
              <w:divBdr>
                <w:top w:val="none" w:sz="0" w:space="0" w:color="auto"/>
                <w:left w:val="none" w:sz="0" w:space="0" w:color="auto"/>
                <w:bottom w:val="none" w:sz="0" w:space="0" w:color="auto"/>
                <w:right w:val="none" w:sz="0" w:space="0" w:color="auto"/>
              </w:divBdr>
            </w:div>
          </w:divsChild>
        </w:div>
        <w:div w:id="186724920">
          <w:marLeft w:val="0"/>
          <w:marRight w:val="0"/>
          <w:marTop w:val="0"/>
          <w:marBottom w:val="0"/>
          <w:divBdr>
            <w:top w:val="none" w:sz="0" w:space="0" w:color="auto"/>
            <w:left w:val="none" w:sz="0" w:space="0" w:color="auto"/>
            <w:bottom w:val="none" w:sz="0" w:space="0" w:color="auto"/>
            <w:right w:val="none" w:sz="0" w:space="0" w:color="auto"/>
          </w:divBdr>
          <w:divsChild>
            <w:div w:id="969242132">
              <w:marLeft w:val="0"/>
              <w:marRight w:val="0"/>
              <w:marTop w:val="0"/>
              <w:marBottom w:val="0"/>
              <w:divBdr>
                <w:top w:val="none" w:sz="0" w:space="0" w:color="auto"/>
                <w:left w:val="none" w:sz="0" w:space="0" w:color="auto"/>
                <w:bottom w:val="none" w:sz="0" w:space="0" w:color="auto"/>
                <w:right w:val="none" w:sz="0" w:space="0" w:color="auto"/>
              </w:divBdr>
            </w:div>
          </w:divsChild>
        </w:div>
        <w:div w:id="190531821">
          <w:marLeft w:val="0"/>
          <w:marRight w:val="0"/>
          <w:marTop w:val="0"/>
          <w:marBottom w:val="0"/>
          <w:divBdr>
            <w:top w:val="none" w:sz="0" w:space="0" w:color="auto"/>
            <w:left w:val="none" w:sz="0" w:space="0" w:color="auto"/>
            <w:bottom w:val="none" w:sz="0" w:space="0" w:color="auto"/>
            <w:right w:val="none" w:sz="0" w:space="0" w:color="auto"/>
          </w:divBdr>
          <w:divsChild>
            <w:div w:id="310449480">
              <w:marLeft w:val="0"/>
              <w:marRight w:val="0"/>
              <w:marTop w:val="0"/>
              <w:marBottom w:val="0"/>
              <w:divBdr>
                <w:top w:val="none" w:sz="0" w:space="0" w:color="auto"/>
                <w:left w:val="none" w:sz="0" w:space="0" w:color="auto"/>
                <w:bottom w:val="none" w:sz="0" w:space="0" w:color="auto"/>
                <w:right w:val="none" w:sz="0" w:space="0" w:color="auto"/>
              </w:divBdr>
            </w:div>
          </w:divsChild>
        </w:div>
        <w:div w:id="191387426">
          <w:marLeft w:val="0"/>
          <w:marRight w:val="0"/>
          <w:marTop w:val="0"/>
          <w:marBottom w:val="0"/>
          <w:divBdr>
            <w:top w:val="none" w:sz="0" w:space="0" w:color="auto"/>
            <w:left w:val="none" w:sz="0" w:space="0" w:color="auto"/>
            <w:bottom w:val="none" w:sz="0" w:space="0" w:color="auto"/>
            <w:right w:val="none" w:sz="0" w:space="0" w:color="auto"/>
          </w:divBdr>
          <w:divsChild>
            <w:div w:id="1889564934">
              <w:marLeft w:val="0"/>
              <w:marRight w:val="0"/>
              <w:marTop w:val="0"/>
              <w:marBottom w:val="0"/>
              <w:divBdr>
                <w:top w:val="none" w:sz="0" w:space="0" w:color="auto"/>
                <w:left w:val="none" w:sz="0" w:space="0" w:color="auto"/>
                <w:bottom w:val="none" w:sz="0" w:space="0" w:color="auto"/>
                <w:right w:val="none" w:sz="0" w:space="0" w:color="auto"/>
              </w:divBdr>
            </w:div>
          </w:divsChild>
        </w:div>
        <w:div w:id="199510341">
          <w:marLeft w:val="0"/>
          <w:marRight w:val="0"/>
          <w:marTop w:val="0"/>
          <w:marBottom w:val="0"/>
          <w:divBdr>
            <w:top w:val="none" w:sz="0" w:space="0" w:color="auto"/>
            <w:left w:val="none" w:sz="0" w:space="0" w:color="auto"/>
            <w:bottom w:val="none" w:sz="0" w:space="0" w:color="auto"/>
            <w:right w:val="none" w:sz="0" w:space="0" w:color="auto"/>
          </w:divBdr>
          <w:divsChild>
            <w:div w:id="1765226680">
              <w:marLeft w:val="0"/>
              <w:marRight w:val="0"/>
              <w:marTop w:val="0"/>
              <w:marBottom w:val="0"/>
              <w:divBdr>
                <w:top w:val="none" w:sz="0" w:space="0" w:color="auto"/>
                <w:left w:val="none" w:sz="0" w:space="0" w:color="auto"/>
                <w:bottom w:val="none" w:sz="0" w:space="0" w:color="auto"/>
                <w:right w:val="none" w:sz="0" w:space="0" w:color="auto"/>
              </w:divBdr>
            </w:div>
          </w:divsChild>
        </w:div>
        <w:div w:id="202328990">
          <w:marLeft w:val="0"/>
          <w:marRight w:val="0"/>
          <w:marTop w:val="0"/>
          <w:marBottom w:val="0"/>
          <w:divBdr>
            <w:top w:val="none" w:sz="0" w:space="0" w:color="auto"/>
            <w:left w:val="none" w:sz="0" w:space="0" w:color="auto"/>
            <w:bottom w:val="none" w:sz="0" w:space="0" w:color="auto"/>
            <w:right w:val="none" w:sz="0" w:space="0" w:color="auto"/>
          </w:divBdr>
          <w:divsChild>
            <w:div w:id="760419049">
              <w:marLeft w:val="0"/>
              <w:marRight w:val="0"/>
              <w:marTop w:val="0"/>
              <w:marBottom w:val="0"/>
              <w:divBdr>
                <w:top w:val="none" w:sz="0" w:space="0" w:color="auto"/>
                <w:left w:val="none" w:sz="0" w:space="0" w:color="auto"/>
                <w:bottom w:val="none" w:sz="0" w:space="0" w:color="auto"/>
                <w:right w:val="none" w:sz="0" w:space="0" w:color="auto"/>
              </w:divBdr>
            </w:div>
          </w:divsChild>
        </w:div>
        <w:div w:id="204027503">
          <w:marLeft w:val="0"/>
          <w:marRight w:val="0"/>
          <w:marTop w:val="0"/>
          <w:marBottom w:val="0"/>
          <w:divBdr>
            <w:top w:val="none" w:sz="0" w:space="0" w:color="auto"/>
            <w:left w:val="none" w:sz="0" w:space="0" w:color="auto"/>
            <w:bottom w:val="none" w:sz="0" w:space="0" w:color="auto"/>
            <w:right w:val="none" w:sz="0" w:space="0" w:color="auto"/>
          </w:divBdr>
          <w:divsChild>
            <w:div w:id="1459688820">
              <w:marLeft w:val="0"/>
              <w:marRight w:val="0"/>
              <w:marTop w:val="0"/>
              <w:marBottom w:val="0"/>
              <w:divBdr>
                <w:top w:val="none" w:sz="0" w:space="0" w:color="auto"/>
                <w:left w:val="none" w:sz="0" w:space="0" w:color="auto"/>
                <w:bottom w:val="none" w:sz="0" w:space="0" w:color="auto"/>
                <w:right w:val="none" w:sz="0" w:space="0" w:color="auto"/>
              </w:divBdr>
            </w:div>
          </w:divsChild>
        </w:div>
        <w:div w:id="206726502">
          <w:marLeft w:val="0"/>
          <w:marRight w:val="0"/>
          <w:marTop w:val="0"/>
          <w:marBottom w:val="0"/>
          <w:divBdr>
            <w:top w:val="none" w:sz="0" w:space="0" w:color="auto"/>
            <w:left w:val="none" w:sz="0" w:space="0" w:color="auto"/>
            <w:bottom w:val="none" w:sz="0" w:space="0" w:color="auto"/>
            <w:right w:val="none" w:sz="0" w:space="0" w:color="auto"/>
          </w:divBdr>
          <w:divsChild>
            <w:div w:id="1063136503">
              <w:marLeft w:val="0"/>
              <w:marRight w:val="0"/>
              <w:marTop w:val="0"/>
              <w:marBottom w:val="0"/>
              <w:divBdr>
                <w:top w:val="none" w:sz="0" w:space="0" w:color="auto"/>
                <w:left w:val="none" w:sz="0" w:space="0" w:color="auto"/>
                <w:bottom w:val="none" w:sz="0" w:space="0" w:color="auto"/>
                <w:right w:val="none" w:sz="0" w:space="0" w:color="auto"/>
              </w:divBdr>
            </w:div>
          </w:divsChild>
        </w:div>
        <w:div w:id="213742337">
          <w:marLeft w:val="0"/>
          <w:marRight w:val="0"/>
          <w:marTop w:val="0"/>
          <w:marBottom w:val="0"/>
          <w:divBdr>
            <w:top w:val="none" w:sz="0" w:space="0" w:color="auto"/>
            <w:left w:val="none" w:sz="0" w:space="0" w:color="auto"/>
            <w:bottom w:val="none" w:sz="0" w:space="0" w:color="auto"/>
            <w:right w:val="none" w:sz="0" w:space="0" w:color="auto"/>
          </w:divBdr>
          <w:divsChild>
            <w:div w:id="1818721205">
              <w:marLeft w:val="0"/>
              <w:marRight w:val="0"/>
              <w:marTop w:val="0"/>
              <w:marBottom w:val="0"/>
              <w:divBdr>
                <w:top w:val="none" w:sz="0" w:space="0" w:color="auto"/>
                <w:left w:val="none" w:sz="0" w:space="0" w:color="auto"/>
                <w:bottom w:val="none" w:sz="0" w:space="0" w:color="auto"/>
                <w:right w:val="none" w:sz="0" w:space="0" w:color="auto"/>
              </w:divBdr>
            </w:div>
          </w:divsChild>
        </w:div>
        <w:div w:id="221794601">
          <w:marLeft w:val="0"/>
          <w:marRight w:val="0"/>
          <w:marTop w:val="0"/>
          <w:marBottom w:val="0"/>
          <w:divBdr>
            <w:top w:val="none" w:sz="0" w:space="0" w:color="auto"/>
            <w:left w:val="none" w:sz="0" w:space="0" w:color="auto"/>
            <w:bottom w:val="none" w:sz="0" w:space="0" w:color="auto"/>
            <w:right w:val="none" w:sz="0" w:space="0" w:color="auto"/>
          </w:divBdr>
          <w:divsChild>
            <w:div w:id="818956800">
              <w:marLeft w:val="0"/>
              <w:marRight w:val="0"/>
              <w:marTop w:val="0"/>
              <w:marBottom w:val="0"/>
              <w:divBdr>
                <w:top w:val="none" w:sz="0" w:space="0" w:color="auto"/>
                <w:left w:val="none" w:sz="0" w:space="0" w:color="auto"/>
                <w:bottom w:val="none" w:sz="0" w:space="0" w:color="auto"/>
                <w:right w:val="none" w:sz="0" w:space="0" w:color="auto"/>
              </w:divBdr>
            </w:div>
          </w:divsChild>
        </w:div>
        <w:div w:id="225844275">
          <w:marLeft w:val="0"/>
          <w:marRight w:val="0"/>
          <w:marTop w:val="0"/>
          <w:marBottom w:val="0"/>
          <w:divBdr>
            <w:top w:val="none" w:sz="0" w:space="0" w:color="auto"/>
            <w:left w:val="none" w:sz="0" w:space="0" w:color="auto"/>
            <w:bottom w:val="none" w:sz="0" w:space="0" w:color="auto"/>
            <w:right w:val="none" w:sz="0" w:space="0" w:color="auto"/>
          </w:divBdr>
          <w:divsChild>
            <w:div w:id="1050108919">
              <w:marLeft w:val="0"/>
              <w:marRight w:val="0"/>
              <w:marTop w:val="0"/>
              <w:marBottom w:val="0"/>
              <w:divBdr>
                <w:top w:val="none" w:sz="0" w:space="0" w:color="auto"/>
                <w:left w:val="none" w:sz="0" w:space="0" w:color="auto"/>
                <w:bottom w:val="none" w:sz="0" w:space="0" w:color="auto"/>
                <w:right w:val="none" w:sz="0" w:space="0" w:color="auto"/>
              </w:divBdr>
            </w:div>
          </w:divsChild>
        </w:div>
        <w:div w:id="228468173">
          <w:marLeft w:val="0"/>
          <w:marRight w:val="0"/>
          <w:marTop w:val="0"/>
          <w:marBottom w:val="0"/>
          <w:divBdr>
            <w:top w:val="none" w:sz="0" w:space="0" w:color="auto"/>
            <w:left w:val="none" w:sz="0" w:space="0" w:color="auto"/>
            <w:bottom w:val="none" w:sz="0" w:space="0" w:color="auto"/>
            <w:right w:val="none" w:sz="0" w:space="0" w:color="auto"/>
          </w:divBdr>
          <w:divsChild>
            <w:div w:id="1753231754">
              <w:marLeft w:val="0"/>
              <w:marRight w:val="0"/>
              <w:marTop w:val="0"/>
              <w:marBottom w:val="0"/>
              <w:divBdr>
                <w:top w:val="none" w:sz="0" w:space="0" w:color="auto"/>
                <w:left w:val="none" w:sz="0" w:space="0" w:color="auto"/>
                <w:bottom w:val="none" w:sz="0" w:space="0" w:color="auto"/>
                <w:right w:val="none" w:sz="0" w:space="0" w:color="auto"/>
              </w:divBdr>
            </w:div>
          </w:divsChild>
        </w:div>
        <w:div w:id="240650305">
          <w:marLeft w:val="0"/>
          <w:marRight w:val="0"/>
          <w:marTop w:val="0"/>
          <w:marBottom w:val="0"/>
          <w:divBdr>
            <w:top w:val="none" w:sz="0" w:space="0" w:color="auto"/>
            <w:left w:val="none" w:sz="0" w:space="0" w:color="auto"/>
            <w:bottom w:val="none" w:sz="0" w:space="0" w:color="auto"/>
            <w:right w:val="none" w:sz="0" w:space="0" w:color="auto"/>
          </w:divBdr>
          <w:divsChild>
            <w:div w:id="253321089">
              <w:marLeft w:val="0"/>
              <w:marRight w:val="0"/>
              <w:marTop w:val="0"/>
              <w:marBottom w:val="0"/>
              <w:divBdr>
                <w:top w:val="none" w:sz="0" w:space="0" w:color="auto"/>
                <w:left w:val="none" w:sz="0" w:space="0" w:color="auto"/>
                <w:bottom w:val="none" w:sz="0" w:space="0" w:color="auto"/>
                <w:right w:val="none" w:sz="0" w:space="0" w:color="auto"/>
              </w:divBdr>
            </w:div>
          </w:divsChild>
        </w:div>
        <w:div w:id="242112242">
          <w:marLeft w:val="0"/>
          <w:marRight w:val="0"/>
          <w:marTop w:val="0"/>
          <w:marBottom w:val="0"/>
          <w:divBdr>
            <w:top w:val="none" w:sz="0" w:space="0" w:color="auto"/>
            <w:left w:val="none" w:sz="0" w:space="0" w:color="auto"/>
            <w:bottom w:val="none" w:sz="0" w:space="0" w:color="auto"/>
            <w:right w:val="none" w:sz="0" w:space="0" w:color="auto"/>
          </w:divBdr>
          <w:divsChild>
            <w:div w:id="33383855">
              <w:marLeft w:val="0"/>
              <w:marRight w:val="0"/>
              <w:marTop w:val="0"/>
              <w:marBottom w:val="0"/>
              <w:divBdr>
                <w:top w:val="none" w:sz="0" w:space="0" w:color="auto"/>
                <w:left w:val="none" w:sz="0" w:space="0" w:color="auto"/>
                <w:bottom w:val="none" w:sz="0" w:space="0" w:color="auto"/>
                <w:right w:val="none" w:sz="0" w:space="0" w:color="auto"/>
              </w:divBdr>
            </w:div>
          </w:divsChild>
        </w:div>
        <w:div w:id="243220080">
          <w:marLeft w:val="0"/>
          <w:marRight w:val="0"/>
          <w:marTop w:val="0"/>
          <w:marBottom w:val="0"/>
          <w:divBdr>
            <w:top w:val="none" w:sz="0" w:space="0" w:color="auto"/>
            <w:left w:val="none" w:sz="0" w:space="0" w:color="auto"/>
            <w:bottom w:val="none" w:sz="0" w:space="0" w:color="auto"/>
            <w:right w:val="none" w:sz="0" w:space="0" w:color="auto"/>
          </w:divBdr>
          <w:divsChild>
            <w:div w:id="1538466011">
              <w:marLeft w:val="0"/>
              <w:marRight w:val="0"/>
              <w:marTop w:val="0"/>
              <w:marBottom w:val="0"/>
              <w:divBdr>
                <w:top w:val="none" w:sz="0" w:space="0" w:color="auto"/>
                <w:left w:val="none" w:sz="0" w:space="0" w:color="auto"/>
                <w:bottom w:val="none" w:sz="0" w:space="0" w:color="auto"/>
                <w:right w:val="none" w:sz="0" w:space="0" w:color="auto"/>
              </w:divBdr>
            </w:div>
          </w:divsChild>
        </w:div>
        <w:div w:id="244456685">
          <w:marLeft w:val="0"/>
          <w:marRight w:val="0"/>
          <w:marTop w:val="0"/>
          <w:marBottom w:val="0"/>
          <w:divBdr>
            <w:top w:val="none" w:sz="0" w:space="0" w:color="auto"/>
            <w:left w:val="none" w:sz="0" w:space="0" w:color="auto"/>
            <w:bottom w:val="none" w:sz="0" w:space="0" w:color="auto"/>
            <w:right w:val="none" w:sz="0" w:space="0" w:color="auto"/>
          </w:divBdr>
          <w:divsChild>
            <w:div w:id="1160536982">
              <w:marLeft w:val="0"/>
              <w:marRight w:val="0"/>
              <w:marTop w:val="0"/>
              <w:marBottom w:val="0"/>
              <w:divBdr>
                <w:top w:val="none" w:sz="0" w:space="0" w:color="auto"/>
                <w:left w:val="none" w:sz="0" w:space="0" w:color="auto"/>
                <w:bottom w:val="none" w:sz="0" w:space="0" w:color="auto"/>
                <w:right w:val="none" w:sz="0" w:space="0" w:color="auto"/>
              </w:divBdr>
            </w:div>
          </w:divsChild>
        </w:div>
        <w:div w:id="245698460">
          <w:marLeft w:val="0"/>
          <w:marRight w:val="0"/>
          <w:marTop w:val="0"/>
          <w:marBottom w:val="0"/>
          <w:divBdr>
            <w:top w:val="none" w:sz="0" w:space="0" w:color="auto"/>
            <w:left w:val="none" w:sz="0" w:space="0" w:color="auto"/>
            <w:bottom w:val="none" w:sz="0" w:space="0" w:color="auto"/>
            <w:right w:val="none" w:sz="0" w:space="0" w:color="auto"/>
          </w:divBdr>
          <w:divsChild>
            <w:div w:id="759718339">
              <w:marLeft w:val="0"/>
              <w:marRight w:val="0"/>
              <w:marTop w:val="0"/>
              <w:marBottom w:val="0"/>
              <w:divBdr>
                <w:top w:val="none" w:sz="0" w:space="0" w:color="auto"/>
                <w:left w:val="none" w:sz="0" w:space="0" w:color="auto"/>
                <w:bottom w:val="none" w:sz="0" w:space="0" w:color="auto"/>
                <w:right w:val="none" w:sz="0" w:space="0" w:color="auto"/>
              </w:divBdr>
            </w:div>
          </w:divsChild>
        </w:div>
        <w:div w:id="250504907">
          <w:marLeft w:val="0"/>
          <w:marRight w:val="0"/>
          <w:marTop w:val="0"/>
          <w:marBottom w:val="0"/>
          <w:divBdr>
            <w:top w:val="none" w:sz="0" w:space="0" w:color="auto"/>
            <w:left w:val="none" w:sz="0" w:space="0" w:color="auto"/>
            <w:bottom w:val="none" w:sz="0" w:space="0" w:color="auto"/>
            <w:right w:val="none" w:sz="0" w:space="0" w:color="auto"/>
          </w:divBdr>
          <w:divsChild>
            <w:div w:id="1216041790">
              <w:marLeft w:val="0"/>
              <w:marRight w:val="0"/>
              <w:marTop w:val="0"/>
              <w:marBottom w:val="0"/>
              <w:divBdr>
                <w:top w:val="none" w:sz="0" w:space="0" w:color="auto"/>
                <w:left w:val="none" w:sz="0" w:space="0" w:color="auto"/>
                <w:bottom w:val="none" w:sz="0" w:space="0" w:color="auto"/>
                <w:right w:val="none" w:sz="0" w:space="0" w:color="auto"/>
              </w:divBdr>
            </w:div>
          </w:divsChild>
        </w:div>
        <w:div w:id="252935714">
          <w:marLeft w:val="0"/>
          <w:marRight w:val="0"/>
          <w:marTop w:val="0"/>
          <w:marBottom w:val="0"/>
          <w:divBdr>
            <w:top w:val="none" w:sz="0" w:space="0" w:color="auto"/>
            <w:left w:val="none" w:sz="0" w:space="0" w:color="auto"/>
            <w:bottom w:val="none" w:sz="0" w:space="0" w:color="auto"/>
            <w:right w:val="none" w:sz="0" w:space="0" w:color="auto"/>
          </w:divBdr>
          <w:divsChild>
            <w:div w:id="552039339">
              <w:marLeft w:val="0"/>
              <w:marRight w:val="0"/>
              <w:marTop w:val="0"/>
              <w:marBottom w:val="0"/>
              <w:divBdr>
                <w:top w:val="none" w:sz="0" w:space="0" w:color="auto"/>
                <w:left w:val="none" w:sz="0" w:space="0" w:color="auto"/>
                <w:bottom w:val="none" w:sz="0" w:space="0" w:color="auto"/>
                <w:right w:val="none" w:sz="0" w:space="0" w:color="auto"/>
              </w:divBdr>
            </w:div>
          </w:divsChild>
        </w:div>
        <w:div w:id="254557118">
          <w:marLeft w:val="0"/>
          <w:marRight w:val="0"/>
          <w:marTop w:val="0"/>
          <w:marBottom w:val="0"/>
          <w:divBdr>
            <w:top w:val="none" w:sz="0" w:space="0" w:color="auto"/>
            <w:left w:val="none" w:sz="0" w:space="0" w:color="auto"/>
            <w:bottom w:val="none" w:sz="0" w:space="0" w:color="auto"/>
            <w:right w:val="none" w:sz="0" w:space="0" w:color="auto"/>
          </w:divBdr>
          <w:divsChild>
            <w:div w:id="92941505">
              <w:marLeft w:val="0"/>
              <w:marRight w:val="0"/>
              <w:marTop w:val="0"/>
              <w:marBottom w:val="0"/>
              <w:divBdr>
                <w:top w:val="none" w:sz="0" w:space="0" w:color="auto"/>
                <w:left w:val="none" w:sz="0" w:space="0" w:color="auto"/>
                <w:bottom w:val="none" w:sz="0" w:space="0" w:color="auto"/>
                <w:right w:val="none" w:sz="0" w:space="0" w:color="auto"/>
              </w:divBdr>
            </w:div>
          </w:divsChild>
        </w:div>
        <w:div w:id="257905017">
          <w:marLeft w:val="0"/>
          <w:marRight w:val="0"/>
          <w:marTop w:val="0"/>
          <w:marBottom w:val="0"/>
          <w:divBdr>
            <w:top w:val="none" w:sz="0" w:space="0" w:color="auto"/>
            <w:left w:val="none" w:sz="0" w:space="0" w:color="auto"/>
            <w:bottom w:val="none" w:sz="0" w:space="0" w:color="auto"/>
            <w:right w:val="none" w:sz="0" w:space="0" w:color="auto"/>
          </w:divBdr>
          <w:divsChild>
            <w:div w:id="397434376">
              <w:marLeft w:val="0"/>
              <w:marRight w:val="0"/>
              <w:marTop w:val="0"/>
              <w:marBottom w:val="0"/>
              <w:divBdr>
                <w:top w:val="none" w:sz="0" w:space="0" w:color="auto"/>
                <w:left w:val="none" w:sz="0" w:space="0" w:color="auto"/>
                <w:bottom w:val="none" w:sz="0" w:space="0" w:color="auto"/>
                <w:right w:val="none" w:sz="0" w:space="0" w:color="auto"/>
              </w:divBdr>
            </w:div>
          </w:divsChild>
        </w:div>
        <w:div w:id="267932339">
          <w:marLeft w:val="0"/>
          <w:marRight w:val="0"/>
          <w:marTop w:val="0"/>
          <w:marBottom w:val="0"/>
          <w:divBdr>
            <w:top w:val="none" w:sz="0" w:space="0" w:color="auto"/>
            <w:left w:val="none" w:sz="0" w:space="0" w:color="auto"/>
            <w:bottom w:val="none" w:sz="0" w:space="0" w:color="auto"/>
            <w:right w:val="none" w:sz="0" w:space="0" w:color="auto"/>
          </w:divBdr>
          <w:divsChild>
            <w:div w:id="942884732">
              <w:marLeft w:val="0"/>
              <w:marRight w:val="0"/>
              <w:marTop w:val="0"/>
              <w:marBottom w:val="0"/>
              <w:divBdr>
                <w:top w:val="none" w:sz="0" w:space="0" w:color="auto"/>
                <w:left w:val="none" w:sz="0" w:space="0" w:color="auto"/>
                <w:bottom w:val="none" w:sz="0" w:space="0" w:color="auto"/>
                <w:right w:val="none" w:sz="0" w:space="0" w:color="auto"/>
              </w:divBdr>
            </w:div>
          </w:divsChild>
        </w:div>
        <w:div w:id="271791738">
          <w:marLeft w:val="0"/>
          <w:marRight w:val="0"/>
          <w:marTop w:val="0"/>
          <w:marBottom w:val="0"/>
          <w:divBdr>
            <w:top w:val="none" w:sz="0" w:space="0" w:color="auto"/>
            <w:left w:val="none" w:sz="0" w:space="0" w:color="auto"/>
            <w:bottom w:val="none" w:sz="0" w:space="0" w:color="auto"/>
            <w:right w:val="none" w:sz="0" w:space="0" w:color="auto"/>
          </w:divBdr>
          <w:divsChild>
            <w:div w:id="493374129">
              <w:marLeft w:val="0"/>
              <w:marRight w:val="0"/>
              <w:marTop w:val="0"/>
              <w:marBottom w:val="0"/>
              <w:divBdr>
                <w:top w:val="none" w:sz="0" w:space="0" w:color="auto"/>
                <w:left w:val="none" w:sz="0" w:space="0" w:color="auto"/>
                <w:bottom w:val="none" w:sz="0" w:space="0" w:color="auto"/>
                <w:right w:val="none" w:sz="0" w:space="0" w:color="auto"/>
              </w:divBdr>
            </w:div>
          </w:divsChild>
        </w:div>
        <w:div w:id="273753433">
          <w:marLeft w:val="0"/>
          <w:marRight w:val="0"/>
          <w:marTop w:val="0"/>
          <w:marBottom w:val="0"/>
          <w:divBdr>
            <w:top w:val="none" w:sz="0" w:space="0" w:color="auto"/>
            <w:left w:val="none" w:sz="0" w:space="0" w:color="auto"/>
            <w:bottom w:val="none" w:sz="0" w:space="0" w:color="auto"/>
            <w:right w:val="none" w:sz="0" w:space="0" w:color="auto"/>
          </w:divBdr>
          <w:divsChild>
            <w:div w:id="34623434">
              <w:marLeft w:val="0"/>
              <w:marRight w:val="0"/>
              <w:marTop w:val="0"/>
              <w:marBottom w:val="0"/>
              <w:divBdr>
                <w:top w:val="none" w:sz="0" w:space="0" w:color="auto"/>
                <w:left w:val="none" w:sz="0" w:space="0" w:color="auto"/>
                <w:bottom w:val="none" w:sz="0" w:space="0" w:color="auto"/>
                <w:right w:val="none" w:sz="0" w:space="0" w:color="auto"/>
              </w:divBdr>
            </w:div>
          </w:divsChild>
        </w:div>
        <w:div w:id="274556971">
          <w:marLeft w:val="0"/>
          <w:marRight w:val="0"/>
          <w:marTop w:val="0"/>
          <w:marBottom w:val="0"/>
          <w:divBdr>
            <w:top w:val="none" w:sz="0" w:space="0" w:color="auto"/>
            <w:left w:val="none" w:sz="0" w:space="0" w:color="auto"/>
            <w:bottom w:val="none" w:sz="0" w:space="0" w:color="auto"/>
            <w:right w:val="none" w:sz="0" w:space="0" w:color="auto"/>
          </w:divBdr>
          <w:divsChild>
            <w:div w:id="340937423">
              <w:marLeft w:val="0"/>
              <w:marRight w:val="0"/>
              <w:marTop w:val="0"/>
              <w:marBottom w:val="0"/>
              <w:divBdr>
                <w:top w:val="none" w:sz="0" w:space="0" w:color="auto"/>
                <w:left w:val="none" w:sz="0" w:space="0" w:color="auto"/>
                <w:bottom w:val="none" w:sz="0" w:space="0" w:color="auto"/>
                <w:right w:val="none" w:sz="0" w:space="0" w:color="auto"/>
              </w:divBdr>
            </w:div>
          </w:divsChild>
        </w:div>
        <w:div w:id="282227149">
          <w:marLeft w:val="0"/>
          <w:marRight w:val="0"/>
          <w:marTop w:val="0"/>
          <w:marBottom w:val="0"/>
          <w:divBdr>
            <w:top w:val="none" w:sz="0" w:space="0" w:color="auto"/>
            <w:left w:val="none" w:sz="0" w:space="0" w:color="auto"/>
            <w:bottom w:val="none" w:sz="0" w:space="0" w:color="auto"/>
            <w:right w:val="none" w:sz="0" w:space="0" w:color="auto"/>
          </w:divBdr>
          <w:divsChild>
            <w:div w:id="973484796">
              <w:marLeft w:val="0"/>
              <w:marRight w:val="0"/>
              <w:marTop w:val="0"/>
              <w:marBottom w:val="0"/>
              <w:divBdr>
                <w:top w:val="none" w:sz="0" w:space="0" w:color="auto"/>
                <w:left w:val="none" w:sz="0" w:space="0" w:color="auto"/>
                <w:bottom w:val="none" w:sz="0" w:space="0" w:color="auto"/>
                <w:right w:val="none" w:sz="0" w:space="0" w:color="auto"/>
              </w:divBdr>
            </w:div>
          </w:divsChild>
        </w:div>
        <w:div w:id="284967091">
          <w:marLeft w:val="0"/>
          <w:marRight w:val="0"/>
          <w:marTop w:val="0"/>
          <w:marBottom w:val="0"/>
          <w:divBdr>
            <w:top w:val="none" w:sz="0" w:space="0" w:color="auto"/>
            <w:left w:val="none" w:sz="0" w:space="0" w:color="auto"/>
            <w:bottom w:val="none" w:sz="0" w:space="0" w:color="auto"/>
            <w:right w:val="none" w:sz="0" w:space="0" w:color="auto"/>
          </w:divBdr>
          <w:divsChild>
            <w:div w:id="1889220889">
              <w:marLeft w:val="0"/>
              <w:marRight w:val="0"/>
              <w:marTop w:val="0"/>
              <w:marBottom w:val="0"/>
              <w:divBdr>
                <w:top w:val="none" w:sz="0" w:space="0" w:color="auto"/>
                <w:left w:val="none" w:sz="0" w:space="0" w:color="auto"/>
                <w:bottom w:val="none" w:sz="0" w:space="0" w:color="auto"/>
                <w:right w:val="none" w:sz="0" w:space="0" w:color="auto"/>
              </w:divBdr>
            </w:div>
          </w:divsChild>
        </w:div>
        <w:div w:id="285426650">
          <w:marLeft w:val="0"/>
          <w:marRight w:val="0"/>
          <w:marTop w:val="0"/>
          <w:marBottom w:val="0"/>
          <w:divBdr>
            <w:top w:val="none" w:sz="0" w:space="0" w:color="auto"/>
            <w:left w:val="none" w:sz="0" w:space="0" w:color="auto"/>
            <w:bottom w:val="none" w:sz="0" w:space="0" w:color="auto"/>
            <w:right w:val="none" w:sz="0" w:space="0" w:color="auto"/>
          </w:divBdr>
          <w:divsChild>
            <w:div w:id="1247110845">
              <w:marLeft w:val="0"/>
              <w:marRight w:val="0"/>
              <w:marTop w:val="0"/>
              <w:marBottom w:val="0"/>
              <w:divBdr>
                <w:top w:val="none" w:sz="0" w:space="0" w:color="auto"/>
                <w:left w:val="none" w:sz="0" w:space="0" w:color="auto"/>
                <w:bottom w:val="none" w:sz="0" w:space="0" w:color="auto"/>
                <w:right w:val="none" w:sz="0" w:space="0" w:color="auto"/>
              </w:divBdr>
            </w:div>
          </w:divsChild>
        </w:div>
        <w:div w:id="292294969">
          <w:marLeft w:val="0"/>
          <w:marRight w:val="0"/>
          <w:marTop w:val="0"/>
          <w:marBottom w:val="0"/>
          <w:divBdr>
            <w:top w:val="none" w:sz="0" w:space="0" w:color="auto"/>
            <w:left w:val="none" w:sz="0" w:space="0" w:color="auto"/>
            <w:bottom w:val="none" w:sz="0" w:space="0" w:color="auto"/>
            <w:right w:val="none" w:sz="0" w:space="0" w:color="auto"/>
          </w:divBdr>
          <w:divsChild>
            <w:div w:id="246503194">
              <w:marLeft w:val="0"/>
              <w:marRight w:val="0"/>
              <w:marTop w:val="0"/>
              <w:marBottom w:val="0"/>
              <w:divBdr>
                <w:top w:val="none" w:sz="0" w:space="0" w:color="auto"/>
                <w:left w:val="none" w:sz="0" w:space="0" w:color="auto"/>
                <w:bottom w:val="none" w:sz="0" w:space="0" w:color="auto"/>
                <w:right w:val="none" w:sz="0" w:space="0" w:color="auto"/>
              </w:divBdr>
            </w:div>
          </w:divsChild>
        </w:div>
        <w:div w:id="292910946">
          <w:marLeft w:val="0"/>
          <w:marRight w:val="0"/>
          <w:marTop w:val="0"/>
          <w:marBottom w:val="0"/>
          <w:divBdr>
            <w:top w:val="none" w:sz="0" w:space="0" w:color="auto"/>
            <w:left w:val="none" w:sz="0" w:space="0" w:color="auto"/>
            <w:bottom w:val="none" w:sz="0" w:space="0" w:color="auto"/>
            <w:right w:val="none" w:sz="0" w:space="0" w:color="auto"/>
          </w:divBdr>
          <w:divsChild>
            <w:div w:id="168955211">
              <w:marLeft w:val="0"/>
              <w:marRight w:val="0"/>
              <w:marTop w:val="0"/>
              <w:marBottom w:val="0"/>
              <w:divBdr>
                <w:top w:val="none" w:sz="0" w:space="0" w:color="auto"/>
                <w:left w:val="none" w:sz="0" w:space="0" w:color="auto"/>
                <w:bottom w:val="none" w:sz="0" w:space="0" w:color="auto"/>
                <w:right w:val="none" w:sz="0" w:space="0" w:color="auto"/>
              </w:divBdr>
            </w:div>
          </w:divsChild>
        </w:div>
        <w:div w:id="295378198">
          <w:marLeft w:val="0"/>
          <w:marRight w:val="0"/>
          <w:marTop w:val="0"/>
          <w:marBottom w:val="0"/>
          <w:divBdr>
            <w:top w:val="none" w:sz="0" w:space="0" w:color="auto"/>
            <w:left w:val="none" w:sz="0" w:space="0" w:color="auto"/>
            <w:bottom w:val="none" w:sz="0" w:space="0" w:color="auto"/>
            <w:right w:val="none" w:sz="0" w:space="0" w:color="auto"/>
          </w:divBdr>
          <w:divsChild>
            <w:div w:id="1581863075">
              <w:marLeft w:val="0"/>
              <w:marRight w:val="0"/>
              <w:marTop w:val="0"/>
              <w:marBottom w:val="0"/>
              <w:divBdr>
                <w:top w:val="none" w:sz="0" w:space="0" w:color="auto"/>
                <w:left w:val="none" w:sz="0" w:space="0" w:color="auto"/>
                <w:bottom w:val="none" w:sz="0" w:space="0" w:color="auto"/>
                <w:right w:val="none" w:sz="0" w:space="0" w:color="auto"/>
              </w:divBdr>
            </w:div>
          </w:divsChild>
        </w:div>
        <w:div w:id="304746029">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310259977">
          <w:marLeft w:val="0"/>
          <w:marRight w:val="0"/>
          <w:marTop w:val="0"/>
          <w:marBottom w:val="0"/>
          <w:divBdr>
            <w:top w:val="none" w:sz="0" w:space="0" w:color="auto"/>
            <w:left w:val="none" w:sz="0" w:space="0" w:color="auto"/>
            <w:bottom w:val="none" w:sz="0" w:space="0" w:color="auto"/>
            <w:right w:val="none" w:sz="0" w:space="0" w:color="auto"/>
          </w:divBdr>
          <w:divsChild>
            <w:div w:id="1482384214">
              <w:marLeft w:val="0"/>
              <w:marRight w:val="0"/>
              <w:marTop w:val="0"/>
              <w:marBottom w:val="0"/>
              <w:divBdr>
                <w:top w:val="none" w:sz="0" w:space="0" w:color="auto"/>
                <w:left w:val="none" w:sz="0" w:space="0" w:color="auto"/>
                <w:bottom w:val="none" w:sz="0" w:space="0" w:color="auto"/>
                <w:right w:val="none" w:sz="0" w:space="0" w:color="auto"/>
              </w:divBdr>
            </w:div>
          </w:divsChild>
        </w:div>
        <w:div w:id="312565618">
          <w:marLeft w:val="0"/>
          <w:marRight w:val="0"/>
          <w:marTop w:val="0"/>
          <w:marBottom w:val="0"/>
          <w:divBdr>
            <w:top w:val="none" w:sz="0" w:space="0" w:color="auto"/>
            <w:left w:val="none" w:sz="0" w:space="0" w:color="auto"/>
            <w:bottom w:val="none" w:sz="0" w:space="0" w:color="auto"/>
            <w:right w:val="none" w:sz="0" w:space="0" w:color="auto"/>
          </w:divBdr>
          <w:divsChild>
            <w:div w:id="1461339772">
              <w:marLeft w:val="0"/>
              <w:marRight w:val="0"/>
              <w:marTop w:val="0"/>
              <w:marBottom w:val="0"/>
              <w:divBdr>
                <w:top w:val="none" w:sz="0" w:space="0" w:color="auto"/>
                <w:left w:val="none" w:sz="0" w:space="0" w:color="auto"/>
                <w:bottom w:val="none" w:sz="0" w:space="0" w:color="auto"/>
                <w:right w:val="none" w:sz="0" w:space="0" w:color="auto"/>
              </w:divBdr>
            </w:div>
          </w:divsChild>
        </w:div>
        <w:div w:id="314843985">
          <w:marLeft w:val="0"/>
          <w:marRight w:val="0"/>
          <w:marTop w:val="0"/>
          <w:marBottom w:val="0"/>
          <w:divBdr>
            <w:top w:val="none" w:sz="0" w:space="0" w:color="auto"/>
            <w:left w:val="none" w:sz="0" w:space="0" w:color="auto"/>
            <w:bottom w:val="none" w:sz="0" w:space="0" w:color="auto"/>
            <w:right w:val="none" w:sz="0" w:space="0" w:color="auto"/>
          </w:divBdr>
          <w:divsChild>
            <w:div w:id="1550994591">
              <w:marLeft w:val="0"/>
              <w:marRight w:val="0"/>
              <w:marTop w:val="0"/>
              <w:marBottom w:val="0"/>
              <w:divBdr>
                <w:top w:val="none" w:sz="0" w:space="0" w:color="auto"/>
                <w:left w:val="none" w:sz="0" w:space="0" w:color="auto"/>
                <w:bottom w:val="none" w:sz="0" w:space="0" w:color="auto"/>
                <w:right w:val="none" w:sz="0" w:space="0" w:color="auto"/>
              </w:divBdr>
            </w:div>
          </w:divsChild>
        </w:div>
        <w:div w:id="318653078">
          <w:marLeft w:val="0"/>
          <w:marRight w:val="0"/>
          <w:marTop w:val="0"/>
          <w:marBottom w:val="0"/>
          <w:divBdr>
            <w:top w:val="none" w:sz="0" w:space="0" w:color="auto"/>
            <w:left w:val="none" w:sz="0" w:space="0" w:color="auto"/>
            <w:bottom w:val="none" w:sz="0" w:space="0" w:color="auto"/>
            <w:right w:val="none" w:sz="0" w:space="0" w:color="auto"/>
          </w:divBdr>
          <w:divsChild>
            <w:div w:id="1481775556">
              <w:marLeft w:val="0"/>
              <w:marRight w:val="0"/>
              <w:marTop w:val="0"/>
              <w:marBottom w:val="0"/>
              <w:divBdr>
                <w:top w:val="none" w:sz="0" w:space="0" w:color="auto"/>
                <w:left w:val="none" w:sz="0" w:space="0" w:color="auto"/>
                <w:bottom w:val="none" w:sz="0" w:space="0" w:color="auto"/>
                <w:right w:val="none" w:sz="0" w:space="0" w:color="auto"/>
              </w:divBdr>
            </w:div>
          </w:divsChild>
        </w:div>
        <w:div w:id="329454218">
          <w:marLeft w:val="0"/>
          <w:marRight w:val="0"/>
          <w:marTop w:val="0"/>
          <w:marBottom w:val="0"/>
          <w:divBdr>
            <w:top w:val="none" w:sz="0" w:space="0" w:color="auto"/>
            <w:left w:val="none" w:sz="0" w:space="0" w:color="auto"/>
            <w:bottom w:val="none" w:sz="0" w:space="0" w:color="auto"/>
            <w:right w:val="none" w:sz="0" w:space="0" w:color="auto"/>
          </w:divBdr>
          <w:divsChild>
            <w:div w:id="1517578801">
              <w:marLeft w:val="0"/>
              <w:marRight w:val="0"/>
              <w:marTop w:val="0"/>
              <w:marBottom w:val="0"/>
              <w:divBdr>
                <w:top w:val="none" w:sz="0" w:space="0" w:color="auto"/>
                <w:left w:val="none" w:sz="0" w:space="0" w:color="auto"/>
                <w:bottom w:val="none" w:sz="0" w:space="0" w:color="auto"/>
                <w:right w:val="none" w:sz="0" w:space="0" w:color="auto"/>
              </w:divBdr>
            </w:div>
          </w:divsChild>
        </w:div>
        <w:div w:id="331183519">
          <w:marLeft w:val="0"/>
          <w:marRight w:val="0"/>
          <w:marTop w:val="0"/>
          <w:marBottom w:val="0"/>
          <w:divBdr>
            <w:top w:val="none" w:sz="0" w:space="0" w:color="auto"/>
            <w:left w:val="none" w:sz="0" w:space="0" w:color="auto"/>
            <w:bottom w:val="none" w:sz="0" w:space="0" w:color="auto"/>
            <w:right w:val="none" w:sz="0" w:space="0" w:color="auto"/>
          </w:divBdr>
          <w:divsChild>
            <w:div w:id="1367216280">
              <w:marLeft w:val="0"/>
              <w:marRight w:val="0"/>
              <w:marTop w:val="0"/>
              <w:marBottom w:val="0"/>
              <w:divBdr>
                <w:top w:val="none" w:sz="0" w:space="0" w:color="auto"/>
                <w:left w:val="none" w:sz="0" w:space="0" w:color="auto"/>
                <w:bottom w:val="none" w:sz="0" w:space="0" w:color="auto"/>
                <w:right w:val="none" w:sz="0" w:space="0" w:color="auto"/>
              </w:divBdr>
            </w:div>
          </w:divsChild>
        </w:div>
        <w:div w:id="331840849">
          <w:marLeft w:val="0"/>
          <w:marRight w:val="0"/>
          <w:marTop w:val="0"/>
          <w:marBottom w:val="0"/>
          <w:divBdr>
            <w:top w:val="none" w:sz="0" w:space="0" w:color="auto"/>
            <w:left w:val="none" w:sz="0" w:space="0" w:color="auto"/>
            <w:bottom w:val="none" w:sz="0" w:space="0" w:color="auto"/>
            <w:right w:val="none" w:sz="0" w:space="0" w:color="auto"/>
          </w:divBdr>
          <w:divsChild>
            <w:div w:id="2077239499">
              <w:marLeft w:val="0"/>
              <w:marRight w:val="0"/>
              <w:marTop w:val="0"/>
              <w:marBottom w:val="0"/>
              <w:divBdr>
                <w:top w:val="none" w:sz="0" w:space="0" w:color="auto"/>
                <w:left w:val="none" w:sz="0" w:space="0" w:color="auto"/>
                <w:bottom w:val="none" w:sz="0" w:space="0" w:color="auto"/>
                <w:right w:val="none" w:sz="0" w:space="0" w:color="auto"/>
              </w:divBdr>
            </w:div>
          </w:divsChild>
        </w:div>
        <w:div w:id="333532808">
          <w:marLeft w:val="0"/>
          <w:marRight w:val="0"/>
          <w:marTop w:val="0"/>
          <w:marBottom w:val="0"/>
          <w:divBdr>
            <w:top w:val="none" w:sz="0" w:space="0" w:color="auto"/>
            <w:left w:val="none" w:sz="0" w:space="0" w:color="auto"/>
            <w:bottom w:val="none" w:sz="0" w:space="0" w:color="auto"/>
            <w:right w:val="none" w:sz="0" w:space="0" w:color="auto"/>
          </w:divBdr>
          <w:divsChild>
            <w:div w:id="573971915">
              <w:marLeft w:val="0"/>
              <w:marRight w:val="0"/>
              <w:marTop w:val="0"/>
              <w:marBottom w:val="0"/>
              <w:divBdr>
                <w:top w:val="none" w:sz="0" w:space="0" w:color="auto"/>
                <w:left w:val="none" w:sz="0" w:space="0" w:color="auto"/>
                <w:bottom w:val="none" w:sz="0" w:space="0" w:color="auto"/>
                <w:right w:val="none" w:sz="0" w:space="0" w:color="auto"/>
              </w:divBdr>
            </w:div>
          </w:divsChild>
        </w:div>
        <w:div w:id="335619788">
          <w:marLeft w:val="0"/>
          <w:marRight w:val="0"/>
          <w:marTop w:val="0"/>
          <w:marBottom w:val="0"/>
          <w:divBdr>
            <w:top w:val="none" w:sz="0" w:space="0" w:color="auto"/>
            <w:left w:val="none" w:sz="0" w:space="0" w:color="auto"/>
            <w:bottom w:val="none" w:sz="0" w:space="0" w:color="auto"/>
            <w:right w:val="none" w:sz="0" w:space="0" w:color="auto"/>
          </w:divBdr>
          <w:divsChild>
            <w:div w:id="792674346">
              <w:marLeft w:val="0"/>
              <w:marRight w:val="0"/>
              <w:marTop w:val="0"/>
              <w:marBottom w:val="0"/>
              <w:divBdr>
                <w:top w:val="none" w:sz="0" w:space="0" w:color="auto"/>
                <w:left w:val="none" w:sz="0" w:space="0" w:color="auto"/>
                <w:bottom w:val="none" w:sz="0" w:space="0" w:color="auto"/>
                <w:right w:val="none" w:sz="0" w:space="0" w:color="auto"/>
              </w:divBdr>
            </w:div>
          </w:divsChild>
        </w:div>
        <w:div w:id="338434106">
          <w:marLeft w:val="0"/>
          <w:marRight w:val="0"/>
          <w:marTop w:val="0"/>
          <w:marBottom w:val="0"/>
          <w:divBdr>
            <w:top w:val="none" w:sz="0" w:space="0" w:color="auto"/>
            <w:left w:val="none" w:sz="0" w:space="0" w:color="auto"/>
            <w:bottom w:val="none" w:sz="0" w:space="0" w:color="auto"/>
            <w:right w:val="none" w:sz="0" w:space="0" w:color="auto"/>
          </w:divBdr>
          <w:divsChild>
            <w:div w:id="939333130">
              <w:marLeft w:val="0"/>
              <w:marRight w:val="0"/>
              <w:marTop w:val="0"/>
              <w:marBottom w:val="0"/>
              <w:divBdr>
                <w:top w:val="none" w:sz="0" w:space="0" w:color="auto"/>
                <w:left w:val="none" w:sz="0" w:space="0" w:color="auto"/>
                <w:bottom w:val="none" w:sz="0" w:space="0" w:color="auto"/>
                <w:right w:val="none" w:sz="0" w:space="0" w:color="auto"/>
              </w:divBdr>
            </w:div>
          </w:divsChild>
        </w:div>
        <w:div w:id="341398656">
          <w:marLeft w:val="0"/>
          <w:marRight w:val="0"/>
          <w:marTop w:val="0"/>
          <w:marBottom w:val="0"/>
          <w:divBdr>
            <w:top w:val="none" w:sz="0" w:space="0" w:color="auto"/>
            <w:left w:val="none" w:sz="0" w:space="0" w:color="auto"/>
            <w:bottom w:val="none" w:sz="0" w:space="0" w:color="auto"/>
            <w:right w:val="none" w:sz="0" w:space="0" w:color="auto"/>
          </w:divBdr>
          <w:divsChild>
            <w:div w:id="2136868241">
              <w:marLeft w:val="0"/>
              <w:marRight w:val="0"/>
              <w:marTop w:val="0"/>
              <w:marBottom w:val="0"/>
              <w:divBdr>
                <w:top w:val="none" w:sz="0" w:space="0" w:color="auto"/>
                <w:left w:val="none" w:sz="0" w:space="0" w:color="auto"/>
                <w:bottom w:val="none" w:sz="0" w:space="0" w:color="auto"/>
                <w:right w:val="none" w:sz="0" w:space="0" w:color="auto"/>
              </w:divBdr>
            </w:div>
          </w:divsChild>
        </w:div>
        <w:div w:id="343748143">
          <w:marLeft w:val="0"/>
          <w:marRight w:val="0"/>
          <w:marTop w:val="0"/>
          <w:marBottom w:val="0"/>
          <w:divBdr>
            <w:top w:val="none" w:sz="0" w:space="0" w:color="auto"/>
            <w:left w:val="none" w:sz="0" w:space="0" w:color="auto"/>
            <w:bottom w:val="none" w:sz="0" w:space="0" w:color="auto"/>
            <w:right w:val="none" w:sz="0" w:space="0" w:color="auto"/>
          </w:divBdr>
          <w:divsChild>
            <w:div w:id="1633093706">
              <w:marLeft w:val="0"/>
              <w:marRight w:val="0"/>
              <w:marTop w:val="0"/>
              <w:marBottom w:val="0"/>
              <w:divBdr>
                <w:top w:val="none" w:sz="0" w:space="0" w:color="auto"/>
                <w:left w:val="none" w:sz="0" w:space="0" w:color="auto"/>
                <w:bottom w:val="none" w:sz="0" w:space="0" w:color="auto"/>
                <w:right w:val="none" w:sz="0" w:space="0" w:color="auto"/>
              </w:divBdr>
            </w:div>
          </w:divsChild>
        </w:div>
        <w:div w:id="356740744">
          <w:marLeft w:val="0"/>
          <w:marRight w:val="0"/>
          <w:marTop w:val="0"/>
          <w:marBottom w:val="0"/>
          <w:divBdr>
            <w:top w:val="none" w:sz="0" w:space="0" w:color="auto"/>
            <w:left w:val="none" w:sz="0" w:space="0" w:color="auto"/>
            <w:bottom w:val="none" w:sz="0" w:space="0" w:color="auto"/>
            <w:right w:val="none" w:sz="0" w:space="0" w:color="auto"/>
          </w:divBdr>
          <w:divsChild>
            <w:div w:id="1190996912">
              <w:marLeft w:val="0"/>
              <w:marRight w:val="0"/>
              <w:marTop w:val="0"/>
              <w:marBottom w:val="0"/>
              <w:divBdr>
                <w:top w:val="none" w:sz="0" w:space="0" w:color="auto"/>
                <w:left w:val="none" w:sz="0" w:space="0" w:color="auto"/>
                <w:bottom w:val="none" w:sz="0" w:space="0" w:color="auto"/>
                <w:right w:val="none" w:sz="0" w:space="0" w:color="auto"/>
              </w:divBdr>
            </w:div>
          </w:divsChild>
        </w:div>
        <w:div w:id="359092818">
          <w:marLeft w:val="0"/>
          <w:marRight w:val="0"/>
          <w:marTop w:val="0"/>
          <w:marBottom w:val="0"/>
          <w:divBdr>
            <w:top w:val="none" w:sz="0" w:space="0" w:color="auto"/>
            <w:left w:val="none" w:sz="0" w:space="0" w:color="auto"/>
            <w:bottom w:val="none" w:sz="0" w:space="0" w:color="auto"/>
            <w:right w:val="none" w:sz="0" w:space="0" w:color="auto"/>
          </w:divBdr>
          <w:divsChild>
            <w:div w:id="1470585689">
              <w:marLeft w:val="0"/>
              <w:marRight w:val="0"/>
              <w:marTop w:val="0"/>
              <w:marBottom w:val="0"/>
              <w:divBdr>
                <w:top w:val="none" w:sz="0" w:space="0" w:color="auto"/>
                <w:left w:val="none" w:sz="0" w:space="0" w:color="auto"/>
                <w:bottom w:val="none" w:sz="0" w:space="0" w:color="auto"/>
                <w:right w:val="none" w:sz="0" w:space="0" w:color="auto"/>
              </w:divBdr>
            </w:div>
          </w:divsChild>
        </w:div>
        <w:div w:id="359429984">
          <w:marLeft w:val="0"/>
          <w:marRight w:val="0"/>
          <w:marTop w:val="0"/>
          <w:marBottom w:val="0"/>
          <w:divBdr>
            <w:top w:val="none" w:sz="0" w:space="0" w:color="auto"/>
            <w:left w:val="none" w:sz="0" w:space="0" w:color="auto"/>
            <w:bottom w:val="none" w:sz="0" w:space="0" w:color="auto"/>
            <w:right w:val="none" w:sz="0" w:space="0" w:color="auto"/>
          </w:divBdr>
          <w:divsChild>
            <w:div w:id="607200756">
              <w:marLeft w:val="0"/>
              <w:marRight w:val="0"/>
              <w:marTop w:val="0"/>
              <w:marBottom w:val="0"/>
              <w:divBdr>
                <w:top w:val="none" w:sz="0" w:space="0" w:color="auto"/>
                <w:left w:val="none" w:sz="0" w:space="0" w:color="auto"/>
                <w:bottom w:val="none" w:sz="0" w:space="0" w:color="auto"/>
                <w:right w:val="none" w:sz="0" w:space="0" w:color="auto"/>
              </w:divBdr>
            </w:div>
          </w:divsChild>
        </w:div>
        <w:div w:id="360740226">
          <w:marLeft w:val="0"/>
          <w:marRight w:val="0"/>
          <w:marTop w:val="0"/>
          <w:marBottom w:val="0"/>
          <w:divBdr>
            <w:top w:val="none" w:sz="0" w:space="0" w:color="auto"/>
            <w:left w:val="none" w:sz="0" w:space="0" w:color="auto"/>
            <w:bottom w:val="none" w:sz="0" w:space="0" w:color="auto"/>
            <w:right w:val="none" w:sz="0" w:space="0" w:color="auto"/>
          </w:divBdr>
          <w:divsChild>
            <w:div w:id="2104111121">
              <w:marLeft w:val="0"/>
              <w:marRight w:val="0"/>
              <w:marTop w:val="0"/>
              <w:marBottom w:val="0"/>
              <w:divBdr>
                <w:top w:val="none" w:sz="0" w:space="0" w:color="auto"/>
                <w:left w:val="none" w:sz="0" w:space="0" w:color="auto"/>
                <w:bottom w:val="none" w:sz="0" w:space="0" w:color="auto"/>
                <w:right w:val="none" w:sz="0" w:space="0" w:color="auto"/>
              </w:divBdr>
            </w:div>
          </w:divsChild>
        </w:div>
        <w:div w:id="362899872">
          <w:marLeft w:val="0"/>
          <w:marRight w:val="0"/>
          <w:marTop w:val="0"/>
          <w:marBottom w:val="0"/>
          <w:divBdr>
            <w:top w:val="none" w:sz="0" w:space="0" w:color="auto"/>
            <w:left w:val="none" w:sz="0" w:space="0" w:color="auto"/>
            <w:bottom w:val="none" w:sz="0" w:space="0" w:color="auto"/>
            <w:right w:val="none" w:sz="0" w:space="0" w:color="auto"/>
          </w:divBdr>
          <w:divsChild>
            <w:div w:id="2105105468">
              <w:marLeft w:val="0"/>
              <w:marRight w:val="0"/>
              <w:marTop w:val="0"/>
              <w:marBottom w:val="0"/>
              <w:divBdr>
                <w:top w:val="none" w:sz="0" w:space="0" w:color="auto"/>
                <w:left w:val="none" w:sz="0" w:space="0" w:color="auto"/>
                <w:bottom w:val="none" w:sz="0" w:space="0" w:color="auto"/>
                <w:right w:val="none" w:sz="0" w:space="0" w:color="auto"/>
              </w:divBdr>
            </w:div>
          </w:divsChild>
        </w:div>
        <w:div w:id="367805417">
          <w:marLeft w:val="0"/>
          <w:marRight w:val="0"/>
          <w:marTop w:val="0"/>
          <w:marBottom w:val="0"/>
          <w:divBdr>
            <w:top w:val="none" w:sz="0" w:space="0" w:color="auto"/>
            <w:left w:val="none" w:sz="0" w:space="0" w:color="auto"/>
            <w:bottom w:val="none" w:sz="0" w:space="0" w:color="auto"/>
            <w:right w:val="none" w:sz="0" w:space="0" w:color="auto"/>
          </w:divBdr>
          <w:divsChild>
            <w:div w:id="1376271511">
              <w:marLeft w:val="0"/>
              <w:marRight w:val="0"/>
              <w:marTop w:val="0"/>
              <w:marBottom w:val="0"/>
              <w:divBdr>
                <w:top w:val="none" w:sz="0" w:space="0" w:color="auto"/>
                <w:left w:val="none" w:sz="0" w:space="0" w:color="auto"/>
                <w:bottom w:val="none" w:sz="0" w:space="0" w:color="auto"/>
                <w:right w:val="none" w:sz="0" w:space="0" w:color="auto"/>
              </w:divBdr>
            </w:div>
          </w:divsChild>
        </w:div>
        <w:div w:id="375471967">
          <w:marLeft w:val="0"/>
          <w:marRight w:val="0"/>
          <w:marTop w:val="0"/>
          <w:marBottom w:val="0"/>
          <w:divBdr>
            <w:top w:val="none" w:sz="0" w:space="0" w:color="auto"/>
            <w:left w:val="none" w:sz="0" w:space="0" w:color="auto"/>
            <w:bottom w:val="none" w:sz="0" w:space="0" w:color="auto"/>
            <w:right w:val="none" w:sz="0" w:space="0" w:color="auto"/>
          </w:divBdr>
          <w:divsChild>
            <w:div w:id="1804343141">
              <w:marLeft w:val="0"/>
              <w:marRight w:val="0"/>
              <w:marTop w:val="0"/>
              <w:marBottom w:val="0"/>
              <w:divBdr>
                <w:top w:val="none" w:sz="0" w:space="0" w:color="auto"/>
                <w:left w:val="none" w:sz="0" w:space="0" w:color="auto"/>
                <w:bottom w:val="none" w:sz="0" w:space="0" w:color="auto"/>
                <w:right w:val="none" w:sz="0" w:space="0" w:color="auto"/>
              </w:divBdr>
            </w:div>
          </w:divsChild>
        </w:div>
        <w:div w:id="375857169">
          <w:marLeft w:val="0"/>
          <w:marRight w:val="0"/>
          <w:marTop w:val="0"/>
          <w:marBottom w:val="0"/>
          <w:divBdr>
            <w:top w:val="none" w:sz="0" w:space="0" w:color="auto"/>
            <w:left w:val="none" w:sz="0" w:space="0" w:color="auto"/>
            <w:bottom w:val="none" w:sz="0" w:space="0" w:color="auto"/>
            <w:right w:val="none" w:sz="0" w:space="0" w:color="auto"/>
          </w:divBdr>
          <w:divsChild>
            <w:div w:id="437801693">
              <w:marLeft w:val="0"/>
              <w:marRight w:val="0"/>
              <w:marTop w:val="0"/>
              <w:marBottom w:val="0"/>
              <w:divBdr>
                <w:top w:val="none" w:sz="0" w:space="0" w:color="auto"/>
                <w:left w:val="none" w:sz="0" w:space="0" w:color="auto"/>
                <w:bottom w:val="none" w:sz="0" w:space="0" w:color="auto"/>
                <w:right w:val="none" w:sz="0" w:space="0" w:color="auto"/>
              </w:divBdr>
            </w:div>
          </w:divsChild>
        </w:div>
        <w:div w:id="377827690">
          <w:marLeft w:val="0"/>
          <w:marRight w:val="0"/>
          <w:marTop w:val="0"/>
          <w:marBottom w:val="0"/>
          <w:divBdr>
            <w:top w:val="none" w:sz="0" w:space="0" w:color="auto"/>
            <w:left w:val="none" w:sz="0" w:space="0" w:color="auto"/>
            <w:bottom w:val="none" w:sz="0" w:space="0" w:color="auto"/>
            <w:right w:val="none" w:sz="0" w:space="0" w:color="auto"/>
          </w:divBdr>
          <w:divsChild>
            <w:div w:id="299002111">
              <w:marLeft w:val="0"/>
              <w:marRight w:val="0"/>
              <w:marTop w:val="0"/>
              <w:marBottom w:val="0"/>
              <w:divBdr>
                <w:top w:val="none" w:sz="0" w:space="0" w:color="auto"/>
                <w:left w:val="none" w:sz="0" w:space="0" w:color="auto"/>
                <w:bottom w:val="none" w:sz="0" w:space="0" w:color="auto"/>
                <w:right w:val="none" w:sz="0" w:space="0" w:color="auto"/>
              </w:divBdr>
            </w:div>
          </w:divsChild>
        </w:div>
        <w:div w:id="378285867">
          <w:marLeft w:val="0"/>
          <w:marRight w:val="0"/>
          <w:marTop w:val="0"/>
          <w:marBottom w:val="0"/>
          <w:divBdr>
            <w:top w:val="none" w:sz="0" w:space="0" w:color="auto"/>
            <w:left w:val="none" w:sz="0" w:space="0" w:color="auto"/>
            <w:bottom w:val="none" w:sz="0" w:space="0" w:color="auto"/>
            <w:right w:val="none" w:sz="0" w:space="0" w:color="auto"/>
          </w:divBdr>
          <w:divsChild>
            <w:div w:id="24984337">
              <w:marLeft w:val="0"/>
              <w:marRight w:val="0"/>
              <w:marTop w:val="0"/>
              <w:marBottom w:val="0"/>
              <w:divBdr>
                <w:top w:val="none" w:sz="0" w:space="0" w:color="auto"/>
                <w:left w:val="none" w:sz="0" w:space="0" w:color="auto"/>
                <w:bottom w:val="none" w:sz="0" w:space="0" w:color="auto"/>
                <w:right w:val="none" w:sz="0" w:space="0" w:color="auto"/>
              </w:divBdr>
            </w:div>
          </w:divsChild>
        </w:div>
        <w:div w:id="383716951">
          <w:marLeft w:val="0"/>
          <w:marRight w:val="0"/>
          <w:marTop w:val="0"/>
          <w:marBottom w:val="0"/>
          <w:divBdr>
            <w:top w:val="none" w:sz="0" w:space="0" w:color="auto"/>
            <w:left w:val="none" w:sz="0" w:space="0" w:color="auto"/>
            <w:bottom w:val="none" w:sz="0" w:space="0" w:color="auto"/>
            <w:right w:val="none" w:sz="0" w:space="0" w:color="auto"/>
          </w:divBdr>
          <w:divsChild>
            <w:div w:id="1332297746">
              <w:marLeft w:val="0"/>
              <w:marRight w:val="0"/>
              <w:marTop w:val="0"/>
              <w:marBottom w:val="0"/>
              <w:divBdr>
                <w:top w:val="none" w:sz="0" w:space="0" w:color="auto"/>
                <w:left w:val="none" w:sz="0" w:space="0" w:color="auto"/>
                <w:bottom w:val="none" w:sz="0" w:space="0" w:color="auto"/>
                <w:right w:val="none" w:sz="0" w:space="0" w:color="auto"/>
              </w:divBdr>
            </w:div>
          </w:divsChild>
        </w:div>
        <w:div w:id="385884150">
          <w:marLeft w:val="0"/>
          <w:marRight w:val="0"/>
          <w:marTop w:val="0"/>
          <w:marBottom w:val="0"/>
          <w:divBdr>
            <w:top w:val="none" w:sz="0" w:space="0" w:color="auto"/>
            <w:left w:val="none" w:sz="0" w:space="0" w:color="auto"/>
            <w:bottom w:val="none" w:sz="0" w:space="0" w:color="auto"/>
            <w:right w:val="none" w:sz="0" w:space="0" w:color="auto"/>
          </w:divBdr>
          <w:divsChild>
            <w:div w:id="298266271">
              <w:marLeft w:val="0"/>
              <w:marRight w:val="0"/>
              <w:marTop w:val="0"/>
              <w:marBottom w:val="0"/>
              <w:divBdr>
                <w:top w:val="none" w:sz="0" w:space="0" w:color="auto"/>
                <w:left w:val="none" w:sz="0" w:space="0" w:color="auto"/>
                <w:bottom w:val="none" w:sz="0" w:space="0" w:color="auto"/>
                <w:right w:val="none" w:sz="0" w:space="0" w:color="auto"/>
              </w:divBdr>
            </w:div>
          </w:divsChild>
        </w:div>
        <w:div w:id="388116087">
          <w:marLeft w:val="0"/>
          <w:marRight w:val="0"/>
          <w:marTop w:val="0"/>
          <w:marBottom w:val="0"/>
          <w:divBdr>
            <w:top w:val="none" w:sz="0" w:space="0" w:color="auto"/>
            <w:left w:val="none" w:sz="0" w:space="0" w:color="auto"/>
            <w:bottom w:val="none" w:sz="0" w:space="0" w:color="auto"/>
            <w:right w:val="none" w:sz="0" w:space="0" w:color="auto"/>
          </w:divBdr>
          <w:divsChild>
            <w:div w:id="2124567929">
              <w:marLeft w:val="0"/>
              <w:marRight w:val="0"/>
              <w:marTop w:val="0"/>
              <w:marBottom w:val="0"/>
              <w:divBdr>
                <w:top w:val="none" w:sz="0" w:space="0" w:color="auto"/>
                <w:left w:val="none" w:sz="0" w:space="0" w:color="auto"/>
                <w:bottom w:val="none" w:sz="0" w:space="0" w:color="auto"/>
                <w:right w:val="none" w:sz="0" w:space="0" w:color="auto"/>
              </w:divBdr>
            </w:div>
          </w:divsChild>
        </w:div>
        <w:div w:id="388698936">
          <w:marLeft w:val="0"/>
          <w:marRight w:val="0"/>
          <w:marTop w:val="0"/>
          <w:marBottom w:val="0"/>
          <w:divBdr>
            <w:top w:val="none" w:sz="0" w:space="0" w:color="auto"/>
            <w:left w:val="none" w:sz="0" w:space="0" w:color="auto"/>
            <w:bottom w:val="none" w:sz="0" w:space="0" w:color="auto"/>
            <w:right w:val="none" w:sz="0" w:space="0" w:color="auto"/>
          </w:divBdr>
          <w:divsChild>
            <w:div w:id="658195758">
              <w:marLeft w:val="0"/>
              <w:marRight w:val="0"/>
              <w:marTop w:val="0"/>
              <w:marBottom w:val="0"/>
              <w:divBdr>
                <w:top w:val="none" w:sz="0" w:space="0" w:color="auto"/>
                <w:left w:val="none" w:sz="0" w:space="0" w:color="auto"/>
                <w:bottom w:val="none" w:sz="0" w:space="0" w:color="auto"/>
                <w:right w:val="none" w:sz="0" w:space="0" w:color="auto"/>
              </w:divBdr>
            </w:div>
          </w:divsChild>
        </w:div>
        <w:div w:id="399449984">
          <w:marLeft w:val="0"/>
          <w:marRight w:val="0"/>
          <w:marTop w:val="0"/>
          <w:marBottom w:val="0"/>
          <w:divBdr>
            <w:top w:val="none" w:sz="0" w:space="0" w:color="auto"/>
            <w:left w:val="none" w:sz="0" w:space="0" w:color="auto"/>
            <w:bottom w:val="none" w:sz="0" w:space="0" w:color="auto"/>
            <w:right w:val="none" w:sz="0" w:space="0" w:color="auto"/>
          </w:divBdr>
          <w:divsChild>
            <w:div w:id="1364818086">
              <w:marLeft w:val="0"/>
              <w:marRight w:val="0"/>
              <w:marTop w:val="0"/>
              <w:marBottom w:val="0"/>
              <w:divBdr>
                <w:top w:val="none" w:sz="0" w:space="0" w:color="auto"/>
                <w:left w:val="none" w:sz="0" w:space="0" w:color="auto"/>
                <w:bottom w:val="none" w:sz="0" w:space="0" w:color="auto"/>
                <w:right w:val="none" w:sz="0" w:space="0" w:color="auto"/>
              </w:divBdr>
            </w:div>
          </w:divsChild>
        </w:div>
        <w:div w:id="402139919">
          <w:marLeft w:val="0"/>
          <w:marRight w:val="0"/>
          <w:marTop w:val="0"/>
          <w:marBottom w:val="0"/>
          <w:divBdr>
            <w:top w:val="none" w:sz="0" w:space="0" w:color="auto"/>
            <w:left w:val="none" w:sz="0" w:space="0" w:color="auto"/>
            <w:bottom w:val="none" w:sz="0" w:space="0" w:color="auto"/>
            <w:right w:val="none" w:sz="0" w:space="0" w:color="auto"/>
          </w:divBdr>
          <w:divsChild>
            <w:div w:id="1868374346">
              <w:marLeft w:val="0"/>
              <w:marRight w:val="0"/>
              <w:marTop w:val="0"/>
              <w:marBottom w:val="0"/>
              <w:divBdr>
                <w:top w:val="none" w:sz="0" w:space="0" w:color="auto"/>
                <w:left w:val="none" w:sz="0" w:space="0" w:color="auto"/>
                <w:bottom w:val="none" w:sz="0" w:space="0" w:color="auto"/>
                <w:right w:val="none" w:sz="0" w:space="0" w:color="auto"/>
              </w:divBdr>
            </w:div>
          </w:divsChild>
        </w:div>
        <w:div w:id="404185294">
          <w:marLeft w:val="0"/>
          <w:marRight w:val="0"/>
          <w:marTop w:val="0"/>
          <w:marBottom w:val="0"/>
          <w:divBdr>
            <w:top w:val="none" w:sz="0" w:space="0" w:color="auto"/>
            <w:left w:val="none" w:sz="0" w:space="0" w:color="auto"/>
            <w:bottom w:val="none" w:sz="0" w:space="0" w:color="auto"/>
            <w:right w:val="none" w:sz="0" w:space="0" w:color="auto"/>
          </w:divBdr>
          <w:divsChild>
            <w:div w:id="2007711686">
              <w:marLeft w:val="0"/>
              <w:marRight w:val="0"/>
              <w:marTop w:val="0"/>
              <w:marBottom w:val="0"/>
              <w:divBdr>
                <w:top w:val="none" w:sz="0" w:space="0" w:color="auto"/>
                <w:left w:val="none" w:sz="0" w:space="0" w:color="auto"/>
                <w:bottom w:val="none" w:sz="0" w:space="0" w:color="auto"/>
                <w:right w:val="none" w:sz="0" w:space="0" w:color="auto"/>
              </w:divBdr>
            </w:div>
          </w:divsChild>
        </w:div>
        <w:div w:id="409083085">
          <w:marLeft w:val="0"/>
          <w:marRight w:val="0"/>
          <w:marTop w:val="0"/>
          <w:marBottom w:val="0"/>
          <w:divBdr>
            <w:top w:val="none" w:sz="0" w:space="0" w:color="auto"/>
            <w:left w:val="none" w:sz="0" w:space="0" w:color="auto"/>
            <w:bottom w:val="none" w:sz="0" w:space="0" w:color="auto"/>
            <w:right w:val="none" w:sz="0" w:space="0" w:color="auto"/>
          </w:divBdr>
          <w:divsChild>
            <w:div w:id="180629618">
              <w:marLeft w:val="0"/>
              <w:marRight w:val="0"/>
              <w:marTop w:val="0"/>
              <w:marBottom w:val="0"/>
              <w:divBdr>
                <w:top w:val="none" w:sz="0" w:space="0" w:color="auto"/>
                <w:left w:val="none" w:sz="0" w:space="0" w:color="auto"/>
                <w:bottom w:val="none" w:sz="0" w:space="0" w:color="auto"/>
                <w:right w:val="none" w:sz="0" w:space="0" w:color="auto"/>
              </w:divBdr>
            </w:div>
          </w:divsChild>
        </w:div>
        <w:div w:id="410153187">
          <w:marLeft w:val="0"/>
          <w:marRight w:val="0"/>
          <w:marTop w:val="0"/>
          <w:marBottom w:val="0"/>
          <w:divBdr>
            <w:top w:val="none" w:sz="0" w:space="0" w:color="auto"/>
            <w:left w:val="none" w:sz="0" w:space="0" w:color="auto"/>
            <w:bottom w:val="none" w:sz="0" w:space="0" w:color="auto"/>
            <w:right w:val="none" w:sz="0" w:space="0" w:color="auto"/>
          </w:divBdr>
          <w:divsChild>
            <w:div w:id="693070249">
              <w:marLeft w:val="0"/>
              <w:marRight w:val="0"/>
              <w:marTop w:val="0"/>
              <w:marBottom w:val="0"/>
              <w:divBdr>
                <w:top w:val="none" w:sz="0" w:space="0" w:color="auto"/>
                <w:left w:val="none" w:sz="0" w:space="0" w:color="auto"/>
                <w:bottom w:val="none" w:sz="0" w:space="0" w:color="auto"/>
                <w:right w:val="none" w:sz="0" w:space="0" w:color="auto"/>
              </w:divBdr>
            </w:div>
          </w:divsChild>
        </w:div>
        <w:div w:id="410398525">
          <w:marLeft w:val="0"/>
          <w:marRight w:val="0"/>
          <w:marTop w:val="0"/>
          <w:marBottom w:val="0"/>
          <w:divBdr>
            <w:top w:val="none" w:sz="0" w:space="0" w:color="auto"/>
            <w:left w:val="none" w:sz="0" w:space="0" w:color="auto"/>
            <w:bottom w:val="none" w:sz="0" w:space="0" w:color="auto"/>
            <w:right w:val="none" w:sz="0" w:space="0" w:color="auto"/>
          </w:divBdr>
          <w:divsChild>
            <w:div w:id="624891145">
              <w:marLeft w:val="0"/>
              <w:marRight w:val="0"/>
              <w:marTop w:val="0"/>
              <w:marBottom w:val="0"/>
              <w:divBdr>
                <w:top w:val="none" w:sz="0" w:space="0" w:color="auto"/>
                <w:left w:val="none" w:sz="0" w:space="0" w:color="auto"/>
                <w:bottom w:val="none" w:sz="0" w:space="0" w:color="auto"/>
                <w:right w:val="none" w:sz="0" w:space="0" w:color="auto"/>
              </w:divBdr>
            </w:div>
          </w:divsChild>
        </w:div>
        <w:div w:id="410546719">
          <w:marLeft w:val="0"/>
          <w:marRight w:val="0"/>
          <w:marTop w:val="0"/>
          <w:marBottom w:val="0"/>
          <w:divBdr>
            <w:top w:val="none" w:sz="0" w:space="0" w:color="auto"/>
            <w:left w:val="none" w:sz="0" w:space="0" w:color="auto"/>
            <w:bottom w:val="none" w:sz="0" w:space="0" w:color="auto"/>
            <w:right w:val="none" w:sz="0" w:space="0" w:color="auto"/>
          </w:divBdr>
          <w:divsChild>
            <w:div w:id="871069191">
              <w:marLeft w:val="0"/>
              <w:marRight w:val="0"/>
              <w:marTop w:val="0"/>
              <w:marBottom w:val="0"/>
              <w:divBdr>
                <w:top w:val="none" w:sz="0" w:space="0" w:color="auto"/>
                <w:left w:val="none" w:sz="0" w:space="0" w:color="auto"/>
                <w:bottom w:val="none" w:sz="0" w:space="0" w:color="auto"/>
                <w:right w:val="none" w:sz="0" w:space="0" w:color="auto"/>
              </w:divBdr>
            </w:div>
          </w:divsChild>
        </w:div>
        <w:div w:id="422263972">
          <w:marLeft w:val="0"/>
          <w:marRight w:val="0"/>
          <w:marTop w:val="0"/>
          <w:marBottom w:val="0"/>
          <w:divBdr>
            <w:top w:val="none" w:sz="0" w:space="0" w:color="auto"/>
            <w:left w:val="none" w:sz="0" w:space="0" w:color="auto"/>
            <w:bottom w:val="none" w:sz="0" w:space="0" w:color="auto"/>
            <w:right w:val="none" w:sz="0" w:space="0" w:color="auto"/>
          </w:divBdr>
          <w:divsChild>
            <w:div w:id="638657376">
              <w:marLeft w:val="0"/>
              <w:marRight w:val="0"/>
              <w:marTop w:val="0"/>
              <w:marBottom w:val="0"/>
              <w:divBdr>
                <w:top w:val="none" w:sz="0" w:space="0" w:color="auto"/>
                <w:left w:val="none" w:sz="0" w:space="0" w:color="auto"/>
                <w:bottom w:val="none" w:sz="0" w:space="0" w:color="auto"/>
                <w:right w:val="none" w:sz="0" w:space="0" w:color="auto"/>
              </w:divBdr>
            </w:div>
          </w:divsChild>
        </w:div>
        <w:div w:id="424157077">
          <w:marLeft w:val="0"/>
          <w:marRight w:val="0"/>
          <w:marTop w:val="0"/>
          <w:marBottom w:val="0"/>
          <w:divBdr>
            <w:top w:val="none" w:sz="0" w:space="0" w:color="auto"/>
            <w:left w:val="none" w:sz="0" w:space="0" w:color="auto"/>
            <w:bottom w:val="none" w:sz="0" w:space="0" w:color="auto"/>
            <w:right w:val="none" w:sz="0" w:space="0" w:color="auto"/>
          </w:divBdr>
          <w:divsChild>
            <w:div w:id="1441294561">
              <w:marLeft w:val="0"/>
              <w:marRight w:val="0"/>
              <w:marTop w:val="0"/>
              <w:marBottom w:val="0"/>
              <w:divBdr>
                <w:top w:val="none" w:sz="0" w:space="0" w:color="auto"/>
                <w:left w:val="none" w:sz="0" w:space="0" w:color="auto"/>
                <w:bottom w:val="none" w:sz="0" w:space="0" w:color="auto"/>
                <w:right w:val="none" w:sz="0" w:space="0" w:color="auto"/>
              </w:divBdr>
            </w:div>
          </w:divsChild>
        </w:div>
        <w:div w:id="427235105">
          <w:marLeft w:val="0"/>
          <w:marRight w:val="0"/>
          <w:marTop w:val="0"/>
          <w:marBottom w:val="0"/>
          <w:divBdr>
            <w:top w:val="none" w:sz="0" w:space="0" w:color="auto"/>
            <w:left w:val="none" w:sz="0" w:space="0" w:color="auto"/>
            <w:bottom w:val="none" w:sz="0" w:space="0" w:color="auto"/>
            <w:right w:val="none" w:sz="0" w:space="0" w:color="auto"/>
          </w:divBdr>
          <w:divsChild>
            <w:div w:id="1544515215">
              <w:marLeft w:val="0"/>
              <w:marRight w:val="0"/>
              <w:marTop w:val="0"/>
              <w:marBottom w:val="0"/>
              <w:divBdr>
                <w:top w:val="none" w:sz="0" w:space="0" w:color="auto"/>
                <w:left w:val="none" w:sz="0" w:space="0" w:color="auto"/>
                <w:bottom w:val="none" w:sz="0" w:space="0" w:color="auto"/>
                <w:right w:val="none" w:sz="0" w:space="0" w:color="auto"/>
              </w:divBdr>
            </w:div>
          </w:divsChild>
        </w:div>
        <w:div w:id="436101785">
          <w:marLeft w:val="0"/>
          <w:marRight w:val="0"/>
          <w:marTop w:val="0"/>
          <w:marBottom w:val="0"/>
          <w:divBdr>
            <w:top w:val="none" w:sz="0" w:space="0" w:color="auto"/>
            <w:left w:val="none" w:sz="0" w:space="0" w:color="auto"/>
            <w:bottom w:val="none" w:sz="0" w:space="0" w:color="auto"/>
            <w:right w:val="none" w:sz="0" w:space="0" w:color="auto"/>
          </w:divBdr>
          <w:divsChild>
            <w:div w:id="798766538">
              <w:marLeft w:val="0"/>
              <w:marRight w:val="0"/>
              <w:marTop w:val="0"/>
              <w:marBottom w:val="0"/>
              <w:divBdr>
                <w:top w:val="none" w:sz="0" w:space="0" w:color="auto"/>
                <w:left w:val="none" w:sz="0" w:space="0" w:color="auto"/>
                <w:bottom w:val="none" w:sz="0" w:space="0" w:color="auto"/>
                <w:right w:val="none" w:sz="0" w:space="0" w:color="auto"/>
              </w:divBdr>
            </w:div>
          </w:divsChild>
        </w:div>
        <w:div w:id="440222542">
          <w:marLeft w:val="0"/>
          <w:marRight w:val="0"/>
          <w:marTop w:val="0"/>
          <w:marBottom w:val="0"/>
          <w:divBdr>
            <w:top w:val="none" w:sz="0" w:space="0" w:color="auto"/>
            <w:left w:val="none" w:sz="0" w:space="0" w:color="auto"/>
            <w:bottom w:val="none" w:sz="0" w:space="0" w:color="auto"/>
            <w:right w:val="none" w:sz="0" w:space="0" w:color="auto"/>
          </w:divBdr>
          <w:divsChild>
            <w:div w:id="1753552611">
              <w:marLeft w:val="0"/>
              <w:marRight w:val="0"/>
              <w:marTop w:val="0"/>
              <w:marBottom w:val="0"/>
              <w:divBdr>
                <w:top w:val="none" w:sz="0" w:space="0" w:color="auto"/>
                <w:left w:val="none" w:sz="0" w:space="0" w:color="auto"/>
                <w:bottom w:val="none" w:sz="0" w:space="0" w:color="auto"/>
                <w:right w:val="none" w:sz="0" w:space="0" w:color="auto"/>
              </w:divBdr>
            </w:div>
          </w:divsChild>
        </w:div>
        <w:div w:id="443770419">
          <w:marLeft w:val="0"/>
          <w:marRight w:val="0"/>
          <w:marTop w:val="0"/>
          <w:marBottom w:val="0"/>
          <w:divBdr>
            <w:top w:val="none" w:sz="0" w:space="0" w:color="auto"/>
            <w:left w:val="none" w:sz="0" w:space="0" w:color="auto"/>
            <w:bottom w:val="none" w:sz="0" w:space="0" w:color="auto"/>
            <w:right w:val="none" w:sz="0" w:space="0" w:color="auto"/>
          </w:divBdr>
          <w:divsChild>
            <w:div w:id="1016618645">
              <w:marLeft w:val="0"/>
              <w:marRight w:val="0"/>
              <w:marTop w:val="0"/>
              <w:marBottom w:val="0"/>
              <w:divBdr>
                <w:top w:val="none" w:sz="0" w:space="0" w:color="auto"/>
                <w:left w:val="none" w:sz="0" w:space="0" w:color="auto"/>
                <w:bottom w:val="none" w:sz="0" w:space="0" w:color="auto"/>
                <w:right w:val="none" w:sz="0" w:space="0" w:color="auto"/>
              </w:divBdr>
            </w:div>
          </w:divsChild>
        </w:div>
        <w:div w:id="444734849">
          <w:marLeft w:val="0"/>
          <w:marRight w:val="0"/>
          <w:marTop w:val="0"/>
          <w:marBottom w:val="0"/>
          <w:divBdr>
            <w:top w:val="none" w:sz="0" w:space="0" w:color="auto"/>
            <w:left w:val="none" w:sz="0" w:space="0" w:color="auto"/>
            <w:bottom w:val="none" w:sz="0" w:space="0" w:color="auto"/>
            <w:right w:val="none" w:sz="0" w:space="0" w:color="auto"/>
          </w:divBdr>
          <w:divsChild>
            <w:div w:id="2112317978">
              <w:marLeft w:val="0"/>
              <w:marRight w:val="0"/>
              <w:marTop w:val="0"/>
              <w:marBottom w:val="0"/>
              <w:divBdr>
                <w:top w:val="none" w:sz="0" w:space="0" w:color="auto"/>
                <w:left w:val="none" w:sz="0" w:space="0" w:color="auto"/>
                <w:bottom w:val="none" w:sz="0" w:space="0" w:color="auto"/>
                <w:right w:val="none" w:sz="0" w:space="0" w:color="auto"/>
              </w:divBdr>
            </w:div>
          </w:divsChild>
        </w:div>
        <w:div w:id="447702420">
          <w:marLeft w:val="0"/>
          <w:marRight w:val="0"/>
          <w:marTop w:val="0"/>
          <w:marBottom w:val="0"/>
          <w:divBdr>
            <w:top w:val="none" w:sz="0" w:space="0" w:color="auto"/>
            <w:left w:val="none" w:sz="0" w:space="0" w:color="auto"/>
            <w:bottom w:val="none" w:sz="0" w:space="0" w:color="auto"/>
            <w:right w:val="none" w:sz="0" w:space="0" w:color="auto"/>
          </w:divBdr>
          <w:divsChild>
            <w:div w:id="1886796261">
              <w:marLeft w:val="0"/>
              <w:marRight w:val="0"/>
              <w:marTop w:val="0"/>
              <w:marBottom w:val="0"/>
              <w:divBdr>
                <w:top w:val="none" w:sz="0" w:space="0" w:color="auto"/>
                <w:left w:val="none" w:sz="0" w:space="0" w:color="auto"/>
                <w:bottom w:val="none" w:sz="0" w:space="0" w:color="auto"/>
                <w:right w:val="none" w:sz="0" w:space="0" w:color="auto"/>
              </w:divBdr>
            </w:div>
          </w:divsChild>
        </w:div>
        <w:div w:id="448401043">
          <w:marLeft w:val="0"/>
          <w:marRight w:val="0"/>
          <w:marTop w:val="0"/>
          <w:marBottom w:val="0"/>
          <w:divBdr>
            <w:top w:val="none" w:sz="0" w:space="0" w:color="auto"/>
            <w:left w:val="none" w:sz="0" w:space="0" w:color="auto"/>
            <w:bottom w:val="none" w:sz="0" w:space="0" w:color="auto"/>
            <w:right w:val="none" w:sz="0" w:space="0" w:color="auto"/>
          </w:divBdr>
          <w:divsChild>
            <w:div w:id="2097315626">
              <w:marLeft w:val="0"/>
              <w:marRight w:val="0"/>
              <w:marTop w:val="0"/>
              <w:marBottom w:val="0"/>
              <w:divBdr>
                <w:top w:val="none" w:sz="0" w:space="0" w:color="auto"/>
                <w:left w:val="none" w:sz="0" w:space="0" w:color="auto"/>
                <w:bottom w:val="none" w:sz="0" w:space="0" w:color="auto"/>
                <w:right w:val="none" w:sz="0" w:space="0" w:color="auto"/>
              </w:divBdr>
            </w:div>
          </w:divsChild>
        </w:div>
        <w:div w:id="449708949">
          <w:marLeft w:val="0"/>
          <w:marRight w:val="0"/>
          <w:marTop w:val="0"/>
          <w:marBottom w:val="0"/>
          <w:divBdr>
            <w:top w:val="none" w:sz="0" w:space="0" w:color="auto"/>
            <w:left w:val="none" w:sz="0" w:space="0" w:color="auto"/>
            <w:bottom w:val="none" w:sz="0" w:space="0" w:color="auto"/>
            <w:right w:val="none" w:sz="0" w:space="0" w:color="auto"/>
          </w:divBdr>
          <w:divsChild>
            <w:div w:id="1800688386">
              <w:marLeft w:val="0"/>
              <w:marRight w:val="0"/>
              <w:marTop w:val="0"/>
              <w:marBottom w:val="0"/>
              <w:divBdr>
                <w:top w:val="none" w:sz="0" w:space="0" w:color="auto"/>
                <w:left w:val="none" w:sz="0" w:space="0" w:color="auto"/>
                <w:bottom w:val="none" w:sz="0" w:space="0" w:color="auto"/>
                <w:right w:val="none" w:sz="0" w:space="0" w:color="auto"/>
              </w:divBdr>
            </w:div>
          </w:divsChild>
        </w:div>
        <w:div w:id="449739606">
          <w:marLeft w:val="0"/>
          <w:marRight w:val="0"/>
          <w:marTop w:val="0"/>
          <w:marBottom w:val="0"/>
          <w:divBdr>
            <w:top w:val="none" w:sz="0" w:space="0" w:color="auto"/>
            <w:left w:val="none" w:sz="0" w:space="0" w:color="auto"/>
            <w:bottom w:val="none" w:sz="0" w:space="0" w:color="auto"/>
            <w:right w:val="none" w:sz="0" w:space="0" w:color="auto"/>
          </w:divBdr>
          <w:divsChild>
            <w:div w:id="2089687389">
              <w:marLeft w:val="0"/>
              <w:marRight w:val="0"/>
              <w:marTop w:val="0"/>
              <w:marBottom w:val="0"/>
              <w:divBdr>
                <w:top w:val="none" w:sz="0" w:space="0" w:color="auto"/>
                <w:left w:val="none" w:sz="0" w:space="0" w:color="auto"/>
                <w:bottom w:val="none" w:sz="0" w:space="0" w:color="auto"/>
                <w:right w:val="none" w:sz="0" w:space="0" w:color="auto"/>
              </w:divBdr>
            </w:div>
          </w:divsChild>
        </w:div>
        <w:div w:id="451442209">
          <w:marLeft w:val="0"/>
          <w:marRight w:val="0"/>
          <w:marTop w:val="0"/>
          <w:marBottom w:val="0"/>
          <w:divBdr>
            <w:top w:val="none" w:sz="0" w:space="0" w:color="auto"/>
            <w:left w:val="none" w:sz="0" w:space="0" w:color="auto"/>
            <w:bottom w:val="none" w:sz="0" w:space="0" w:color="auto"/>
            <w:right w:val="none" w:sz="0" w:space="0" w:color="auto"/>
          </w:divBdr>
          <w:divsChild>
            <w:div w:id="303433315">
              <w:marLeft w:val="0"/>
              <w:marRight w:val="0"/>
              <w:marTop w:val="0"/>
              <w:marBottom w:val="0"/>
              <w:divBdr>
                <w:top w:val="none" w:sz="0" w:space="0" w:color="auto"/>
                <w:left w:val="none" w:sz="0" w:space="0" w:color="auto"/>
                <w:bottom w:val="none" w:sz="0" w:space="0" w:color="auto"/>
                <w:right w:val="none" w:sz="0" w:space="0" w:color="auto"/>
              </w:divBdr>
            </w:div>
          </w:divsChild>
        </w:div>
        <w:div w:id="453332442">
          <w:marLeft w:val="0"/>
          <w:marRight w:val="0"/>
          <w:marTop w:val="0"/>
          <w:marBottom w:val="0"/>
          <w:divBdr>
            <w:top w:val="none" w:sz="0" w:space="0" w:color="auto"/>
            <w:left w:val="none" w:sz="0" w:space="0" w:color="auto"/>
            <w:bottom w:val="none" w:sz="0" w:space="0" w:color="auto"/>
            <w:right w:val="none" w:sz="0" w:space="0" w:color="auto"/>
          </w:divBdr>
          <w:divsChild>
            <w:div w:id="1835025787">
              <w:marLeft w:val="0"/>
              <w:marRight w:val="0"/>
              <w:marTop w:val="0"/>
              <w:marBottom w:val="0"/>
              <w:divBdr>
                <w:top w:val="none" w:sz="0" w:space="0" w:color="auto"/>
                <w:left w:val="none" w:sz="0" w:space="0" w:color="auto"/>
                <w:bottom w:val="none" w:sz="0" w:space="0" w:color="auto"/>
                <w:right w:val="none" w:sz="0" w:space="0" w:color="auto"/>
              </w:divBdr>
            </w:div>
          </w:divsChild>
        </w:div>
        <w:div w:id="455804400">
          <w:marLeft w:val="0"/>
          <w:marRight w:val="0"/>
          <w:marTop w:val="0"/>
          <w:marBottom w:val="0"/>
          <w:divBdr>
            <w:top w:val="none" w:sz="0" w:space="0" w:color="auto"/>
            <w:left w:val="none" w:sz="0" w:space="0" w:color="auto"/>
            <w:bottom w:val="none" w:sz="0" w:space="0" w:color="auto"/>
            <w:right w:val="none" w:sz="0" w:space="0" w:color="auto"/>
          </w:divBdr>
          <w:divsChild>
            <w:div w:id="414787053">
              <w:marLeft w:val="0"/>
              <w:marRight w:val="0"/>
              <w:marTop w:val="0"/>
              <w:marBottom w:val="0"/>
              <w:divBdr>
                <w:top w:val="none" w:sz="0" w:space="0" w:color="auto"/>
                <w:left w:val="none" w:sz="0" w:space="0" w:color="auto"/>
                <w:bottom w:val="none" w:sz="0" w:space="0" w:color="auto"/>
                <w:right w:val="none" w:sz="0" w:space="0" w:color="auto"/>
              </w:divBdr>
            </w:div>
          </w:divsChild>
        </w:div>
        <w:div w:id="460465190">
          <w:marLeft w:val="0"/>
          <w:marRight w:val="0"/>
          <w:marTop w:val="0"/>
          <w:marBottom w:val="0"/>
          <w:divBdr>
            <w:top w:val="none" w:sz="0" w:space="0" w:color="auto"/>
            <w:left w:val="none" w:sz="0" w:space="0" w:color="auto"/>
            <w:bottom w:val="none" w:sz="0" w:space="0" w:color="auto"/>
            <w:right w:val="none" w:sz="0" w:space="0" w:color="auto"/>
          </w:divBdr>
          <w:divsChild>
            <w:div w:id="132020537">
              <w:marLeft w:val="0"/>
              <w:marRight w:val="0"/>
              <w:marTop w:val="0"/>
              <w:marBottom w:val="0"/>
              <w:divBdr>
                <w:top w:val="none" w:sz="0" w:space="0" w:color="auto"/>
                <w:left w:val="none" w:sz="0" w:space="0" w:color="auto"/>
                <w:bottom w:val="none" w:sz="0" w:space="0" w:color="auto"/>
                <w:right w:val="none" w:sz="0" w:space="0" w:color="auto"/>
              </w:divBdr>
            </w:div>
          </w:divsChild>
        </w:div>
        <w:div w:id="462620645">
          <w:marLeft w:val="0"/>
          <w:marRight w:val="0"/>
          <w:marTop w:val="0"/>
          <w:marBottom w:val="0"/>
          <w:divBdr>
            <w:top w:val="none" w:sz="0" w:space="0" w:color="auto"/>
            <w:left w:val="none" w:sz="0" w:space="0" w:color="auto"/>
            <w:bottom w:val="none" w:sz="0" w:space="0" w:color="auto"/>
            <w:right w:val="none" w:sz="0" w:space="0" w:color="auto"/>
          </w:divBdr>
          <w:divsChild>
            <w:div w:id="1376655249">
              <w:marLeft w:val="0"/>
              <w:marRight w:val="0"/>
              <w:marTop w:val="0"/>
              <w:marBottom w:val="0"/>
              <w:divBdr>
                <w:top w:val="none" w:sz="0" w:space="0" w:color="auto"/>
                <w:left w:val="none" w:sz="0" w:space="0" w:color="auto"/>
                <w:bottom w:val="none" w:sz="0" w:space="0" w:color="auto"/>
                <w:right w:val="none" w:sz="0" w:space="0" w:color="auto"/>
              </w:divBdr>
            </w:div>
          </w:divsChild>
        </w:div>
        <w:div w:id="464392369">
          <w:marLeft w:val="0"/>
          <w:marRight w:val="0"/>
          <w:marTop w:val="0"/>
          <w:marBottom w:val="0"/>
          <w:divBdr>
            <w:top w:val="none" w:sz="0" w:space="0" w:color="auto"/>
            <w:left w:val="none" w:sz="0" w:space="0" w:color="auto"/>
            <w:bottom w:val="none" w:sz="0" w:space="0" w:color="auto"/>
            <w:right w:val="none" w:sz="0" w:space="0" w:color="auto"/>
          </w:divBdr>
          <w:divsChild>
            <w:div w:id="1726637691">
              <w:marLeft w:val="0"/>
              <w:marRight w:val="0"/>
              <w:marTop w:val="0"/>
              <w:marBottom w:val="0"/>
              <w:divBdr>
                <w:top w:val="none" w:sz="0" w:space="0" w:color="auto"/>
                <w:left w:val="none" w:sz="0" w:space="0" w:color="auto"/>
                <w:bottom w:val="none" w:sz="0" w:space="0" w:color="auto"/>
                <w:right w:val="none" w:sz="0" w:space="0" w:color="auto"/>
              </w:divBdr>
            </w:div>
          </w:divsChild>
        </w:div>
        <w:div w:id="467481895">
          <w:marLeft w:val="0"/>
          <w:marRight w:val="0"/>
          <w:marTop w:val="0"/>
          <w:marBottom w:val="0"/>
          <w:divBdr>
            <w:top w:val="none" w:sz="0" w:space="0" w:color="auto"/>
            <w:left w:val="none" w:sz="0" w:space="0" w:color="auto"/>
            <w:bottom w:val="none" w:sz="0" w:space="0" w:color="auto"/>
            <w:right w:val="none" w:sz="0" w:space="0" w:color="auto"/>
          </w:divBdr>
          <w:divsChild>
            <w:div w:id="1458837409">
              <w:marLeft w:val="0"/>
              <w:marRight w:val="0"/>
              <w:marTop w:val="0"/>
              <w:marBottom w:val="0"/>
              <w:divBdr>
                <w:top w:val="none" w:sz="0" w:space="0" w:color="auto"/>
                <w:left w:val="none" w:sz="0" w:space="0" w:color="auto"/>
                <w:bottom w:val="none" w:sz="0" w:space="0" w:color="auto"/>
                <w:right w:val="none" w:sz="0" w:space="0" w:color="auto"/>
              </w:divBdr>
            </w:div>
          </w:divsChild>
        </w:div>
        <w:div w:id="473526103">
          <w:marLeft w:val="0"/>
          <w:marRight w:val="0"/>
          <w:marTop w:val="0"/>
          <w:marBottom w:val="0"/>
          <w:divBdr>
            <w:top w:val="none" w:sz="0" w:space="0" w:color="auto"/>
            <w:left w:val="none" w:sz="0" w:space="0" w:color="auto"/>
            <w:bottom w:val="none" w:sz="0" w:space="0" w:color="auto"/>
            <w:right w:val="none" w:sz="0" w:space="0" w:color="auto"/>
          </w:divBdr>
          <w:divsChild>
            <w:div w:id="381682772">
              <w:marLeft w:val="0"/>
              <w:marRight w:val="0"/>
              <w:marTop w:val="0"/>
              <w:marBottom w:val="0"/>
              <w:divBdr>
                <w:top w:val="none" w:sz="0" w:space="0" w:color="auto"/>
                <w:left w:val="none" w:sz="0" w:space="0" w:color="auto"/>
                <w:bottom w:val="none" w:sz="0" w:space="0" w:color="auto"/>
                <w:right w:val="none" w:sz="0" w:space="0" w:color="auto"/>
              </w:divBdr>
            </w:div>
          </w:divsChild>
        </w:div>
        <w:div w:id="475950233">
          <w:marLeft w:val="0"/>
          <w:marRight w:val="0"/>
          <w:marTop w:val="0"/>
          <w:marBottom w:val="0"/>
          <w:divBdr>
            <w:top w:val="none" w:sz="0" w:space="0" w:color="auto"/>
            <w:left w:val="none" w:sz="0" w:space="0" w:color="auto"/>
            <w:bottom w:val="none" w:sz="0" w:space="0" w:color="auto"/>
            <w:right w:val="none" w:sz="0" w:space="0" w:color="auto"/>
          </w:divBdr>
          <w:divsChild>
            <w:div w:id="763308362">
              <w:marLeft w:val="0"/>
              <w:marRight w:val="0"/>
              <w:marTop w:val="0"/>
              <w:marBottom w:val="0"/>
              <w:divBdr>
                <w:top w:val="none" w:sz="0" w:space="0" w:color="auto"/>
                <w:left w:val="none" w:sz="0" w:space="0" w:color="auto"/>
                <w:bottom w:val="none" w:sz="0" w:space="0" w:color="auto"/>
                <w:right w:val="none" w:sz="0" w:space="0" w:color="auto"/>
              </w:divBdr>
            </w:div>
          </w:divsChild>
        </w:div>
        <w:div w:id="476920819">
          <w:marLeft w:val="0"/>
          <w:marRight w:val="0"/>
          <w:marTop w:val="0"/>
          <w:marBottom w:val="0"/>
          <w:divBdr>
            <w:top w:val="none" w:sz="0" w:space="0" w:color="auto"/>
            <w:left w:val="none" w:sz="0" w:space="0" w:color="auto"/>
            <w:bottom w:val="none" w:sz="0" w:space="0" w:color="auto"/>
            <w:right w:val="none" w:sz="0" w:space="0" w:color="auto"/>
          </w:divBdr>
          <w:divsChild>
            <w:div w:id="1205101899">
              <w:marLeft w:val="0"/>
              <w:marRight w:val="0"/>
              <w:marTop w:val="0"/>
              <w:marBottom w:val="0"/>
              <w:divBdr>
                <w:top w:val="none" w:sz="0" w:space="0" w:color="auto"/>
                <w:left w:val="none" w:sz="0" w:space="0" w:color="auto"/>
                <w:bottom w:val="none" w:sz="0" w:space="0" w:color="auto"/>
                <w:right w:val="none" w:sz="0" w:space="0" w:color="auto"/>
              </w:divBdr>
            </w:div>
          </w:divsChild>
        </w:div>
        <w:div w:id="480774732">
          <w:marLeft w:val="0"/>
          <w:marRight w:val="0"/>
          <w:marTop w:val="0"/>
          <w:marBottom w:val="0"/>
          <w:divBdr>
            <w:top w:val="none" w:sz="0" w:space="0" w:color="auto"/>
            <w:left w:val="none" w:sz="0" w:space="0" w:color="auto"/>
            <w:bottom w:val="none" w:sz="0" w:space="0" w:color="auto"/>
            <w:right w:val="none" w:sz="0" w:space="0" w:color="auto"/>
          </w:divBdr>
          <w:divsChild>
            <w:div w:id="127936192">
              <w:marLeft w:val="0"/>
              <w:marRight w:val="0"/>
              <w:marTop w:val="0"/>
              <w:marBottom w:val="0"/>
              <w:divBdr>
                <w:top w:val="none" w:sz="0" w:space="0" w:color="auto"/>
                <w:left w:val="none" w:sz="0" w:space="0" w:color="auto"/>
                <w:bottom w:val="none" w:sz="0" w:space="0" w:color="auto"/>
                <w:right w:val="none" w:sz="0" w:space="0" w:color="auto"/>
              </w:divBdr>
            </w:div>
          </w:divsChild>
        </w:div>
        <w:div w:id="481655676">
          <w:marLeft w:val="0"/>
          <w:marRight w:val="0"/>
          <w:marTop w:val="0"/>
          <w:marBottom w:val="0"/>
          <w:divBdr>
            <w:top w:val="none" w:sz="0" w:space="0" w:color="auto"/>
            <w:left w:val="none" w:sz="0" w:space="0" w:color="auto"/>
            <w:bottom w:val="none" w:sz="0" w:space="0" w:color="auto"/>
            <w:right w:val="none" w:sz="0" w:space="0" w:color="auto"/>
          </w:divBdr>
          <w:divsChild>
            <w:div w:id="1279067133">
              <w:marLeft w:val="0"/>
              <w:marRight w:val="0"/>
              <w:marTop w:val="0"/>
              <w:marBottom w:val="0"/>
              <w:divBdr>
                <w:top w:val="none" w:sz="0" w:space="0" w:color="auto"/>
                <w:left w:val="none" w:sz="0" w:space="0" w:color="auto"/>
                <w:bottom w:val="none" w:sz="0" w:space="0" w:color="auto"/>
                <w:right w:val="none" w:sz="0" w:space="0" w:color="auto"/>
              </w:divBdr>
            </w:div>
          </w:divsChild>
        </w:div>
        <w:div w:id="481702234">
          <w:marLeft w:val="0"/>
          <w:marRight w:val="0"/>
          <w:marTop w:val="0"/>
          <w:marBottom w:val="0"/>
          <w:divBdr>
            <w:top w:val="none" w:sz="0" w:space="0" w:color="auto"/>
            <w:left w:val="none" w:sz="0" w:space="0" w:color="auto"/>
            <w:bottom w:val="none" w:sz="0" w:space="0" w:color="auto"/>
            <w:right w:val="none" w:sz="0" w:space="0" w:color="auto"/>
          </w:divBdr>
          <w:divsChild>
            <w:div w:id="1193611799">
              <w:marLeft w:val="0"/>
              <w:marRight w:val="0"/>
              <w:marTop w:val="0"/>
              <w:marBottom w:val="0"/>
              <w:divBdr>
                <w:top w:val="none" w:sz="0" w:space="0" w:color="auto"/>
                <w:left w:val="none" w:sz="0" w:space="0" w:color="auto"/>
                <w:bottom w:val="none" w:sz="0" w:space="0" w:color="auto"/>
                <w:right w:val="none" w:sz="0" w:space="0" w:color="auto"/>
              </w:divBdr>
            </w:div>
          </w:divsChild>
        </w:div>
        <w:div w:id="484049209">
          <w:marLeft w:val="0"/>
          <w:marRight w:val="0"/>
          <w:marTop w:val="0"/>
          <w:marBottom w:val="0"/>
          <w:divBdr>
            <w:top w:val="none" w:sz="0" w:space="0" w:color="auto"/>
            <w:left w:val="none" w:sz="0" w:space="0" w:color="auto"/>
            <w:bottom w:val="none" w:sz="0" w:space="0" w:color="auto"/>
            <w:right w:val="none" w:sz="0" w:space="0" w:color="auto"/>
          </w:divBdr>
          <w:divsChild>
            <w:div w:id="1242912228">
              <w:marLeft w:val="0"/>
              <w:marRight w:val="0"/>
              <w:marTop w:val="0"/>
              <w:marBottom w:val="0"/>
              <w:divBdr>
                <w:top w:val="none" w:sz="0" w:space="0" w:color="auto"/>
                <w:left w:val="none" w:sz="0" w:space="0" w:color="auto"/>
                <w:bottom w:val="none" w:sz="0" w:space="0" w:color="auto"/>
                <w:right w:val="none" w:sz="0" w:space="0" w:color="auto"/>
              </w:divBdr>
            </w:div>
          </w:divsChild>
        </w:div>
        <w:div w:id="487135340">
          <w:marLeft w:val="0"/>
          <w:marRight w:val="0"/>
          <w:marTop w:val="0"/>
          <w:marBottom w:val="0"/>
          <w:divBdr>
            <w:top w:val="none" w:sz="0" w:space="0" w:color="auto"/>
            <w:left w:val="none" w:sz="0" w:space="0" w:color="auto"/>
            <w:bottom w:val="none" w:sz="0" w:space="0" w:color="auto"/>
            <w:right w:val="none" w:sz="0" w:space="0" w:color="auto"/>
          </w:divBdr>
          <w:divsChild>
            <w:div w:id="1770540225">
              <w:marLeft w:val="0"/>
              <w:marRight w:val="0"/>
              <w:marTop w:val="0"/>
              <w:marBottom w:val="0"/>
              <w:divBdr>
                <w:top w:val="none" w:sz="0" w:space="0" w:color="auto"/>
                <w:left w:val="none" w:sz="0" w:space="0" w:color="auto"/>
                <w:bottom w:val="none" w:sz="0" w:space="0" w:color="auto"/>
                <w:right w:val="none" w:sz="0" w:space="0" w:color="auto"/>
              </w:divBdr>
            </w:div>
          </w:divsChild>
        </w:div>
        <w:div w:id="489752898">
          <w:marLeft w:val="0"/>
          <w:marRight w:val="0"/>
          <w:marTop w:val="0"/>
          <w:marBottom w:val="0"/>
          <w:divBdr>
            <w:top w:val="none" w:sz="0" w:space="0" w:color="auto"/>
            <w:left w:val="none" w:sz="0" w:space="0" w:color="auto"/>
            <w:bottom w:val="none" w:sz="0" w:space="0" w:color="auto"/>
            <w:right w:val="none" w:sz="0" w:space="0" w:color="auto"/>
          </w:divBdr>
          <w:divsChild>
            <w:div w:id="2084638321">
              <w:marLeft w:val="0"/>
              <w:marRight w:val="0"/>
              <w:marTop w:val="0"/>
              <w:marBottom w:val="0"/>
              <w:divBdr>
                <w:top w:val="none" w:sz="0" w:space="0" w:color="auto"/>
                <w:left w:val="none" w:sz="0" w:space="0" w:color="auto"/>
                <w:bottom w:val="none" w:sz="0" w:space="0" w:color="auto"/>
                <w:right w:val="none" w:sz="0" w:space="0" w:color="auto"/>
              </w:divBdr>
            </w:div>
          </w:divsChild>
        </w:div>
        <w:div w:id="491875245">
          <w:marLeft w:val="0"/>
          <w:marRight w:val="0"/>
          <w:marTop w:val="0"/>
          <w:marBottom w:val="0"/>
          <w:divBdr>
            <w:top w:val="none" w:sz="0" w:space="0" w:color="auto"/>
            <w:left w:val="none" w:sz="0" w:space="0" w:color="auto"/>
            <w:bottom w:val="none" w:sz="0" w:space="0" w:color="auto"/>
            <w:right w:val="none" w:sz="0" w:space="0" w:color="auto"/>
          </w:divBdr>
          <w:divsChild>
            <w:div w:id="1810316723">
              <w:marLeft w:val="0"/>
              <w:marRight w:val="0"/>
              <w:marTop w:val="0"/>
              <w:marBottom w:val="0"/>
              <w:divBdr>
                <w:top w:val="none" w:sz="0" w:space="0" w:color="auto"/>
                <w:left w:val="none" w:sz="0" w:space="0" w:color="auto"/>
                <w:bottom w:val="none" w:sz="0" w:space="0" w:color="auto"/>
                <w:right w:val="none" w:sz="0" w:space="0" w:color="auto"/>
              </w:divBdr>
            </w:div>
          </w:divsChild>
        </w:div>
        <w:div w:id="491987404">
          <w:marLeft w:val="0"/>
          <w:marRight w:val="0"/>
          <w:marTop w:val="0"/>
          <w:marBottom w:val="0"/>
          <w:divBdr>
            <w:top w:val="none" w:sz="0" w:space="0" w:color="auto"/>
            <w:left w:val="none" w:sz="0" w:space="0" w:color="auto"/>
            <w:bottom w:val="none" w:sz="0" w:space="0" w:color="auto"/>
            <w:right w:val="none" w:sz="0" w:space="0" w:color="auto"/>
          </w:divBdr>
          <w:divsChild>
            <w:div w:id="310256676">
              <w:marLeft w:val="0"/>
              <w:marRight w:val="0"/>
              <w:marTop w:val="0"/>
              <w:marBottom w:val="0"/>
              <w:divBdr>
                <w:top w:val="none" w:sz="0" w:space="0" w:color="auto"/>
                <w:left w:val="none" w:sz="0" w:space="0" w:color="auto"/>
                <w:bottom w:val="none" w:sz="0" w:space="0" w:color="auto"/>
                <w:right w:val="none" w:sz="0" w:space="0" w:color="auto"/>
              </w:divBdr>
            </w:div>
          </w:divsChild>
        </w:div>
        <w:div w:id="493761985">
          <w:marLeft w:val="0"/>
          <w:marRight w:val="0"/>
          <w:marTop w:val="0"/>
          <w:marBottom w:val="0"/>
          <w:divBdr>
            <w:top w:val="none" w:sz="0" w:space="0" w:color="auto"/>
            <w:left w:val="none" w:sz="0" w:space="0" w:color="auto"/>
            <w:bottom w:val="none" w:sz="0" w:space="0" w:color="auto"/>
            <w:right w:val="none" w:sz="0" w:space="0" w:color="auto"/>
          </w:divBdr>
          <w:divsChild>
            <w:div w:id="1611089599">
              <w:marLeft w:val="0"/>
              <w:marRight w:val="0"/>
              <w:marTop w:val="0"/>
              <w:marBottom w:val="0"/>
              <w:divBdr>
                <w:top w:val="none" w:sz="0" w:space="0" w:color="auto"/>
                <w:left w:val="none" w:sz="0" w:space="0" w:color="auto"/>
                <w:bottom w:val="none" w:sz="0" w:space="0" w:color="auto"/>
                <w:right w:val="none" w:sz="0" w:space="0" w:color="auto"/>
              </w:divBdr>
            </w:div>
          </w:divsChild>
        </w:div>
        <w:div w:id="495655554">
          <w:marLeft w:val="0"/>
          <w:marRight w:val="0"/>
          <w:marTop w:val="0"/>
          <w:marBottom w:val="0"/>
          <w:divBdr>
            <w:top w:val="none" w:sz="0" w:space="0" w:color="auto"/>
            <w:left w:val="none" w:sz="0" w:space="0" w:color="auto"/>
            <w:bottom w:val="none" w:sz="0" w:space="0" w:color="auto"/>
            <w:right w:val="none" w:sz="0" w:space="0" w:color="auto"/>
          </w:divBdr>
          <w:divsChild>
            <w:div w:id="644821877">
              <w:marLeft w:val="0"/>
              <w:marRight w:val="0"/>
              <w:marTop w:val="0"/>
              <w:marBottom w:val="0"/>
              <w:divBdr>
                <w:top w:val="none" w:sz="0" w:space="0" w:color="auto"/>
                <w:left w:val="none" w:sz="0" w:space="0" w:color="auto"/>
                <w:bottom w:val="none" w:sz="0" w:space="0" w:color="auto"/>
                <w:right w:val="none" w:sz="0" w:space="0" w:color="auto"/>
              </w:divBdr>
            </w:div>
          </w:divsChild>
        </w:div>
        <w:div w:id="503665920">
          <w:marLeft w:val="0"/>
          <w:marRight w:val="0"/>
          <w:marTop w:val="0"/>
          <w:marBottom w:val="0"/>
          <w:divBdr>
            <w:top w:val="none" w:sz="0" w:space="0" w:color="auto"/>
            <w:left w:val="none" w:sz="0" w:space="0" w:color="auto"/>
            <w:bottom w:val="none" w:sz="0" w:space="0" w:color="auto"/>
            <w:right w:val="none" w:sz="0" w:space="0" w:color="auto"/>
          </w:divBdr>
          <w:divsChild>
            <w:div w:id="1263220547">
              <w:marLeft w:val="0"/>
              <w:marRight w:val="0"/>
              <w:marTop w:val="0"/>
              <w:marBottom w:val="0"/>
              <w:divBdr>
                <w:top w:val="none" w:sz="0" w:space="0" w:color="auto"/>
                <w:left w:val="none" w:sz="0" w:space="0" w:color="auto"/>
                <w:bottom w:val="none" w:sz="0" w:space="0" w:color="auto"/>
                <w:right w:val="none" w:sz="0" w:space="0" w:color="auto"/>
              </w:divBdr>
            </w:div>
          </w:divsChild>
        </w:div>
        <w:div w:id="510263392">
          <w:marLeft w:val="0"/>
          <w:marRight w:val="0"/>
          <w:marTop w:val="0"/>
          <w:marBottom w:val="0"/>
          <w:divBdr>
            <w:top w:val="none" w:sz="0" w:space="0" w:color="auto"/>
            <w:left w:val="none" w:sz="0" w:space="0" w:color="auto"/>
            <w:bottom w:val="none" w:sz="0" w:space="0" w:color="auto"/>
            <w:right w:val="none" w:sz="0" w:space="0" w:color="auto"/>
          </w:divBdr>
          <w:divsChild>
            <w:div w:id="521549799">
              <w:marLeft w:val="0"/>
              <w:marRight w:val="0"/>
              <w:marTop w:val="0"/>
              <w:marBottom w:val="0"/>
              <w:divBdr>
                <w:top w:val="none" w:sz="0" w:space="0" w:color="auto"/>
                <w:left w:val="none" w:sz="0" w:space="0" w:color="auto"/>
                <w:bottom w:val="none" w:sz="0" w:space="0" w:color="auto"/>
                <w:right w:val="none" w:sz="0" w:space="0" w:color="auto"/>
              </w:divBdr>
            </w:div>
          </w:divsChild>
        </w:div>
        <w:div w:id="514001844">
          <w:marLeft w:val="0"/>
          <w:marRight w:val="0"/>
          <w:marTop w:val="0"/>
          <w:marBottom w:val="0"/>
          <w:divBdr>
            <w:top w:val="none" w:sz="0" w:space="0" w:color="auto"/>
            <w:left w:val="none" w:sz="0" w:space="0" w:color="auto"/>
            <w:bottom w:val="none" w:sz="0" w:space="0" w:color="auto"/>
            <w:right w:val="none" w:sz="0" w:space="0" w:color="auto"/>
          </w:divBdr>
          <w:divsChild>
            <w:div w:id="977954363">
              <w:marLeft w:val="0"/>
              <w:marRight w:val="0"/>
              <w:marTop w:val="0"/>
              <w:marBottom w:val="0"/>
              <w:divBdr>
                <w:top w:val="none" w:sz="0" w:space="0" w:color="auto"/>
                <w:left w:val="none" w:sz="0" w:space="0" w:color="auto"/>
                <w:bottom w:val="none" w:sz="0" w:space="0" w:color="auto"/>
                <w:right w:val="none" w:sz="0" w:space="0" w:color="auto"/>
              </w:divBdr>
            </w:div>
          </w:divsChild>
        </w:div>
        <w:div w:id="522013598">
          <w:marLeft w:val="0"/>
          <w:marRight w:val="0"/>
          <w:marTop w:val="0"/>
          <w:marBottom w:val="0"/>
          <w:divBdr>
            <w:top w:val="none" w:sz="0" w:space="0" w:color="auto"/>
            <w:left w:val="none" w:sz="0" w:space="0" w:color="auto"/>
            <w:bottom w:val="none" w:sz="0" w:space="0" w:color="auto"/>
            <w:right w:val="none" w:sz="0" w:space="0" w:color="auto"/>
          </w:divBdr>
          <w:divsChild>
            <w:div w:id="1473214853">
              <w:marLeft w:val="0"/>
              <w:marRight w:val="0"/>
              <w:marTop w:val="0"/>
              <w:marBottom w:val="0"/>
              <w:divBdr>
                <w:top w:val="none" w:sz="0" w:space="0" w:color="auto"/>
                <w:left w:val="none" w:sz="0" w:space="0" w:color="auto"/>
                <w:bottom w:val="none" w:sz="0" w:space="0" w:color="auto"/>
                <w:right w:val="none" w:sz="0" w:space="0" w:color="auto"/>
              </w:divBdr>
            </w:div>
          </w:divsChild>
        </w:div>
        <w:div w:id="527262293">
          <w:marLeft w:val="0"/>
          <w:marRight w:val="0"/>
          <w:marTop w:val="0"/>
          <w:marBottom w:val="0"/>
          <w:divBdr>
            <w:top w:val="none" w:sz="0" w:space="0" w:color="auto"/>
            <w:left w:val="none" w:sz="0" w:space="0" w:color="auto"/>
            <w:bottom w:val="none" w:sz="0" w:space="0" w:color="auto"/>
            <w:right w:val="none" w:sz="0" w:space="0" w:color="auto"/>
          </w:divBdr>
          <w:divsChild>
            <w:div w:id="755784835">
              <w:marLeft w:val="0"/>
              <w:marRight w:val="0"/>
              <w:marTop w:val="0"/>
              <w:marBottom w:val="0"/>
              <w:divBdr>
                <w:top w:val="none" w:sz="0" w:space="0" w:color="auto"/>
                <w:left w:val="none" w:sz="0" w:space="0" w:color="auto"/>
                <w:bottom w:val="none" w:sz="0" w:space="0" w:color="auto"/>
                <w:right w:val="none" w:sz="0" w:space="0" w:color="auto"/>
              </w:divBdr>
            </w:div>
          </w:divsChild>
        </w:div>
        <w:div w:id="527646002">
          <w:marLeft w:val="0"/>
          <w:marRight w:val="0"/>
          <w:marTop w:val="0"/>
          <w:marBottom w:val="0"/>
          <w:divBdr>
            <w:top w:val="none" w:sz="0" w:space="0" w:color="auto"/>
            <w:left w:val="none" w:sz="0" w:space="0" w:color="auto"/>
            <w:bottom w:val="none" w:sz="0" w:space="0" w:color="auto"/>
            <w:right w:val="none" w:sz="0" w:space="0" w:color="auto"/>
          </w:divBdr>
          <w:divsChild>
            <w:div w:id="1853643666">
              <w:marLeft w:val="0"/>
              <w:marRight w:val="0"/>
              <w:marTop w:val="0"/>
              <w:marBottom w:val="0"/>
              <w:divBdr>
                <w:top w:val="none" w:sz="0" w:space="0" w:color="auto"/>
                <w:left w:val="none" w:sz="0" w:space="0" w:color="auto"/>
                <w:bottom w:val="none" w:sz="0" w:space="0" w:color="auto"/>
                <w:right w:val="none" w:sz="0" w:space="0" w:color="auto"/>
              </w:divBdr>
            </w:div>
          </w:divsChild>
        </w:div>
        <w:div w:id="529419079">
          <w:marLeft w:val="0"/>
          <w:marRight w:val="0"/>
          <w:marTop w:val="0"/>
          <w:marBottom w:val="0"/>
          <w:divBdr>
            <w:top w:val="none" w:sz="0" w:space="0" w:color="auto"/>
            <w:left w:val="none" w:sz="0" w:space="0" w:color="auto"/>
            <w:bottom w:val="none" w:sz="0" w:space="0" w:color="auto"/>
            <w:right w:val="none" w:sz="0" w:space="0" w:color="auto"/>
          </w:divBdr>
          <w:divsChild>
            <w:div w:id="1530921378">
              <w:marLeft w:val="0"/>
              <w:marRight w:val="0"/>
              <w:marTop w:val="0"/>
              <w:marBottom w:val="0"/>
              <w:divBdr>
                <w:top w:val="none" w:sz="0" w:space="0" w:color="auto"/>
                <w:left w:val="none" w:sz="0" w:space="0" w:color="auto"/>
                <w:bottom w:val="none" w:sz="0" w:space="0" w:color="auto"/>
                <w:right w:val="none" w:sz="0" w:space="0" w:color="auto"/>
              </w:divBdr>
            </w:div>
          </w:divsChild>
        </w:div>
        <w:div w:id="529729292">
          <w:marLeft w:val="0"/>
          <w:marRight w:val="0"/>
          <w:marTop w:val="0"/>
          <w:marBottom w:val="0"/>
          <w:divBdr>
            <w:top w:val="none" w:sz="0" w:space="0" w:color="auto"/>
            <w:left w:val="none" w:sz="0" w:space="0" w:color="auto"/>
            <w:bottom w:val="none" w:sz="0" w:space="0" w:color="auto"/>
            <w:right w:val="none" w:sz="0" w:space="0" w:color="auto"/>
          </w:divBdr>
          <w:divsChild>
            <w:div w:id="644774284">
              <w:marLeft w:val="0"/>
              <w:marRight w:val="0"/>
              <w:marTop w:val="0"/>
              <w:marBottom w:val="0"/>
              <w:divBdr>
                <w:top w:val="none" w:sz="0" w:space="0" w:color="auto"/>
                <w:left w:val="none" w:sz="0" w:space="0" w:color="auto"/>
                <w:bottom w:val="none" w:sz="0" w:space="0" w:color="auto"/>
                <w:right w:val="none" w:sz="0" w:space="0" w:color="auto"/>
              </w:divBdr>
            </w:div>
          </w:divsChild>
        </w:div>
        <w:div w:id="533004713">
          <w:marLeft w:val="0"/>
          <w:marRight w:val="0"/>
          <w:marTop w:val="0"/>
          <w:marBottom w:val="0"/>
          <w:divBdr>
            <w:top w:val="none" w:sz="0" w:space="0" w:color="auto"/>
            <w:left w:val="none" w:sz="0" w:space="0" w:color="auto"/>
            <w:bottom w:val="none" w:sz="0" w:space="0" w:color="auto"/>
            <w:right w:val="none" w:sz="0" w:space="0" w:color="auto"/>
          </w:divBdr>
          <w:divsChild>
            <w:div w:id="780107682">
              <w:marLeft w:val="0"/>
              <w:marRight w:val="0"/>
              <w:marTop w:val="0"/>
              <w:marBottom w:val="0"/>
              <w:divBdr>
                <w:top w:val="none" w:sz="0" w:space="0" w:color="auto"/>
                <w:left w:val="none" w:sz="0" w:space="0" w:color="auto"/>
                <w:bottom w:val="none" w:sz="0" w:space="0" w:color="auto"/>
                <w:right w:val="none" w:sz="0" w:space="0" w:color="auto"/>
              </w:divBdr>
            </w:div>
          </w:divsChild>
        </w:div>
        <w:div w:id="541213196">
          <w:marLeft w:val="0"/>
          <w:marRight w:val="0"/>
          <w:marTop w:val="0"/>
          <w:marBottom w:val="0"/>
          <w:divBdr>
            <w:top w:val="none" w:sz="0" w:space="0" w:color="auto"/>
            <w:left w:val="none" w:sz="0" w:space="0" w:color="auto"/>
            <w:bottom w:val="none" w:sz="0" w:space="0" w:color="auto"/>
            <w:right w:val="none" w:sz="0" w:space="0" w:color="auto"/>
          </w:divBdr>
          <w:divsChild>
            <w:div w:id="1603151642">
              <w:marLeft w:val="0"/>
              <w:marRight w:val="0"/>
              <w:marTop w:val="0"/>
              <w:marBottom w:val="0"/>
              <w:divBdr>
                <w:top w:val="none" w:sz="0" w:space="0" w:color="auto"/>
                <w:left w:val="none" w:sz="0" w:space="0" w:color="auto"/>
                <w:bottom w:val="none" w:sz="0" w:space="0" w:color="auto"/>
                <w:right w:val="none" w:sz="0" w:space="0" w:color="auto"/>
              </w:divBdr>
            </w:div>
          </w:divsChild>
        </w:div>
        <w:div w:id="549149497">
          <w:marLeft w:val="0"/>
          <w:marRight w:val="0"/>
          <w:marTop w:val="0"/>
          <w:marBottom w:val="0"/>
          <w:divBdr>
            <w:top w:val="none" w:sz="0" w:space="0" w:color="auto"/>
            <w:left w:val="none" w:sz="0" w:space="0" w:color="auto"/>
            <w:bottom w:val="none" w:sz="0" w:space="0" w:color="auto"/>
            <w:right w:val="none" w:sz="0" w:space="0" w:color="auto"/>
          </w:divBdr>
          <w:divsChild>
            <w:div w:id="408700013">
              <w:marLeft w:val="0"/>
              <w:marRight w:val="0"/>
              <w:marTop w:val="0"/>
              <w:marBottom w:val="0"/>
              <w:divBdr>
                <w:top w:val="none" w:sz="0" w:space="0" w:color="auto"/>
                <w:left w:val="none" w:sz="0" w:space="0" w:color="auto"/>
                <w:bottom w:val="none" w:sz="0" w:space="0" w:color="auto"/>
                <w:right w:val="none" w:sz="0" w:space="0" w:color="auto"/>
              </w:divBdr>
            </w:div>
          </w:divsChild>
        </w:div>
        <w:div w:id="549460695">
          <w:marLeft w:val="0"/>
          <w:marRight w:val="0"/>
          <w:marTop w:val="0"/>
          <w:marBottom w:val="0"/>
          <w:divBdr>
            <w:top w:val="none" w:sz="0" w:space="0" w:color="auto"/>
            <w:left w:val="none" w:sz="0" w:space="0" w:color="auto"/>
            <w:bottom w:val="none" w:sz="0" w:space="0" w:color="auto"/>
            <w:right w:val="none" w:sz="0" w:space="0" w:color="auto"/>
          </w:divBdr>
          <w:divsChild>
            <w:div w:id="192501603">
              <w:marLeft w:val="0"/>
              <w:marRight w:val="0"/>
              <w:marTop w:val="0"/>
              <w:marBottom w:val="0"/>
              <w:divBdr>
                <w:top w:val="none" w:sz="0" w:space="0" w:color="auto"/>
                <w:left w:val="none" w:sz="0" w:space="0" w:color="auto"/>
                <w:bottom w:val="none" w:sz="0" w:space="0" w:color="auto"/>
                <w:right w:val="none" w:sz="0" w:space="0" w:color="auto"/>
              </w:divBdr>
            </w:div>
          </w:divsChild>
        </w:div>
        <w:div w:id="555824796">
          <w:marLeft w:val="0"/>
          <w:marRight w:val="0"/>
          <w:marTop w:val="0"/>
          <w:marBottom w:val="0"/>
          <w:divBdr>
            <w:top w:val="none" w:sz="0" w:space="0" w:color="auto"/>
            <w:left w:val="none" w:sz="0" w:space="0" w:color="auto"/>
            <w:bottom w:val="none" w:sz="0" w:space="0" w:color="auto"/>
            <w:right w:val="none" w:sz="0" w:space="0" w:color="auto"/>
          </w:divBdr>
          <w:divsChild>
            <w:div w:id="1018430161">
              <w:marLeft w:val="0"/>
              <w:marRight w:val="0"/>
              <w:marTop w:val="0"/>
              <w:marBottom w:val="0"/>
              <w:divBdr>
                <w:top w:val="none" w:sz="0" w:space="0" w:color="auto"/>
                <w:left w:val="none" w:sz="0" w:space="0" w:color="auto"/>
                <w:bottom w:val="none" w:sz="0" w:space="0" w:color="auto"/>
                <w:right w:val="none" w:sz="0" w:space="0" w:color="auto"/>
              </w:divBdr>
            </w:div>
          </w:divsChild>
        </w:div>
        <w:div w:id="559749696">
          <w:marLeft w:val="0"/>
          <w:marRight w:val="0"/>
          <w:marTop w:val="0"/>
          <w:marBottom w:val="0"/>
          <w:divBdr>
            <w:top w:val="none" w:sz="0" w:space="0" w:color="auto"/>
            <w:left w:val="none" w:sz="0" w:space="0" w:color="auto"/>
            <w:bottom w:val="none" w:sz="0" w:space="0" w:color="auto"/>
            <w:right w:val="none" w:sz="0" w:space="0" w:color="auto"/>
          </w:divBdr>
          <w:divsChild>
            <w:div w:id="270360820">
              <w:marLeft w:val="0"/>
              <w:marRight w:val="0"/>
              <w:marTop w:val="0"/>
              <w:marBottom w:val="0"/>
              <w:divBdr>
                <w:top w:val="none" w:sz="0" w:space="0" w:color="auto"/>
                <w:left w:val="none" w:sz="0" w:space="0" w:color="auto"/>
                <w:bottom w:val="none" w:sz="0" w:space="0" w:color="auto"/>
                <w:right w:val="none" w:sz="0" w:space="0" w:color="auto"/>
              </w:divBdr>
            </w:div>
          </w:divsChild>
        </w:div>
        <w:div w:id="562833041">
          <w:marLeft w:val="0"/>
          <w:marRight w:val="0"/>
          <w:marTop w:val="0"/>
          <w:marBottom w:val="0"/>
          <w:divBdr>
            <w:top w:val="none" w:sz="0" w:space="0" w:color="auto"/>
            <w:left w:val="none" w:sz="0" w:space="0" w:color="auto"/>
            <w:bottom w:val="none" w:sz="0" w:space="0" w:color="auto"/>
            <w:right w:val="none" w:sz="0" w:space="0" w:color="auto"/>
          </w:divBdr>
          <w:divsChild>
            <w:div w:id="333920611">
              <w:marLeft w:val="0"/>
              <w:marRight w:val="0"/>
              <w:marTop w:val="0"/>
              <w:marBottom w:val="0"/>
              <w:divBdr>
                <w:top w:val="none" w:sz="0" w:space="0" w:color="auto"/>
                <w:left w:val="none" w:sz="0" w:space="0" w:color="auto"/>
                <w:bottom w:val="none" w:sz="0" w:space="0" w:color="auto"/>
                <w:right w:val="none" w:sz="0" w:space="0" w:color="auto"/>
              </w:divBdr>
            </w:div>
          </w:divsChild>
        </w:div>
        <w:div w:id="569120441">
          <w:marLeft w:val="0"/>
          <w:marRight w:val="0"/>
          <w:marTop w:val="0"/>
          <w:marBottom w:val="0"/>
          <w:divBdr>
            <w:top w:val="none" w:sz="0" w:space="0" w:color="auto"/>
            <w:left w:val="none" w:sz="0" w:space="0" w:color="auto"/>
            <w:bottom w:val="none" w:sz="0" w:space="0" w:color="auto"/>
            <w:right w:val="none" w:sz="0" w:space="0" w:color="auto"/>
          </w:divBdr>
          <w:divsChild>
            <w:div w:id="1142699613">
              <w:marLeft w:val="0"/>
              <w:marRight w:val="0"/>
              <w:marTop w:val="0"/>
              <w:marBottom w:val="0"/>
              <w:divBdr>
                <w:top w:val="none" w:sz="0" w:space="0" w:color="auto"/>
                <w:left w:val="none" w:sz="0" w:space="0" w:color="auto"/>
                <w:bottom w:val="none" w:sz="0" w:space="0" w:color="auto"/>
                <w:right w:val="none" w:sz="0" w:space="0" w:color="auto"/>
              </w:divBdr>
            </w:div>
          </w:divsChild>
        </w:div>
        <w:div w:id="576987083">
          <w:marLeft w:val="0"/>
          <w:marRight w:val="0"/>
          <w:marTop w:val="0"/>
          <w:marBottom w:val="0"/>
          <w:divBdr>
            <w:top w:val="none" w:sz="0" w:space="0" w:color="auto"/>
            <w:left w:val="none" w:sz="0" w:space="0" w:color="auto"/>
            <w:bottom w:val="none" w:sz="0" w:space="0" w:color="auto"/>
            <w:right w:val="none" w:sz="0" w:space="0" w:color="auto"/>
          </w:divBdr>
          <w:divsChild>
            <w:div w:id="1631934774">
              <w:marLeft w:val="0"/>
              <w:marRight w:val="0"/>
              <w:marTop w:val="0"/>
              <w:marBottom w:val="0"/>
              <w:divBdr>
                <w:top w:val="none" w:sz="0" w:space="0" w:color="auto"/>
                <w:left w:val="none" w:sz="0" w:space="0" w:color="auto"/>
                <w:bottom w:val="none" w:sz="0" w:space="0" w:color="auto"/>
                <w:right w:val="none" w:sz="0" w:space="0" w:color="auto"/>
              </w:divBdr>
            </w:div>
          </w:divsChild>
        </w:div>
        <w:div w:id="580136712">
          <w:marLeft w:val="0"/>
          <w:marRight w:val="0"/>
          <w:marTop w:val="0"/>
          <w:marBottom w:val="0"/>
          <w:divBdr>
            <w:top w:val="none" w:sz="0" w:space="0" w:color="auto"/>
            <w:left w:val="none" w:sz="0" w:space="0" w:color="auto"/>
            <w:bottom w:val="none" w:sz="0" w:space="0" w:color="auto"/>
            <w:right w:val="none" w:sz="0" w:space="0" w:color="auto"/>
          </w:divBdr>
          <w:divsChild>
            <w:div w:id="1232303950">
              <w:marLeft w:val="0"/>
              <w:marRight w:val="0"/>
              <w:marTop w:val="0"/>
              <w:marBottom w:val="0"/>
              <w:divBdr>
                <w:top w:val="none" w:sz="0" w:space="0" w:color="auto"/>
                <w:left w:val="none" w:sz="0" w:space="0" w:color="auto"/>
                <w:bottom w:val="none" w:sz="0" w:space="0" w:color="auto"/>
                <w:right w:val="none" w:sz="0" w:space="0" w:color="auto"/>
              </w:divBdr>
            </w:div>
          </w:divsChild>
        </w:div>
        <w:div w:id="583533954">
          <w:marLeft w:val="0"/>
          <w:marRight w:val="0"/>
          <w:marTop w:val="0"/>
          <w:marBottom w:val="0"/>
          <w:divBdr>
            <w:top w:val="none" w:sz="0" w:space="0" w:color="auto"/>
            <w:left w:val="none" w:sz="0" w:space="0" w:color="auto"/>
            <w:bottom w:val="none" w:sz="0" w:space="0" w:color="auto"/>
            <w:right w:val="none" w:sz="0" w:space="0" w:color="auto"/>
          </w:divBdr>
          <w:divsChild>
            <w:div w:id="253323068">
              <w:marLeft w:val="0"/>
              <w:marRight w:val="0"/>
              <w:marTop w:val="0"/>
              <w:marBottom w:val="0"/>
              <w:divBdr>
                <w:top w:val="none" w:sz="0" w:space="0" w:color="auto"/>
                <w:left w:val="none" w:sz="0" w:space="0" w:color="auto"/>
                <w:bottom w:val="none" w:sz="0" w:space="0" w:color="auto"/>
                <w:right w:val="none" w:sz="0" w:space="0" w:color="auto"/>
              </w:divBdr>
            </w:div>
          </w:divsChild>
        </w:div>
        <w:div w:id="587034064">
          <w:marLeft w:val="0"/>
          <w:marRight w:val="0"/>
          <w:marTop w:val="0"/>
          <w:marBottom w:val="0"/>
          <w:divBdr>
            <w:top w:val="none" w:sz="0" w:space="0" w:color="auto"/>
            <w:left w:val="none" w:sz="0" w:space="0" w:color="auto"/>
            <w:bottom w:val="none" w:sz="0" w:space="0" w:color="auto"/>
            <w:right w:val="none" w:sz="0" w:space="0" w:color="auto"/>
          </w:divBdr>
          <w:divsChild>
            <w:div w:id="197623254">
              <w:marLeft w:val="0"/>
              <w:marRight w:val="0"/>
              <w:marTop w:val="0"/>
              <w:marBottom w:val="0"/>
              <w:divBdr>
                <w:top w:val="none" w:sz="0" w:space="0" w:color="auto"/>
                <w:left w:val="none" w:sz="0" w:space="0" w:color="auto"/>
                <w:bottom w:val="none" w:sz="0" w:space="0" w:color="auto"/>
                <w:right w:val="none" w:sz="0" w:space="0" w:color="auto"/>
              </w:divBdr>
            </w:div>
          </w:divsChild>
        </w:div>
        <w:div w:id="588849315">
          <w:marLeft w:val="0"/>
          <w:marRight w:val="0"/>
          <w:marTop w:val="0"/>
          <w:marBottom w:val="0"/>
          <w:divBdr>
            <w:top w:val="none" w:sz="0" w:space="0" w:color="auto"/>
            <w:left w:val="none" w:sz="0" w:space="0" w:color="auto"/>
            <w:bottom w:val="none" w:sz="0" w:space="0" w:color="auto"/>
            <w:right w:val="none" w:sz="0" w:space="0" w:color="auto"/>
          </w:divBdr>
          <w:divsChild>
            <w:div w:id="1081635125">
              <w:marLeft w:val="0"/>
              <w:marRight w:val="0"/>
              <w:marTop w:val="0"/>
              <w:marBottom w:val="0"/>
              <w:divBdr>
                <w:top w:val="none" w:sz="0" w:space="0" w:color="auto"/>
                <w:left w:val="none" w:sz="0" w:space="0" w:color="auto"/>
                <w:bottom w:val="none" w:sz="0" w:space="0" w:color="auto"/>
                <w:right w:val="none" w:sz="0" w:space="0" w:color="auto"/>
              </w:divBdr>
            </w:div>
          </w:divsChild>
        </w:div>
        <w:div w:id="592327006">
          <w:marLeft w:val="0"/>
          <w:marRight w:val="0"/>
          <w:marTop w:val="0"/>
          <w:marBottom w:val="0"/>
          <w:divBdr>
            <w:top w:val="none" w:sz="0" w:space="0" w:color="auto"/>
            <w:left w:val="none" w:sz="0" w:space="0" w:color="auto"/>
            <w:bottom w:val="none" w:sz="0" w:space="0" w:color="auto"/>
            <w:right w:val="none" w:sz="0" w:space="0" w:color="auto"/>
          </w:divBdr>
          <w:divsChild>
            <w:div w:id="1446192705">
              <w:marLeft w:val="0"/>
              <w:marRight w:val="0"/>
              <w:marTop w:val="0"/>
              <w:marBottom w:val="0"/>
              <w:divBdr>
                <w:top w:val="none" w:sz="0" w:space="0" w:color="auto"/>
                <w:left w:val="none" w:sz="0" w:space="0" w:color="auto"/>
                <w:bottom w:val="none" w:sz="0" w:space="0" w:color="auto"/>
                <w:right w:val="none" w:sz="0" w:space="0" w:color="auto"/>
              </w:divBdr>
            </w:div>
          </w:divsChild>
        </w:div>
        <w:div w:id="593051415">
          <w:marLeft w:val="0"/>
          <w:marRight w:val="0"/>
          <w:marTop w:val="0"/>
          <w:marBottom w:val="0"/>
          <w:divBdr>
            <w:top w:val="none" w:sz="0" w:space="0" w:color="auto"/>
            <w:left w:val="none" w:sz="0" w:space="0" w:color="auto"/>
            <w:bottom w:val="none" w:sz="0" w:space="0" w:color="auto"/>
            <w:right w:val="none" w:sz="0" w:space="0" w:color="auto"/>
          </w:divBdr>
          <w:divsChild>
            <w:div w:id="201867730">
              <w:marLeft w:val="0"/>
              <w:marRight w:val="0"/>
              <w:marTop w:val="0"/>
              <w:marBottom w:val="0"/>
              <w:divBdr>
                <w:top w:val="none" w:sz="0" w:space="0" w:color="auto"/>
                <w:left w:val="none" w:sz="0" w:space="0" w:color="auto"/>
                <w:bottom w:val="none" w:sz="0" w:space="0" w:color="auto"/>
                <w:right w:val="none" w:sz="0" w:space="0" w:color="auto"/>
              </w:divBdr>
            </w:div>
          </w:divsChild>
        </w:div>
        <w:div w:id="593779779">
          <w:marLeft w:val="0"/>
          <w:marRight w:val="0"/>
          <w:marTop w:val="0"/>
          <w:marBottom w:val="0"/>
          <w:divBdr>
            <w:top w:val="none" w:sz="0" w:space="0" w:color="auto"/>
            <w:left w:val="none" w:sz="0" w:space="0" w:color="auto"/>
            <w:bottom w:val="none" w:sz="0" w:space="0" w:color="auto"/>
            <w:right w:val="none" w:sz="0" w:space="0" w:color="auto"/>
          </w:divBdr>
          <w:divsChild>
            <w:div w:id="2071153703">
              <w:marLeft w:val="0"/>
              <w:marRight w:val="0"/>
              <w:marTop w:val="0"/>
              <w:marBottom w:val="0"/>
              <w:divBdr>
                <w:top w:val="none" w:sz="0" w:space="0" w:color="auto"/>
                <w:left w:val="none" w:sz="0" w:space="0" w:color="auto"/>
                <w:bottom w:val="none" w:sz="0" w:space="0" w:color="auto"/>
                <w:right w:val="none" w:sz="0" w:space="0" w:color="auto"/>
              </w:divBdr>
            </w:div>
          </w:divsChild>
        </w:div>
        <w:div w:id="597055902">
          <w:marLeft w:val="0"/>
          <w:marRight w:val="0"/>
          <w:marTop w:val="0"/>
          <w:marBottom w:val="0"/>
          <w:divBdr>
            <w:top w:val="none" w:sz="0" w:space="0" w:color="auto"/>
            <w:left w:val="none" w:sz="0" w:space="0" w:color="auto"/>
            <w:bottom w:val="none" w:sz="0" w:space="0" w:color="auto"/>
            <w:right w:val="none" w:sz="0" w:space="0" w:color="auto"/>
          </w:divBdr>
          <w:divsChild>
            <w:div w:id="1725638820">
              <w:marLeft w:val="0"/>
              <w:marRight w:val="0"/>
              <w:marTop w:val="0"/>
              <w:marBottom w:val="0"/>
              <w:divBdr>
                <w:top w:val="none" w:sz="0" w:space="0" w:color="auto"/>
                <w:left w:val="none" w:sz="0" w:space="0" w:color="auto"/>
                <w:bottom w:val="none" w:sz="0" w:space="0" w:color="auto"/>
                <w:right w:val="none" w:sz="0" w:space="0" w:color="auto"/>
              </w:divBdr>
            </w:div>
          </w:divsChild>
        </w:div>
        <w:div w:id="600455912">
          <w:marLeft w:val="0"/>
          <w:marRight w:val="0"/>
          <w:marTop w:val="0"/>
          <w:marBottom w:val="0"/>
          <w:divBdr>
            <w:top w:val="none" w:sz="0" w:space="0" w:color="auto"/>
            <w:left w:val="none" w:sz="0" w:space="0" w:color="auto"/>
            <w:bottom w:val="none" w:sz="0" w:space="0" w:color="auto"/>
            <w:right w:val="none" w:sz="0" w:space="0" w:color="auto"/>
          </w:divBdr>
          <w:divsChild>
            <w:div w:id="743383193">
              <w:marLeft w:val="0"/>
              <w:marRight w:val="0"/>
              <w:marTop w:val="0"/>
              <w:marBottom w:val="0"/>
              <w:divBdr>
                <w:top w:val="none" w:sz="0" w:space="0" w:color="auto"/>
                <w:left w:val="none" w:sz="0" w:space="0" w:color="auto"/>
                <w:bottom w:val="none" w:sz="0" w:space="0" w:color="auto"/>
                <w:right w:val="none" w:sz="0" w:space="0" w:color="auto"/>
              </w:divBdr>
            </w:div>
          </w:divsChild>
        </w:div>
        <w:div w:id="602493689">
          <w:marLeft w:val="0"/>
          <w:marRight w:val="0"/>
          <w:marTop w:val="0"/>
          <w:marBottom w:val="0"/>
          <w:divBdr>
            <w:top w:val="none" w:sz="0" w:space="0" w:color="auto"/>
            <w:left w:val="none" w:sz="0" w:space="0" w:color="auto"/>
            <w:bottom w:val="none" w:sz="0" w:space="0" w:color="auto"/>
            <w:right w:val="none" w:sz="0" w:space="0" w:color="auto"/>
          </w:divBdr>
          <w:divsChild>
            <w:div w:id="1417705735">
              <w:marLeft w:val="0"/>
              <w:marRight w:val="0"/>
              <w:marTop w:val="0"/>
              <w:marBottom w:val="0"/>
              <w:divBdr>
                <w:top w:val="none" w:sz="0" w:space="0" w:color="auto"/>
                <w:left w:val="none" w:sz="0" w:space="0" w:color="auto"/>
                <w:bottom w:val="none" w:sz="0" w:space="0" w:color="auto"/>
                <w:right w:val="none" w:sz="0" w:space="0" w:color="auto"/>
              </w:divBdr>
            </w:div>
          </w:divsChild>
        </w:div>
        <w:div w:id="603341282">
          <w:marLeft w:val="0"/>
          <w:marRight w:val="0"/>
          <w:marTop w:val="0"/>
          <w:marBottom w:val="0"/>
          <w:divBdr>
            <w:top w:val="none" w:sz="0" w:space="0" w:color="auto"/>
            <w:left w:val="none" w:sz="0" w:space="0" w:color="auto"/>
            <w:bottom w:val="none" w:sz="0" w:space="0" w:color="auto"/>
            <w:right w:val="none" w:sz="0" w:space="0" w:color="auto"/>
          </w:divBdr>
          <w:divsChild>
            <w:div w:id="704140995">
              <w:marLeft w:val="0"/>
              <w:marRight w:val="0"/>
              <w:marTop w:val="0"/>
              <w:marBottom w:val="0"/>
              <w:divBdr>
                <w:top w:val="none" w:sz="0" w:space="0" w:color="auto"/>
                <w:left w:val="none" w:sz="0" w:space="0" w:color="auto"/>
                <w:bottom w:val="none" w:sz="0" w:space="0" w:color="auto"/>
                <w:right w:val="none" w:sz="0" w:space="0" w:color="auto"/>
              </w:divBdr>
            </w:div>
          </w:divsChild>
        </w:div>
        <w:div w:id="609361682">
          <w:marLeft w:val="0"/>
          <w:marRight w:val="0"/>
          <w:marTop w:val="0"/>
          <w:marBottom w:val="0"/>
          <w:divBdr>
            <w:top w:val="none" w:sz="0" w:space="0" w:color="auto"/>
            <w:left w:val="none" w:sz="0" w:space="0" w:color="auto"/>
            <w:bottom w:val="none" w:sz="0" w:space="0" w:color="auto"/>
            <w:right w:val="none" w:sz="0" w:space="0" w:color="auto"/>
          </w:divBdr>
          <w:divsChild>
            <w:div w:id="2031838696">
              <w:marLeft w:val="0"/>
              <w:marRight w:val="0"/>
              <w:marTop w:val="0"/>
              <w:marBottom w:val="0"/>
              <w:divBdr>
                <w:top w:val="none" w:sz="0" w:space="0" w:color="auto"/>
                <w:left w:val="none" w:sz="0" w:space="0" w:color="auto"/>
                <w:bottom w:val="none" w:sz="0" w:space="0" w:color="auto"/>
                <w:right w:val="none" w:sz="0" w:space="0" w:color="auto"/>
              </w:divBdr>
            </w:div>
          </w:divsChild>
        </w:div>
        <w:div w:id="611059982">
          <w:marLeft w:val="0"/>
          <w:marRight w:val="0"/>
          <w:marTop w:val="0"/>
          <w:marBottom w:val="0"/>
          <w:divBdr>
            <w:top w:val="none" w:sz="0" w:space="0" w:color="auto"/>
            <w:left w:val="none" w:sz="0" w:space="0" w:color="auto"/>
            <w:bottom w:val="none" w:sz="0" w:space="0" w:color="auto"/>
            <w:right w:val="none" w:sz="0" w:space="0" w:color="auto"/>
          </w:divBdr>
          <w:divsChild>
            <w:div w:id="1083180734">
              <w:marLeft w:val="0"/>
              <w:marRight w:val="0"/>
              <w:marTop w:val="0"/>
              <w:marBottom w:val="0"/>
              <w:divBdr>
                <w:top w:val="none" w:sz="0" w:space="0" w:color="auto"/>
                <w:left w:val="none" w:sz="0" w:space="0" w:color="auto"/>
                <w:bottom w:val="none" w:sz="0" w:space="0" w:color="auto"/>
                <w:right w:val="none" w:sz="0" w:space="0" w:color="auto"/>
              </w:divBdr>
            </w:div>
          </w:divsChild>
        </w:div>
        <w:div w:id="613367922">
          <w:marLeft w:val="0"/>
          <w:marRight w:val="0"/>
          <w:marTop w:val="0"/>
          <w:marBottom w:val="0"/>
          <w:divBdr>
            <w:top w:val="none" w:sz="0" w:space="0" w:color="auto"/>
            <w:left w:val="none" w:sz="0" w:space="0" w:color="auto"/>
            <w:bottom w:val="none" w:sz="0" w:space="0" w:color="auto"/>
            <w:right w:val="none" w:sz="0" w:space="0" w:color="auto"/>
          </w:divBdr>
          <w:divsChild>
            <w:div w:id="50734784">
              <w:marLeft w:val="0"/>
              <w:marRight w:val="0"/>
              <w:marTop w:val="0"/>
              <w:marBottom w:val="0"/>
              <w:divBdr>
                <w:top w:val="none" w:sz="0" w:space="0" w:color="auto"/>
                <w:left w:val="none" w:sz="0" w:space="0" w:color="auto"/>
                <w:bottom w:val="none" w:sz="0" w:space="0" w:color="auto"/>
                <w:right w:val="none" w:sz="0" w:space="0" w:color="auto"/>
              </w:divBdr>
            </w:div>
          </w:divsChild>
        </w:div>
        <w:div w:id="622031004">
          <w:marLeft w:val="0"/>
          <w:marRight w:val="0"/>
          <w:marTop w:val="0"/>
          <w:marBottom w:val="0"/>
          <w:divBdr>
            <w:top w:val="none" w:sz="0" w:space="0" w:color="auto"/>
            <w:left w:val="none" w:sz="0" w:space="0" w:color="auto"/>
            <w:bottom w:val="none" w:sz="0" w:space="0" w:color="auto"/>
            <w:right w:val="none" w:sz="0" w:space="0" w:color="auto"/>
          </w:divBdr>
          <w:divsChild>
            <w:div w:id="1357729445">
              <w:marLeft w:val="0"/>
              <w:marRight w:val="0"/>
              <w:marTop w:val="0"/>
              <w:marBottom w:val="0"/>
              <w:divBdr>
                <w:top w:val="none" w:sz="0" w:space="0" w:color="auto"/>
                <w:left w:val="none" w:sz="0" w:space="0" w:color="auto"/>
                <w:bottom w:val="none" w:sz="0" w:space="0" w:color="auto"/>
                <w:right w:val="none" w:sz="0" w:space="0" w:color="auto"/>
              </w:divBdr>
            </w:div>
          </w:divsChild>
        </w:div>
        <w:div w:id="623191791">
          <w:marLeft w:val="0"/>
          <w:marRight w:val="0"/>
          <w:marTop w:val="0"/>
          <w:marBottom w:val="0"/>
          <w:divBdr>
            <w:top w:val="none" w:sz="0" w:space="0" w:color="auto"/>
            <w:left w:val="none" w:sz="0" w:space="0" w:color="auto"/>
            <w:bottom w:val="none" w:sz="0" w:space="0" w:color="auto"/>
            <w:right w:val="none" w:sz="0" w:space="0" w:color="auto"/>
          </w:divBdr>
          <w:divsChild>
            <w:div w:id="1659453072">
              <w:marLeft w:val="0"/>
              <w:marRight w:val="0"/>
              <w:marTop w:val="0"/>
              <w:marBottom w:val="0"/>
              <w:divBdr>
                <w:top w:val="none" w:sz="0" w:space="0" w:color="auto"/>
                <w:left w:val="none" w:sz="0" w:space="0" w:color="auto"/>
                <w:bottom w:val="none" w:sz="0" w:space="0" w:color="auto"/>
                <w:right w:val="none" w:sz="0" w:space="0" w:color="auto"/>
              </w:divBdr>
            </w:div>
          </w:divsChild>
        </w:div>
        <w:div w:id="625549420">
          <w:marLeft w:val="0"/>
          <w:marRight w:val="0"/>
          <w:marTop w:val="0"/>
          <w:marBottom w:val="0"/>
          <w:divBdr>
            <w:top w:val="none" w:sz="0" w:space="0" w:color="auto"/>
            <w:left w:val="none" w:sz="0" w:space="0" w:color="auto"/>
            <w:bottom w:val="none" w:sz="0" w:space="0" w:color="auto"/>
            <w:right w:val="none" w:sz="0" w:space="0" w:color="auto"/>
          </w:divBdr>
          <w:divsChild>
            <w:div w:id="1061634534">
              <w:marLeft w:val="0"/>
              <w:marRight w:val="0"/>
              <w:marTop w:val="0"/>
              <w:marBottom w:val="0"/>
              <w:divBdr>
                <w:top w:val="none" w:sz="0" w:space="0" w:color="auto"/>
                <w:left w:val="none" w:sz="0" w:space="0" w:color="auto"/>
                <w:bottom w:val="none" w:sz="0" w:space="0" w:color="auto"/>
                <w:right w:val="none" w:sz="0" w:space="0" w:color="auto"/>
              </w:divBdr>
            </w:div>
          </w:divsChild>
        </w:div>
        <w:div w:id="630861368">
          <w:marLeft w:val="0"/>
          <w:marRight w:val="0"/>
          <w:marTop w:val="0"/>
          <w:marBottom w:val="0"/>
          <w:divBdr>
            <w:top w:val="none" w:sz="0" w:space="0" w:color="auto"/>
            <w:left w:val="none" w:sz="0" w:space="0" w:color="auto"/>
            <w:bottom w:val="none" w:sz="0" w:space="0" w:color="auto"/>
            <w:right w:val="none" w:sz="0" w:space="0" w:color="auto"/>
          </w:divBdr>
          <w:divsChild>
            <w:div w:id="1230769607">
              <w:marLeft w:val="0"/>
              <w:marRight w:val="0"/>
              <w:marTop w:val="0"/>
              <w:marBottom w:val="0"/>
              <w:divBdr>
                <w:top w:val="none" w:sz="0" w:space="0" w:color="auto"/>
                <w:left w:val="none" w:sz="0" w:space="0" w:color="auto"/>
                <w:bottom w:val="none" w:sz="0" w:space="0" w:color="auto"/>
                <w:right w:val="none" w:sz="0" w:space="0" w:color="auto"/>
              </w:divBdr>
            </w:div>
          </w:divsChild>
        </w:div>
        <w:div w:id="638343888">
          <w:marLeft w:val="0"/>
          <w:marRight w:val="0"/>
          <w:marTop w:val="0"/>
          <w:marBottom w:val="0"/>
          <w:divBdr>
            <w:top w:val="none" w:sz="0" w:space="0" w:color="auto"/>
            <w:left w:val="none" w:sz="0" w:space="0" w:color="auto"/>
            <w:bottom w:val="none" w:sz="0" w:space="0" w:color="auto"/>
            <w:right w:val="none" w:sz="0" w:space="0" w:color="auto"/>
          </w:divBdr>
          <w:divsChild>
            <w:div w:id="953098326">
              <w:marLeft w:val="0"/>
              <w:marRight w:val="0"/>
              <w:marTop w:val="0"/>
              <w:marBottom w:val="0"/>
              <w:divBdr>
                <w:top w:val="none" w:sz="0" w:space="0" w:color="auto"/>
                <w:left w:val="none" w:sz="0" w:space="0" w:color="auto"/>
                <w:bottom w:val="none" w:sz="0" w:space="0" w:color="auto"/>
                <w:right w:val="none" w:sz="0" w:space="0" w:color="auto"/>
              </w:divBdr>
            </w:div>
          </w:divsChild>
        </w:div>
        <w:div w:id="638344580">
          <w:marLeft w:val="0"/>
          <w:marRight w:val="0"/>
          <w:marTop w:val="0"/>
          <w:marBottom w:val="0"/>
          <w:divBdr>
            <w:top w:val="none" w:sz="0" w:space="0" w:color="auto"/>
            <w:left w:val="none" w:sz="0" w:space="0" w:color="auto"/>
            <w:bottom w:val="none" w:sz="0" w:space="0" w:color="auto"/>
            <w:right w:val="none" w:sz="0" w:space="0" w:color="auto"/>
          </w:divBdr>
          <w:divsChild>
            <w:div w:id="2128229040">
              <w:marLeft w:val="0"/>
              <w:marRight w:val="0"/>
              <w:marTop w:val="0"/>
              <w:marBottom w:val="0"/>
              <w:divBdr>
                <w:top w:val="none" w:sz="0" w:space="0" w:color="auto"/>
                <w:left w:val="none" w:sz="0" w:space="0" w:color="auto"/>
                <w:bottom w:val="none" w:sz="0" w:space="0" w:color="auto"/>
                <w:right w:val="none" w:sz="0" w:space="0" w:color="auto"/>
              </w:divBdr>
            </w:div>
          </w:divsChild>
        </w:div>
        <w:div w:id="639264053">
          <w:marLeft w:val="0"/>
          <w:marRight w:val="0"/>
          <w:marTop w:val="0"/>
          <w:marBottom w:val="0"/>
          <w:divBdr>
            <w:top w:val="none" w:sz="0" w:space="0" w:color="auto"/>
            <w:left w:val="none" w:sz="0" w:space="0" w:color="auto"/>
            <w:bottom w:val="none" w:sz="0" w:space="0" w:color="auto"/>
            <w:right w:val="none" w:sz="0" w:space="0" w:color="auto"/>
          </w:divBdr>
          <w:divsChild>
            <w:div w:id="1929150174">
              <w:marLeft w:val="0"/>
              <w:marRight w:val="0"/>
              <w:marTop w:val="0"/>
              <w:marBottom w:val="0"/>
              <w:divBdr>
                <w:top w:val="none" w:sz="0" w:space="0" w:color="auto"/>
                <w:left w:val="none" w:sz="0" w:space="0" w:color="auto"/>
                <w:bottom w:val="none" w:sz="0" w:space="0" w:color="auto"/>
                <w:right w:val="none" w:sz="0" w:space="0" w:color="auto"/>
              </w:divBdr>
            </w:div>
          </w:divsChild>
        </w:div>
        <w:div w:id="640426413">
          <w:marLeft w:val="0"/>
          <w:marRight w:val="0"/>
          <w:marTop w:val="0"/>
          <w:marBottom w:val="0"/>
          <w:divBdr>
            <w:top w:val="none" w:sz="0" w:space="0" w:color="auto"/>
            <w:left w:val="none" w:sz="0" w:space="0" w:color="auto"/>
            <w:bottom w:val="none" w:sz="0" w:space="0" w:color="auto"/>
            <w:right w:val="none" w:sz="0" w:space="0" w:color="auto"/>
          </w:divBdr>
          <w:divsChild>
            <w:div w:id="1012950164">
              <w:marLeft w:val="0"/>
              <w:marRight w:val="0"/>
              <w:marTop w:val="0"/>
              <w:marBottom w:val="0"/>
              <w:divBdr>
                <w:top w:val="none" w:sz="0" w:space="0" w:color="auto"/>
                <w:left w:val="none" w:sz="0" w:space="0" w:color="auto"/>
                <w:bottom w:val="none" w:sz="0" w:space="0" w:color="auto"/>
                <w:right w:val="none" w:sz="0" w:space="0" w:color="auto"/>
              </w:divBdr>
            </w:div>
          </w:divsChild>
        </w:div>
        <w:div w:id="645620840">
          <w:marLeft w:val="0"/>
          <w:marRight w:val="0"/>
          <w:marTop w:val="0"/>
          <w:marBottom w:val="0"/>
          <w:divBdr>
            <w:top w:val="none" w:sz="0" w:space="0" w:color="auto"/>
            <w:left w:val="none" w:sz="0" w:space="0" w:color="auto"/>
            <w:bottom w:val="none" w:sz="0" w:space="0" w:color="auto"/>
            <w:right w:val="none" w:sz="0" w:space="0" w:color="auto"/>
          </w:divBdr>
          <w:divsChild>
            <w:div w:id="1741173905">
              <w:marLeft w:val="0"/>
              <w:marRight w:val="0"/>
              <w:marTop w:val="0"/>
              <w:marBottom w:val="0"/>
              <w:divBdr>
                <w:top w:val="none" w:sz="0" w:space="0" w:color="auto"/>
                <w:left w:val="none" w:sz="0" w:space="0" w:color="auto"/>
                <w:bottom w:val="none" w:sz="0" w:space="0" w:color="auto"/>
                <w:right w:val="none" w:sz="0" w:space="0" w:color="auto"/>
              </w:divBdr>
            </w:div>
          </w:divsChild>
        </w:div>
        <w:div w:id="646668675">
          <w:marLeft w:val="0"/>
          <w:marRight w:val="0"/>
          <w:marTop w:val="0"/>
          <w:marBottom w:val="0"/>
          <w:divBdr>
            <w:top w:val="none" w:sz="0" w:space="0" w:color="auto"/>
            <w:left w:val="none" w:sz="0" w:space="0" w:color="auto"/>
            <w:bottom w:val="none" w:sz="0" w:space="0" w:color="auto"/>
            <w:right w:val="none" w:sz="0" w:space="0" w:color="auto"/>
          </w:divBdr>
          <w:divsChild>
            <w:div w:id="465709450">
              <w:marLeft w:val="0"/>
              <w:marRight w:val="0"/>
              <w:marTop w:val="0"/>
              <w:marBottom w:val="0"/>
              <w:divBdr>
                <w:top w:val="none" w:sz="0" w:space="0" w:color="auto"/>
                <w:left w:val="none" w:sz="0" w:space="0" w:color="auto"/>
                <w:bottom w:val="none" w:sz="0" w:space="0" w:color="auto"/>
                <w:right w:val="none" w:sz="0" w:space="0" w:color="auto"/>
              </w:divBdr>
            </w:div>
          </w:divsChild>
        </w:div>
        <w:div w:id="658654339">
          <w:marLeft w:val="0"/>
          <w:marRight w:val="0"/>
          <w:marTop w:val="0"/>
          <w:marBottom w:val="0"/>
          <w:divBdr>
            <w:top w:val="none" w:sz="0" w:space="0" w:color="auto"/>
            <w:left w:val="none" w:sz="0" w:space="0" w:color="auto"/>
            <w:bottom w:val="none" w:sz="0" w:space="0" w:color="auto"/>
            <w:right w:val="none" w:sz="0" w:space="0" w:color="auto"/>
          </w:divBdr>
          <w:divsChild>
            <w:div w:id="936867779">
              <w:marLeft w:val="0"/>
              <w:marRight w:val="0"/>
              <w:marTop w:val="0"/>
              <w:marBottom w:val="0"/>
              <w:divBdr>
                <w:top w:val="none" w:sz="0" w:space="0" w:color="auto"/>
                <w:left w:val="none" w:sz="0" w:space="0" w:color="auto"/>
                <w:bottom w:val="none" w:sz="0" w:space="0" w:color="auto"/>
                <w:right w:val="none" w:sz="0" w:space="0" w:color="auto"/>
              </w:divBdr>
            </w:div>
          </w:divsChild>
        </w:div>
        <w:div w:id="669404533">
          <w:marLeft w:val="0"/>
          <w:marRight w:val="0"/>
          <w:marTop w:val="0"/>
          <w:marBottom w:val="0"/>
          <w:divBdr>
            <w:top w:val="none" w:sz="0" w:space="0" w:color="auto"/>
            <w:left w:val="none" w:sz="0" w:space="0" w:color="auto"/>
            <w:bottom w:val="none" w:sz="0" w:space="0" w:color="auto"/>
            <w:right w:val="none" w:sz="0" w:space="0" w:color="auto"/>
          </w:divBdr>
          <w:divsChild>
            <w:div w:id="1388339948">
              <w:marLeft w:val="0"/>
              <w:marRight w:val="0"/>
              <w:marTop w:val="0"/>
              <w:marBottom w:val="0"/>
              <w:divBdr>
                <w:top w:val="none" w:sz="0" w:space="0" w:color="auto"/>
                <w:left w:val="none" w:sz="0" w:space="0" w:color="auto"/>
                <w:bottom w:val="none" w:sz="0" w:space="0" w:color="auto"/>
                <w:right w:val="none" w:sz="0" w:space="0" w:color="auto"/>
              </w:divBdr>
            </w:div>
          </w:divsChild>
        </w:div>
        <w:div w:id="671299071">
          <w:marLeft w:val="0"/>
          <w:marRight w:val="0"/>
          <w:marTop w:val="0"/>
          <w:marBottom w:val="0"/>
          <w:divBdr>
            <w:top w:val="none" w:sz="0" w:space="0" w:color="auto"/>
            <w:left w:val="none" w:sz="0" w:space="0" w:color="auto"/>
            <w:bottom w:val="none" w:sz="0" w:space="0" w:color="auto"/>
            <w:right w:val="none" w:sz="0" w:space="0" w:color="auto"/>
          </w:divBdr>
          <w:divsChild>
            <w:div w:id="429735928">
              <w:marLeft w:val="0"/>
              <w:marRight w:val="0"/>
              <w:marTop w:val="0"/>
              <w:marBottom w:val="0"/>
              <w:divBdr>
                <w:top w:val="none" w:sz="0" w:space="0" w:color="auto"/>
                <w:left w:val="none" w:sz="0" w:space="0" w:color="auto"/>
                <w:bottom w:val="none" w:sz="0" w:space="0" w:color="auto"/>
                <w:right w:val="none" w:sz="0" w:space="0" w:color="auto"/>
              </w:divBdr>
            </w:div>
          </w:divsChild>
        </w:div>
        <w:div w:id="674964422">
          <w:marLeft w:val="0"/>
          <w:marRight w:val="0"/>
          <w:marTop w:val="0"/>
          <w:marBottom w:val="0"/>
          <w:divBdr>
            <w:top w:val="none" w:sz="0" w:space="0" w:color="auto"/>
            <w:left w:val="none" w:sz="0" w:space="0" w:color="auto"/>
            <w:bottom w:val="none" w:sz="0" w:space="0" w:color="auto"/>
            <w:right w:val="none" w:sz="0" w:space="0" w:color="auto"/>
          </w:divBdr>
          <w:divsChild>
            <w:div w:id="1410615445">
              <w:marLeft w:val="0"/>
              <w:marRight w:val="0"/>
              <w:marTop w:val="0"/>
              <w:marBottom w:val="0"/>
              <w:divBdr>
                <w:top w:val="none" w:sz="0" w:space="0" w:color="auto"/>
                <w:left w:val="none" w:sz="0" w:space="0" w:color="auto"/>
                <w:bottom w:val="none" w:sz="0" w:space="0" w:color="auto"/>
                <w:right w:val="none" w:sz="0" w:space="0" w:color="auto"/>
              </w:divBdr>
            </w:div>
          </w:divsChild>
        </w:div>
        <w:div w:id="676074451">
          <w:marLeft w:val="0"/>
          <w:marRight w:val="0"/>
          <w:marTop w:val="0"/>
          <w:marBottom w:val="0"/>
          <w:divBdr>
            <w:top w:val="none" w:sz="0" w:space="0" w:color="auto"/>
            <w:left w:val="none" w:sz="0" w:space="0" w:color="auto"/>
            <w:bottom w:val="none" w:sz="0" w:space="0" w:color="auto"/>
            <w:right w:val="none" w:sz="0" w:space="0" w:color="auto"/>
          </w:divBdr>
          <w:divsChild>
            <w:div w:id="1274825287">
              <w:marLeft w:val="0"/>
              <w:marRight w:val="0"/>
              <w:marTop w:val="0"/>
              <w:marBottom w:val="0"/>
              <w:divBdr>
                <w:top w:val="none" w:sz="0" w:space="0" w:color="auto"/>
                <w:left w:val="none" w:sz="0" w:space="0" w:color="auto"/>
                <w:bottom w:val="none" w:sz="0" w:space="0" w:color="auto"/>
                <w:right w:val="none" w:sz="0" w:space="0" w:color="auto"/>
              </w:divBdr>
            </w:div>
          </w:divsChild>
        </w:div>
        <w:div w:id="676926142">
          <w:marLeft w:val="0"/>
          <w:marRight w:val="0"/>
          <w:marTop w:val="0"/>
          <w:marBottom w:val="0"/>
          <w:divBdr>
            <w:top w:val="none" w:sz="0" w:space="0" w:color="auto"/>
            <w:left w:val="none" w:sz="0" w:space="0" w:color="auto"/>
            <w:bottom w:val="none" w:sz="0" w:space="0" w:color="auto"/>
            <w:right w:val="none" w:sz="0" w:space="0" w:color="auto"/>
          </w:divBdr>
          <w:divsChild>
            <w:div w:id="1237281327">
              <w:marLeft w:val="0"/>
              <w:marRight w:val="0"/>
              <w:marTop w:val="0"/>
              <w:marBottom w:val="0"/>
              <w:divBdr>
                <w:top w:val="none" w:sz="0" w:space="0" w:color="auto"/>
                <w:left w:val="none" w:sz="0" w:space="0" w:color="auto"/>
                <w:bottom w:val="none" w:sz="0" w:space="0" w:color="auto"/>
                <w:right w:val="none" w:sz="0" w:space="0" w:color="auto"/>
              </w:divBdr>
            </w:div>
          </w:divsChild>
        </w:div>
        <w:div w:id="677737030">
          <w:marLeft w:val="0"/>
          <w:marRight w:val="0"/>
          <w:marTop w:val="0"/>
          <w:marBottom w:val="0"/>
          <w:divBdr>
            <w:top w:val="none" w:sz="0" w:space="0" w:color="auto"/>
            <w:left w:val="none" w:sz="0" w:space="0" w:color="auto"/>
            <w:bottom w:val="none" w:sz="0" w:space="0" w:color="auto"/>
            <w:right w:val="none" w:sz="0" w:space="0" w:color="auto"/>
          </w:divBdr>
          <w:divsChild>
            <w:div w:id="1823155003">
              <w:marLeft w:val="0"/>
              <w:marRight w:val="0"/>
              <w:marTop w:val="0"/>
              <w:marBottom w:val="0"/>
              <w:divBdr>
                <w:top w:val="none" w:sz="0" w:space="0" w:color="auto"/>
                <w:left w:val="none" w:sz="0" w:space="0" w:color="auto"/>
                <w:bottom w:val="none" w:sz="0" w:space="0" w:color="auto"/>
                <w:right w:val="none" w:sz="0" w:space="0" w:color="auto"/>
              </w:divBdr>
            </w:div>
          </w:divsChild>
        </w:div>
        <w:div w:id="680204338">
          <w:marLeft w:val="0"/>
          <w:marRight w:val="0"/>
          <w:marTop w:val="0"/>
          <w:marBottom w:val="0"/>
          <w:divBdr>
            <w:top w:val="none" w:sz="0" w:space="0" w:color="auto"/>
            <w:left w:val="none" w:sz="0" w:space="0" w:color="auto"/>
            <w:bottom w:val="none" w:sz="0" w:space="0" w:color="auto"/>
            <w:right w:val="none" w:sz="0" w:space="0" w:color="auto"/>
          </w:divBdr>
          <w:divsChild>
            <w:div w:id="159084349">
              <w:marLeft w:val="0"/>
              <w:marRight w:val="0"/>
              <w:marTop w:val="0"/>
              <w:marBottom w:val="0"/>
              <w:divBdr>
                <w:top w:val="none" w:sz="0" w:space="0" w:color="auto"/>
                <w:left w:val="none" w:sz="0" w:space="0" w:color="auto"/>
                <w:bottom w:val="none" w:sz="0" w:space="0" w:color="auto"/>
                <w:right w:val="none" w:sz="0" w:space="0" w:color="auto"/>
              </w:divBdr>
            </w:div>
          </w:divsChild>
        </w:div>
        <w:div w:id="680397021">
          <w:marLeft w:val="0"/>
          <w:marRight w:val="0"/>
          <w:marTop w:val="0"/>
          <w:marBottom w:val="0"/>
          <w:divBdr>
            <w:top w:val="none" w:sz="0" w:space="0" w:color="auto"/>
            <w:left w:val="none" w:sz="0" w:space="0" w:color="auto"/>
            <w:bottom w:val="none" w:sz="0" w:space="0" w:color="auto"/>
            <w:right w:val="none" w:sz="0" w:space="0" w:color="auto"/>
          </w:divBdr>
          <w:divsChild>
            <w:div w:id="1835876341">
              <w:marLeft w:val="0"/>
              <w:marRight w:val="0"/>
              <w:marTop w:val="0"/>
              <w:marBottom w:val="0"/>
              <w:divBdr>
                <w:top w:val="none" w:sz="0" w:space="0" w:color="auto"/>
                <w:left w:val="none" w:sz="0" w:space="0" w:color="auto"/>
                <w:bottom w:val="none" w:sz="0" w:space="0" w:color="auto"/>
                <w:right w:val="none" w:sz="0" w:space="0" w:color="auto"/>
              </w:divBdr>
            </w:div>
          </w:divsChild>
        </w:div>
        <w:div w:id="681204945">
          <w:marLeft w:val="0"/>
          <w:marRight w:val="0"/>
          <w:marTop w:val="0"/>
          <w:marBottom w:val="0"/>
          <w:divBdr>
            <w:top w:val="none" w:sz="0" w:space="0" w:color="auto"/>
            <w:left w:val="none" w:sz="0" w:space="0" w:color="auto"/>
            <w:bottom w:val="none" w:sz="0" w:space="0" w:color="auto"/>
            <w:right w:val="none" w:sz="0" w:space="0" w:color="auto"/>
          </w:divBdr>
          <w:divsChild>
            <w:div w:id="1898003458">
              <w:marLeft w:val="0"/>
              <w:marRight w:val="0"/>
              <w:marTop w:val="0"/>
              <w:marBottom w:val="0"/>
              <w:divBdr>
                <w:top w:val="none" w:sz="0" w:space="0" w:color="auto"/>
                <w:left w:val="none" w:sz="0" w:space="0" w:color="auto"/>
                <w:bottom w:val="none" w:sz="0" w:space="0" w:color="auto"/>
                <w:right w:val="none" w:sz="0" w:space="0" w:color="auto"/>
              </w:divBdr>
            </w:div>
          </w:divsChild>
        </w:div>
        <w:div w:id="682777879">
          <w:marLeft w:val="0"/>
          <w:marRight w:val="0"/>
          <w:marTop w:val="0"/>
          <w:marBottom w:val="0"/>
          <w:divBdr>
            <w:top w:val="none" w:sz="0" w:space="0" w:color="auto"/>
            <w:left w:val="none" w:sz="0" w:space="0" w:color="auto"/>
            <w:bottom w:val="none" w:sz="0" w:space="0" w:color="auto"/>
            <w:right w:val="none" w:sz="0" w:space="0" w:color="auto"/>
          </w:divBdr>
          <w:divsChild>
            <w:div w:id="1793741063">
              <w:marLeft w:val="0"/>
              <w:marRight w:val="0"/>
              <w:marTop w:val="0"/>
              <w:marBottom w:val="0"/>
              <w:divBdr>
                <w:top w:val="none" w:sz="0" w:space="0" w:color="auto"/>
                <w:left w:val="none" w:sz="0" w:space="0" w:color="auto"/>
                <w:bottom w:val="none" w:sz="0" w:space="0" w:color="auto"/>
                <w:right w:val="none" w:sz="0" w:space="0" w:color="auto"/>
              </w:divBdr>
            </w:div>
          </w:divsChild>
        </w:div>
        <w:div w:id="687295088">
          <w:marLeft w:val="0"/>
          <w:marRight w:val="0"/>
          <w:marTop w:val="0"/>
          <w:marBottom w:val="0"/>
          <w:divBdr>
            <w:top w:val="none" w:sz="0" w:space="0" w:color="auto"/>
            <w:left w:val="none" w:sz="0" w:space="0" w:color="auto"/>
            <w:bottom w:val="none" w:sz="0" w:space="0" w:color="auto"/>
            <w:right w:val="none" w:sz="0" w:space="0" w:color="auto"/>
          </w:divBdr>
          <w:divsChild>
            <w:div w:id="177430632">
              <w:marLeft w:val="0"/>
              <w:marRight w:val="0"/>
              <w:marTop w:val="0"/>
              <w:marBottom w:val="0"/>
              <w:divBdr>
                <w:top w:val="none" w:sz="0" w:space="0" w:color="auto"/>
                <w:left w:val="none" w:sz="0" w:space="0" w:color="auto"/>
                <w:bottom w:val="none" w:sz="0" w:space="0" w:color="auto"/>
                <w:right w:val="none" w:sz="0" w:space="0" w:color="auto"/>
              </w:divBdr>
            </w:div>
          </w:divsChild>
        </w:div>
        <w:div w:id="699822351">
          <w:marLeft w:val="0"/>
          <w:marRight w:val="0"/>
          <w:marTop w:val="0"/>
          <w:marBottom w:val="0"/>
          <w:divBdr>
            <w:top w:val="none" w:sz="0" w:space="0" w:color="auto"/>
            <w:left w:val="none" w:sz="0" w:space="0" w:color="auto"/>
            <w:bottom w:val="none" w:sz="0" w:space="0" w:color="auto"/>
            <w:right w:val="none" w:sz="0" w:space="0" w:color="auto"/>
          </w:divBdr>
          <w:divsChild>
            <w:div w:id="110634545">
              <w:marLeft w:val="0"/>
              <w:marRight w:val="0"/>
              <w:marTop w:val="0"/>
              <w:marBottom w:val="0"/>
              <w:divBdr>
                <w:top w:val="none" w:sz="0" w:space="0" w:color="auto"/>
                <w:left w:val="none" w:sz="0" w:space="0" w:color="auto"/>
                <w:bottom w:val="none" w:sz="0" w:space="0" w:color="auto"/>
                <w:right w:val="none" w:sz="0" w:space="0" w:color="auto"/>
              </w:divBdr>
            </w:div>
          </w:divsChild>
        </w:div>
        <w:div w:id="704256798">
          <w:marLeft w:val="0"/>
          <w:marRight w:val="0"/>
          <w:marTop w:val="0"/>
          <w:marBottom w:val="0"/>
          <w:divBdr>
            <w:top w:val="none" w:sz="0" w:space="0" w:color="auto"/>
            <w:left w:val="none" w:sz="0" w:space="0" w:color="auto"/>
            <w:bottom w:val="none" w:sz="0" w:space="0" w:color="auto"/>
            <w:right w:val="none" w:sz="0" w:space="0" w:color="auto"/>
          </w:divBdr>
          <w:divsChild>
            <w:div w:id="948700522">
              <w:marLeft w:val="0"/>
              <w:marRight w:val="0"/>
              <w:marTop w:val="0"/>
              <w:marBottom w:val="0"/>
              <w:divBdr>
                <w:top w:val="none" w:sz="0" w:space="0" w:color="auto"/>
                <w:left w:val="none" w:sz="0" w:space="0" w:color="auto"/>
                <w:bottom w:val="none" w:sz="0" w:space="0" w:color="auto"/>
                <w:right w:val="none" w:sz="0" w:space="0" w:color="auto"/>
              </w:divBdr>
            </w:div>
          </w:divsChild>
        </w:div>
        <w:div w:id="707149850">
          <w:marLeft w:val="0"/>
          <w:marRight w:val="0"/>
          <w:marTop w:val="0"/>
          <w:marBottom w:val="0"/>
          <w:divBdr>
            <w:top w:val="none" w:sz="0" w:space="0" w:color="auto"/>
            <w:left w:val="none" w:sz="0" w:space="0" w:color="auto"/>
            <w:bottom w:val="none" w:sz="0" w:space="0" w:color="auto"/>
            <w:right w:val="none" w:sz="0" w:space="0" w:color="auto"/>
          </w:divBdr>
          <w:divsChild>
            <w:div w:id="1734809739">
              <w:marLeft w:val="0"/>
              <w:marRight w:val="0"/>
              <w:marTop w:val="0"/>
              <w:marBottom w:val="0"/>
              <w:divBdr>
                <w:top w:val="none" w:sz="0" w:space="0" w:color="auto"/>
                <w:left w:val="none" w:sz="0" w:space="0" w:color="auto"/>
                <w:bottom w:val="none" w:sz="0" w:space="0" w:color="auto"/>
                <w:right w:val="none" w:sz="0" w:space="0" w:color="auto"/>
              </w:divBdr>
            </w:div>
          </w:divsChild>
        </w:div>
        <w:div w:id="712078050">
          <w:marLeft w:val="0"/>
          <w:marRight w:val="0"/>
          <w:marTop w:val="0"/>
          <w:marBottom w:val="0"/>
          <w:divBdr>
            <w:top w:val="none" w:sz="0" w:space="0" w:color="auto"/>
            <w:left w:val="none" w:sz="0" w:space="0" w:color="auto"/>
            <w:bottom w:val="none" w:sz="0" w:space="0" w:color="auto"/>
            <w:right w:val="none" w:sz="0" w:space="0" w:color="auto"/>
          </w:divBdr>
          <w:divsChild>
            <w:div w:id="1101027182">
              <w:marLeft w:val="0"/>
              <w:marRight w:val="0"/>
              <w:marTop w:val="0"/>
              <w:marBottom w:val="0"/>
              <w:divBdr>
                <w:top w:val="none" w:sz="0" w:space="0" w:color="auto"/>
                <w:left w:val="none" w:sz="0" w:space="0" w:color="auto"/>
                <w:bottom w:val="none" w:sz="0" w:space="0" w:color="auto"/>
                <w:right w:val="none" w:sz="0" w:space="0" w:color="auto"/>
              </w:divBdr>
            </w:div>
          </w:divsChild>
        </w:div>
        <w:div w:id="713431297">
          <w:marLeft w:val="0"/>
          <w:marRight w:val="0"/>
          <w:marTop w:val="0"/>
          <w:marBottom w:val="0"/>
          <w:divBdr>
            <w:top w:val="none" w:sz="0" w:space="0" w:color="auto"/>
            <w:left w:val="none" w:sz="0" w:space="0" w:color="auto"/>
            <w:bottom w:val="none" w:sz="0" w:space="0" w:color="auto"/>
            <w:right w:val="none" w:sz="0" w:space="0" w:color="auto"/>
          </w:divBdr>
          <w:divsChild>
            <w:div w:id="112334744">
              <w:marLeft w:val="0"/>
              <w:marRight w:val="0"/>
              <w:marTop w:val="0"/>
              <w:marBottom w:val="0"/>
              <w:divBdr>
                <w:top w:val="none" w:sz="0" w:space="0" w:color="auto"/>
                <w:left w:val="none" w:sz="0" w:space="0" w:color="auto"/>
                <w:bottom w:val="none" w:sz="0" w:space="0" w:color="auto"/>
                <w:right w:val="none" w:sz="0" w:space="0" w:color="auto"/>
              </w:divBdr>
            </w:div>
          </w:divsChild>
        </w:div>
        <w:div w:id="715200883">
          <w:marLeft w:val="0"/>
          <w:marRight w:val="0"/>
          <w:marTop w:val="0"/>
          <w:marBottom w:val="0"/>
          <w:divBdr>
            <w:top w:val="none" w:sz="0" w:space="0" w:color="auto"/>
            <w:left w:val="none" w:sz="0" w:space="0" w:color="auto"/>
            <w:bottom w:val="none" w:sz="0" w:space="0" w:color="auto"/>
            <w:right w:val="none" w:sz="0" w:space="0" w:color="auto"/>
          </w:divBdr>
          <w:divsChild>
            <w:div w:id="729696332">
              <w:marLeft w:val="0"/>
              <w:marRight w:val="0"/>
              <w:marTop w:val="0"/>
              <w:marBottom w:val="0"/>
              <w:divBdr>
                <w:top w:val="none" w:sz="0" w:space="0" w:color="auto"/>
                <w:left w:val="none" w:sz="0" w:space="0" w:color="auto"/>
                <w:bottom w:val="none" w:sz="0" w:space="0" w:color="auto"/>
                <w:right w:val="none" w:sz="0" w:space="0" w:color="auto"/>
              </w:divBdr>
            </w:div>
          </w:divsChild>
        </w:div>
        <w:div w:id="715742683">
          <w:marLeft w:val="0"/>
          <w:marRight w:val="0"/>
          <w:marTop w:val="0"/>
          <w:marBottom w:val="0"/>
          <w:divBdr>
            <w:top w:val="none" w:sz="0" w:space="0" w:color="auto"/>
            <w:left w:val="none" w:sz="0" w:space="0" w:color="auto"/>
            <w:bottom w:val="none" w:sz="0" w:space="0" w:color="auto"/>
            <w:right w:val="none" w:sz="0" w:space="0" w:color="auto"/>
          </w:divBdr>
          <w:divsChild>
            <w:div w:id="1241602622">
              <w:marLeft w:val="0"/>
              <w:marRight w:val="0"/>
              <w:marTop w:val="0"/>
              <w:marBottom w:val="0"/>
              <w:divBdr>
                <w:top w:val="none" w:sz="0" w:space="0" w:color="auto"/>
                <w:left w:val="none" w:sz="0" w:space="0" w:color="auto"/>
                <w:bottom w:val="none" w:sz="0" w:space="0" w:color="auto"/>
                <w:right w:val="none" w:sz="0" w:space="0" w:color="auto"/>
              </w:divBdr>
            </w:div>
          </w:divsChild>
        </w:div>
        <w:div w:id="716974226">
          <w:marLeft w:val="0"/>
          <w:marRight w:val="0"/>
          <w:marTop w:val="0"/>
          <w:marBottom w:val="0"/>
          <w:divBdr>
            <w:top w:val="none" w:sz="0" w:space="0" w:color="auto"/>
            <w:left w:val="none" w:sz="0" w:space="0" w:color="auto"/>
            <w:bottom w:val="none" w:sz="0" w:space="0" w:color="auto"/>
            <w:right w:val="none" w:sz="0" w:space="0" w:color="auto"/>
          </w:divBdr>
          <w:divsChild>
            <w:div w:id="924144253">
              <w:marLeft w:val="0"/>
              <w:marRight w:val="0"/>
              <w:marTop w:val="0"/>
              <w:marBottom w:val="0"/>
              <w:divBdr>
                <w:top w:val="none" w:sz="0" w:space="0" w:color="auto"/>
                <w:left w:val="none" w:sz="0" w:space="0" w:color="auto"/>
                <w:bottom w:val="none" w:sz="0" w:space="0" w:color="auto"/>
                <w:right w:val="none" w:sz="0" w:space="0" w:color="auto"/>
              </w:divBdr>
            </w:div>
          </w:divsChild>
        </w:div>
        <w:div w:id="728457159">
          <w:marLeft w:val="0"/>
          <w:marRight w:val="0"/>
          <w:marTop w:val="0"/>
          <w:marBottom w:val="0"/>
          <w:divBdr>
            <w:top w:val="none" w:sz="0" w:space="0" w:color="auto"/>
            <w:left w:val="none" w:sz="0" w:space="0" w:color="auto"/>
            <w:bottom w:val="none" w:sz="0" w:space="0" w:color="auto"/>
            <w:right w:val="none" w:sz="0" w:space="0" w:color="auto"/>
          </w:divBdr>
          <w:divsChild>
            <w:div w:id="1150094721">
              <w:marLeft w:val="0"/>
              <w:marRight w:val="0"/>
              <w:marTop w:val="0"/>
              <w:marBottom w:val="0"/>
              <w:divBdr>
                <w:top w:val="none" w:sz="0" w:space="0" w:color="auto"/>
                <w:left w:val="none" w:sz="0" w:space="0" w:color="auto"/>
                <w:bottom w:val="none" w:sz="0" w:space="0" w:color="auto"/>
                <w:right w:val="none" w:sz="0" w:space="0" w:color="auto"/>
              </w:divBdr>
            </w:div>
          </w:divsChild>
        </w:div>
        <w:div w:id="728725223">
          <w:marLeft w:val="0"/>
          <w:marRight w:val="0"/>
          <w:marTop w:val="0"/>
          <w:marBottom w:val="0"/>
          <w:divBdr>
            <w:top w:val="none" w:sz="0" w:space="0" w:color="auto"/>
            <w:left w:val="none" w:sz="0" w:space="0" w:color="auto"/>
            <w:bottom w:val="none" w:sz="0" w:space="0" w:color="auto"/>
            <w:right w:val="none" w:sz="0" w:space="0" w:color="auto"/>
          </w:divBdr>
          <w:divsChild>
            <w:div w:id="2017926434">
              <w:marLeft w:val="0"/>
              <w:marRight w:val="0"/>
              <w:marTop w:val="0"/>
              <w:marBottom w:val="0"/>
              <w:divBdr>
                <w:top w:val="none" w:sz="0" w:space="0" w:color="auto"/>
                <w:left w:val="none" w:sz="0" w:space="0" w:color="auto"/>
                <w:bottom w:val="none" w:sz="0" w:space="0" w:color="auto"/>
                <w:right w:val="none" w:sz="0" w:space="0" w:color="auto"/>
              </w:divBdr>
            </w:div>
          </w:divsChild>
        </w:div>
        <w:div w:id="732392986">
          <w:marLeft w:val="0"/>
          <w:marRight w:val="0"/>
          <w:marTop w:val="0"/>
          <w:marBottom w:val="0"/>
          <w:divBdr>
            <w:top w:val="none" w:sz="0" w:space="0" w:color="auto"/>
            <w:left w:val="none" w:sz="0" w:space="0" w:color="auto"/>
            <w:bottom w:val="none" w:sz="0" w:space="0" w:color="auto"/>
            <w:right w:val="none" w:sz="0" w:space="0" w:color="auto"/>
          </w:divBdr>
          <w:divsChild>
            <w:div w:id="480384883">
              <w:marLeft w:val="0"/>
              <w:marRight w:val="0"/>
              <w:marTop w:val="0"/>
              <w:marBottom w:val="0"/>
              <w:divBdr>
                <w:top w:val="none" w:sz="0" w:space="0" w:color="auto"/>
                <w:left w:val="none" w:sz="0" w:space="0" w:color="auto"/>
                <w:bottom w:val="none" w:sz="0" w:space="0" w:color="auto"/>
                <w:right w:val="none" w:sz="0" w:space="0" w:color="auto"/>
              </w:divBdr>
            </w:div>
          </w:divsChild>
        </w:div>
        <w:div w:id="732891369">
          <w:marLeft w:val="0"/>
          <w:marRight w:val="0"/>
          <w:marTop w:val="0"/>
          <w:marBottom w:val="0"/>
          <w:divBdr>
            <w:top w:val="none" w:sz="0" w:space="0" w:color="auto"/>
            <w:left w:val="none" w:sz="0" w:space="0" w:color="auto"/>
            <w:bottom w:val="none" w:sz="0" w:space="0" w:color="auto"/>
            <w:right w:val="none" w:sz="0" w:space="0" w:color="auto"/>
          </w:divBdr>
          <w:divsChild>
            <w:div w:id="117141826">
              <w:marLeft w:val="0"/>
              <w:marRight w:val="0"/>
              <w:marTop w:val="0"/>
              <w:marBottom w:val="0"/>
              <w:divBdr>
                <w:top w:val="none" w:sz="0" w:space="0" w:color="auto"/>
                <w:left w:val="none" w:sz="0" w:space="0" w:color="auto"/>
                <w:bottom w:val="none" w:sz="0" w:space="0" w:color="auto"/>
                <w:right w:val="none" w:sz="0" w:space="0" w:color="auto"/>
              </w:divBdr>
            </w:div>
          </w:divsChild>
        </w:div>
        <w:div w:id="735204750">
          <w:marLeft w:val="0"/>
          <w:marRight w:val="0"/>
          <w:marTop w:val="0"/>
          <w:marBottom w:val="0"/>
          <w:divBdr>
            <w:top w:val="none" w:sz="0" w:space="0" w:color="auto"/>
            <w:left w:val="none" w:sz="0" w:space="0" w:color="auto"/>
            <w:bottom w:val="none" w:sz="0" w:space="0" w:color="auto"/>
            <w:right w:val="none" w:sz="0" w:space="0" w:color="auto"/>
          </w:divBdr>
          <w:divsChild>
            <w:div w:id="413359946">
              <w:marLeft w:val="0"/>
              <w:marRight w:val="0"/>
              <w:marTop w:val="0"/>
              <w:marBottom w:val="0"/>
              <w:divBdr>
                <w:top w:val="none" w:sz="0" w:space="0" w:color="auto"/>
                <w:left w:val="none" w:sz="0" w:space="0" w:color="auto"/>
                <w:bottom w:val="none" w:sz="0" w:space="0" w:color="auto"/>
                <w:right w:val="none" w:sz="0" w:space="0" w:color="auto"/>
              </w:divBdr>
            </w:div>
          </w:divsChild>
        </w:div>
        <w:div w:id="744493722">
          <w:marLeft w:val="0"/>
          <w:marRight w:val="0"/>
          <w:marTop w:val="0"/>
          <w:marBottom w:val="0"/>
          <w:divBdr>
            <w:top w:val="none" w:sz="0" w:space="0" w:color="auto"/>
            <w:left w:val="none" w:sz="0" w:space="0" w:color="auto"/>
            <w:bottom w:val="none" w:sz="0" w:space="0" w:color="auto"/>
            <w:right w:val="none" w:sz="0" w:space="0" w:color="auto"/>
          </w:divBdr>
          <w:divsChild>
            <w:div w:id="90711724">
              <w:marLeft w:val="0"/>
              <w:marRight w:val="0"/>
              <w:marTop w:val="0"/>
              <w:marBottom w:val="0"/>
              <w:divBdr>
                <w:top w:val="none" w:sz="0" w:space="0" w:color="auto"/>
                <w:left w:val="none" w:sz="0" w:space="0" w:color="auto"/>
                <w:bottom w:val="none" w:sz="0" w:space="0" w:color="auto"/>
                <w:right w:val="none" w:sz="0" w:space="0" w:color="auto"/>
              </w:divBdr>
            </w:div>
          </w:divsChild>
        </w:div>
        <w:div w:id="754516876">
          <w:marLeft w:val="0"/>
          <w:marRight w:val="0"/>
          <w:marTop w:val="0"/>
          <w:marBottom w:val="0"/>
          <w:divBdr>
            <w:top w:val="none" w:sz="0" w:space="0" w:color="auto"/>
            <w:left w:val="none" w:sz="0" w:space="0" w:color="auto"/>
            <w:bottom w:val="none" w:sz="0" w:space="0" w:color="auto"/>
            <w:right w:val="none" w:sz="0" w:space="0" w:color="auto"/>
          </w:divBdr>
          <w:divsChild>
            <w:div w:id="2058124922">
              <w:marLeft w:val="0"/>
              <w:marRight w:val="0"/>
              <w:marTop w:val="0"/>
              <w:marBottom w:val="0"/>
              <w:divBdr>
                <w:top w:val="none" w:sz="0" w:space="0" w:color="auto"/>
                <w:left w:val="none" w:sz="0" w:space="0" w:color="auto"/>
                <w:bottom w:val="none" w:sz="0" w:space="0" w:color="auto"/>
                <w:right w:val="none" w:sz="0" w:space="0" w:color="auto"/>
              </w:divBdr>
            </w:div>
          </w:divsChild>
        </w:div>
        <w:div w:id="759328073">
          <w:marLeft w:val="0"/>
          <w:marRight w:val="0"/>
          <w:marTop w:val="0"/>
          <w:marBottom w:val="0"/>
          <w:divBdr>
            <w:top w:val="none" w:sz="0" w:space="0" w:color="auto"/>
            <w:left w:val="none" w:sz="0" w:space="0" w:color="auto"/>
            <w:bottom w:val="none" w:sz="0" w:space="0" w:color="auto"/>
            <w:right w:val="none" w:sz="0" w:space="0" w:color="auto"/>
          </w:divBdr>
          <w:divsChild>
            <w:div w:id="2064981115">
              <w:marLeft w:val="0"/>
              <w:marRight w:val="0"/>
              <w:marTop w:val="0"/>
              <w:marBottom w:val="0"/>
              <w:divBdr>
                <w:top w:val="none" w:sz="0" w:space="0" w:color="auto"/>
                <w:left w:val="none" w:sz="0" w:space="0" w:color="auto"/>
                <w:bottom w:val="none" w:sz="0" w:space="0" w:color="auto"/>
                <w:right w:val="none" w:sz="0" w:space="0" w:color="auto"/>
              </w:divBdr>
            </w:div>
          </w:divsChild>
        </w:div>
        <w:div w:id="762727232">
          <w:marLeft w:val="0"/>
          <w:marRight w:val="0"/>
          <w:marTop w:val="0"/>
          <w:marBottom w:val="0"/>
          <w:divBdr>
            <w:top w:val="none" w:sz="0" w:space="0" w:color="auto"/>
            <w:left w:val="none" w:sz="0" w:space="0" w:color="auto"/>
            <w:bottom w:val="none" w:sz="0" w:space="0" w:color="auto"/>
            <w:right w:val="none" w:sz="0" w:space="0" w:color="auto"/>
          </w:divBdr>
          <w:divsChild>
            <w:div w:id="1397825009">
              <w:marLeft w:val="0"/>
              <w:marRight w:val="0"/>
              <w:marTop w:val="0"/>
              <w:marBottom w:val="0"/>
              <w:divBdr>
                <w:top w:val="none" w:sz="0" w:space="0" w:color="auto"/>
                <w:left w:val="none" w:sz="0" w:space="0" w:color="auto"/>
                <w:bottom w:val="none" w:sz="0" w:space="0" w:color="auto"/>
                <w:right w:val="none" w:sz="0" w:space="0" w:color="auto"/>
              </w:divBdr>
            </w:div>
          </w:divsChild>
        </w:div>
        <w:div w:id="765807710">
          <w:marLeft w:val="0"/>
          <w:marRight w:val="0"/>
          <w:marTop w:val="0"/>
          <w:marBottom w:val="0"/>
          <w:divBdr>
            <w:top w:val="none" w:sz="0" w:space="0" w:color="auto"/>
            <w:left w:val="none" w:sz="0" w:space="0" w:color="auto"/>
            <w:bottom w:val="none" w:sz="0" w:space="0" w:color="auto"/>
            <w:right w:val="none" w:sz="0" w:space="0" w:color="auto"/>
          </w:divBdr>
          <w:divsChild>
            <w:div w:id="998270524">
              <w:marLeft w:val="0"/>
              <w:marRight w:val="0"/>
              <w:marTop w:val="0"/>
              <w:marBottom w:val="0"/>
              <w:divBdr>
                <w:top w:val="none" w:sz="0" w:space="0" w:color="auto"/>
                <w:left w:val="none" w:sz="0" w:space="0" w:color="auto"/>
                <w:bottom w:val="none" w:sz="0" w:space="0" w:color="auto"/>
                <w:right w:val="none" w:sz="0" w:space="0" w:color="auto"/>
              </w:divBdr>
            </w:div>
          </w:divsChild>
        </w:div>
        <w:div w:id="768042408">
          <w:marLeft w:val="0"/>
          <w:marRight w:val="0"/>
          <w:marTop w:val="0"/>
          <w:marBottom w:val="0"/>
          <w:divBdr>
            <w:top w:val="none" w:sz="0" w:space="0" w:color="auto"/>
            <w:left w:val="none" w:sz="0" w:space="0" w:color="auto"/>
            <w:bottom w:val="none" w:sz="0" w:space="0" w:color="auto"/>
            <w:right w:val="none" w:sz="0" w:space="0" w:color="auto"/>
          </w:divBdr>
          <w:divsChild>
            <w:div w:id="1581062080">
              <w:marLeft w:val="0"/>
              <w:marRight w:val="0"/>
              <w:marTop w:val="0"/>
              <w:marBottom w:val="0"/>
              <w:divBdr>
                <w:top w:val="none" w:sz="0" w:space="0" w:color="auto"/>
                <w:left w:val="none" w:sz="0" w:space="0" w:color="auto"/>
                <w:bottom w:val="none" w:sz="0" w:space="0" w:color="auto"/>
                <w:right w:val="none" w:sz="0" w:space="0" w:color="auto"/>
              </w:divBdr>
            </w:div>
          </w:divsChild>
        </w:div>
        <w:div w:id="773399577">
          <w:marLeft w:val="0"/>
          <w:marRight w:val="0"/>
          <w:marTop w:val="0"/>
          <w:marBottom w:val="0"/>
          <w:divBdr>
            <w:top w:val="none" w:sz="0" w:space="0" w:color="auto"/>
            <w:left w:val="none" w:sz="0" w:space="0" w:color="auto"/>
            <w:bottom w:val="none" w:sz="0" w:space="0" w:color="auto"/>
            <w:right w:val="none" w:sz="0" w:space="0" w:color="auto"/>
          </w:divBdr>
          <w:divsChild>
            <w:div w:id="61098307">
              <w:marLeft w:val="0"/>
              <w:marRight w:val="0"/>
              <w:marTop w:val="0"/>
              <w:marBottom w:val="0"/>
              <w:divBdr>
                <w:top w:val="none" w:sz="0" w:space="0" w:color="auto"/>
                <w:left w:val="none" w:sz="0" w:space="0" w:color="auto"/>
                <w:bottom w:val="none" w:sz="0" w:space="0" w:color="auto"/>
                <w:right w:val="none" w:sz="0" w:space="0" w:color="auto"/>
              </w:divBdr>
            </w:div>
          </w:divsChild>
        </w:div>
        <w:div w:id="790249942">
          <w:marLeft w:val="0"/>
          <w:marRight w:val="0"/>
          <w:marTop w:val="0"/>
          <w:marBottom w:val="0"/>
          <w:divBdr>
            <w:top w:val="none" w:sz="0" w:space="0" w:color="auto"/>
            <w:left w:val="none" w:sz="0" w:space="0" w:color="auto"/>
            <w:bottom w:val="none" w:sz="0" w:space="0" w:color="auto"/>
            <w:right w:val="none" w:sz="0" w:space="0" w:color="auto"/>
          </w:divBdr>
          <w:divsChild>
            <w:div w:id="467666168">
              <w:marLeft w:val="0"/>
              <w:marRight w:val="0"/>
              <w:marTop w:val="0"/>
              <w:marBottom w:val="0"/>
              <w:divBdr>
                <w:top w:val="none" w:sz="0" w:space="0" w:color="auto"/>
                <w:left w:val="none" w:sz="0" w:space="0" w:color="auto"/>
                <w:bottom w:val="none" w:sz="0" w:space="0" w:color="auto"/>
                <w:right w:val="none" w:sz="0" w:space="0" w:color="auto"/>
              </w:divBdr>
            </w:div>
          </w:divsChild>
        </w:div>
        <w:div w:id="792870505">
          <w:marLeft w:val="0"/>
          <w:marRight w:val="0"/>
          <w:marTop w:val="0"/>
          <w:marBottom w:val="0"/>
          <w:divBdr>
            <w:top w:val="none" w:sz="0" w:space="0" w:color="auto"/>
            <w:left w:val="none" w:sz="0" w:space="0" w:color="auto"/>
            <w:bottom w:val="none" w:sz="0" w:space="0" w:color="auto"/>
            <w:right w:val="none" w:sz="0" w:space="0" w:color="auto"/>
          </w:divBdr>
          <w:divsChild>
            <w:div w:id="396903867">
              <w:marLeft w:val="0"/>
              <w:marRight w:val="0"/>
              <w:marTop w:val="0"/>
              <w:marBottom w:val="0"/>
              <w:divBdr>
                <w:top w:val="none" w:sz="0" w:space="0" w:color="auto"/>
                <w:left w:val="none" w:sz="0" w:space="0" w:color="auto"/>
                <w:bottom w:val="none" w:sz="0" w:space="0" w:color="auto"/>
                <w:right w:val="none" w:sz="0" w:space="0" w:color="auto"/>
              </w:divBdr>
            </w:div>
          </w:divsChild>
        </w:div>
        <w:div w:id="793720685">
          <w:marLeft w:val="0"/>
          <w:marRight w:val="0"/>
          <w:marTop w:val="0"/>
          <w:marBottom w:val="0"/>
          <w:divBdr>
            <w:top w:val="none" w:sz="0" w:space="0" w:color="auto"/>
            <w:left w:val="none" w:sz="0" w:space="0" w:color="auto"/>
            <w:bottom w:val="none" w:sz="0" w:space="0" w:color="auto"/>
            <w:right w:val="none" w:sz="0" w:space="0" w:color="auto"/>
          </w:divBdr>
          <w:divsChild>
            <w:div w:id="1854494871">
              <w:marLeft w:val="0"/>
              <w:marRight w:val="0"/>
              <w:marTop w:val="0"/>
              <w:marBottom w:val="0"/>
              <w:divBdr>
                <w:top w:val="none" w:sz="0" w:space="0" w:color="auto"/>
                <w:left w:val="none" w:sz="0" w:space="0" w:color="auto"/>
                <w:bottom w:val="none" w:sz="0" w:space="0" w:color="auto"/>
                <w:right w:val="none" w:sz="0" w:space="0" w:color="auto"/>
              </w:divBdr>
            </w:div>
          </w:divsChild>
        </w:div>
        <w:div w:id="797602384">
          <w:marLeft w:val="0"/>
          <w:marRight w:val="0"/>
          <w:marTop w:val="0"/>
          <w:marBottom w:val="0"/>
          <w:divBdr>
            <w:top w:val="none" w:sz="0" w:space="0" w:color="auto"/>
            <w:left w:val="none" w:sz="0" w:space="0" w:color="auto"/>
            <w:bottom w:val="none" w:sz="0" w:space="0" w:color="auto"/>
            <w:right w:val="none" w:sz="0" w:space="0" w:color="auto"/>
          </w:divBdr>
          <w:divsChild>
            <w:div w:id="882716093">
              <w:marLeft w:val="0"/>
              <w:marRight w:val="0"/>
              <w:marTop w:val="0"/>
              <w:marBottom w:val="0"/>
              <w:divBdr>
                <w:top w:val="none" w:sz="0" w:space="0" w:color="auto"/>
                <w:left w:val="none" w:sz="0" w:space="0" w:color="auto"/>
                <w:bottom w:val="none" w:sz="0" w:space="0" w:color="auto"/>
                <w:right w:val="none" w:sz="0" w:space="0" w:color="auto"/>
              </w:divBdr>
            </w:div>
          </w:divsChild>
        </w:div>
        <w:div w:id="804350958">
          <w:marLeft w:val="0"/>
          <w:marRight w:val="0"/>
          <w:marTop w:val="0"/>
          <w:marBottom w:val="0"/>
          <w:divBdr>
            <w:top w:val="none" w:sz="0" w:space="0" w:color="auto"/>
            <w:left w:val="none" w:sz="0" w:space="0" w:color="auto"/>
            <w:bottom w:val="none" w:sz="0" w:space="0" w:color="auto"/>
            <w:right w:val="none" w:sz="0" w:space="0" w:color="auto"/>
          </w:divBdr>
          <w:divsChild>
            <w:div w:id="991954001">
              <w:marLeft w:val="0"/>
              <w:marRight w:val="0"/>
              <w:marTop w:val="0"/>
              <w:marBottom w:val="0"/>
              <w:divBdr>
                <w:top w:val="none" w:sz="0" w:space="0" w:color="auto"/>
                <w:left w:val="none" w:sz="0" w:space="0" w:color="auto"/>
                <w:bottom w:val="none" w:sz="0" w:space="0" w:color="auto"/>
                <w:right w:val="none" w:sz="0" w:space="0" w:color="auto"/>
              </w:divBdr>
            </w:div>
          </w:divsChild>
        </w:div>
        <w:div w:id="804615844">
          <w:marLeft w:val="0"/>
          <w:marRight w:val="0"/>
          <w:marTop w:val="0"/>
          <w:marBottom w:val="0"/>
          <w:divBdr>
            <w:top w:val="none" w:sz="0" w:space="0" w:color="auto"/>
            <w:left w:val="none" w:sz="0" w:space="0" w:color="auto"/>
            <w:bottom w:val="none" w:sz="0" w:space="0" w:color="auto"/>
            <w:right w:val="none" w:sz="0" w:space="0" w:color="auto"/>
          </w:divBdr>
          <w:divsChild>
            <w:div w:id="1282880006">
              <w:marLeft w:val="0"/>
              <w:marRight w:val="0"/>
              <w:marTop w:val="0"/>
              <w:marBottom w:val="0"/>
              <w:divBdr>
                <w:top w:val="none" w:sz="0" w:space="0" w:color="auto"/>
                <w:left w:val="none" w:sz="0" w:space="0" w:color="auto"/>
                <w:bottom w:val="none" w:sz="0" w:space="0" w:color="auto"/>
                <w:right w:val="none" w:sz="0" w:space="0" w:color="auto"/>
              </w:divBdr>
            </w:div>
          </w:divsChild>
        </w:div>
        <w:div w:id="804860256">
          <w:marLeft w:val="0"/>
          <w:marRight w:val="0"/>
          <w:marTop w:val="0"/>
          <w:marBottom w:val="0"/>
          <w:divBdr>
            <w:top w:val="none" w:sz="0" w:space="0" w:color="auto"/>
            <w:left w:val="none" w:sz="0" w:space="0" w:color="auto"/>
            <w:bottom w:val="none" w:sz="0" w:space="0" w:color="auto"/>
            <w:right w:val="none" w:sz="0" w:space="0" w:color="auto"/>
          </w:divBdr>
          <w:divsChild>
            <w:div w:id="2110881542">
              <w:marLeft w:val="0"/>
              <w:marRight w:val="0"/>
              <w:marTop w:val="0"/>
              <w:marBottom w:val="0"/>
              <w:divBdr>
                <w:top w:val="none" w:sz="0" w:space="0" w:color="auto"/>
                <w:left w:val="none" w:sz="0" w:space="0" w:color="auto"/>
                <w:bottom w:val="none" w:sz="0" w:space="0" w:color="auto"/>
                <w:right w:val="none" w:sz="0" w:space="0" w:color="auto"/>
              </w:divBdr>
            </w:div>
          </w:divsChild>
        </w:div>
        <w:div w:id="805317329">
          <w:marLeft w:val="0"/>
          <w:marRight w:val="0"/>
          <w:marTop w:val="0"/>
          <w:marBottom w:val="0"/>
          <w:divBdr>
            <w:top w:val="none" w:sz="0" w:space="0" w:color="auto"/>
            <w:left w:val="none" w:sz="0" w:space="0" w:color="auto"/>
            <w:bottom w:val="none" w:sz="0" w:space="0" w:color="auto"/>
            <w:right w:val="none" w:sz="0" w:space="0" w:color="auto"/>
          </w:divBdr>
          <w:divsChild>
            <w:div w:id="1386296735">
              <w:marLeft w:val="0"/>
              <w:marRight w:val="0"/>
              <w:marTop w:val="0"/>
              <w:marBottom w:val="0"/>
              <w:divBdr>
                <w:top w:val="none" w:sz="0" w:space="0" w:color="auto"/>
                <w:left w:val="none" w:sz="0" w:space="0" w:color="auto"/>
                <w:bottom w:val="none" w:sz="0" w:space="0" w:color="auto"/>
                <w:right w:val="none" w:sz="0" w:space="0" w:color="auto"/>
              </w:divBdr>
            </w:div>
          </w:divsChild>
        </w:div>
        <w:div w:id="807162261">
          <w:marLeft w:val="0"/>
          <w:marRight w:val="0"/>
          <w:marTop w:val="0"/>
          <w:marBottom w:val="0"/>
          <w:divBdr>
            <w:top w:val="none" w:sz="0" w:space="0" w:color="auto"/>
            <w:left w:val="none" w:sz="0" w:space="0" w:color="auto"/>
            <w:bottom w:val="none" w:sz="0" w:space="0" w:color="auto"/>
            <w:right w:val="none" w:sz="0" w:space="0" w:color="auto"/>
          </w:divBdr>
          <w:divsChild>
            <w:div w:id="1826241284">
              <w:marLeft w:val="0"/>
              <w:marRight w:val="0"/>
              <w:marTop w:val="0"/>
              <w:marBottom w:val="0"/>
              <w:divBdr>
                <w:top w:val="none" w:sz="0" w:space="0" w:color="auto"/>
                <w:left w:val="none" w:sz="0" w:space="0" w:color="auto"/>
                <w:bottom w:val="none" w:sz="0" w:space="0" w:color="auto"/>
                <w:right w:val="none" w:sz="0" w:space="0" w:color="auto"/>
              </w:divBdr>
            </w:div>
          </w:divsChild>
        </w:div>
        <w:div w:id="810712900">
          <w:marLeft w:val="0"/>
          <w:marRight w:val="0"/>
          <w:marTop w:val="0"/>
          <w:marBottom w:val="0"/>
          <w:divBdr>
            <w:top w:val="none" w:sz="0" w:space="0" w:color="auto"/>
            <w:left w:val="none" w:sz="0" w:space="0" w:color="auto"/>
            <w:bottom w:val="none" w:sz="0" w:space="0" w:color="auto"/>
            <w:right w:val="none" w:sz="0" w:space="0" w:color="auto"/>
          </w:divBdr>
          <w:divsChild>
            <w:div w:id="441194239">
              <w:marLeft w:val="0"/>
              <w:marRight w:val="0"/>
              <w:marTop w:val="0"/>
              <w:marBottom w:val="0"/>
              <w:divBdr>
                <w:top w:val="none" w:sz="0" w:space="0" w:color="auto"/>
                <w:left w:val="none" w:sz="0" w:space="0" w:color="auto"/>
                <w:bottom w:val="none" w:sz="0" w:space="0" w:color="auto"/>
                <w:right w:val="none" w:sz="0" w:space="0" w:color="auto"/>
              </w:divBdr>
            </w:div>
          </w:divsChild>
        </w:div>
        <w:div w:id="813185515">
          <w:marLeft w:val="0"/>
          <w:marRight w:val="0"/>
          <w:marTop w:val="0"/>
          <w:marBottom w:val="0"/>
          <w:divBdr>
            <w:top w:val="none" w:sz="0" w:space="0" w:color="auto"/>
            <w:left w:val="none" w:sz="0" w:space="0" w:color="auto"/>
            <w:bottom w:val="none" w:sz="0" w:space="0" w:color="auto"/>
            <w:right w:val="none" w:sz="0" w:space="0" w:color="auto"/>
          </w:divBdr>
          <w:divsChild>
            <w:div w:id="1869102559">
              <w:marLeft w:val="0"/>
              <w:marRight w:val="0"/>
              <w:marTop w:val="0"/>
              <w:marBottom w:val="0"/>
              <w:divBdr>
                <w:top w:val="none" w:sz="0" w:space="0" w:color="auto"/>
                <w:left w:val="none" w:sz="0" w:space="0" w:color="auto"/>
                <w:bottom w:val="none" w:sz="0" w:space="0" w:color="auto"/>
                <w:right w:val="none" w:sz="0" w:space="0" w:color="auto"/>
              </w:divBdr>
            </w:div>
          </w:divsChild>
        </w:div>
        <w:div w:id="813303490">
          <w:marLeft w:val="0"/>
          <w:marRight w:val="0"/>
          <w:marTop w:val="0"/>
          <w:marBottom w:val="0"/>
          <w:divBdr>
            <w:top w:val="none" w:sz="0" w:space="0" w:color="auto"/>
            <w:left w:val="none" w:sz="0" w:space="0" w:color="auto"/>
            <w:bottom w:val="none" w:sz="0" w:space="0" w:color="auto"/>
            <w:right w:val="none" w:sz="0" w:space="0" w:color="auto"/>
          </w:divBdr>
          <w:divsChild>
            <w:div w:id="2045206793">
              <w:marLeft w:val="0"/>
              <w:marRight w:val="0"/>
              <w:marTop w:val="0"/>
              <w:marBottom w:val="0"/>
              <w:divBdr>
                <w:top w:val="none" w:sz="0" w:space="0" w:color="auto"/>
                <w:left w:val="none" w:sz="0" w:space="0" w:color="auto"/>
                <w:bottom w:val="none" w:sz="0" w:space="0" w:color="auto"/>
                <w:right w:val="none" w:sz="0" w:space="0" w:color="auto"/>
              </w:divBdr>
            </w:div>
          </w:divsChild>
        </w:div>
        <w:div w:id="814948736">
          <w:marLeft w:val="0"/>
          <w:marRight w:val="0"/>
          <w:marTop w:val="0"/>
          <w:marBottom w:val="0"/>
          <w:divBdr>
            <w:top w:val="none" w:sz="0" w:space="0" w:color="auto"/>
            <w:left w:val="none" w:sz="0" w:space="0" w:color="auto"/>
            <w:bottom w:val="none" w:sz="0" w:space="0" w:color="auto"/>
            <w:right w:val="none" w:sz="0" w:space="0" w:color="auto"/>
          </w:divBdr>
          <w:divsChild>
            <w:div w:id="2056076824">
              <w:marLeft w:val="0"/>
              <w:marRight w:val="0"/>
              <w:marTop w:val="0"/>
              <w:marBottom w:val="0"/>
              <w:divBdr>
                <w:top w:val="none" w:sz="0" w:space="0" w:color="auto"/>
                <w:left w:val="none" w:sz="0" w:space="0" w:color="auto"/>
                <w:bottom w:val="none" w:sz="0" w:space="0" w:color="auto"/>
                <w:right w:val="none" w:sz="0" w:space="0" w:color="auto"/>
              </w:divBdr>
            </w:div>
          </w:divsChild>
        </w:div>
        <w:div w:id="815992441">
          <w:marLeft w:val="0"/>
          <w:marRight w:val="0"/>
          <w:marTop w:val="0"/>
          <w:marBottom w:val="0"/>
          <w:divBdr>
            <w:top w:val="none" w:sz="0" w:space="0" w:color="auto"/>
            <w:left w:val="none" w:sz="0" w:space="0" w:color="auto"/>
            <w:bottom w:val="none" w:sz="0" w:space="0" w:color="auto"/>
            <w:right w:val="none" w:sz="0" w:space="0" w:color="auto"/>
          </w:divBdr>
          <w:divsChild>
            <w:div w:id="1107192640">
              <w:marLeft w:val="0"/>
              <w:marRight w:val="0"/>
              <w:marTop w:val="0"/>
              <w:marBottom w:val="0"/>
              <w:divBdr>
                <w:top w:val="none" w:sz="0" w:space="0" w:color="auto"/>
                <w:left w:val="none" w:sz="0" w:space="0" w:color="auto"/>
                <w:bottom w:val="none" w:sz="0" w:space="0" w:color="auto"/>
                <w:right w:val="none" w:sz="0" w:space="0" w:color="auto"/>
              </w:divBdr>
            </w:div>
          </w:divsChild>
        </w:div>
        <w:div w:id="817306293">
          <w:marLeft w:val="0"/>
          <w:marRight w:val="0"/>
          <w:marTop w:val="0"/>
          <w:marBottom w:val="0"/>
          <w:divBdr>
            <w:top w:val="none" w:sz="0" w:space="0" w:color="auto"/>
            <w:left w:val="none" w:sz="0" w:space="0" w:color="auto"/>
            <w:bottom w:val="none" w:sz="0" w:space="0" w:color="auto"/>
            <w:right w:val="none" w:sz="0" w:space="0" w:color="auto"/>
          </w:divBdr>
          <w:divsChild>
            <w:div w:id="2092579995">
              <w:marLeft w:val="0"/>
              <w:marRight w:val="0"/>
              <w:marTop w:val="0"/>
              <w:marBottom w:val="0"/>
              <w:divBdr>
                <w:top w:val="none" w:sz="0" w:space="0" w:color="auto"/>
                <w:left w:val="none" w:sz="0" w:space="0" w:color="auto"/>
                <w:bottom w:val="none" w:sz="0" w:space="0" w:color="auto"/>
                <w:right w:val="none" w:sz="0" w:space="0" w:color="auto"/>
              </w:divBdr>
            </w:div>
          </w:divsChild>
        </w:div>
        <w:div w:id="818034401">
          <w:marLeft w:val="0"/>
          <w:marRight w:val="0"/>
          <w:marTop w:val="0"/>
          <w:marBottom w:val="0"/>
          <w:divBdr>
            <w:top w:val="none" w:sz="0" w:space="0" w:color="auto"/>
            <w:left w:val="none" w:sz="0" w:space="0" w:color="auto"/>
            <w:bottom w:val="none" w:sz="0" w:space="0" w:color="auto"/>
            <w:right w:val="none" w:sz="0" w:space="0" w:color="auto"/>
          </w:divBdr>
          <w:divsChild>
            <w:div w:id="624894900">
              <w:marLeft w:val="0"/>
              <w:marRight w:val="0"/>
              <w:marTop w:val="0"/>
              <w:marBottom w:val="0"/>
              <w:divBdr>
                <w:top w:val="none" w:sz="0" w:space="0" w:color="auto"/>
                <w:left w:val="none" w:sz="0" w:space="0" w:color="auto"/>
                <w:bottom w:val="none" w:sz="0" w:space="0" w:color="auto"/>
                <w:right w:val="none" w:sz="0" w:space="0" w:color="auto"/>
              </w:divBdr>
            </w:div>
          </w:divsChild>
        </w:div>
        <w:div w:id="820271746">
          <w:marLeft w:val="0"/>
          <w:marRight w:val="0"/>
          <w:marTop w:val="0"/>
          <w:marBottom w:val="0"/>
          <w:divBdr>
            <w:top w:val="none" w:sz="0" w:space="0" w:color="auto"/>
            <w:left w:val="none" w:sz="0" w:space="0" w:color="auto"/>
            <w:bottom w:val="none" w:sz="0" w:space="0" w:color="auto"/>
            <w:right w:val="none" w:sz="0" w:space="0" w:color="auto"/>
          </w:divBdr>
          <w:divsChild>
            <w:div w:id="477382202">
              <w:marLeft w:val="0"/>
              <w:marRight w:val="0"/>
              <w:marTop w:val="0"/>
              <w:marBottom w:val="0"/>
              <w:divBdr>
                <w:top w:val="none" w:sz="0" w:space="0" w:color="auto"/>
                <w:left w:val="none" w:sz="0" w:space="0" w:color="auto"/>
                <w:bottom w:val="none" w:sz="0" w:space="0" w:color="auto"/>
                <w:right w:val="none" w:sz="0" w:space="0" w:color="auto"/>
              </w:divBdr>
            </w:div>
          </w:divsChild>
        </w:div>
        <w:div w:id="821383692">
          <w:marLeft w:val="0"/>
          <w:marRight w:val="0"/>
          <w:marTop w:val="0"/>
          <w:marBottom w:val="0"/>
          <w:divBdr>
            <w:top w:val="none" w:sz="0" w:space="0" w:color="auto"/>
            <w:left w:val="none" w:sz="0" w:space="0" w:color="auto"/>
            <w:bottom w:val="none" w:sz="0" w:space="0" w:color="auto"/>
            <w:right w:val="none" w:sz="0" w:space="0" w:color="auto"/>
          </w:divBdr>
          <w:divsChild>
            <w:div w:id="1012534731">
              <w:marLeft w:val="0"/>
              <w:marRight w:val="0"/>
              <w:marTop w:val="0"/>
              <w:marBottom w:val="0"/>
              <w:divBdr>
                <w:top w:val="none" w:sz="0" w:space="0" w:color="auto"/>
                <w:left w:val="none" w:sz="0" w:space="0" w:color="auto"/>
                <w:bottom w:val="none" w:sz="0" w:space="0" w:color="auto"/>
                <w:right w:val="none" w:sz="0" w:space="0" w:color="auto"/>
              </w:divBdr>
            </w:div>
          </w:divsChild>
        </w:div>
        <w:div w:id="823160741">
          <w:marLeft w:val="0"/>
          <w:marRight w:val="0"/>
          <w:marTop w:val="0"/>
          <w:marBottom w:val="0"/>
          <w:divBdr>
            <w:top w:val="none" w:sz="0" w:space="0" w:color="auto"/>
            <w:left w:val="none" w:sz="0" w:space="0" w:color="auto"/>
            <w:bottom w:val="none" w:sz="0" w:space="0" w:color="auto"/>
            <w:right w:val="none" w:sz="0" w:space="0" w:color="auto"/>
          </w:divBdr>
          <w:divsChild>
            <w:div w:id="892422988">
              <w:marLeft w:val="0"/>
              <w:marRight w:val="0"/>
              <w:marTop w:val="0"/>
              <w:marBottom w:val="0"/>
              <w:divBdr>
                <w:top w:val="none" w:sz="0" w:space="0" w:color="auto"/>
                <w:left w:val="none" w:sz="0" w:space="0" w:color="auto"/>
                <w:bottom w:val="none" w:sz="0" w:space="0" w:color="auto"/>
                <w:right w:val="none" w:sz="0" w:space="0" w:color="auto"/>
              </w:divBdr>
            </w:div>
          </w:divsChild>
        </w:div>
        <w:div w:id="824660649">
          <w:marLeft w:val="0"/>
          <w:marRight w:val="0"/>
          <w:marTop w:val="0"/>
          <w:marBottom w:val="0"/>
          <w:divBdr>
            <w:top w:val="none" w:sz="0" w:space="0" w:color="auto"/>
            <w:left w:val="none" w:sz="0" w:space="0" w:color="auto"/>
            <w:bottom w:val="none" w:sz="0" w:space="0" w:color="auto"/>
            <w:right w:val="none" w:sz="0" w:space="0" w:color="auto"/>
          </w:divBdr>
          <w:divsChild>
            <w:div w:id="1862473077">
              <w:marLeft w:val="0"/>
              <w:marRight w:val="0"/>
              <w:marTop w:val="0"/>
              <w:marBottom w:val="0"/>
              <w:divBdr>
                <w:top w:val="none" w:sz="0" w:space="0" w:color="auto"/>
                <w:left w:val="none" w:sz="0" w:space="0" w:color="auto"/>
                <w:bottom w:val="none" w:sz="0" w:space="0" w:color="auto"/>
                <w:right w:val="none" w:sz="0" w:space="0" w:color="auto"/>
              </w:divBdr>
            </w:div>
          </w:divsChild>
        </w:div>
        <w:div w:id="825051505">
          <w:marLeft w:val="0"/>
          <w:marRight w:val="0"/>
          <w:marTop w:val="0"/>
          <w:marBottom w:val="0"/>
          <w:divBdr>
            <w:top w:val="none" w:sz="0" w:space="0" w:color="auto"/>
            <w:left w:val="none" w:sz="0" w:space="0" w:color="auto"/>
            <w:bottom w:val="none" w:sz="0" w:space="0" w:color="auto"/>
            <w:right w:val="none" w:sz="0" w:space="0" w:color="auto"/>
          </w:divBdr>
          <w:divsChild>
            <w:div w:id="217593047">
              <w:marLeft w:val="0"/>
              <w:marRight w:val="0"/>
              <w:marTop w:val="0"/>
              <w:marBottom w:val="0"/>
              <w:divBdr>
                <w:top w:val="none" w:sz="0" w:space="0" w:color="auto"/>
                <w:left w:val="none" w:sz="0" w:space="0" w:color="auto"/>
                <w:bottom w:val="none" w:sz="0" w:space="0" w:color="auto"/>
                <w:right w:val="none" w:sz="0" w:space="0" w:color="auto"/>
              </w:divBdr>
            </w:div>
          </w:divsChild>
        </w:div>
        <w:div w:id="825634366">
          <w:marLeft w:val="0"/>
          <w:marRight w:val="0"/>
          <w:marTop w:val="0"/>
          <w:marBottom w:val="0"/>
          <w:divBdr>
            <w:top w:val="none" w:sz="0" w:space="0" w:color="auto"/>
            <w:left w:val="none" w:sz="0" w:space="0" w:color="auto"/>
            <w:bottom w:val="none" w:sz="0" w:space="0" w:color="auto"/>
            <w:right w:val="none" w:sz="0" w:space="0" w:color="auto"/>
          </w:divBdr>
          <w:divsChild>
            <w:div w:id="335808107">
              <w:marLeft w:val="0"/>
              <w:marRight w:val="0"/>
              <w:marTop w:val="0"/>
              <w:marBottom w:val="0"/>
              <w:divBdr>
                <w:top w:val="none" w:sz="0" w:space="0" w:color="auto"/>
                <w:left w:val="none" w:sz="0" w:space="0" w:color="auto"/>
                <w:bottom w:val="none" w:sz="0" w:space="0" w:color="auto"/>
                <w:right w:val="none" w:sz="0" w:space="0" w:color="auto"/>
              </w:divBdr>
            </w:div>
          </w:divsChild>
        </w:div>
        <w:div w:id="829370202">
          <w:marLeft w:val="0"/>
          <w:marRight w:val="0"/>
          <w:marTop w:val="0"/>
          <w:marBottom w:val="0"/>
          <w:divBdr>
            <w:top w:val="none" w:sz="0" w:space="0" w:color="auto"/>
            <w:left w:val="none" w:sz="0" w:space="0" w:color="auto"/>
            <w:bottom w:val="none" w:sz="0" w:space="0" w:color="auto"/>
            <w:right w:val="none" w:sz="0" w:space="0" w:color="auto"/>
          </w:divBdr>
          <w:divsChild>
            <w:div w:id="365915295">
              <w:marLeft w:val="0"/>
              <w:marRight w:val="0"/>
              <w:marTop w:val="0"/>
              <w:marBottom w:val="0"/>
              <w:divBdr>
                <w:top w:val="none" w:sz="0" w:space="0" w:color="auto"/>
                <w:left w:val="none" w:sz="0" w:space="0" w:color="auto"/>
                <w:bottom w:val="none" w:sz="0" w:space="0" w:color="auto"/>
                <w:right w:val="none" w:sz="0" w:space="0" w:color="auto"/>
              </w:divBdr>
            </w:div>
          </w:divsChild>
        </w:div>
        <w:div w:id="835805150">
          <w:marLeft w:val="0"/>
          <w:marRight w:val="0"/>
          <w:marTop w:val="0"/>
          <w:marBottom w:val="0"/>
          <w:divBdr>
            <w:top w:val="none" w:sz="0" w:space="0" w:color="auto"/>
            <w:left w:val="none" w:sz="0" w:space="0" w:color="auto"/>
            <w:bottom w:val="none" w:sz="0" w:space="0" w:color="auto"/>
            <w:right w:val="none" w:sz="0" w:space="0" w:color="auto"/>
          </w:divBdr>
          <w:divsChild>
            <w:div w:id="976181152">
              <w:marLeft w:val="0"/>
              <w:marRight w:val="0"/>
              <w:marTop w:val="0"/>
              <w:marBottom w:val="0"/>
              <w:divBdr>
                <w:top w:val="none" w:sz="0" w:space="0" w:color="auto"/>
                <w:left w:val="none" w:sz="0" w:space="0" w:color="auto"/>
                <w:bottom w:val="none" w:sz="0" w:space="0" w:color="auto"/>
                <w:right w:val="none" w:sz="0" w:space="0" w:color="auto"/>
              </w:divBdr>
            </w:div>
          </w:divsChild>
        </w:div>
        <w:div w:id="837308462">
          <w:marLeft w:val="0"/>
          <w:marRight w:val="0"/>
          <w:marTop w:val="0"/>
          <w:marBottom w:val="0"/>
          <w:divBdr>
            <w:top w:val="none" w:sz="0" w:space="0" w:color="auto"/>
            <w:left w:val="none" w:sz="0" w:space="0" w:color="auto"/>
            <w:bottom w:val="none" w:sz="0" w:space="0" w:color="auto"/>
            <w:right w:val="none" w:sz="0" w:space="0" w:color="auto"/>
          </w:divBdr>
          <w:divsChild>
            <w:div w:id="1043209419">
              <w:marLeft w:val="0"/>
              <w:marRight w:val="0"/>
              <w:marTop w:val="0"/>
              <w:marBottom w:val="0"/>
              <w:divBdr>
                <w:top w:val="none" w:sz="0" w:space="0" w:color="auto"/>
                <w:left w:val="none" w:sz="0" w:space="0" w:color="auto"/>
                <w:bottom w:val="none" w:sz="0" w:space="0" w:color="auto"/>
                <w:right w:val="none" w:sz="0" w:space="0" w:color="auto"/>
              </w:divBdr>
            </w:div>
          </w:divsChild>
        </w:div>
        <w:div w:id="845707471">
          <w:marLeft w:val="0"/>
          <w:marRight w:val="0"/>
          <w:marTop w:val="0"/>
          <w:marBottom w:val="0"/>
          <w:divBdr>
            <w:top w:val="none" w:sz="0" w:space="0" w:color="auto"/>
            <w:left w:val="none" w:sz="0" w:space="0" w:color="auto"/>
            <w:bottom w:val="none" w:sz="0" w:space="0" w:color="auto"/>
            <w:right w:val="none" w:sz="0" w:space="0" w:color="auto"/>
          </w:divBdr>
          <w:divsChild>
            <w:div w:id="1648362317">
              <w:marLeft w:val="0"/>
              <w:marRight w:val="0"/>
              <w:marTop w:val="0"/>
              <w:marBottom w:val="0"/>
              <w:divBdr>
                <w:top w:val="none" w:sz="0" w:space="0" w:color="auto"/>
                <w:left w:val="none" w:sz="0" w:space="0" w:color="auto"/>
                <w:bottom w:val="none" w:sz="0" w:space="0" w:color="auto"/>
                <w:right w:val="none" w:sz="0" w:space="0" w:color="auto"/>
              </w:divBdr>
            </w:div>
          </w:divsChild>
        </w:div>
        <w:div w:id="846947998">
          <w:marLeft w:val="0"/>
          <w:marRight w:val="0"/>
          <w:marTop w:val="0"/>
          <w:marBottom w:val="0"/>
          <w:divBdr>
            <w:top w:val="none" w:sz="0" w:space="0" w:color="auto"/>
            <w:left w:val="none" w:sz="0" w:space="0" w:color="auto"/>
            <w:bottom w:val="none" w:sz="0" w:space="0" w:color="auto"/>
            <w:right w:val="none" w:sz="0" w:space="0" w:color="auto"/>
          </w:divBdr>
          <w:divsChild>
            <w:div w:id="862205246">
              <w:marLeft w:val="0"/>
              <w:marRight w:val="0"/>
              <w:marTop w:val="0"/>
              <w:marBottom w:val="0"/>
              <w:divBdr>
                <w:top w:val="none" w:sz="0" w:space="0" w:color="auto"/>
                <w:left w:val="none" w:sz="0" w:space="0" w:color="auto"/>
                <w:bottom w:val="none" w:sz="0" w:space="0" w:color="auto"/>
                <w:right w:val="none" w:sz="0" w:space="0" w:color="auto"/>
              </w:divBdr>
            </w:div>
          </w:divsChild>
        </w:div>
        <w:div w:id="850149647">
          <w:marLeft w:val="0"/>
          <w:marRight w:val="0"/>
          <w:marTop w:val="0"/>
          <w:marBottom w:val="0"/>
          <w:divBdr>
            <w:top w:val="none" w:sz="0" w:space="0" w:color="auto"/>
            <w:left w:val="none" w:sz="0" w:space="0" w:color="auto"/>
            <w:bottom w:val="none" w:sz="0" w:space="0" w:color="auto"/>
            <w:right w:val="none" w:sz="0" w:space="0" w:color="auto"/>
          </w:divBdr>
          <w:divsChild>
            <w:div w:id="1940141064">
              <w:marLeft w:val="0"/>
              <w:marRight w:val="0"/>
              <w:marTop w:val="0"/>
              <w:marBottom w:val="0"/>
              <w:divBdr>
                <w:top w:val="none" w:sz="0" w:space="0" w:color="auto"/>
                <w:left w:val="none" w:sz="0" w:space="0" w:color="auto"/>
                <w:bottom w:val="none" w:sz="0" w:space="0" w:color="auto"/>
                <w:right w:val="none" w:sz="0" w:space="0" w:color="auto"/>
              </w:divBdr>
            </w:div>
          </w:divsChild>
        </w:div>
        <w:div w:id="850878610">
          <w:marLeft w:val="0"/>
          <w:marRight w:val="0"/>
          <w:marTop w:val="0"/>
          <w:marBottom w:val="0"/>
          <w:divBdr>
            <w:top w:val="none" w:sz="0" w:space="0" w:color="auto"/>
            <w:left w:val="none" w:sz="0" w:space="0" w:color="auto"/>
            <w:bottom w:val="none" w:sz="0" w:space="0" w:color="auto"/>
            <w:right w:val="none" w:sz="0" w:space="0" w:color="auto"/>
          </w:divBdr>
          <w:divsChild>
            <w:div w:id="725907522">
              <w:marLeft w:val="0"/>
              <w:marRight w:val="0"/>
              <w:marTop w:val="0"/>
              <w:marBottom w:val="0"/>
              <w:divBdr>
                <w:top w:val="none" w:sz="0" w:space="0" w:color="auto"/>
                <w:left w:val="none" w:sz="0" w:space="0" w:color="auto"/>
                <w:bottom w:val="none" w:sz="0" w:space="0" w:color="auto"/>
                <w:right w:val="none" w:sz="0" w:space="0" w:color="auto"/>
              </w:divBdr>
            </w:div>
          </w:divsChild>
        </w:div>
        <w:div w:id="854078254">
          <w:marLeft w:val="0"/>
          <w:marRight w:val="0"/>
          <w:marTop w:val="0"/>
          <w:marBottom w:val="0"/>
          <w:divBdr>
            <w:top w:val="none" w:sz="0" w:space="0" w:color="auto"/>
            <w:left w:val="none" w:sz="0" w:space="0" w:color="auto"/>
            <w:bottom w:val="none" w:sz="0" w:space="0" w:color="auto"/>
            <w:right w:val="none" w:sz="0" w:space="0" w:color="auto"/>
          </w:divBdr>
          <w:divsChild>
            <w:div w:id="553271542">
              <w:marLeft w:val="0"/>
              <w:marRight w:val="0"/>
              <w:marTop w:val="0"/>
              <w:marBottom w:val="0"/>
              <w:divBdr>
                <w:top w:val="none" w:sz="0" w:space="0" w:color="auto"/>
                <w:left w:val="none" w:sz="0" w:space="0" w:color="auto"/>
                <w:bottom w:val="none" w:sz="0" w:space="0" w:color="auto"/>
                <w:right w:val="none" w:sz="0" w:space="0" w:color="auto"/>
              </w:divBdr>
            </w:div>
          </w:divsChild>
        </w:div>
        <w:div w:id="859274613">
          <w:marLeft w:val="0"/>
          <w:marRight w:val="0"/>
          <w:marTop w:val="0"/>
          <w:marBottom w:val="0"/>
          <w:divBdr>
            <w:top w:val="none" w:sz="0" w:space="0" w:color="auto"/>
            <w:left w:val="none" w:sz="0" w:space="0" w:color="auto"/>
            <w:bottom w:val="none" w:sz="0" w:space="0" w:color="auto"/>
            <w:right w:val="none" w:sz="0" w:space="0" w:color="auto"/>
          </w:divBdr>
          <w:divsChild>
            <w:div w:id="875967206">
              <w:marLeft w:val="0"/>
              <w:marRight w:val="0"/>
              <w:marTop w:val="0"/>
              <w:marBottom w:val="0"/>
              <w:divBdr>
                <w:top w:val="none" w:sz="0" w:space="0" w:color="auto"/>
                <w:left w:val="none" w:sz="0" w:space="0" w:color="auto"/>
                <w:bottom w:val="none" w:sz="0" w:space="0" w:color="auto"/>
                <w:right w:val="none" w:sz="0" w:space="0" w:color="auto"/>
              </w:divBdr>
            </w:div>
          </w:divsChild>
        </w:div>
        <w:div w:id="867253091">
          <w:marLeft w:val="0"/>
          <w:marRight w:val="0"/>
          <w:marTop w:val="0"/>
          <w:marBottom w:val="0"/>
          <w:divBdr>
            <w:top w:val="none" w:sz="0" w:space="0" w:color="auto"/>
            <w:left w:val="none" w:sz="0" w:space="0" w:color="auto"/>
            <w:bottom w:val="none" w:sz="0" w:space="0" w:color="auto"/>
            <w:right w:val="none" w:sz="0" w:space="0" w:color="auto"/>
          </w:divBdr>
          <w:divsChild>
            <w:div w:id="1818691399">
              <w:marLeft w:val="0"/>
              <w:marRight w:val="0"/>
              <w:marTop w:val="0"/>
              <w:marBottom w:val="0"/>
              <w:divBdr>
                <w:top w:val="none" w:sz="0" w:space="0" w:color="auto"/>
                <w:left w:val="none" w:sz="0" w:space="0" w:color="auto"/>
                <w:bottom w:val="none" w:sz="0" w:space="0" w:color="auto"/>
                <w:right w:val="none" w:sz="0" w:space="0" w:color="auto"/>
              </w:divBdr>
            </w:div>
          </w:divsChild>
        </w:div>
        <w:div w:id="869759570">
          <w:marLeft w:val="0"/>
          <w:marRight w:val="0"/>
          <w:marTop w:val="0"/>
          <w:marBottom w:val="0"/>
          <w:divBdr>
            <w:top w:val="none" w:sz="0" w:space="0" w:color="auto"/>
            <w:left w:val="none" w:sz="0" w:space="0" w:color="auto"/>
            <w:bottom w:val="none" w:sz="0" w:space="0" w:color="auto"/>
            <w:right w:val="none" w:sz="0" w:space="0" w:color="auto"/>
          </w:divBdr>
          <w:divsChild>
            <w:div w:id="1690527549">
              <w:marLeft w:val="0"/>
              <w:marRight w:val="0"/>
              <w:marTop w:val="0"/>
              <w:marBottom w:val="0"/>
              <w:divBdr>
                <w:top w:val="none" w:sz="0" w:space="0" w:color="auto"/>
                <w:left w:val="none" w:sz="0" w:space="0" w:color="auto"/>
                <w:bottom w:val="none" w:sz="0" w:space="0" w:color="auto"/>
                <w:right w:val="none" w:sz="0" w:space="0" w:color="auto"/>
              </w:divBdr>
            </w:div>
          </w:divsChild>
        </w:div>
        <w:div w:id="877820712">
          <w:marLeft w:val="0"/>
          <w:marRight w:val="0"/>
          <w:marTop w:val="0"/>
          <w:marBottom w:val="0"/>
          <w:divBdr>
            <w:top w:val="none" w:sz="0" w:space="0" w:color="auto"/>
            <w:left w:val="none" w:sz="0" w:space="0" w:color="auto"/>
            <w:bottom w:val="none" w:sz="0" w:space="0" w:color="auto"/>
            <w:right w:val="none" w:sz="0" w:space="0" w:color="auto"/>
          </w:divBdr>
          <w:divsChild>
            <w:div w:id="902641666">
              <w:marLeft w:val="0"/>
              <w:marRight w:val="0"/>
              <w:marTop w:val="0"/>
              <w:marBottom w:val="0"/>
              <w:divBdr>
                <w:top w:val="none" w:sz="0" w:space="0" w:color="auto"/>
                <w:left w:val="none" w:sz="0" w:space="0" w:color="auto"/>
                <w:bottom w:val="none" w:sz="0" w:space="0" w:color="auto"/>
                <w:right w:val="none" w:sz="0" w:space="0" w:color="auto"/>
              </w:divBdr>
            </w:div>
          </w:divsChild>
        </w:div>
        <w:div w:id="880558246">
          <w:marLeft w:val="0"/>
          <w:marRight w:val="0"/>
          <w:marTop w:val="0"/>
          <w:marBottom w:val="0"/>
          <w:divBdr>
            <w:top w:val="none" w:sz="0" w:space="0" w:color="auto"/>
            <w:left w:val="none" w:sz="0" w:space="0" w:color="auto"/>
            <w:bottom w:val="none" w:sz="0" w:space="0" w:color="auto"/>
            <w:right w:val="none" w:sz="0" w:space="0" w:color="auto"/>
          </w:divBdr>
          <w:divsChild>
            <w:div w:id="1354844477">
              <w:marLeft w:val="0"/>
              <w:marRight w:val="0"/>
              <w:marTop w:val="0"/>
              <w:marBottom w:val="0"/>
              <w:divBdr>
                <w:top w:val="none" w:sz="0" w:space="0" w:color="auto"/>
                <w:left w:val="none" w:sz="0" w:space="0" w:color="auto"/>
                <w:bottom w:val="none" w:sz="0" w:space="0" w:color="auto"/>
                <w:right w:val="none" w:sz="0" w:space="0" w:color="auto"/>
              </w:divBdr>
            </w:div>
          </w:divsChild>
        </w:div>
        <w:div w:id="883641814">
          <w:marLeft w:val="0"/>
          <w:marRight w:val="0"/>
          <w:marTop w:val="0"/>
          <w:marBottom w:val="0"/>
          <w:divBdr>
            <w:top w:val="none" w:sz="0" w:space="0" w:color="auto"/>
            <w:left w:val="none" w:sz="0" w:space="0" w:color="auto"/>
            <w:bottom w:val="none" w:sz="0" w:space="0" w:color="auto"/>
            <w:right w:val="none" w:sz="0" w:space="0" w:color="auto"/>
          </w:divBdr>
          <w:divsChild>
            <w:div w:id="1150556466">
              <w:marLeft w:val="0"/>
              <w:marRight w:val="0"/>
              <w:marTop w:val="0"/>
              <w:marBottom w:val="0"/>
              <w:divBdr>
                <w:top w:val="none" w:sz="0" w:space="0" w:color="auto"/>
                <w:left w:val="none" w:sz="0" w:space="0" w:color="auto"/>
                <w:bottom w:val="none" w:sz="0" w:space="0" w:color="auto"/>
                <w:right w:val="none" w:sz="0" w:space="0" w:color="auto"/>
              </w:divBdr>
            </w:div>
          </w:divsChild>
        </w:div>
        <w:div w:id="885528041">
          <w:marLeft w:val="0"/>
          <w:marRight w:val="0"/>
          <w:marTop w:val="0"/>
          <w:marBottom w:val="0"/>
          <w:divBdr>
            <w:top w:val="none" w:sz="0" w:space="0" w:color="auto"/>
            <w:left w:val="none" w:sz="0" w:space="0" w:color="auto"/>
            <w:bottom w:val="none" w:sz="0" w:space="0" w:color="auto"/>
            <w:right w:val="none" w:sz="0" w:space="0" w:color="auto"/>
          </w:divBdr>
          <w:divsChild>
            <w:div w:id="1771047351">
              <w:marLeft w:val="0"/>
              <w:marRight w:val="0"/>
              <w:marTop w:val="0"/>
              <w:marBottom w:val="0"/>
              <w:divBdr>
                <w:top w:val="none" w:sz="0" w:space="0" w:color="auto"/>
                <w:left w:val="none" w:sz="0" w:space="0" w:color="auto"/>
                <w:bottom w:val="none" w:sz="0" w:space="0" w:color="auto"/>
                <w:right w:val="none" w:sz="0" w:space="0" w:color="auto"/>
              </w:divBdr>
            </w:div>
          </w:divsChild>
        </w:div>
        <w:div w:id="891423274">
          <w:marLeft w:val="0"/>
          <w:marRight w:val="0"/>
          <w:marTop w:val="0"/>
          <w:marBottom w:val="0"/>
          <w:divBdr>
            <w:top w:val="none" w:sz="0" w:space="0" w:color="auto"/>
            <w:left w:val="none" w:sz="0" w:space="0" w:color="auto"/>
            <w:bottom w:val="none" w:sz="0" w:space="0" w:color="auto"/>
            <w:right w:val="none" w:sz="0" w:space="0" w:color="auto"/>
          </w:divBdr>
          <w:divsChild>
            <w:div w:id="1418819674">
              <w:marLeft w:val="0"/>
              <w:marRight w:val="0"/>
              <w:marTop w:val="0"/>
              <w:marBottom w:val="0"/>
              <w:divBdr>
                <w:top w:val="none" w:sz="0" w:space="0" w:color="auto"/>
                <w:left w:val="none" w:sz="0" w:space="0" w:color="auto"/>
                <w:bottom w:val="none" w:sz="0" w:space="0" w:color="auto"/>
                <w:right w:val="none" w:sz="0" w:space="0" w:color="auto"/>
              </w:divBdr>
            </w:div>
          </w:divsChild>
        </w:div>
        <w:div w:id="893659856">
          <w:marLeft w:val="0"/>
          <w:marRight w:val="0"/>
          <w:marTop w:val="0"/>
          <w:marBottom w:val="0"/>
          <w:divBdr>
            <w:top w:val="none" w:sz="0" w:space="0" w:color="auto"/>
            <w:left w:val="none" w:sz="0" w:space="0" w:color="auto"/>
            <w:bottom w:val="none" w:sz="0" w:space="0" w:color="auto"/>
            <w:right w:val="none" w:sz="0" w:space="0" w:color="auto"/>
          </w:divBdr>
          <w:divsChild>
            <w:div w:id="1634364765">
              <w:marLeft w:val="0"/>
              <w:marRight w:val="0"/>
              <w:marTop w:val="0"/>
              <w:marBottom w:val="0"/>
              <w:divBdr>
                <w:top w:val="none" w:sz="0" w:space="0" w:color="auto"/>
                <w:left w:val="none" w:sz="0" w:space="0" w:color="auto"/>
                <w:bottom w:val="none" w:sz="0" w:space="0" w:color="auto"/>
                <w:right w:val="none" w:sz="0" w:space="0" w:color="auto"/>
              </w:divBdr>
            </w:div>
          </w:divsChild>
        </w:div>
        <w:div w:id="897857238">
          <w:marLeft w:val="0"/>
          <w:marRight w:val="0"/>
          <w:marTop w:val="0"/>
          <w:marBottom w:val="0"/>
          <w:divBdr>
            <w:top w:val="none" w:sz="0" w:space="0" w:color="auto"/>
            <w:left w:val="none" w:sz="0" w:space="0" w:color="auto"/>
            <w:bottom w:val="none" w:sz="0" w:space="0" w:color="auto"/>
            <w:right w:val="none" w:sz="0" w:space="0" w:color="auto"/>
          </w:divBdr>
          <w:divsChild>
            <w:div w:id="28605196">
              <w:marLeft w:val="0"/>
              <w:marRight w:val="0"/>
              <w:marTop w:val="0"/>
              <w:marBottom w:val="0"/>
              <w:divBdr>
                <w:top w:val="none" w:sz="0" w:space="0" w:color="auto"/>
                <w:left w:val="none" w:sz="0" w:space="0" w:color="auto"/>
                <w:bottom w:val="none" w:sz="0" w:space="0" w:color="auto"/>
                <w:right w:val="none" w:sz="0" w:space="0" w:color="auto"/>
              </w:divBdr>
            </w:div>
          </w:divsChild>
        </w:div>
        <w:div w:id="903180256">
          <w:marLeft w:val="0"/>
          <w:marRight w:val="0"/>
          <w:marTop w:val="0"/>
          <w:marBottom w:val="0"/>
          <w:divBdr>
            <w:top w:val="none" w:sz="0" w:space="0" w:color="auto"/>
            <w:left w:val="none" w:sz="0" w:space="0" w:color="auto"/>
            <w:bottom w:val="none" w:sz="0" w:space="0" w:color="auto"/>
            <w:right w:val="none" w:sz="0" w:space="0" w:color="auto"/>
          </w:divBdr>
          <w:divsChild>
            <w:div w:id="1722244974">
              <w:marLeft w:val="0"/>
              <w:marRight w:val="0"/>
              <w:marTop w:val="0"/>
              <w:marBottom w:val="0"/>
              <w:divBdr>
                <w:top w:val="none" w:sz="0" w:space="0" w:color="auto"/>
                <w:left w:val="none" w:sz="0" w:space="0" w:color="auto"/>
                <w:bottom w:val="none" w:sz="0" w:space="0" w:color="auto"/>
                <w:right w:val="none" w:sz="0" w:space="0" w:color="auto"/>
              </w:divBdr>
            </w:div>
          </w:divsChild>
        </w:div>
        <w:div w:id="909385447">
          <w:marLeft w:val="0"/>
          <w:marRight w:val="0"/>
          <w:marTop w:val="0"/>
          <w:marBottom w:val="0"/>
          <w:divBdr>
            <w:top w:val="none" w:sz="0" w:space="0" w:color="auto"/>
            <w:left w:val="none" w:sz="0" w:space="0" w:color="auto"/>
            <w:bottom w:val="none" w:sz="0" w:space="0" w:color="auto"/>
            <w:right w:val="none" w:sz="0" w:space="0" w:color="auto"/>
          </w:divBdr>
          <w:divsChild>
            <w:div w:id="1909489127">
              <w:marLeft w:val="0"/>
              <w:marRight w:val="0"/>
              <w:marTop w:val="0"/>
              <w:marBottom w:val="0"/>
              <w:divBdr>
                <w:top w:val="none" w:sz="0" w:space="0" w:color="auto"/>
                <w:left w:val="none" w:sz="0" w:space="0" w:color="auto"/>
                <w:bottom w:val="none" w:sz="0" w:space="0" w:color="auto"/>
                <w:right w:val="none" w:sz="0" w:space="0" w:color="auto"/>
              </w:divBdr>
            </w:div>
          </w:divsChild>
        </w:div>
        <w:div w:id="911040944">
          <w:marLeft w:val="0"/>
          <w:marRight w:val="0"/>
          <w:marTop w:val="0"/>
          <w:marBottom w:val="0"/>
          <w:divBdr>
            <w:top w:val="none" w:sz="0" w:space="0" w:color="auto"/>
            <w:left w:val="none" w:sz="0" w:space="0" w:color="auto"/>
            <w:bottom w:val="none" w:sz="0" w:space="0" w:color="auto"/>
            <w:right w:val="none" w:sz="0" w:space="0" w:color="auto"/>
          </w:divBdr>
          <w:divsChild>
            <w:div w:id="1219514572">
              <w:marLeft w:val="0"/>
              <w:marRight w:val="0"/>
              <w:marTop w:val="0"/>
              <w:marBottom w:val="0"/>
              <w:divBdr>
                <w:top w:val="none" w:sz="0" w:space="0" w:color="auto"/>
                <w:left w:val="none" w:sz="0" w:space="0" w:color="auto"/>
                <w:bottom w:val="none" w:sz="0" w:space="0" w:color="auto"/>
                <w:right w:val="none" w:sz="0" w:space="0" w:color="auto"/>
              </w:divBdr>
            </w:div>
          </w:divsChild>
        </w:div>
        <w:div w:id="912392604">
          <w:marLeft w:val="0"/>
          <w:marRight w:val="0"/>
          <w:marTop w:val="0"/>
          <w:marBottom w:val="0"/>
          <w:divBdr>
            <w:top w:val="none" w:sz="0" w:space="0" w:color="auto"/>
            <w:left w:val="none" w:sz="0" w:space="0" w:color="auto"/>
            <w:bottom w:val="none" w:sz="0" w:space="0" w:color="auto"/>
            <w:right w:val="none" w:sz="0" w:space="0" w:color="auto"/>
          </w:divBdr>
          <w:divsChild>
            <w:div w:id="789938163">
              <w:marLeft w:val="0"/>
              <w:marRight w:val="0"/>
              <w:marTop w:val="0"/>
              <w:marBottom w:val="0"/>
              <w:divBdr>
                <w:top w:val="none" w:sz="0" w:space="0" w:color="auto"/>
                <w:left w:val="none" w:sz="0" w:space="0" w:color="auto"/>
                <w:bottom w:val="none" w:sz="0" w:space="0" w:color="auto"/>
                <w:right w:val="none" w:sz="0" w:space="0" w:color="auto"/>
              </w:divBdr>
            </w:div>
          </w:divsChild>
        </w:div>
        <w:div w:id="916281804">
          <w:marLeft w:val="0"/>
          <w:marRight w:val="0"/>
          <w:marTop w:val="0"/>
          <w:marBottom w:val="0"/>
          <w:divBdr>
            <w:top w:val="none" w:sz="0" w:space="0" w:color="auto"/>
            <w:left w:val="none" w:sz="0" w:space="0" w:color="auto"/>
            <w:bottom w:val="none" w:sz="0" w:space="0" w:color="auto"/>
            <w:right w:val="none" w:sz="0" w:space="0" w:color="auto"/>
          </w:divBdr>
          <w:divsChild>
            <w:div w:id="1536767361">
              <w:marLeft w:val="0"/>
              <w:marRight w:val="0"/>
              <w:marTop w:val="0"/>
              <w:marBottom w:val="0"/>
              <w:divBdr>
                <w:top w:val="none" w:sz="0" w:space="0" w:color="auto"/>
                <w:left w:val="none" w:sz="0" w:space="0" w:color="auto"/>
                <w:bottom w:val="none" w:sz="0" w:space="0" w:color="auto"/>
                <w:right w:val="none" w:sz="0" w:space="0" w:color="auto"/>
              </w:divBdr>
            </w:div>
          </w:divsChild>
        </w:div>
        <w:div w:id="929001704">
          <w:marLeft w:val="0"/>
          <w:marRight w:val="0"/>
          <w:marTop w:val="0"/>
          <w:marBottom w:val="0"/>
          <w:divBdr>
            <w:top w:val="none" w:sz="0" w:space="0" w:color="auto"/>
            <w:left w:val="none" w:sz="0" w:space="0" w:color="auto"/>
            <w:bottom w:val="none" w:sz="0" w:space="0" w:color="auto"/>
            <w:right w:val="none" w:sz="0" w:space="0" w:color="auto"/>
          </w:divBdr>
          <w:divsChild>
            <w:div w:id="526214059">
              <w:marLeft w:val="0"/>
              <w:marRight w:val="0"/>
              <w:marTop w:val="0"/>
              <w:marBottom w:val="0"/>
              <w:divBdr>
                <w:top w:val="none" w:sz="0" w:space="0" w:color="auto"/>
                <w:left w:val="none" w:sz="0" w:space="0" w:color="auto"/>
                <w:bottom w:val="none" w:sz="0" w:space="0" w:color="auto"/>
                <w:right w:val="none" w:sz="0" w:space="0" w:color="auto"/>
              </w:divBdr>
            </w:div>
          </w:divsChild>
        </w:div>
        <w:div w:id="932202024">
          <w:marLeft w:val="0"/>
          <w:marRight w:val="0"/>
          <w:marTop w:val="0"/>
          <w:marBottom w:val="0"/>
          <w:divBdr>
            <w:top w:val="none" w:sz="0" w:space="0" w:color="auto"/>
            <w:left w:val="none" w:sz="0" w:space="0" w:color="auto"/>
            <w:bottom w:val="none" w:sz="0" w:space="0" w:color="auto"/>
            <w:right w:val="none" w:sz="0" w:space="0" w:color="auto"/>
          </w:divBdr>
          <w:divsChild>
            <w:div w:id="1479614427">
              <w:marLeft w:val="0"/>
              <w:marRight w:val="0"/>
              <w:marTop w:val="0"/>
              <w:marBottom w:val="0"/>
              <w:divBdr>
                <w:top w:val="none" w:sz="0" w:space="0" w:color="auto"/>
                <w:left w:val="none" w:sz="0" w:space="0" w:color="auto"/>
                <w:bottom w:val="none" w:sz="0" w:space="0" w:color="auto"/>
                <w:right w:val="none" w:sz="0" w:space="0" w:color="auto"/>
              </w:divBdr>
            </w:div>
          </w:divsChild>
        </w:div>
        <w:div w:id="940183694">
          <w:marLeft w:val="0"/>
          <w:marRight w:val="0"/>
          <w:marTop w:val="0"/>
          <w:marBottom w:val="0"/>
          <w:divBdr>
            <w:top w:val="none" w:sz="0" w:space="0" w:color="auto"/>
            <w:left w:val="none" w:sz="0" w:space="0" w:color="auto"/>
            <w:bottom w:val="none" w:sz="0" w:space="0" w:color="auto"/>
            <w:right w:val="none" w:sz="0" w:space="0" w:color="auto"/>
          </w:divBdr>
          <w:divsChild>
            <w:div w:id="2115896805">
              <w:marLeft w:val="0"/>
              <w:marRight w:val="0"/>
              <w:marTop w:val="0"/>
              <w:marBottom w:val="0"/>
              <w:divBdr>
                <w:top w:val="none" w:sz="0" w:space="0" w:color="auto"/>
                <w:left w:val="none" w:sz="0" w:space="0" w:color="auto"/>
                <w:bottom w:val="none" w:sz="0" w:space="0" w:color="auto"/>
                <w:right w:val="none" w:sz="0" w:space="0" w:color="auto"/>
              </w:divBdr>
            </w:div>
          </w:divsChild>
        </w:div>
        <w:div w:id="946154979">
          <w:marLeft w:val="0"/>
          <w:marRight w:val="0"/>
          <w:marTop w:val="0"/>
          <w:marBottom w:val="0"/>
          <w:divBdr>
            <w:top w:val="none" w:sz="0" w:space="0" w:color="auto"/>
            <w:left w:val="none" w:sz="0" w:space="0" w:color="auto"/>
            <w:bottom w:val="none" w:sz="0" w:space="0" w:color="auto"/>
            <w:right w:val="none" w:sz="0" w:space="0" w:color="auto"/>
          </w:divBdr>
          <w:divsChild>
            <w:div w:id="715619722">
              <w:marLeft w:val="0"/>
              <w:marRight w:val="0"/>
              <w:marTop w:val="0"/>
              <w:marBottom w:val="0"/>
              <w:divBdr>
                <w:top w:val="none" w:sz="0" w:space="0" w:color="auto"/>
                <w:left w:val="none" w:sz="0" w:space="0" w:color="auto"/>
                <w:bottom w:val="none" w:sz="0" w:space="0" w:color="auto"/>
                <w:right w:val="none" w:sz="0" w:space="0" w:color="auto"/>
              </w:divBdr>
            </w:div>
          </w:divsChild>
        </w:div>
        <w:div w:id="946547944">
          <w:marLeft w:val="0"/>
          <w:marRight w:val="0"/>
          <w:marTop w:val="0"/>
          <w:marBottom w:val="0"/>
          <w:divBdr>
            <w:top w:val="none" w:sz="0" w:space="0" w:color="auto"/>
            <w:left w:val="none" w:sz="0" w:space="0" w:color="auto"/>
            <w:bottom w:val="none" w:sz="0" w:space="0" w:color="auto"/>
            <w:right w:val="none" w:sz="0" w:space="0" w:color="auto"/>
          </w:divBdr>
          <w:divsChild>
            <w:div w:id="292180892">
              <w:marLeft w:val="0"/>
              <w:marRight w:val="0"/>
              <w:marTop w:val="0"/>
              <w:marBottom w:val="0"/>
              <w:divBdr>
                <w:top w:val="none" w:sz="0" w:space="0" w:color="auto"/>
                <w:left w:val="none" w:sz="0" w:space="0" w:color="auto"/>
                <w:bottom w:val="none" w:sz="0" w:space="0" w:color="auto"/>
                <w:right w:val="none" w:sz="0" w:space="0" w:color="auto"/>
              </w:divBdr>
            </w:div>
          </w:divsChild>
        </w:div>
        <w:div w:id="947152728">
          <w:marLeft w:val="0"/>
          <w:marRight w:val="0"/>
          <w:marTop w:val="0"/>
          <w:marBottom w:val="0"/>
          <w:divBdr>
            <w:top w:val="none" w:sz="0" w:space="0" w:color="auto"/>
            <w:left w:val="none" w:sz="0" w:space="0" w:color="auto"/>
            <w:bottom w:val="none" w:sz="0" w:space="0" w:color="auto"/>
            <w:right w:val="none" w:sz="0" w:space="0" w:color="auto"/>
          </w:divBdr>
          <w:divsChild>
            <w:div w:id="1461730360">
              <w:marLeft w:val="0"/>
              <w:marRight w:val="0"/>
              <w:marTop w:val="0"/>
              <w:marBottom w:val="0"/>
              <w:divBdr>
                <w:top w:val="none" w:sz="0" w:space="0" w:color="auto"/>
                <w:left w:val="none" w:sz="0" w:space="0" w:color="auto"/>
                <w:bottom w:val="none" w:sz="0" w:space="0" w:color="auto"/>
                <w:right w:val="none" w:sz="0" w:space="0" w:color="auto"/>
              </w:divBdr>
            </w:div>
          </w:divsChild>
        </w:div>
        <w:div w:id="952637647">
          <w:marLeft w:val="0"/>
          <w:marRight w:val="0"/>
          <w:marTop w:val="0"/>
          <w:marBottom w:val="0"/>
          <w:divBdr>
            <w:top w:val="none" w:sz="0" w:space="0" w:color="auto"/>
            <w:left w:val="none" w:sz="0" w:space="0" w:color="auto"/>
            <w:bottom w:val="none" w:sz="0" w:space="0" w:color="auto"/>
            <w:right w:val="none" w:sz="0" w:space="0" w:color="auto"/>
          </w:divBdr>
          <w:divsChild>
            <w:div w:id="1351057285">
              <w:marLeft w:val="0"/>
              <w:marRight w:val="0"/>
              <w:marTop w:val="0"/>
              <w:marBottom w:val="0"/>
              <w:divBdr>
                <w:top w:val="none" w:sz="0" w:space="0" w:color="auto"/>
                <w:left w:val="none" w:sz="0" w:space="0" w:color="auto"/>
                <w:bottom w:val="none" w:sz="0" w:space="0" w:color="auto"/>
                <w:right w:val="none" w:sz="0" w:space="0" w:color="auto"/>
              </w:divBdr>
            </w:div>
          </w:divsChild>
        </w:div>
        <w:div w:id="955600163">
          <w:marLeft w:val="0"/>
          <w:marRight w:val="0"/>
          <w:marTop w:val="0"/>
          <w:marBottom w:val="0"/>
          <w:divBdr>
            <w:top w:val="none" w:sz="0" w:space="0" w:color="auto"/>
            <w:left w:val="none" w:sz="0" w:space="0" w:color="auto"/>
            <w:bottom w:val="none" w:sz="0" w:space="0" w:color="auto"/>
            <w:right w:val="none" w:sz="0" w:space="0" w:color="auto"/>
          </w:divBdr>
          <w:divsChild>
            <w:div w:id="1209342959">
              <w:marLeft w:val="0"/>
              <w:marRight w:val="0"/>
              <w:marTop w:val="0"/>
              <w:marBottom w:val="0"/>
              <w:divBdr>
                <w:top w:val="none" w:sz="0" w:space="0" w:color="auto"/>
                <w:left w:val="none" w:sz="0" w:space="0" w:color="auto"/>
                <w:bottom w:val="none" w:sz="0" w:space="0" w:color="auto"/>
                <w:right w:val="none" w:sz="0" w:space="0" w:color="auto"/>
              </w:divBdr>
            </w:div>
          </w:divsChild>
        </w:div>
        <w:div w:id="958101885">
          <w:marLeft w:val="0"/>
          <w:marRight w:val="0"/>
          <w:marTop w:val="0"/>
          <w:marBottom w:val="0"/>
          <w:divBdr>
            <w:top w:val="none" w:sz="0" w:space="0" w:color="auto"/>
            <w:left w:val="none" w:sz="0" w:space="0" w:color="auto"/>
            <w:bottom w:val="none" w:sz="0" w:space="0" w:color="auto"/>
            <w:right w:val="none" w:sz="0" w:space="0" w:color="auto"/>
          </w:divBdr>
          <w:divsChild>
            <w:div w:id="1563981347">
              <w:marLeft w:val="0"/>
              <w:marRight w:val="0"/>
              <w:marTop w:val="0"/>
              <w:marBottom w:val="0"/>
              <w:divBdr>
                <w:top w:val="none" w:sz="0" w:space="0" w:color="auto"/>
                <w:left w:val="none" w:sz="0" w:space="0" w:color="auto"/>
                <w:bottom w:val="none" w:sz="0" w:space="0" w:color="auto"/>
                <w:right w:val="none" w:sz="0" w:space="0" w:color="auto"/>
              </w:divBdr>
            </w:div>
          </w:divsChild>
        </w:div>
        <w:div w:id="967470886">
          <w:marLeft w:val="0"/>
          <w:marRight w:val="0"/>
          <w:marTop w:val="0"/>
          <w:marBottom w:val="0"/>
          <w:divBdr>
            <w:top w:val="none" w:sz="0" w:space="0" w:color="auto"/>
            <w:left w:val="none" w:sz="0" w:space="0" w:color="auto"/>
            <w:bottom w:val="none" w:sz="0" w:space="0" w:color="auto"/>
            <w:right w:val="none" w:sz="0" w:space="0" w:color="auto"/>
          </w:divBdr>
          <w:divsChild>
            <w:div w:id="159275926">
              <w:marLeft w:val="0"/>
              <w:marRight w:val="0"/>
              <w:marTop w:val="0"/>
              <w:marBottom w:val="0"/>
              <w:divBdr>
                <w:top w:val="none" w:sz="0" w:space="0" w:color="auto"/>
                <w:left w:val="none" w:sz="0" w:space="0" w:color="auto"/>
                <w:bottom w:val="none" w:sz="0" w:space="0" w:color="auto"/>
                <w:right w:val="none" w:sz="0" w:space="0" w:color="auto"/>
              </w:divBdr>
            </w:div>
          </w:divsChild>
        </w:div>
        <w:div w:id="969283592">
          <w:marLeft w:val="0"/>
          <w:marRight w:val="0"/>
          <w:marTop w:val="0"/>
          <w:marBottom w:val="0"/>
          <w:divBdr>
            <w:top w:val="none" w:sz="0" w:space="0" w:color="auto"/>
            <w:left w:val="none" w:sz="0" w:space="0" w:color="auto"/>
            <w:bottom w:val="none" w:sz="0" w:space="0" w:color="auto"/>
            <w:right w:val="none" w:sz="0" w:space="0" w:color="auto"/>
          </w:divBdr>
          <w:divsChild>
            <w:div w:id="305935605">
              <w:marLeft w:val="0"/>
              <w:marRight w:val="0"/>
              <w:marTop w:val="0"/>
              <w:marBottom w:val="0"/>
              <w:divBdr>
                <w:top w:val="none" w:sz="0" w:space="0" w:color="auto"/>
                <w:left w:val="none" w:sz="0" w:space="0" w:color="auto"/>
                <w:bottom w:val="none" w:sz="0" w:space="0" w:color="auto"/>
                <w:right w:val="none" w:sz="0" w:space="0" w:color="auto"/>
              </w:divBdr>
            </w:div>
          </w:divsChild>
        </w:div>
        <w:div w:id="971834524">
          <w:marLeft w:val="0"/>
          <w:marRight w:val="0"/>
          <w:marTop w:val="0"/>
          <w:marBottom w:val="0"/>
          <w:divBdr>
            <w:top w:val="none" w:sz="0" w:space="0" w:color="auto"/>
            <w:left w:val="none" w:sz="0" w:space="0" w:color="auto"/>
            <w:bottom w:val="none" w:sz="0" w:space="0" w:color="auto"/>
            <w:right w:val="none" w:sz="0" w:space="0" w:color="auto"/>
          </w:divBdr>
          <w:divsChild>
            <w:div w:id="1670015118">
              <w:marLeft w:val="0"/>
              <w:marRight w:val="0"/>
              <w:marTop w:val="0"/>
              <w:marBottom w:val="0"/>
              <w:divBdr>
                <w:top w:val="none" w:sz="0" w:space="0" w:color="auto"/>
                <w:left w:val="none" w:sz="0" w:space="0" w:color="auto"/>
                <w:bottom w:val="none" w:sz="0" w:space="0" w:color="auto"/>
                <w:right w:val="none" w:sz="0" w:space="0" w:color="auto"/>
              </w:divBdr>
            </w:div>
          </w:divsChild>
        </w:div>
        <w:div w:id="974020484">
          <w:marLeft w:val="0"/>
          <w:marRight w:val="0"/>
          <w:marTop w:val="0"/>
          <w:marBottom w:val="0"/>
          <w:divBdr>
            <w:top w:val="none" w:sz="0" w:space="0" w:color="auto"/>
            <w:left w:val="none" w:sz="0" w:space="0" w:color="auto"/>
            <w:bottom w:val="none" w:sz="0" w:space="0" w:color="auto"/>
            <w:right w:val="none" w:sz="0" w:space="0" w:color="auto"/>
          </w:divBdr>
          <w:divsChild>
            <w:div w:id="1209493249">
              <w:marLeft w:val="0"/>
              <w:marRight w:val="0"/>
              <w:marTop w:val="0"/>
              <w:marBottom w:val="0"/>
              <w:divBdr>
                <w:top w:val="none" w:sz="0" w:space="0" w:color="auto"/>
                <w:left w:val="none" w:sz="0" w:space="0" w:color="auto"/>
                <w:bottom w:val="none" w:sz="0" w:space="0" w:color="auto"/>
                <w:right w:val="none" w:sz="0" w:space="0" w:color="auto"/>
              </w:divBdr>
            </w:div>
          </w:divsChild>
        </w:div>
        <w:div w:id="974989509">
          <w:marLeft w:val="0"/>
          <w:marRight w:val="0"/>
          <w:marTop w:val="0"/>
          <w:marBottom w:val="0"/>
          <w:divBdr>
            <w:top w:val="none" w:sz="0" w:space="0" w:color="auto"/>
            <w:left w:val="none" w:sz="0" w:space="0" w:color="auto"/>
            <w:bottom w:val="none" w:sz="0" w:space="0" w:color="auto"/>
            <w:right w:val="none" w:sz="0" w:space="0" w:color="auto"/>
          </w:divBdr>
          <w:divsChild>
            <w:div w:id="1586962883">
              <w:marLeft w:val="0"/>
              <w:marRight w:val="0"/>
              <w:marTop w:val="0"/>
              <w:marBottom w:val="0"/>
              <w:divBdr>
                <w:top w:val="none" w:sz="0" w:space="0" w:color="auto"/>
                <w:left w:val="none" w:sz="0" w:space="0" w:color="auto"/>
                <w:bottom w:val="none" w:sz="0" w:space="0" w:color="auto"/>
                <w:right w:val="none" w:sz="0" w:space="0" w:color="auto"/>
              </w:divBdr>
            </w:div>
          </w:divsChild>
        </w:div>
        <w:div w:id="978149505">
          <w:marLeft w:val="0"/>
          <w:marRight w:val="0"/>
          <w:marTop w:val="0"/>
          <w:marBottom w:val="0"/>
          <w:divBdr>
            <w:top w:val="none" w:sz="0" w:space="0" w:color="auto"/>
            <w:left w:val="none" w:sz="0" w:space="0" w:color="auto"/>
            <w:bottom w:val="none" w:sz="0" w:space="0" w:color="auto"/>
            <w:right w:val="none" w:sz="0" w:space="0" w:color="auto"/>
          </w:divBdr>
          <w:divsChild>
            <w:div w:id="1605648240">
              <w:marLeft w:val="0"/>
              <w:marRight w:val="0"/>
              <w:marTop w:val="0"/>
              <w:marBottom w:val="0"/>
              <w:divBdr>
                <w:top w:val="none" w:sz="0" w:space="0" w:color="auto"/>
                <w:left w:val="none" w:sz="0" w:space="0" w:color="auto"/>
                <w:bottom w:val="none" w:sz="0" w:space="0" w:color="auto"/>
                <w:right w:val="none" w:sz="0" w:space="0" w:color="auto"/>
              </w:divBdr>
            </w:div>
          </w:divsChild>
        </w:div>
        <w:div w:id="986008142">
          <w:marLeft w:val="0"/>
          <w:marRight w:val="0"/>
          <w:marTop w:val="0"/>
          <w:marBottom w:val="0"/>
          <w:divBdr>
            <w:top w:val="none" w:sz="0" w:space="0" w:color="auto"/>
            <w:left w:val="none" w:sz="0" w:space="0" w:color="auto"/>
            <w:bottom w:val="none" w:sz="0" w:space="0" w:color="auto"/>
            <w:right w:val="none" w:sz="0" w:space="0" w:color="auto"/>
          </w:divBdr>
          <w:divsChild>
            <w:div w:id="409667579">
              <w:marLeft w:val="0"/>
              <w:marRight w:val="0"/>
              <w:marTop w:val="0"/>
              <w:marBottom w:val="0"/>
              <w:divBdr>
                <w:top w:val="none" w:sz="0" w:space="0" w:color="auto"/>
                <w:left w:val="none" w:sz="0" w:space="0" w:color="auto"/>
                <w:bottom w:val="none" w:sz="0" w:space="0" w:color="auto"/>
                <w:right w:val="none" w:sz="0" w:space="0" w:color="auto"/>
              </w:divBdr>
            </w:div>
          </w:divsChild>
        </w:div>
        <w:div w:id="988363353">
          <w:marLeft w:val="0"/>
          <w:marRight w:val="0"/>
          <w:marTop w:val="0"/>
          <w:marBottom w:val="0"/>
          <w:divBdr>
            <w:top w:val="none" w:sz="0" w:space="0" w:color="auto"/>
            <w:left w:val="none" w:sz="0" w:space="0" w:color="auto"/>
            <w:bottom w:val="none" w:sz="0" w:space="0" w:color="auto"/>
            <w:right w:val="none" w:sz="0" w:space="0" w:color="auto"/>
          </w:divBdr>
          <w:divsChild>
            <w:div w:id="578558936">
              <w:marLeft w:val="0"/>
              <w:marRight w:val="0"/>
              <w:marTop w:val="0"/>
              <w:marBottom w:val="0"/>
              <w:divBdr>
                <w:top w:val="none" w:sz="0" w:space="0" w:color="auto"/>
                <w:left w:val="none" w:sz="0" w:space="0" w:color="auto"/>
                <w:bottom w:val="none" w:sz="0" w:space="0" w:color="auto"/>
                <w:right w:val="none" w:sz="0" w:space="0" w:color="auto"/>
              </w:divBdr>
            </w:div>
          </w:divsChild>
        </w:div>
        <w:div w:id="989867621">
          <w:marLeft w:val="0"/>
          <w:marRight w:val="0"/>
          <w:marTop w:val="0"/>
          <w:marBottom w:val="0"/>
          <w:divBdr>
            <w:top w:val="none" w:sz="0" w:space="0" w:color="auto"/>
            <w:left w:val="none" w:sz="0" w:space="0" w:color="auto"/>
            <w:bottom w:val="none" w:sz="0" w:space="0" w:color="auto"/>
            <w:right w:val="none" w:sz="0" w:space="0" w:color="auto"/>
          </w:divBdr>
          <w:divsChild>
            <w:div w:id="1197427572">
              <w:marLeft w:val="0"/>
              <w:marRight w:val="0"/>
              <w:marTop w:val="0"/>
              <w:marBottom w:val="0"/>
              <w:divBdr>
                <w:top w:val="none" w:sz="0" w:space="0" w:color="auto"/>
                <w:left w:val="none" w:sz="0" w:space="0" w:color="auto"/>
                <w:bottom w:val="none" w:sz="0" w:space="0" w:color="auto"/>
                <w:right w:val="none" w:sz="0" w:space="0" w:color="auto"/>
              </w:divBdr>
            </w:div>
          </w:divsChild>
        </w:div>
        <w:div w:id="990865335">
          <w:marLeft w:val="0"/>
          <w:marRight w:val="0"/>
          <w:marTop w:val="0"/>
          <w:marBottom w:val="0"/>
          <w:divBdr>
            <w:top w:val="none" w:sz="0" w:space="0" w:color="auto"/>
            <w:left w:val="none" w:sz="0" w:space="0" w:color="auto"/>
            <w:bottom w:val="none" w:sz="0" w:space="0" w:color="auto"/>
            <w:right w:val="none" w:sz="0" w:space="0" w:color="auto"/>
          </w:divBdr>
          <w:divsChild>
            <w:div w:id="1312707978">
              <w:marLeft w:val="0"/>
              <w:marRight w:val="0"/>
              <w:marTop w:val="0"/>
              <w:marBottom w:val="0"/>
              <w:divBdr>
                <w:top w:val="none" w:sz="0" w:space="0" w:color="auto"/>
                <w:left w:val="none" w:sz="0" w:space="0" w:color="auto"/>
                <w:bottom w:val="none" w:sz="0" w:space="0" w:color="auto"/>
                <w:right w:val="none" w:sz="0" w:space="0" w:color="auto"/>
              </w:divBdr>
            </w:div>
          </w:divsChild>
        </w:div>
        <w:div w:id="999893704">
          <w:marLeft w:val="0"/>
          <w:marRight w:val="0"/>
          <w:marTop w:val="0"/>
          <w:marBottom w:val="0"/>
          <w:divBdr>
            <w:top w:val="none" w:sz="0" w:space="0" w:color="auto"/>
            <w:left w:val="none" w:sz="0" w:space="0" w:color="auto"/>
            <w:bottom w:val="none" w:sz="0" w:space="0" w:color="auto"/>
            <w:right w:val="none" w:sz="0" w:space="0" w:color="auto"/>
          </w:divBdr>
          <w:divsChild>
            <w:div w:id="978650391">
              <w:marLeft w:val="0"/>
              <w:marRight w:val="0"/>
              <w:marTop w:val="0"/>
              <w:marBottom w:val="0"/>
              <w:divBdr>
                <w:top w:val="none" w:sz="0" w:space="0" w:color="auto"/>
                <w:left w:val="none" w:sz="0" w:space="0" w:color="auto"/>
                <w:bottom w:val="none" w:sz="0" w:space="0" w:color="auto"/>
                <w:right w:val="none" w:sz="0" w:space="0" w:color="auto"/>
              </w:divBdr>
            </w:div>
          </w:divsChild>
        </w:div>
        <w:div w:id="1000617145">
          <w:marLeft w:val="0"/>
          <w:marRight w:val="0"/>
          <w:marTop w:val="0"/>
          <w:marBottom w:val="0"/>
          <w:divBdr>
            <w:top w:val="none" w:sz="0" w:space="0" w:color="auto"/>
            <w:left w:val="none" w:sz="0" w:space="0" w:color="auto"/>
            <w:bottom w:val="none" w:sz="0" w:space="0" w:color="auto"/>
            <w:right w:val="none" w:sz="0" w:space="0" w:color="auto"/>
          </w:divBdr>
          <w:divsChild>
            <w:div w:id="1302147724">
              <w:marLeft w:val="0"/>
              <w:marRight w:val="0"/>
              <w:marTop w:val="0"/>
              <w:marBottom w:val="0"/>
              <w:divBdr>
                <w:top w:val="none" w:sz="0" w:space="0" w:color="auto"/>
                <w:left w:val="none" w:sz="0" w:space="0" w:color="auto"/>
                <w:bottom w:val="none" w:sz="0" w:space="0" w:color="auto"/>
                <w:right w:val="none" w:sz="0" w:space="0" w:color="auto"/>
              </w:divBdr>
            </w:div>
          </w:divsChild>
        </w:div>
        <w:div w:id="1006134699">
          <w:marLeft w:val="0"/>
          <w:marRight w:val="0"/>
          <w:marTop w:val="0"/>
          <w:marBottom w:val="0"/>
          <w:divBdr>
            <w:top w:val="none" w:sz="0" w:space="0" w:color="auto"/>
            <w:left w:val="none" w:sz="0" w:space="0" w:color="auto"/>
            <w:bottom w:val="none" w:sz="0" w:space="0" w:color="auto"/>
            <w:right w:val="none" w:sz="0" w:space="0" w:color="auto"/>
          </w:divBdr>
          <w:divsChild>
            <w:div w:id="1730179628">
              <w:marLeft w:val="0"/>
              <w:marRight w:val="0"/>
              <w:marTop w:val="0"/>
              <w:marBottom w:val="0"/>
              <w:divBdr>
                <w:top w:val="none" w:sz="0" w:space="0" w:color="auto"/>
                <w:left w:val="none" w:sz="0" w:space="0" w:color="auto"/>
                <w:bottom w:val="none" w:sz="0" w:space="0" w:color="auto"/>
                <w:right w:val="none" w:sz="0" w:space="0" w:color="auto"/>
              </w:divBdr>
            </w:div>
          </w:divsChild>
        </w:div>
        <w:div w:id="1006787520">
          <w:marLeft w:val="0"/>
          <w:marRight w:val="0"/>
          <w:marTop w:val="0"/>
          <w:marBottom w:val="0"/>
          <w:divBdr>
            <w:top w:val="none" w:sz="0" w:space="0" w:color="auto"/>
            <w:left w:val="none" w:sz="0" w:space="0" w:color="auto"/>
            <w:bottom w:val="none" w:sz="0" w:space="0" w:color="auto"/>
            <w:right w:val="none" w:sz="0" w:space="0" w:color="auto"/>
          </w:divBdr>
          <w:divsChild>
            <w:div w:id="1512179664">
              <w:marLeft w:val="0"/>
              <w:marRight w:val="0"/>
              <w:marTop w:val="0"/>
              <w:marBottom w:val="0"/>
              <w:divBdr>
                <w:top w:val="none" w:sz="0" w:space="0" w:color="auto"/>
                <w:left w:val="none" w:sz="0" w:space="0" w:color="auto"/>
                <w:bottom w:val="none" w:sz="0" w:space="0" w:color="auto"/>
                <w:right w:val="none" w:sz="0" w:space="0" w:color="auto"/>
              </w:divBdr>
            </w:div>
          </w:divsChild>
        </w:div>
        <w:div w:id="1011223940">
          <w:marLeft w:val="0"/>
          <w:marRight w:val="0"/>
          <w:marTop w:val="0"/>
          <w:marBottom w:val="0"/>
          <w:divBdr>
            <w:top w:val="none" w:sz="0" w:space="0" w:color="auto"/>
            <w:left w:val="none" w:sz="0" w:space="0" w:color="auto"/>
            <w:bottom w:val="none" w:sz="0" w:space="0" w:color="auto"/>
            <w:right w:val="none" w:sz="0" w:space="0" w:color="auto"/>
          </w:divBdr>
          <w:divsChild>
            <w:div w:id="208499992">
              <w:marLeft w:val="0"/>
              <w:marRight w:val="0"/>
              <w:marTop w:val="0"/>
              <w:marBottom w:val="0"/>
              <w:divBdr>
                <w:top w:val="none" w:sz="0" w:space="0" w:color="auto"/>
                <w:left w:val="none" w:sz="0" w:space="0" w:color="auto"/>
                <w:bottom w:val="none" w:sz="0" w:space="0" w:color="auto"/>
                <w:right w:val="none" w:sz="0" w:space="0" w:color="auto"/>
              </w:divBdr>
            </w:div>
          </w:divsChild>
        </w:div>
        <w:div w:id="1014188120">
          <w:marLeft w:val="0"/>
          <w:marRight w:val="0"/>
          <w:marTop w:val="0"/>
          <w:marBottom w:val="0"/>
          <w:divBdr>
            <w:top w:val="none" w:sz="0" w:space="0" w:color="auto"/>
            <w:left w:val="none" w:sz="0" w:space="0" w:color="auto"/>
            <w:bottom w:val="none" w:sz="0" w:space="0" w:color="auto"/>
            <w:right w:val="none" w:sz="0" w:space="0" w:color="auto"/>
          </w:divBdr>
          <w:divsChild>
            <w:div w:id="904949679">
              <w:marLeft w:val="0"/>
              <w:marRight w:val="0"/>
              <w:marTop w:val="0"/>
              <w:marBottom w:val="0"/>
              <w:divBdr>
                <w:top w:val="none" w:sz="0" w:space="0" w:color="auto"/>
                <w:left w:val="none" w:sz="0" w:space="0" w:color="auto"/>
                <w:bottom w:val="none" w:sz="0" w:space="0" w:color="auto"/>
                <w:right w:val="none" w:sz="0" w:space="0" w:color="auto"/>
              </w:divBdr>
            </w:div>
          </w:divsChild>
        </w:div>
        <w:div w:id="1020157587">
          <w:marLeft w:val="0"/>
          <w:marRight w:val="0"/>
          <w:marTop w:val="0"/>
          <w:marBottom w:val="0"/>
          <w:divBdr>
            <w:top w:val="none" w:sz="0" w:space="0" w:color="auto"/>
            <w:left w:val="none" w:sz="0" w:space="0" w:color="auto"/>
            <w:bottom w:val="none" w:sz="0" w:space="0" w:color="auto"/>
            <w:right w:val="none" w:sz="0" w:space="0" w:color="auto"/>
          </w:divBdr>
          <w:divsChild>
            <w:div w:id="563151573">
              <w:marLeft w:val="0"/>
              <w:marRight w:val="0"/>
              <w:marTop w:val="0"/>
              <w:marBottom w:val="0"/>
              <w:divBdr>
                <w:top w:val="none" w:sz="0" w:space="0" w:color="auto"/>
                <w:left w:val="none" w:sz="0" w:space="0" w:color="auto"/>
                <w:bottom w:val="none" w:sz="0" w:space="0" w:color="auto"/>
                <w:right w:val="none" w:sz="0" w:space="0" w:color="auto"/>
              </w:divBdr>
            </w:div>
          </w:divsChild>
        </w:div>
        <w:div w:id="1023289277">
          <w:marLeft w:val="0"/>
          <w:marRight w:val="0"/>
          <w:marTop w:val="0"/>
          <w:marBottom w:val="0"/>
          <w:divBdr>
            <w:top w:val="none" w:sz="0" w:space="0" w:color="auto"/>
            <w:left w:val="none" w:sz="0" w:space="0" w:color="auto"/>
            <w:bottom w:val="none" w:sz="0" w:space="0" w:color="auto"/>
            <w:right w:val="none" w:sz="0" w:space="0" w:color="auto"/>
          </w:divBdr>
          <w:divsChild>
            <w:div w:id="808209151">
              <w:marLeft w:val="0"/>
              <w:marRight w:val="0"/>
              <w:marTop w:val="0"/>
              <w:marBottom w:val="0"/>
              <w:divBdr>
                <w:top w:val="none" w:sz="0" w:space="0" w:color="auto"/>
                <w:left w:val="none" w:sz="0" w:space="0" w:color="auto"/>
                <w:bottom w:val="none" w:sz="0" w:space="0" w:color="auto"/>
                <w:right w:val="none" w:sz="0" w:space="0" w:color="auto"/>
              </w:divBdr>
            </w:div>
          </w:divsChild>
        </w:div>
        <w:div w:id="1026491111">
          <w:marLeft w:val="0"/>
          <w:marRight w:val="0"/>
          <w:marTop w:val="0"/>
          <w:marBottom w:val="0"/>
          <w:divBdr>
            <w:top w:val="none" w:sz="0" w:space="0" w:color="auto"/>
            <w:left w:val="none" w:sz="0" w:space="0" w:color="auto"/>
            <w:bottom w:val="none" w:sz="0" w:space="0" w:color="auto"/>
            <w:right w:val="none" w:sz="0" w:space="0" w:color="auto"/>
          </w:divBdr>
          <w:divsChild>
            <w:div w:id="1790318321">
              <w:marLeft w:val="0"/>
              <w:marRight w:val="0"/>
              <w:marTop w:val="0"/>
              <w:marBottom w:val="0"/>
              <w:divBdr>
                <w:top w:val="none" w:sz="0" w:space="0" w:color="auto"/>
                <w:left w:val="none" w:sz="0" w:space="0" w:color="auto"/>
                <w:bottom w:val="none" w:sz="0" w:space="0" w:color="auto"/>
                <w:right w:val="none" w:sz="0" w:space="0" w:color="auto"/>
              </w:divBdr>
            </w:div>
          </w:divsChild>
        </w:div>
        <w:div w:id="1027294977">
          <w:marLeft w:val="0"/>
          <w:marRight w:val="0"/>
          <w:marTop w:val="0"/>
          <w:marBottom w:val="0"/>
          <w:divBdr>
            <w:top w:val="none" w:sz="0" w:space="0" w:color="auto"/>
            <w:left w:val="none" w:sz="0" w:space="0" w:color="auto"/>
            <w:bottom w:val="none" w:sz="0" w:space="0" w:color="auto"/>
            <w:right w:val="none" w:sz="0" w:space="0" w:color="auto"/>
          </w:divBdr>
          <w:divsChild>
            <w:div w:id="2072994761">
              <w:marLeft w:val="0"/>
              <w:marRight w:val="0"/>
              <w:marTop w:val="0"/>
              <w:marBottom w:val="0"/>
              <w:divBdr>
                <w:top w:val="none" w:sz="0" w:space="0" w:color="auto"/>
                <w:left w:val="none" w:sz="0" w:space="0" w:color="auto"/>
                <w:bottom w:val="none" w:sz="0" w:space="0" w:color="auto"/>
                <w:right w:val="none" w:sz="0" w:space="0" w:color="auto"/>
              </w:divBdr>
            </w:div>
          </w:divsChild>
        </w:div>
        <w:div w:id="1031346225">
          <w:marLeft w:val="0"/>
          <w:marRight w:val="0"/>
          <w:marTop w:val="0"/>
          <w:marBottom w:val="0"/>
          <w:divBdr>
            <w:top w:val="none" w:sz="0" w:space="0" w:color="auto"/>
            <w:left w:val="none" w:sz="0" w:space="0" w:color="auto"/>
            <w:bottom w:val="none" w:sz="0" w:space="0" w:color="auto"/>
            <w:right w:val="none" w:sz="0" w:space="0" w:color="auto"/>
          </w:divBdr>
          <w:divsChild>
            <w:div w:id="273367576">
              <w:marLeft w:val="0"/>
              <w:marRight w:val="0"/>
              <w:marTop w:val="0"/>
              <w:marBottom w:val="0"/>
              <w:divBdr>
                <w:top w:val="none" w:sz="0" w:space="0" w:color="auto"/>
                <w:left w:val="none" w:sz="0" w:space="0" w:color="auto"/>
                <w:bottom w:val="none" w:sz="0" w:space="0" w:color="auto"/>
                <w:right w:val="none" w:sz="0" w:space="0" w:color="auto"/>
              </w:divBdr>
            </w:div>
          </w:divsChild>
        </w:div>
        <w:div w:id="1033992108">
          <w:marLeft w:val="0"/>
          <w:marRight w:val="0"/>
          <w:marTop w:val="0"/>
          <w:marBottom w:val="0"/>
          <w:divBdr>
            <w:top w:val="none" w:sz="0" w:space="0" w:color="auto"/>
            <w:left w:val="none" w:sz="0" w:space="0" w:color="auto"/>
            <w:bottom w:val="none" w:sz="0" w:space="0" w:color="auto"/>
            <w:right w:val="none" w:sz="0" w:space="0" w:color="auto"/>
          </w:divBdr>
          <w:divsChild>
            <w:div w:id="665400599">
              <w:marLeft w:val="0"/>
              <w:marRight w:val="0"/>
              <w:marTop w:val="0"/>
              <w:marBottom w:val="0"/>
              <w:divBdr>
                <w:top w:val="none" w:sz="0" w:space="0" w:color="auto"/>
                <w:left w:val="none" w:sz="0" w:space="0" w:color="auto"/>
                <w:bottom w:val="none" w:sz="0" w:space="0" w:color="auto"/>
                <w:right w:val="none" w:sz="0" w:space="0" w:color="auto"/>
              </w:divBdr>
            </w:div>
          </w:divsChild>
        </w:div>
        <w:div w:id="1042095918">
          <w:marLeft w:val="0"/>
          <w:marRight w:val="0"/>
          <w:marTop w:val="0"/>
          <w:marBottom w:val="0"/>
          <w:divBdr>
            <w:top w:val="none" w:sz="0" w:space="0" w:color="auto"/>
            <w:left w:val="none" w:sz="0" w:space="0" w:color="auto"/>
            <w:bottom w:val="none" w:sz="0" w:space="0" w:color="auto"/>
            <w:right w:val="none" w:sz="0" w:space="0" w:color="auto"/>
          </w:divBdr>
          <w:divsChild>
            <w:div w:id="973678029">
              <w:marLeft w:val="0"/>
              <w:marRight w:val="0"/>
              <w:marTop w:val="0"/>
              <w:marBottom w:val="0"/>
              <w:divBdr>
                <w:top w:val="none" w:sz="0" w:space="0" w:color="auto"/>
                <w:left w:val="none" w:sz="0" w:space="0" w:color="auto"/>
                <w:bottom w:val="none" w:sz="0" w:space="0" w:color="auto"/>
                <w:right w:val="none" w:sz="0" w:space="0" w:color="auto"/>
              </w:divBdr>
            </w:div>
          </w:divsChild>
        </w:div>
        <w:div w:id="1044014932">
          <w:marLeft w:val="0"/>
          <w:marRight w:val="0"/>
          <w:marTop w:val="0"/>
          <w:marBottom w:val="0"/>
          <w:divBdr>
            <w:top w:val="none" w:sz="0" w:space="0" w:color="auto"/>
            <w:left w:val="none" w:sz="0" w:space="0" w:color="auto"/>
            <w:bottom w:val="none" w:sz="0" w:space="0" w:color="auto"/>
            <w:right w:val="none" w:sz="0" w:space="0" w:color="auto"/>
          </w:divBdr>
          <w:divsChild>
            <w:div w:id="816073795">
              <w:marLeft w:val="0"/>
              <w:marRight w:val="0"/>
              <w:marTop w:val="0"/>
              <w:marBottom w:val="0"/>
              <w:divBdr>
                <w:top w:val="none" w:sz="0" w:space="0" w:color="auto"/>
                <w:left w:val="none" w:sz="0" w:space="0" w:color="auto"/>
                <w:bottom w:val="none" w:sz="0" w:space="0" w:color="auto"/>
                <w:right w:val="none" w:sz="0" w:space="0" w:color="auto"/>
              </w:divBdr>
            </w:div>
          </w:divsChild>
        </w:div>
        <w:div w:id="1048643908">
          <w:marLeft w:val="0"/>
          <w:marRight w:val="0"/>
          <w:marTop w:val="0"/>
          <w:marBottom w:val="0"/>
          <w:divBdr>
            <w:top w:val="none" w:sz="0" w:space="0" w:color="auto"/>
            <w:left w:val="none" w:sz="0" w:space="0" w:color="auto"/>
            <w:bottom w:val="none" w:sz="0" w:space="0" w:color="auto"/>
            <w:right w:val="none" w:sz="0" w:space="0" w:color="auto"/>
          </w:divBdr>
          <w:divsChild>
            <w:div w:id="2036686119">
              <w:marLeft w:val="0"/>
              <w:marRight w:val="0"/>
              <w:marTop w:val="0"/>
              <w:marBottom w:val="0"/>
              <w:divBdr>
                <w:top w:val="none" w:sz="0" w:space="0" w:color="auto"/>
                <w:left w:val="none" w:sz="0" w:space="0" w:color="auto"/>
                <w:bottom w:val="none" w:sz="0" w:space="0" w:color="auto"/>
                <w:right w:val="none" w:sz="0" w:space="0" w:color="auto"/>
              </w:divBdr>
            </w:div>
          </w:divsChild>
        </w:div>
        <w:div w:id="1066606454">
          <w:marLeft w:val="0"/>
          <w:marRight w:val="0"/>
          <w:marTop w:val="0"/>
          <w:marBottom w:val="0"/>
          <w:divBdr>
            <w:top w:val="none" w:sz="0" w:space="0" w:color="auto"/>
            <w:left w:val="none" w:sz="0" w:space="0" w:color="auto"/>
            <w:bottom w:val="none" w:sz="0" w:space="0" w:color="auto"/>
            <w:right w:val="none" w:sz="0" w:space="0" w:color="auto"/>
          </w:divBdr>
          <w:divsChild>
            <w:div w:id="2089226710">
              <w:marLeft w:val="0"/>
              <w:marRight w:val="0"/>
              <w:marTop w:val="0"/>
              <w:marBottom w:val="0"/>
              <w:divBdr>
                <w:top w:val="none" w:sz="0" w:space="0" w:color="auto"/>
                <w:left w:val="none" w:sz="0" w:space="0" w:color="auto"/>
                <w:bottom w:val="none" w:sz="0" w:space="0" w:color="auto"/>
                <w:right w:val="none" w:sz="0" w:space="0" w:color="auto"/>
              </w:divBdr>
            </w:div>
          </w:divsChild>
        </w:div>
        <w:div w:id="1069235327">
          <w:marLeft w:val="0"/>
          <w:marRight w:val="0"/>
          <w:marTop w:val="0"/>
          <w:marBottom w:val="0"/>
          <w:divBdr>
            <w:top w:val="none" w:sz="0" w:space="0" w:color="auto"/>
            <w:left w:val="none" w:sz="0" w:space="0" w:color="auto"/>
            <w:bottom w:val="none" w:sz="0" w:space="0" w:color="auto"/>
            <w:right w:val="none" w:sz="0" w:space="0" w:color="auto"/>
          </w:divBdr>
          <w:divsChild>
            <w:div w:id="1996563420">
              <w:marLeft w:val="0"/>
              <w:marRight w:val="0"/>
              <w:marTop w:val="0"/>
              <w:marBottom w:val="0"/>
              <w:divBdr>
                <w:top w:val="none" w:sz="0" w:space="0" w:color="auto"/>
                <w:left w:val="none" w:sz="0" w:space="0" w:color="auto"/>
                <w:bottom w:val="none" w:sz="0" w:space="0" w:color="auto"/>
                <w:right w:val="none" w:sz="0" w:space="0" w:color="auto"/>
              </w:divBdr>
            </w:div>
          </w:divsChild>
        </w:div>
        <w:div w:id="1069499988">
          <w:marLeft w:val="0"/>
          <w:marRight w:val="0"/>
          <w:marTop w:val="0"/>
          <w:marBottom w:val="0"/>
          <w:divBdr>
            <w:top w:val="none" w:sz="0" w:space="0" w:color="auto"/>
            <w:left w:val="none" w:sz="0" w:space="0" w:color="auto"/>
            <w:bottom w:val="none" w:sz="0" w:space="0" w:color="auto"/>
            <w:right w:val="none" w:sz="0" w:space="0" w:color="auto"/>
          </w:divBdr>
          <w:divsChild>
            <w:div w:id="1088042289">
              <w:marLeft w:val="0"/>
              <w:marRight w:val="0"/>
              <w:marTop w:val="0"/>
              <w:marBottom w:val="0"/>
              <w:divBdr>
                <w:top w:val="none" w:sz="0" w:space="0" w:color="auto"/>
                <w:left w:val="none" w:sz="0" w:space="0" w:color="auto"/>
                <w:bottom w:val="none" w:sz="0" w:space="0" w:color="auto"/>
                <w:right w:val="none" w:sz="0" w:space="0" w:color="auto"/>
              </w:divBdr>
            </w:div>
          </w:divsChild>
        </w:div>
        <w:div w:id="1081483707">
          <w:marLeft w:val="0"/>
          <w:marRight w:val="0"/>
          <w:marTop w:val="0"/>
          <w:marBottom w:val="0"/>
          <w:divBdr>
            <w:top w:val="none" w:sz="0" w:space="0" w:color="auto"/>
            <w:left w:val="none" w:sz="0" w:space="0" w:color="auto"/>
            <w:bottom w:val="none" w:sz="0" w:space="0" w:color="auto"/>
            <w:right w:val="none" w:sz="0" w:space="0" w:color="auto"/>
          </w:divBdr>
          <w:divsChild>
            <w:div w:id="2105106951">
              <w:marLeft w:val="0"/>
              <w:marRight w:val="0"/>
              <w:marTop w:val="0"/>
              <w:marBottom w:val="0"/>
              <w:divBdr>
                <w:top w:val="none" w:sz="0" w:space="0" w:color="auto"/>
                <w:left w:val="none" w:sz="0" w:space="0" w:color="auto"/>
                <w:bottom w:val="none" w:sz="0" w:space="0" w:color="auto"/>
                <w:right w:val="none" w:sz="0" w:space="0" w:color="auto"/>
              </w:divBdr>
            </w:div>
          </w:divsChild>
        </w:div>
        <w:div w:id="1083604767">
          <w:marLeft w:val="0"/>
          <w:marRight w:val="0"/>
          <w:marTop w:val="0"/>
          <w:marBottom w:val="0"/>
          <w:divBdr>
            <w:top w:val="none" w:sz="0" w:space="0" w:color="auto"/>
            <w:left w:val="none" w:sz="0" w:space="0" w:color="auto"/>
            <w:bottom w:val="none" w:sz="0" w:space="0" w:color="auto"/>
            <w:right w:val="none" w:sz="0" w:space="0" w:color="auto"/>
          </w:divBdr>
          <w:divsChild>
            <w:div w:id="580337340">
              <w:marLeft w:val="0"/>
              <w:marRight w:val="0"/>
              <w:marTop w:val="0"/>
              <w:marBottom w:val="0"/>
              <w:divBdr>
                <w:top w:val="none" w:sz="0" w:space="0" w:color="auto"/>
                <w:left w:val="none" w:sz="0" w:space="0" w:color="auto"/>
                <w:bottom w:val="none" w:sz="0" w:space="0" w:color="auto"/>
                <w:right w:val="none" w:sz="0" w:space="0" w:color="auto"/>
              </w:divBdr>
            </w:div>
          </w:divsChild>
        </w:div>
        <w:div w:id="1084184873">
          <w:marLeft w:val="0"/>
          <w:marRight w:val="0"/>
          <w:marTop w:val="0"/>
          <w:marBottom w:val="0"/>
          <w:divBdr>
            <w:top w:val="none" w:sz="0" w:space="0" w:color="auto"/>
            <w:left w:val="none" w:sz="0" w:space="0" w:color="auto"/>
            <w:bottom w:val="none" w:sz="0" w:space="0" w:color="auto"/>
            <w:right w:val="none" w:sz="0" w:space="0" w:color="auto"/>
          </w:divBdr>
          <w:divsChild>
            <w:div w:id="1629974878">
              <w:marLeft w:val="0"/>
              <w:marRight w:val="0"/>
              <w:marTop w:val="0"/>
              <w:marBottom w:val="0"/>
              <w:divBdr>
                <w:top w:val="none" w:sz="0" w:space="0" w:color="auto"/>
                <w:left w:val="none" w:sz="0" w:space="0" w:color="auto"/>
                <w:bottom w:val="none" w:sz="0" w:space="0" w:color="auto"/>
                <w:right w:val="none" w:sz="0" w:space="0" w:color="auto"/>
              </w:divBdr>
            </w:div>
          </w:divsChild>
        </w:div>
        <w:div w:id="1084648664">
          <w:marLeft w:val="0"/>
          <w:marRight w:val="0"/>
          <w:marTop w:val="0"/>
          <w:marBottom w:val="0"/>
          <w:divBdr>
            <w:top w:val="none" w:sz="0" w:space="0" w:color="auto"/>
            <w:left w:val="none" w:sz="0" w:space="0" w:color="auto"/>
            <w:bottom w:val="none" w:sz="0" w:space="0" w:color="auto"/>
            <w:right w:val="none" w:sz="0" w:space="0" w:color="auto"/>
          </w:divBdr>
          <w:divsChild>
            <w:div w:id="1010256182">
              <w:marLeft w:val="0"/>
              <w:marRight w:val="0"/>
              <w:marTop w:val="0"/>
              <w:marBottom w:val="0"/>
              <w:divBdr>
                <w:top w:val="none" w:sz="0" w:space="0" w:color="auto"/>
                <w:left w:val="none" w:sz="0" w:space="0" w:color="auto"/>
                <w:bottom w:val="none" w:sz="0" w:space="0" w:color="auto"/>
                <w:right w:val="none" w:sz="0" w:space="0" w:color="auto"/>
              </w:divBdr>
            </w:div>
          </w:divsChild>
        </w:div>
        <w:div w:id="1086877067">
          <w:marLeft w:val="0"/>
          <w:marRight w:val="0"/>
          <w:marTop w:val="0"/>
          <w:marBottom w:val="0"/>
          <w:divBdr>
            <w:top w:val="none" w:sz="0" w:space="0" w:color="auto"/>
            <w:left w:val="none" w:sz="0" w:space="0" w:color="auto"/>
            <w:bottom w:val="none" w:sz="0" w:space="0" w:color="auto"/>
            <w:right w:val="none" w:sz="0" w:space="0" w:color="auto"/>
          </w:divBdr>
          <w:divsChild>
            <w:div w:id="1684891637">
              <w:marLeft w:val="0"/>
              <w:marRight w:val="0"/>
              <w:marTop w:val="0"/>
              <w:marBottom w:val="0"/>
              <w:divBdr>
                <w:top w:val="none" w:sz="0" w:space="0" w:color="auto"/>
                <w:left w:val="none" w:sz="0" w:space="0" w:color="auto"/>
                <w:bottom w:val="none" w:sz="0" w:space="0" w:color="auto"/>
                <w:right w:val="none" w:sz="0" w:space="0" w:color="auto"/>
              </w:divBdr>
            </w:div>
          </w:divsChild>
        </w:div>
        <w:div w:id="1092816932">
          <w:marLeft w:val="0"/>
          <w:marRight w:val="0"/>
          <w:marTop w:val="0"/>
          <w:marBottom w:val="0"/>
          <w:divBdr>
            <w:top w:val="none" w:sz="0" w:space="0" w:color="auto"/>
            <w:left w:val="none" w:sz="0" w:space="0" w:color="auto"/>
            <w:bottom w:val="none" w:sz="0" w:space="0" w:color="auto"/>
            <w:right w:val="none" w:sz="0" w:space="0" w:color="auto"/>
          </w:divBdr>
          <w:divsChild>
            <w:div w:id="773094721">
              <w:marLeft w:val="0"/>
              <w:marRight w:val="0"/>
              <w:marTop w:val="0"/>
              <w:marBottom w:val="0"/>
              <w:divBdr>
                <w:top w:val="none" w:sz="0" w:space="0" w:color="auto"/>
                <w:left w:val="none" w:sz="0" w:space="0" w:color="auto"/>
                <w:bottom w:val="none" w:sz="0" w:space="0" w:color="auto"/>
                <w:right w:val="none" w:sz="0" w:space="0" w:color="auto"/>
              </w:divBdr>
            </w:div>
          </w:divsChild>
        </w:div>
        <w:div w:id="1097361008">
          <w:marLeft w:val="0"/>
          <w:marRight w:val="0"/>
          <w:marTop w:val="0"/>
          <w:marBottom w:val="0"/>
          <w:divBdr>
            <w:top w:val="none" w:sz="0" w:space="0" w:color="auto"/>
            <w:left w:val="none" w:sz="0" w:space="0" w:color="auto"/>
            <w:bottom w:val="none" w:sz="0" w:space="0" w:color="auto"/>
            <w:right w:val="none" w:sz="0" w:space="0" w:color="auto"/>
          </w:divBdr>
          <w:divsChild>
            <w:div w:id="800155647">
              <w:marLeft w:val="0"/>
              <w:marRight w:val="0"/>
              <w:marTop w:val="0"/>
              <w:marBottom w:val="0"/>
              <w:divBdr>
                <w:top w:val="none" w:sz="0" w:space="0" w:color="auto"/>
                <w:left w:val="none" w:sz="0" w:space="0" w:color="auto"/>
                <w:bottom w:val="none" w:sz="0" w:space="0" w:color="auto"/>
                <w:right w:val="none" w:sz="0" w:space="0" w:color="auto"/>
              </w:divBdr>
            </w:div>
          </w:divsChild>
        </w:div>
        <w:div w:id="1098719450">
          <w:marLeft w:val="0"/>
          <w:marRight w:val="0"/>
          <w:marTop w:val="0"/>
          <w:marBottom w:val="0"/>
          <w:divBdr>
            <w:top w:val="none" w:sz="0" w:space="0" w:color="auto"/>
            <w:left w:val="none" w:sz="0" w:space="0" w:color="auto"/>
            <w:bottom w:val="none" w:sz="0" w:space="0" w:color="auto"/>
            <w:right w:val="none" w:sz="0" w:space="0" w:color="auto"/>
          </w:divBdr>
          <w:divsChild>
            <w:div w:id="687679289">
              <w:marLeft w:val="0"/>
              <w:marRight w:val="0"/>
              <w:marTop w:val="0"/>
              <w:marBottom w:val="0"/>
              <w:divBdr>
                <w:top w:val="none" w:sz="0" w:space="0" w:color="auto"/>
                <w:left w:val="none" w:sz="0" w:space="0" w:color="auto"/>
                <w:bottom w:val="none" w:sz="0" w:space="0" w:color="auto"/>
                <w:right w:val="none" w:sz="0" w:space="0" w:color="auto"/>
              </w:divBdr>
            </w:div>
          </w:divsChild>
        </w:div>
        <w:div w:id="1099370651">
          <w:marLeft w:val="0"/>
          <w:marRight w:val="0"/>
          <w:marTop w:val="0"/>
          <w:marBottom w:val="0"/>
          <w:divBdr>
            <w:top w:val="none" w:sz="0" w:space="0" w:color="auto"/>
            <w:left w:val="none" w:sz="0" w:space="0" w:color="auto"/>
            <w:bottom w:val="none" w:sz="0" w:space="0" w:color="auto"/>
            <w:right w:val="none" w:sz="0" w:space="0" w:color="auto"/>
          </w:divBdr>
          <w:divsChild>
            <w:div w:id="1217470765">
              <w:marLeft w:val="0"/>
              <w:marRight w:val="0"/>
              <w:marTop w:val="0"/>
              <w:marBottom w:val="0"/>
              <w:divBdr>
                <w:top w:val="none" w:sz="0" w:space="0" w:color="auto"/>
                <w:left w:val="none" w:sz="0" w:space="0" w:color="auto"/>
                <w:bottom w:val="none" w:sz="0" w:space="0" w:color="auto"/>
                <w:right w:val="none" w:sz="0" w:space="0" w:color="auto"/>
              </w:divBdr>
            </w:div>
          </w:divsChild>
        </w:div>
        <w:div w:id="1102913721">
          <w:marLeft w:val="0"/>
          <w:marRight w:val="0"/>
          <w:marTop w:val="0"/>
          <w:marBottom w:val="0"/>
          <w:divBdr>
            <w:top w:val="none" w:sz="0" w:space="0" w:color="auto"/>
            <w:left w:val="none" w:sz="0" w:space="0" w:color="auto"/>
            <w:bottom w:val="none" w:sz="0" w:space="0" w:color="auto"/>
            <w:right w:val="none" w:sz="0" w:space="0" w:color="auto"/>
          </w:divBdr>
          <w:divsChild>
            <w:div w:id="95053966">
              <w:marLeft w:val="0"/>
              <w:marRight w:val="0"/>
              <w:marTop w:val="0"/>
              <w:marBottom w:val="0"/>
              <w:divBdr>
                <w:top w:val="none" w:sz="0" w:space="0" w:color="auto"/>
                <w:left w:val="none" w:sz="0" w:space="0" w:color="auto"/>
                <w:bottom w:val="none" w:sz="0" w:space="0" w:color="auto"/>
                <w:right w:val="none" w:sz="0" w:space="0" w:color="auto"/>
              </w:divBdr>
            </w:div>
          </w:divsChild>
        </w:div>
        <w:div w:id="1105886362">
          <w:marLeft w:val="0"/>
          <w:marRight w:val="0"/>
          <w:marTop w:val="0"/>
          <w:marBottom w:val="0"/>
          <w:divBdr>
            <w:top w:val="none" w:sz="0" w:space="0" w:color="auto"/>
            <w:left w:val="none" w:sz="0" w:space="0" w:color="auto"/>
            <w:bottom w:val="none" w:sz="0" w:space="0" w:color="auto"/>
            <w:right w:val="none" w:sz="0" w:space="0" w:color="auto"/>
          </w:divBdr>
          <w:divsChild>
            <w:div w:id="1567717650">
              <w:marLeft w:val="0"/>
              <w:marRight w:val="0"/>
              <w:marTop w:val="0"/>
              <w:marBottom w:val="0"/>
              <w:divBdr>
                <w:top w:val="none" w:sz="0" w:space="0" w:color="auto"/>
                <w:left w:val="none" w:sz="0" w:space="0" w:color="auto"/>
                <w:bottom w:val="none" w:sz="0" w:space="0" w:color="auto"/>
                <w:right w:val="none" w:sz="0" w:space="0" w:color="auto"/>
              </w:divBdr>
            </w:div>
          </w:divsChild>
        </w:div>
        <w:div w:id="1108889426">
          <w:marLeft w:val="0"/>
          <w:marRight w:val="0"/>
          <w:marTop w:val="0"/>
          <w:marBottom w:val="0"/>
          <w:divBdr>
            <w:top w:val="none" w:sz="0" w:space="0" w:color="auto"/>
            <w:left w:val="none" w:sz="0" w:space="0" w:color="auto"/>
            <w:bottom w:val="none" w:sz="0" w:space="0" w:color="auto"/>
            <w:right w:val="none" w:sz="0" w:space="0" w:color="auto"/>
          </w:divBdr>
          <w:divsChild>
            <w:div w:id="1943567187">
              <w:marLeft w:val="0"/>
              <w:marRight w:val="0"/>
              <w:marTop w:val="0"/>
              <w:marBottom w:val="0"/>
              <w:divBdr>
                <w:top w:val="none" w:sz="0" w:space="0" w:color="auto"/>
                <w:left w:val="none" w:sz="0" w:space="0" w:color="auto"/>
                <w:bottom w:val="none" w:sz="0" w:space="0" w:color="auto"/>
                <w:right w:val="none" w:sz="0" w:space="0" w:color="auto"/>
              </w:divBdr>
            </w:div>
          </w:divsChild>
        </w:div>
        <w:div w:id="1110205633">
          <w:marLeft w:val="0"/>
          <w:marRight w:val="0"/>
          <w:marTop w:val="0"/>
          <w:marBottom w:val="0"/>
          <w:divBdr>
            <w:top w:val="none" w:sz="0" w:space="0" w:color="auto"/>
            <w:left w:val="none" w:sz="0" w:space="0" w:color="auto"/>
            <w:bottom w:val="none" w:sz="0" w:space="0" w:color="auto"/>
            <w:right w:val="none" w:sz="0" w:space="0" w:color="auto"/>
          </w:divBdr>
          <w:divsChild>
            <w:div w:id="1994751907">
              <w:marLeft w:val="0"/>
              <w:marRight w:val="0"/>
              <w:marTop w:val="0"/>
              <w:marBottom w:val="0"/>
              <w:divBdr>
                <w:top w:val="none" w:sz="0" w:space="0" w:color="auto"/>
                <w:left w:val="none" w:sz="0" w:space="0" w:color="auto"/>
                <w:bottom w:val="none" w:sz="0" w:space="0" w:color="auto"/>
                <w:right w:val="none" w:sz="0" w:space="0" w:color="auto"/>
              </w:divBdr>
            </w:div>
          </w:divsChild>
        </w:div>
        <w:div w:id="1111164261">
          <w:marLeft w:val="0"/>
          <w:marRight w:val="0"/>
          <w:marTop w:val="0"/>
          <w:marBottom w:val="0"/>
          <w:divBdr>
            <w:top w:val="none" w:sz="0" w:space="0" w:color="auto"/>
            <w:left w:val="none" w:sz="0" w:space="0" w:color="auto"/>
            <w:bottom w:val="none" w:sz="0" w:space="0" w:color="auto"/>
            <w:right w:val="none" w:sz="0" w:space="0" w:color="auto"/>
          </w:divBdr>
          <w:divsChild>
            <w:div w:id="1989895927">
              <w:marLeft w:val="0"/>
              <w:marRight w:val="0"/>
              <w:marTop w:val="0"/>
              <w:marBottom w:val="0"/>
              <w:divBdr>
                <w:top w:val="none" w:sz="0" w:space="0" w:color="auto"/>
                <w:left w:val="none" w:sz="0" w:space="0" w:color="auto"/>
                <w:bottom w:val="none" w:sz="0" w:space="0" w:color="auto"/>
                <w:right w:val="none" w:sz="0" w:space="0" w:color="auto"/>
              </w:divBdr>
            </w:div>
          </w:divsChild>
        </w:div>
        <w:div w:id="1121801498">
          <w:marLeft w:val="0"/>
          <w:marRight w:val="0"/>
          <w:marTop w:val="0"/>
          <w:marBottom w:val="0"/>
          <w:divBdr>
            <w:top w:val="none" w:sz="0" w:space="0" w:color="auto"/>
            <w:left w:val="none" w:sz="0" w:space="0" w:color="auto"/>
            <w:bottom w:val="none" w:sz="0" w:space="0" w:color="auto"/>
            <w:right w:val="none" w:sz="0" w:space="0" w:color="auto"/>
          </w:divBdr>
          <w:divsChild>
            <w:div w:id="381752006">
              <w:marLeft w:val="0"/>
              <w:marRight w:val="0"/>
              <w:marTop w:val="0"/>
              <w:marBottom w:val="0"/>
              <w:divBdr>
                <w:top w:val="none" w:sz="0" w:space="0" w:color="auto"/>
                <w:left w:val="none" w:sz="0" w:space="0" w:color="auto"/>
                <w:bottom w:val="none" w:sz="0" w:space="0" w:color="auto"/>
                <w:right w:val="none" w:sz="0" w:space="0" w:color="auto"/>
              </w:divBdr>
            </w:div>
          </w:divsChild>
        </w:div>
        <w:div w:id="1128167162">
          <w:marLeft w:val="0"/>
          <w:marRight w:val="0"/>
          <w:marTop w:val="0"/>
          <w:marBottom w:val="0"/>
          <w:divBdr>
            <w:top w:val="none" w:sz="0" w:space="0" w:color="auto"/>
            <w:left w:val="none" w:sz="0" w:space="0" w:color="auto"/>
            <w:bottom w:val="none" w:sz="0" w:space="0" w:color="auto"/>
            <w:right w:val="none" w:sz="0" w:space="0" w:color="auto"/>
          </w:divBdr>
          <w:divsChild>
            <w:div w:id="1627345994">
              <w:marLeft w:val="0"/>
              <w:marRight w:val="0"/>
              <w:marTop w:val="0"/>
              <w:marBottom w:val="0"/>
              <w:divBdr>
                <w:top w:val="none" w:sz="0" w:space="0" w:color="auto"/>
                <w:left w:val="none" w:sz="0" w:space="0" w:color="auto"/>
                <w:bottom w:val="none" w:sz="0" w:space="0" w:color="auto"/>
                <w:right w:val="none" w:sz="0" w:space="0" w:color="auto"/>
              </w:divBdr>
            </w:div>
          </w:divsChild>
        </w:div>
        <w:div w:id="1130854772">
          <w:marLeft w:val="0"/>
          <w:marRight w:val="0"/>
          <w:marTop w:val="0"/>
          <w:marBottom w:val="0"/>
          <w:divBdr>
            <w:top w:val="none" w:sz="0" w:space="0" w:color="auto"/>
            <w:left w:val="none" w:sz="0" w:space="0" w:color="auto"/>
            <w:bottom w:val="none" w:sz="0" w:space="0" w:color="auto"/>
            <w:right w:val="none" w:sz="0" w:space="0" w:color="auto"/>
          </w:divBdr>
          <w:divsChild>
            <w:div w:id="1913732215">
              <w:marLeft w:val="0"/>
              <w:marRight w:val="0"/>
              <w:marTop w:val="0"/>
              <w:marBottom w:val="0"/>
              <w:divBdr>
                <w:top w:val="none" w:sz="0" w:space="0" w:color="auto"/>
                <w:left w:val="none" w:sz="0" w:space="0" w:color="auto"/>
                <w:bottom w:val="none" w:sz="0" w:space="0" w:color="auto"/>
                <w:right w:val="none" w:sz="0" w:space="0" w:color="auto"/>
              </w:divBdr>
            </w:div>
          </w:divsChild>
        </w:div>
        <w:div w:id="1134299111">
          <w:marLeft w:val="0"/>
          <w:marRight w:val="0"/>
          <w:marTop w:val="0"/>
          <w:marBottom w:val="0"/>
          <w:divBdr>
            <w:top w:val="none" w:sz="0" w:space="0" w:color="auto"/>
            <w:left w:val="none" w:sz="0" w:space="0" w:color="auto"/>
            <w:bottom w:val="none" w:sz="0" w:space="0" w:color="auto"/>
            <w:right w:val="none" w:sz="0" w:space="0" w:color="auto"/>
          </w:divBdr>
          <w:divsChild>
            <w:div w:id="1004673621">
              <w:marLeft w:val="0"/>
              <w:marRight w:val="0"/>
              <w:marTop w:val="0"/>
              <w:marBottom w:val="0"/>
              <w:divBdr>
                <w:top w:val="none" w:sz="0" w:space="0" w:color="auto"/>
                <w:left w:val="none" w:sz="0" w:space="0" w:color="auto"/>
                <w:bottom w:val="none" w:sz="0" w:space="0" w:color="auto"/>
                <w:right w:val="none" w:sz="0" w:space="0" w:color="auto"/>
              </w:divBdr>
            </w:div>
          </w:divsChild>
        </w:div>
        <w:div w:id="1135754599">
          <w:marLeft w:val="0"/>
          <w:marRight w:val="0"/>
          <w:marTop w:val="0"/>
          <w:marBottom w:val="0"/>
          <w:divBdr>
            <w:top w:val="none" w:sz="0" w:space="0" w:color="auto"/>
            <w:left w:val="none" w:sz="0" w:space="0" w:color="auto"/>
            <w:bottom w:val="none" w:sz="0" w:space="0" w:color="auto"/>
            <w:right w:val="none" w:sz="0" w:space="0" w:color="auto"/>
          </w:divBdr>
          <w:divsChild>
            <w:div w:id="928734680">
              <w:marLeft w:val="0"/>
              <w:marRight w:val="0"/>
              <w:marTop w:val="0"/>
              <w:marBottom w:val="0"/>
              <w:divBdr>
                <w:top w:val="none" w:sz="0" w:space="0" w:color="auto"/>
                <w:left w:val="none" w:sz="0" w:space="0" w:color="auto"/>
                <w:bottom w:val="none" w:sz="0" w:space="0" w:color="auto"/>
                <w:right w:val="none" w:sz="0" w:space="0" w:color="auto"/>
              </w:divBdr>
            </w:div>
          </w:divsChild>
        </w:div>
        <w:div w:id="1144733842">
          <w:marLeft w:val="0"/>
          <w:marRight w:val="0"/>
          <w:marTop w:val="0"/>
          <w:marBottom w:val="0"/>
          <w:divBdr>
            <w:top w:val="none" w:sz="0" w:space="0" w:color="auto"/>
            <w:left w:val="none" w:sz="0" w:space="0" w:color="auto"/>
            <w:bottom w:val="none" w:sz="0" w:space="0" w:color="auto"/>
            <w:right w:val="none" w:sz="0" w:space="0" w:color="auto"/>
          </w:divBdr>
          <w:divsChild>
            <w:div w:id="2132285470">
              <w:marLeft w:val="0"/>
              <w:marRight w:val="0"/>
              <w:marTop w:val="0"/>
              <w:marBottom w:val="0"/>
              <w:divBdr>
                <w:top w:val="none" w:sz="0" w:space="0" w:color="auto"/>
                <w:left w:val="none" w:sz="0" w:space="0" w:color="auto"/>
                <w:bottom w:val="none" w:sz="0" w:space="0" w:color="auto"/>
                <w:right w:val="none" w:sz="0" w:space="0" w:color="auto"/>
              </w:divBdr>
            </w:div>
          </w:divsChild>
        </w:div>
        <w:div w:id="1153254123">
          <w:marLeft w:val="0"/>
          <w:marRight w:val="0"/>
          <w:marTop w:val="0"/>
          <w:marBottom w:val="0"/>
          <w:divBdr>
            <w:top w:val="none" w:sz="0" w:space="0" w:color="auto"/>
            <w:left w:val="none" w:sz="0" w:space="0" w:color="auto"/>
            <w:bottom w:val="none" w:sz="0" w:space="0" w:color="auto"/>
            <w:right w:val="none" w:sz="0" w:space="0" w:color="auto"/>
          </w:divBdr>
          <w:divsChild>
            <w:div w:id="1999992622">
              <w:marLeft w:val="0"/>
              <w:marRight w:val="0"/>
              <w:marTop w:val="0"/>
              <w:marBottom w:val="0"/>
              <w:divBdr>
                <w:top w:val="none" w:sz="0" w:space="0" w:color="auto"/>
                <w:left w:val="none" w:sz="0" w:space="0" w:color="auto"/>
                <w:bottom w:val="none" w:sz="0" w:space="0" w:color="auto"/>
                <w:right w:val="none" w:sz="0" w:space="0" w:color="auto"/>
              </w:divBdr>
            </w:div>
          </w:divsChild>
        </w:div>
        <w:div w:id="1156994047">
          <w:marLeft w:val="0"/>
          <w:marRight w:val="0"/>
          <w:marTop w:val="0"/>
          <w:marBottom w:val="0"/>
          <w:divBdr>
            <w:top w:val="none" w:sz="0" w:space="0" w:color="auto"/>
            <w:left w:val="none" w:sz="0" w:space="0" w:color="auto"/>
            <w:bottom w:val="none" w:sz="0" w:space="0" w:color="auto"/>
            <w:right w:val="none" w:sz="0" w:space="0" w:color="auto"/>
          </w:divBdr>
          <w:divsChild>
            <w:div w:id="2060280701">
              <w:marLeft w:val="0"/>
              <w:marRight w:val="0"/>
              <w:marTop w:val="0"/>
              <w:marBottom w:val="0"/>
              <w:divBdr>
                <w:top w:val="none" w:sz="0" w:space="0" w:color="auto"/>
                <w:left w:val="none" w:sz="0" w:space="0" w:color="auto"/>
                <w:bottom w:val="none" w:sz="0" w:space="0" w:color="auto"/>
                <w:right w:val="none" w:sz="0" w:space="0" w:color="auto"/>
              </w:divBdr>
            </w:div>
          </w:divsChild>
        </w:div>
        <w:div w:id="1162164348">
          <w:marLeft w:val="0"/>
          <w:marRight w:val="0"/>
          <w:marTop w:val="0"/>
          <w:marBottom w:val="0"/>
          <w:divBdr>
            <w:top w:val="none" w:sz="0" w:space="0" w:color="auto"/>
            <w:left w:val="none" w:sz="0" w:space="0" w:color="auto"/>
            <w:bottom w:val="none" w:sz="0" w:space="0" w:color="auto"/>
            <w:right w:val="none" w:sz="0" w:space="0" w:color="auto"/>
          </w:divBdr>
          <w:divsChild>
            <w:div w:id="178937768">
              <w:marLeft w:val="0"/>
              <w:marRight w:val="0"/>
              <w:marTop w:val="0"/>
              <w:marBottom w:val="0"/>
              <w:divBdr>
                <w:top w:val="none" w:sz="0" w:space="0" w:color="auto"/>
                <w:left w:val="none" w:sz="0" w:space="0" w:color="auto"/>
                <w:bottom w:val="none" w:sz="0" w:space="0" w:color="auto"/>
                <w:right w:val="none" w:sz="0" w:space="0" w:color="auto"/>
              </w:divBdr>
            </w:div>
          </w:divsChild>
        </w:div>
        <w:div w:id="1164860378">
          <w:marLeft w:val="0"/>
          <w:marRight w:val="0"/>
          <w:marTop w:val="0"/>
          <w:marBottom w:val="0"/>
          <w:divBdr>
            <w:top w:val="none" w:sz="0" w:space="0" w:color="auto"/>
            <w:left w:val="none" w:sz="0" w:space="0" w:color="auto"/>
            <w:bottom w:val="none" w:sz="0" w:space="0" w:color="auto"/>
            <w:right w:val="none" w:sz="0" w:space="0" w:color="auto"/>
          </w:divBdr>
          <w:divsChild>
            <w:div w:id="260181502">
              <w:marLeft w:val="0"/>
              <w:marRight w:val="0"/>
              <w:marTop w:val="0"/>
              <w:marBottom w:val="0"/>
              <w:divBdr>
                <w:top w:val="none" w:sz="0" w:space="0" w:color="auto"/>
                <w:left w:val="none" w:sz="0" w:space="0" w:color="auto"/>
                <w:bottom w:val="none" w:sz="0" w:space="0" w:color="auto"/>
                <w:right w:val="none" w:sz="0" w:space="0" w:color="auto"/>
              </w:divBdr>
            </w:div>
          </w:divsChild>
        </w:div>
        <w:div w:id="1167479842">
          <w:marLeft w:val="0"/>
          <w:marRight w:val="0"/>
          <w:marTop w:val="0"/>
          <w:marBottom w:val="0"/>
          <w:divBdr>
            <w:top w:val="none" w:sz="0" w:space="0" w:color="auto"/>
            <w:left w:val="none" w:sz="0" w:space="0" w:color="auto"/>
            <w:bottom w:val="none" w:sz="0" w:space="0" w:color="auto"/>
            <w:right w:val="none" w:sz="0" w:space="0" w:color="auto"/>
          </w:divBdr>
          <w:divsChild>
            <w:div w:id="1254362795">
              <w:marLeft w:val="0"/>
              <w:marRight w:val="0"/>
              <w:marTop w:val="0"/>
              <w:marBottom w:val="0"/>
              <w:divBdr>
                <w:top w:val="none" w:sz="0" w:space="0" w:color="auto"/>
                <w:left w:val="none" w:sz="0" w:space="0" w:color="auto"/>
                <w:bottom w:val="none" w:sz="0" w:space="0" w:color="auto"/>
                <w:right w:val="none" w:sz="0" w:space="0" w:color="auto"/>
              </w:divBdr>
            </w:div>
          </w:divsChild>
        </w:div>
        <w:div w:id="1168521464">
          <w:marLeft w:val="0"/>
          <w:marRight w:val="0"/>
          <w:marTop w:val="0"/>
          <w:marBottom w:val="0"/>
          <w:divBdr>
            <w:top w:val="none" w:sz="0" w:space="0" w:color="auto"/>
            <w:left w:val="none" w:sz="0" w:space="0" w:color="auto"/>
            <w:bottom w:val="none" w:sz="0" w:space="0" w:color="auto"/>
            <w:right w:val="none" w:sz="0" w:space="0" w:color="auto"/>
          </w:divBdr>
          <w:divsChild>
            <w:div w:id="199896779">
              <w:marLeft w:val="0"/>
              <w:marRight w:val="0"/>
              <w:marTop w:val="0"/>
              <w:marBottom w:val="0"/>
              <w:divBdr>
                <w:top w:val="none" w:sz="0" w:space="0" w:color="auto"/>
                <w:left w:val="none" w:sz="0" w:space="0" w:color="auto"/>
                <w:bottom w:val="none" w:sz="0" w:space="0" w:color="auto"/>
                <w:right w:val="none" w:sz="0" w:space="0" w:color="auto"/>
              </w:divBdr>
            </w:div>
          </w:divsChild>
        </w:div>
        <w:div w:id="1172331841">
          <w:marLeft w:val="0"/>
          <w:marRight w:val="0"/>
          <w:marTop w:val="0"/>
          <w:marBottom w:val="0"/>
          <w:divBdr>
            <w:top w:val="none" w:sz="0" w:space="0" w:color="auto"/>
            <w:left w:val="none" w:sz="0" w:space="0" w:color="auto"/>
            <w:bottom w:val="none" w:sz="0" w:space="0" w:color="auto"/>
            <w:right w:val="none" w:sz="0" w:space="0" w:color="auto"/>
          </w:divBdr>
          <w:divsChild>
            <w:div w:id="625892534">
              <w:marLeft w:val="0"/>
              <w:marRight w:val="0"/>
              <w:marTop w:val="0"/>
              <w:marBottom w:val="0"/>
              <w:divBdr>
                <w:top w:val="none" w:sz="0" w:space="0" w:color="auto"/>
                <w:left w:val="none" w:sz="0" w:space="0" w:color="auto"/>
                <w:bottom w:val="none" w:sz="0" w:space="0" w:color="auto"/>
                <w:right w:val="none" w:sz="0" w:space="0" w:color="auto"/>
              </w:divBdr>
            </w:div>
          </w:divsChild>
        </w:div>
        <w:div w:id="1172377508">
          <w:marLeft w:val="0"/>
          <w:marRight w:val="0"/>
          <w:marTop w:val="0"/>
          <w:marBottom w:val="0"/>
          <w:divBdr>
            <w:top w:val="none" w:sz="0" w:space="0" w:color="auto"/>
            <w:left w:val="none" w:sz="0" w:space="0" w:color="auto"/>
            <w:bottom w:val="none" w:sz="0" w:space="0" w:color="auto"/>
            <w:right w:val="none" w:sz="0" w:space="0" w:color="auto"/>
          </w:divBdr>
          <w:divsChild>
            <w:div w:id="554657811">
              <w:marLeft w:val="0"/>
              <w:marRight w:val="0"/>
              <w:marTop w:val="0"/>
              <w:marBottom w:val="0"/>
              <w:divBdr>
                <w:top w:val="none" w:sz="0" w:space="0" w:color="auto"/>
                <w:left w:val="none" w:sz="0" w:space="0" w:color="auto"/>
                <w:bottom w:val="none" w:sz="0" w:space="0" w:color="auto"/>
                <w:right w:val="none" w:sz="0" w:space="0" w:color="auto"/>
              </w:divBdr>
            </w:div>
          </w:divsChild>
        </w:div>
        <w:div w:id="1173451532">
          <w:marLeft w:val="0"/>
          <w:marRight w:val="0"/>
          <w:marTop w:val="0"/>
          <w:marBottom w:val="0"/>
          <w:divBdr>
            <w:top w:val="none" w:sz="0" w:space="0" w:color="auto"/>
            <w:left w:val="none" w:sz="0" w:space="0" w:color="auto"/>
            <w:bottom w:val="none" w:sz="0" w:space="0" w:color="auto"/>
            <w:right w:val="none" w:sz="0" w:space="0" w:color="auto"/>
          </w:divBdr>
          <w:divsChild>
            <w:div w:id="1626157184">
              <w:marLeft w:val="0"/>
              <w:marRight w:val="0"/>
              <w:marTop w:val="0"/>
              <w:marBottom w:val="0"/>
              <w:divBdr>
                <w:top w:val="none" w:sz="0" w:space="0" w:color="auto"/>
                <w:left w:val="none" w:sz="0" w:space="0" w:color="auto"/>
                <w:bottom w:val="none" w:sz="0" w:space="0" w:color="auto"/>
                <w:right w:val="none" w:sz="0" w:space="0" w:color="auto"/>
              </w:divBdr>
            </w:div>
          </w:divsChild>
        </w:div>
        <w:div w:id="1173759838">
          <w:marLeft w:val="0"/>
          <w:marRight w:val="0"/>
          <w:marTop w:val="0"/>
          <w:marBottom w:val="0"/>
          <w:divBdr>
            <w:top w:val="none" w:sz="0" w:space="0" w:color="auto"/>
            <w:left w:val="none" w:sz="0" w:space="0" w:color="auto"/>
            <w:bottom w:val="none" w:sz="0" w:space="0" w:color="auto"/>
            <w:right w:val="none" w:sz="0" w:space="0" w:color="auto"/>
          </w:divBdr>
          <w:divsChild>
            <w:div w:id="1799570719">
              <w:marLeft w:val="0"/>
              <w:marRight w:val="0"/>
              <w:marTop w:val="0"/>
              <w:marBottom w:val="0"/>
              <w:divBdr>
                <w:top w:val="none" w:sz="0" w:space="0" w:color="auto"/>
                <w:left w:val="none" w:sz="0" w:space="0" w:color="auto"/>
                <w:bottom w:val="none" w:sz="0" w:space="0" w:color="auto"/>
                <w:right w:val="none" w:sz="0" w:space="0" w:color="auto"/>
              </w:divBdr>
            </w:div>
          </w:divsChild>
        </w:div>
        <w:div w:id="1178690460">
          <w:marLeft w:val="0"/>
          <w:marRight w:val="0"/>
          <w:marTop w:val="0"/>
          <w:marBottom w:val="0"/>
          <w:divBdr>
            <w:top w:val="none" w:sz="0" w:space="0" w:color="auto"/>
            <w:left w:val="none" w:sz="0" w:space="0" w:color="auto"/>
            <w:bottom w:val="none" w:sz="0" w:space="0" w:color="auto"/>
            <w:right w:val="none" w:sz="0" w:space="0" w:color="auto"/>
          </w:divBdr>
          <w:divsChild>
            <w:div w:id="704524563">
              <w:marLeft w:val="0"/>
              <w:marRight w:val="0"/>
              <w:marTop w:val="0"/>
              <w:marBottom w:val="0"/>
              <w:divBdr>
                <w:top w:val="none" w:sz="0" w:space="0" w:color="auto"/>
                <w:left w:val="none" w:sz="0" w:space="0" w:color="auto"/>
                <w:bottom w:val="none" w:sz="0" w:space="0" w:color="auto"/>
                <w:right w:val="none" w:sz="0" w:space="0" w:color="auto"/>
              </w:divBdr>
            </w:div>
          </w:divsChild>
        </w:div>
        <w:div w:id="1179156161">
          <w:marLeft w:val="0"/>
          <w:marRight w:val="0"/>
          <w:marTop w:val="0"/>
          <w:marBottom w:val="0"/>
          <w:divBdr>
            <w:top w:val="none" w:sz="0" w:space="0" w:color="auto"/>
            <w:left w:val="none" w:sz="0" w:space="0" w:color="auto"/>
            <w:bottom w:val="none" w:sz="0" w:space="0" w:color="auto"/>
            <w:right w:val="none" w:sz="0" w:space="0" w:color="auto"/>
          </w:divBdr>
          <w:divsChild>
            <w:div w:id="958296601">
              <w:marLeft w:val="0"/>
              <w:marRight w:val="0"/>
              <w:marTop w:val="0"/>
              <w:marBottom w:val="0"/>
              <w:divBdr>
                <w:top w:val="none" w:sz="0" w:space="0" w:color="auto"/>
                <w:left w:val="none" w:sz="0" w:space="0" w:color="auto"/>
                <w:bottom w:val="none" w:sz="0" w:space="0" w:color="auto"/>
                <w:right w:val="none" w:sz="0" w:space="0" w:color="auto"/>
              </w:divBdr>
            </w:div>
          </w:divsChild>
        </w:div>
        <w:div w:id="1180896657">
          <w:marLeft w:val="0"/>
          <w:marRight w:val="0"/>
          <w:marTop w:val="0"/>
          <w:marBottom w:val="0"/>
          <w:divBdr>
            <w:top w:val="none" w:sz="0" w:space="0" w:color="auto"/>
            <w:left w:val="none" w:sz="0" w:space="0" w:color="auto"/>
            <w:bottom w:val="none" w:sz="0" w:space="0" w:color="auto"/>
            <w:right w:val="none" w:sz="0" w:space="0" w:color="auto"/>
          </w:divBdr>
          <w:divsChild>
            <w:div w:id="907956732">
              <w:marLeft w:val="0"/>
              <w:marRight w:val="0"/>
              <w:marTop w:val="0"/>
              <w:marBottom w:val="0"/>
              <w:divBdr>
                <w:top w:val="none" w:sz="0" w:space="0" w:color="auto"/>
                <w:left w:val="none" w:sz="0" w:space="0" w:color="auto"/>
                <w:bottom w:val="none" w:sz="0" w:space="0" w:color="auto"/>
                <w:right w:val="none" w:sz="0" w:space="0" w:color="auto"/>
              </w:divBdr>
            </w:div>
          </w:divsChild>
        </w:div>
        <w:div w:id="1181509228">
          <w:marLeft w:val="0"/>
          <w:marRight w:val="0"/>
          <w:marTop w:val="0"/>
          <w:marBottom w:val="0"/>
          <w:divBdr>
            <w:top w:val="none" w:sz="0" w:space="0" w:color="auto"/>
            <w:left w:val="none" w:sz="0" w:space="0" w:color="auto"/>
            <w:bottom w:val="none" w:sz="0" w:space="0" w:color="auto"/>
            <w:right w:val="none" w:sz="0" w:space="0" w:color="auto"/>
          </w:divBdr>
          <w:divsChild>
            <w:div w:id="1296135765">
              <w:marLeft w:val="0"/>
              <w:marRight w:val="0"/>
              <w:marTop w:val="0"/>
              <w:marBottom w:val="0"/>
              <w:divBdr>
                <w:top w:val="none" w:sz="0" w:space="0" w:color="auto"/>
                <w:left w:val="none" w:sz="0" w:space="0" w:color="auto"/>
                <w:bottom w:val="none" w:sz="0" w:space="0" w:color="auto"/>
                <w:right w:val="none" w:sz="0" w:space="0" w:color="auto"/>
              </w:divBdr>
            </w:div>
          </w:divsChild>
        </w:div>
        <w:div w:id="1183127137">
          <w:marLeft w:val="0"/>
          <w:marRight w:val="0"/>
          <w:marTop w:val="0"/>
          <w:marBottom w:val="0"/>
          <w:divBdr>
            <w:top w:val="none" w:sz="0" w:space="0" w:color="auto"/>
            <w:left w:val="none" w:sz="0" w:space="0" w:color="auto"/>
            <w:bottom w:val="none" w:sz="0" w:space="0" w:color="auto"/>
            <w:right w:val="none" w:sz="0" w:space="0" w:color="auto"/>
          </w:divBdr>
          <w:divsChild>
            <w:div w:id="1894465682">
              <w:marLeft w:val="0"/>
              <w:marRight w:val="0"/>
              <w:marTop w:val="0"/>
              <w:marBottom w:val="0"/>
              <w:divBdr>
                <w:top w:val="none" w:sz="0" w:space="0" w:color="auto"/>
                <w:left w:val="none" w:sz="0" w:space="0" w:color="auto"/>
                <w:bottom w:val="none" w:sz="0" w:space="0" w:color="auto"/>
                <w:right w:val="none" w:sz="0" w:space="0" w:color="auto"/>
              </w:divBdr>
            </w:div>
          </w:divsChild>
        </w:div>
        <w:div w:id="1187328424">
          <w:marLeft w:val="0"/>
          <w:marRight w:val="0"/>
          <w:marTop w:val="0"/>
          <w:marBottom w:val="0"/>
          <w:divBdr>
            <w:top w:val="none" w:sz="0" w:space="0" w:color="auto"/>
            <w:left w:val="none" w:sz="0" w:space="0" w:color="auto"/>
            <w:bottom w:val="none" w:sz="0" w:space="0" w:color="auto"/>
            <w:right w:val="none" w:sz="0" w:space="0" w:color="auto"/>
          </w:divBdr>
          <w:divsChild>
            <w:div w:id="516652249">
              <w:marLeft w:val="0"/>
              <w:marRight w:val="0"/>
              <w:marTop w:val="0"/>
              <w:marBottom w:val="0"/>
              <w:divBdr>
                <w:top w:val="none" w:sz="0" w:space="0" w:color="auto"/>
                <w:left w:val="none" w:sz="0" w:space="0" w:color="auto"/>
                <w:bottom w:val="none" w:sz="0" w:space="0" w:color="auto"/>
                <w:right w:val="none" w:sz="0" w:space="0" w:color="auto"/>
              </w:divBdr>
            </w:div>
          </w:divsChild>
        </w:div>
        <w:div w:id="1187796514">
          <w:marLeft w:val="0"/>
          <w:marRight w:val="0"/>
          <w:marTop w:val="0"/>
          <w:marBottom w:val="0"/>
          <w:divBdr>
            <w:top w:val="none" w:sz="0" w:space="0" w:color="auto"/>
            <w:left w:val="none" w:sz="0" w:space="0" w:color="auto"/>
            <w:bottom w:val="none" w:sz="0" w:space="0" w:color="auto"/>
            <w:right w:val="none" w:sz="0" w:space="0" w:color="auto"/>
          </w:divBdr>
          <w:divsChild>
            <w:div w:id="632754809">
              <w:marLeft w:val="0"/>
              <w:marRight w:val="0"/>
              <w:marTop w:val="0"/>
              <w:marBottom w:val="0"/>
              <w:divBdr>
                <w:top w:val="none" w:sz="0" w:space="0" w:color="auto"/>
                <w:left w:val="none" w:sz="0" w:space="0" w:color="auto"/>
                <w:bottom w:val="none" w:sz="0" w:space="0" w:color="auto"/>
                <w:right w:val="none" w:sz="0" w:space="0" w:color="auto"/>
              </w:divBdr>
            </w:div>
          </w:divsChild>
        </w:div>
        <w:div w:id="1190994159">
          <w:marLeft w:val="0"/>
          <w:marRight w:val="0"/>
          <w:marTop w:val="0"/>
          <w:marBottom w:val="0"/>
          <w:divBdr>
            <w:top w:val="none" w:sz="0" w:space="0" w:color="auto"/>
            <w:left w:val="none" w:sz="0" w:space="0" w:color="auto"/>
            <w:bottom w:val="none" w:sz="0" w:space="0" w:color="auto"/>
            <w:right w:val="none" w:sz="0" w:space="0" w:color="auto"/>
          </w:divBdr>
          <w:divsChild>
            <w:div w:id="693768231">
              <w:marLeft w:val="0"/>
              <w:marRight w:val="0"/>
              <w:marTop w:val="0"/>
              <w:marBottom w:val="0"/>
              <w:divBdr>
                <w:top w:val="none" w:sz="0" w:space="0" w:color="auto"/>
                <w:left w:val="none" w:sz="0" w:space="0" w:color="auto"/>
                <w:bottom w:val="none" w:sz="0" w:space="0" w:color="auto"/>
                <w:right w:val="none" w:sz="0" w:space="0" w:color="auto"/>
              </w:divBdr>
            </w:div>
          </w:divsChild>
        </w:div>
        <w:div w:id="1197111663">
          <w:marLeft w:val="0"/>
          <w:marRight w:val="0"/>
          <w:marTop w:val="0"/>
          <w:marBottom w:val="0"/>
          <w:divBdr>
            <w:top w:val="none" w:sz="0" w:space="0" w:color="auto"/>
            <w:left w:val="none" w:sz="0" w:space="0" w:color="auto"/>
            <w:bottom w:val="none" w:sz="0" w:space="0" w:color="auto"/>
            <w:right w:val="none" w:sz="0" w:space="0" w:color="auto"/>
          </w:divBdr>
          <w:divsChild>
            <w:div w:id="303462584">
              <w:marLeft w:val="0"/>
              <w:marRight w:val="0"/>
              <w:marTop w:val="0"/>
              <w:marBottom w:val="0"/>
              <w:divBdr>
                <w:top w:val="none" w:sz="0" w:space="0" w:color="auto"/>
                <w:left w:val="none" w:sz="0" w:space="0" w:color="auto"/>
                <w:bottom w:val="none" w:sz="0" w:space="0" w:color="auto"/>
                <w:right w:val="none" w:sz="0" w:space="0" w:color="auto"/>
              </w:divBdr>
            </w:div>
          </w:divsChild>
        </w:div>
        <w:div w:id="1215697084">
          <w:marLeft w:val="0"/>
          <w:marRight w:val="0"/>
          <w:marTop w:val="0"/>
          <w:marBottom w:val="0"/>
          <w:divBdr>
            <w:top w:val="none" w:sz="0" w:space="0" w:color="auto"/>
            <w:left w:val="none" w:sz="0" w:space="0" w:color="auto"/>
            <w:bottom w:val="none" w:sz="0" w:space="0" w:color="auto"/>
            <w:right w:val="none" w:sz="0" w:space="0" w:color="auto"/>
          </w:divBdr>
          <w:divsChild>
            <w:div w:id="710958512">
              <w:marLeft w:val="0"/>
              <w:marRight w:val="0"/>
              <w:marTop w:val="0"/>
              <w:marBottom w:val="0"/>
              <w:divBdr>
                <w:top w:val="none" w:sz="0" w:space="0" w:color="auto"/>
                <w:left w:val="none" w:sz="0" w:space="0" w:color="auto"/>
                <w:bottom w:val="none" w:sz="0" w:space="0" w:color="auto"/>
                <w:right w:val="none" w:sz="0" w:space="0" w:color="auto"/>
              </w:divBdr>
            </w:div>
          </w:divsChild>
        </w:div>
        <w:div w:id="1219197358">
          <w:marLeft w:val="0"/>
          <w:marRight w:val="0"/>
          <w:marTop w:val="0"/>
          <w:marBottom w:val="0"/>
          <w:divBdr>
            <w:top w:val="none" w:sz="0" w:space="0" w:color="auto"/>
            <w:left w:val="none" w:sz="0" w:space="0" w:color="auto"/>
            <w:bottom w:val="none" w:sz="0" w:space="0" w:color="auto"/>
            <w:right w:val="none" w:sz="0" w:space="0" w:color="auto"/>
          </w:divBdr>
          <w:divsChild>
            <w:div w:id="138807432">
              <w:marLeft w:val="0"/>
              <w:marRight w:val="0"/>
              <w:marTop w:val="0"/>
              <w:marBottom w:val="0"/>
              <w:divBdr>
                <w:top w:val="none" w:sz="0" w:space="0" w:color="auto"/>
                <w:left w:val="none" w:sz="0" w:space="0" w:color="auto"/>
                <w:bottom w:val="none" w:sz="0" w:space="0" w:color="auto"/>
                <w:right w:val="none" w:sz="0" w:space="0" w:color="auto"/>
              </w:divBdr>
            </w:div>
          </w:divsChild>
        </w:div>
        <w:div w:id="1220092223">
          <w:marLeft w:val="0"/>
          <w:marRight w:val="0"/>
          <w:marTop w:val="0"/>
          <w:marBottom w:val="0"/>
          <w:divBdr>
            <w:top w:val="none" w:sz="0" w:space="0" w:color="auto"/>
            <w:left w:val="none" w:sz="0" w:space="0" w:color="auto"/>
            <w:bottom w:val="none" w:sz="0" w:space="0" w:color="auto"/>
            <w:right w:val="none" w:sz="0" w:space="0" w:color="auto"/>
          </w:divBdr>
          <w:divsChild>
            <w:div w:id="1314482892">
              <w:marLeft w:val="0"/>
              <w:marRight w:val="0"/>
              <w:marTop w:val="0"/>
              <w:marBottom w:val="0"/>
              <w:divBdr>
                <w:top w:val="none" w:sz="0" w:space="0" w:color="auto"/>
                <w:left w:val="none" w:sz="0" w:space="0" w:color="auto"/>
                <w:bottom w:val="none" w:sz="0" w:space="0" w:color="auto"/>
                <w:right w:val="none" w:sz="0" w:space="0" w:color="auto"/>
              </w:divBdr>
            </w:div>
          </w:divsChild>
        </w:div>
        <w:div w:id="1222448881">
          <w:marLeft w:val="0"/>
          <w:marRight w:val="0"/>
          <w:marTop w:val="0"/>
          <w:marBottom w:val="0"/>
          <w:divBdr>
            <w:top w:val="none" w:sz="0" w:space="0" w:color="auto"/>
            <w:left w:val="none" w:sz="0" w:space="0" w:color="auto"/>
            <w:bottom w:val="none" w:sz="0" w:space="0" w:color="auto"/>
            <w:right w:val="none" w:sz="0" w:space="0" w:color="auto"/>
          </w:divBdr>
          <w:divsChild>
            <w:div w:id="1265504389">
              <w:marLeft w:val="0"/>
              <w:marRight w:val="0"/>
              <w:marTop w:val="0"/>
              <w:marBottom w:val="0"/>
              <w:divBdr>
                <w:top w:val="none" w:sz="0" w:space="0" w:color="auto"/>
                <w:left w:val="none" w:sz="0" w:space="0" w:color="auto"/>
                <w:bottom w:val="none" w:sz="0" w:space="0" w:color="auto"/>
                <w:right w:val="none" w:sz="0" w:space="0" w:color="auto"/>
              </w:divBdr>
            </w:div>
          </w:divsChild>
        </w:div>
        <w:div w:id="1225068714">
          <w:marLeft w:val="0"/>
          <w:marRight w:val="0"/>
          <w:marTop w:val="0"/>
          <w:marBottom w:val="0"/>
          <w:divBdr>
            <w:top w:val="none" w:sz="0" w:space="0" w:color="auto"/>
            <w:left w:val="none" w:sz="0" w:space="0" w:color="auto"/>
            <w:bottom w:val="none" w:sz="0" w:space="0" w:color="auto"/>
            <w:right w:val="none" w:sz="0" w:space="0" w:color="auto"/>
          </w:divBdr>
          <w:divsChild>
            <w:div w:id="1290434640">
              <w:marLeft w:val="0"/>
              <w:marRight w:val="0"/>
              <w:marTop w:val="0"/>
              <w:marBottom w:val="0"/>
              <w:divBdr>
                <w:top w:val="none" w:sz="0" w:space="0" w:color="auto"/>
                <w:left w:val="none" w:sz="0" w:space="0" w:color="auto"/>
                <w:bottom w:val="none" w:sz="0" w:space="0" w:color="auto"/>
                <w:right w:val="none" w:sz="0" w:space="0" w:color="auto"/>
              </w:divBdr>
            </w:div>
          </w:divsChild>
        </w:div>
        <w:div w:id="1225406521">
          <w:marLeft w:val="0"/>
          <w:marRight w:val="0"/>
          <w:marTop w:val="0"/>
          <w:marBottom w:val="0"/>
          <w:divBdr>
            <w:top w:val="none" w:sz="0" w:space="0" w:color="auto"/>
            <w:left w:val="none" w:sz="0" w:space="0" w:color="auto"/>
            <w:bottom w:val="none" w:sz="0" w:space="0" w:color="auto"/>
            <w:right w:val="none" w:sz="0" w:space="0" w:color="auto"/>
          </w:divBdr>
          <w:divsChild>
            <w:div w:id="222716119">
              <w:marLeft w:val="0"/>
              <w:marRight w:val="0"/>
              <w:marTop w:val="0"/>
              <w:marBottom w:val="0"/>
              <w:divBdr>
                <w:top w:val="none" w:sz="0" w:space="0" w:color="auto"/>
                <w:left w:val="none" w:sz="0" w:space="0" w:color="auto"/>
                <w:bottom w:val="none" w:sz="0" w:space="0" w:color="auto"/>
                <w:right w:val="none" w:sz="0" w:space="0" w:color="auto"/>
              </w:divBdr>
            </w:div>
          </w:divsChild>
        </w:div>
        <w:div w:id="1230381359">
          <w:marLeft w:val="0"/>
          <w:marRight w:val="0"/>
          <w:marTop w:val="0"/>
          <w:marBottom w:val="0"/>
          <w:divBdr>
            <w:top w:val="none" w:sz="0" w:space="0" w:color="auto"/>
            <w:left w:val="none" w:sz="0" w:space="0" w:color="auto"/>
            <w:bottom w:val="none" w:sz="0" w:space="0" w:color="auto"/>
            <w:right w:val="none" w:sz="0" w:space="0" w:color="auto"/>
          </w:divBdr>
          <w:divsChild>
            <w:div w:id="329215749">
              <w:marLeft w:val="0"/>
              <w:marRight w:val="0"/>
              <w:marTop w:val="0"/>
              <w:marBottom w:val="0"/>
              <w:divBdr>
                <w:top w:val="none" w:sz="0" w:space="0" w:color="auto"/>
                <w:left w:val="none" w:sz="0" w:space="0" w:color="auto"/>
                <w:bottom w:val="none" w:sz="0" w:space="0" w:color="auto"/>
                <w:right w:val="none" w:sz="0" w:space="0" w:color="auto"/>
              </w:divBdr>
            </w:div>
          </w:divsChild>
        </w:div>
        <w:div w:id="1235123681">
          <w:marLeft w:val="0"/>
          <w:marRight w:val="0"/>
          <w:marTop w:val="0"/>
          <w:marBottom w:val="0"/>
          <w:divBdr>
            <w:top w:val="none" w:sz="0" w:space="0" w:color="auto"/>
            <w:left w:val="none" w:sz="0" w:space="0" w:color="auto"/>
            <w:bottom w:val="none" w:sz="0" w:space="0" w:color="auto"/>
            <w:right w:val="none" w:sz="0" w:space="0" w:color="auto"/>
          </w:divBdr>
          <w:divsChild>
            <w:div w:id="1198279444">
              <w:marLeft w:val="0"/>
              <w:marRight w:val="0"/>
              <w:marTop w:val="0"/>
              <w:marBottom w:val="0"/>
              <w:divBdr>
                <w:top w:val="none" w:sz="0" w:space="0" w:color="auto"/>
                <w:left w:val="none" w:sz="0" w:space="0" w:color="auto"/>
                <w:bottom w:val="none" w:sz="0" w:space="0" w:color="auto"/>
                <w:right w:val="none" w:sz="0" w:space="0" w:color="auto"/>
              </w:divBdr>
            </w:div>
          </w:divsChild>
        </w:div>
        <w:div w:id="1236475522">
          <w:marLeft w:val="0"/>
          <w:marRight w:val="0"/>
          <w:marTop w:val="0"/>
          <w:marBottom w:val="0"/>
          <w:divBdr>
            <w:top w:val="none" w:sz="0" w:space="0" w:color="auto"/>
            <w:left w:val="none" w:sz="0" w:space="0" w:color="auto"/>
            <w:bottom w:val="none" w:sz="0" w:space="0" w:color="auto"/>
            <w:right w:val="none" w:sz="0" w:space="0" w:color="auto"/>
          </w:divBdr>
          <w:divsChild>
            <w:div w:id="1664309970">
              <w:marLeft w:val="0"/>
              <w:marRight w:val="0"/>
              <w:marTop w:val="0"/>
              <w:marBottom w:val="0"/>
              <w:divBdr>
                <w:top w:val="none" w:sz="0" w:space="0" w:color="auto"/>
                <w:left w:val="none" w:sz="0" w:space="0" w:color="auto"/>
                <w:bottom w:val="none" w:sz="0" w:space="0" w:color="auto"/>
                <w:right w:val="none" w:sz="0" w:space="0" w:color="auto"/>
              </w:divBdr>
            </w:div>
          </w:divsChild>
        </w:div>
        <w:div w:id="1251307932">
          <w:marLeft w:val="0"/>
          <w:marRight w:val="0"/>
          <w:marTop w:val="0"/>
          <w:marBottom w:val="0"/>
          <w:divBdr>
            <w:top w:val="none" w:sz="0" w:space="0" w:color="auto"/>
            <w:left w:val="none" w:sz="0" w:space="0" w:color="auto"/>
            <w:bottom w:val="none" w:sz="0" w:space="0" w:color="auto"/>
            <w:right w:val="none" w:sz="0" w:space="0" w:color="auto"/>
          </w:divBdr>
          <w:divsChild>
            <w:div w:id="384067003">
              <w:marLeft w:val="0"/>
              <w:marRight w:val="0"/>
              <w:marTop w:val="0"/>
              <w:marBottom w:val="0"/>
              <w:divBdr>
                <w:top w:val="none" w:sz="0" w:space="0" w:color="auto"/>
                <w:left w:val="none" w:sz="0" w:space="0" w:color="auto"/>
                <w:bottom w:val="none" w:sz="0" w:space="0" w:color="auto"/>
                <w:right w:val="none" w:sz="0" w:space="0" w:color="auto"/>
              </w:divBdr>
            </w:div>
          </w:divsChild>
        </w:div>
        <w:div w:id="1257135474">
          <w:marLeft w:val="0"/>
          <w:marRight w:val="0"/>
          <w:marTop w:val="0"/>
          <w:marBottom w:val="0"/>
          <w:divBdr>
            <w:top w:val="none" w:sz="0" w:space="0" w:color="auto"/>
            <w:left w:val="none" w:sz="0" w:space="0" w:color="auto"/>
            <w:bottom w:val="none" w:sz="0" w:space="0" w:color="auto"/>
            <w:right w:val="none" w:sz="0" w:space="0" w:color="auto"/>
          </w:divBdr>
          <w:divsChild>
            <w:div w:id="2136756685">
              <w:marLeft w:val="0"/>
              <w:marRight w:val="0"/>
              <w:marTop w:val="0"/>
              <w:marBottom w:val="0"/>
              <w:divBdr>
                <w:top w:val="none" w:sz="0" w:space="0" w:color="auto"/>
                <w:left w:val="none" w:sz="0" w:space="0" w:color="auto"/>
                <w:bottom w:val="none" w:sz="0" w:space="0" w:color="auto"/>
                <w:right w:val="none" w:sz="0" w:space="0" w:color="auto"/>
              </w:divBdr>
            </w:div>
          </w:divsChild>
        </w:div>
        <w:div w:id="1280642585">
          <w:marLeft w:val="0"/>
          <w:marRight w:val="0"/>
          <w:marTop w:val="0"/>
          <w:marBottom w:val="0"/>
          <w:divBdr>
            <w:top w:val="none" w:sz="0" w:space="0" w:color="auto"/>
            <w:left w:val="none" w:sz="0" w:space="0" w:color="auto"/>
            <w:bottom w:val="none" w:sz="0" w:space="0" w:color="auto"/>
            <w:right w:val="none" w:sz="0" w:space="0" w:color="auto"/>
          </w:divBdr>
          <w:divsChild>
            <w:div w:id="1883322107">
              <w:marLeft w:val="0"/>
              <w:marRight w:val="0"/>
              <w:marTop w:val="0"/>
              <w:marBottom w:val="0"/>
              <w:divBdr>
                <w:top w:val="none" w:sz="0" w:space="0" w:color="auto"/>
                <w:left w:val="none" w:sz="0" w:space="0" w:color="auto"/>
                <w:bottom w:val="none" w:sz="0" w:space="0" w:color="auto"/>
                <w:right w:val="none" w:sz="0" w:space="0" w:color="auto"/>
              </w:divBdr>
            </w:div>
          </w:divsChild>
        </w:div>
        <w:div w:id="1281036610">
          <w:marLeft w:val="0"/>
          <w:marRight w:val="0"/>
          <w:marTop w:val="0"/>
          <w:marBottom w:val="0"/>
          <w:divBdr>
            <w:top w:val="none" w:sz="0" w:space="0" w:color="auto"/>
            <w:left w:val="none" w:sz="0" w:space="0" w:color="auto"/>
            <w:bottom w:val="none" w:sz="0" w:space="0" w:color="auto"/>
            <w:right w:val="none" w:sz="0" w:space="0" w:color="auto"/>
          </w:divBdr>
          <w:divsChild>
            <w:div w:id="369110291">
              <w:marLeft w:val="0"/>
              <w:marRight w:val="0"/>
              <w:marTop w:val="0"/>
              <w:marBottom w:val="0"/>
              <w:divBdr>
                <w:top w:val="none" w:sz="0" w:space="0" w:color="auto"/>
                <w:left w:val="none" w:sz="0" w:space="0" w:color="auto"/>
                <w:bottom w:val="none" w:sz="0" w:space="0" w:color="auto"/>
                <w:right w:val="none" w:sz="0" w:space="0" w:color="auto"/>
              </w:divBdr>
            </w:div>
          </w:divsChild>
        </w:div>
        <w:div w:id="1282373919">
          <w:marLeft w:val="0"/>
          <w:marRight w:val="0"/>
          <w:marTop w:val="0"/>
          <w:marBottom w:val="0"/>
          <w:divBdr>
            <w:top w:val="none" w:sz="0" w:space="0" w:color="auto"/>
            <w:left w:val="none" w:sz="0" w:space="0" w:color="auto"/>
            <w:bottom w:val="none" w:sz="0" w:space="0" w:color="auto"/>
            <w:right w:val="none" w:sz="0" w:space="0" w:color="auto"/>
          </w:divBdr>
          <w:divsChild>
            <w:div w:id="1649476273">
              <w:marLeft w:val="0"/>
              <w:marRight w:val="0"/>
              <w:marTop w:val="0"/>
              <w:marBottom w:val="0"/>
              <w:divBdr>
                <w:top w:val="none" w:sz="0" w:space="0" w:color="auto"/>
                <w:left w:val="none" w:sz="0" w:space="0" w:color="auto"/>
                <w:bottom w:val="none" w:sz="0" w:space="0" w:color="auto"/>
                <w:right w:val="none" w:sz="0" w:space="0" w:color="auto"/>
              </w:divBdr>
            </w:div>
          </w:divsChild>
        </w:div>
        <w:div w:id="1287738439">
          <w:marLeft w:val="0"/>
          <w:marRight w:val="0"/>
          <w:marTop w:val="0"/>
          <w:marBottom w:val="0"/>
          <w:divBdr>
            <w:top w:val="none" w:sz="0" w:space="0" w:color="auto"/>
            <w:left w:val="none" w:sz="0" w:space="0" w:color="auto"/>
            <w:bottom w:val="none" w:sz="0" w:space="0" w:color="auto"/>
            <w:right w:val="none" w:sz="0" w:space="0" w:color="auto"/>
          </w:divBdr>
          <w:divsChild>
            <w:div w:id="2068994747">
              <w:marLeft w:val="0"/>
              <w:marRight w:val="0"/>
              <w:marTop w:val="0"/>
              <w:marBottom w:val="0"/>
              <w:divBdr>
                <w:top w:val="none" w:sz="0" w:space="0" w:color="auto"/>
                <w:left w:val="none" w:sz="0" w:space="0" w:color="auto"/>
                <w:bottom w:val="none" w:sz="0" w:space="0" w:color="auto"/>
                <w:right w:val="none" w:sz="0" w:space="0" w:color="auto"/>
              </w:divBdr>
            </w:div>
          </w:divsChild>
        </w:div>
        <w:div w:id="1288002563">
          <w:marLeft w:val="0"/>
          <w:marRight w:val="0"/>
          <w:marTop w:val="0"/>
          <w:marBottom w:val="0"/>
          <w:divBdr>
            <w:top w:val="none" w:sz="0" w:space="0" w:color="auto"/>
            <w:left w:val="none" w:sz="0" w:space="0" w:color="auto"/>
            <w:bottom w:val="none" w:sz="0" w:space="0" w:color="auto"/>
            <w:right w:val="none" w:sz="0" w:space="0" w:color="auto"/>
          </w:divBdr>
          <w:divsChild>
            <w:div w:id="226914404">
              <w:marLeft w:val="0"/>
              <w:marRight w:val="0"/>
              <w:marTop w:val="0"/>
              <w:marBottom w:val="0"/>
              <w:divBdr>
                <w:top w:val="none" w:sz="0" w:space="0" w:color="auto"/>
                <w:left w:val="none" w:sz="0" w:space="0" w:color="auto"/>
                <w:bottom w:val="none" w:sz="0" w:space="0" w:color="auto"/>
                <w:right w:val="none" w:sz="0" w:space="0" w:color="auto"/>
              </w:divBdr>
            </w:div>
          </w:divsChild>
        </w:div>
        <w:div w:id="1291328420">
          <w:marLeft w:val="0"/>
          <w:marRight w:val="0"/>
          <w:marTop w:val="0"/>
          <w:marBottom w:val="0"/>
          <w:divBdr>
            <w:top w:val="none" w:sz="0" w:space="0" w:color="auto"/>
            <w:left w:val="none" w:sz="0" w:space="0" w:color="auto"/>
            <w:bottom w:val="none" w:sz="0" w:space="0" w:color="auto"/>
            <w:right w:val="none" w:sz="0" w:space="0" w:color="auto"/>
          </w:divBdr>
          <w:divsChild>
            <w:div w:id="262150231">
              <w:marLeft w:val="0"/>
              <w:marRight w:val="0"/>
              <w:marTop w:val="0"/>
              <w:marBottom w:val="0"/>
              <w:divBdr>
                <w:top w:val="none" w:sz="0" w:space="0" w:color="auto"/>
                <w:left w:val="none" w:sz="0" w:space="0" w:color="auto"/>
                <w:bottom w:val="none" w:sz="0" w:space="0" w:color="auto"/>
                <w:right w:val="none" w:sz="0" w:space="0" w:color="auto"/>
              </w:divBdr>
            </w:div>
          </w:divsChild>
        </w:div>
        <w:div w:id="1291857752">
          <w:marLeft w:val="0"/>
          <w:marRight w:val="0"/>
          <w:marTop w:val="0"/>
          <w:marBottom w:val="0"/>
          <w:divBdr>
            <w:top w:val="none" w:sz="0" w:space="0" w:color="auto"/>
            <w:left w:val="none" w:sz="0" w:space="0" w:color="auto"/>
            <w:bottom w:val="none" w:sz="0" w:space="0" w:color="auto"/>
            <w:right w:val="none" w:sz="0" w:space="0" w:color="auto"/>
          </w:divBdr>
          <w:divsChild>
            <w:div w:id="1867208565">
              <w:marLeft w:val="0"/>
              <w:marRight w:val="0"/>
              <w:marTop w:val="0"/>
              <w:marBottom w:val="0"/>
              <w:divBdr>
                <w:top w:val="none" w:sz="0" w:space="0" w:color="auto"/>
                <w:left w:val="none" w:sz="0" w:space="0" w:color="auto"/>
                <w:bottom w:val="none" w:sz="0" w:space="0" w:color="auto"/>
                <w:right w:val="none" w:sz="0" w:space="0" w:color="auto"/>
              </w:divBdr>
            </w:div>
          </w:divsChild>
        </w:div>
        <w:div w:id="1292634964">
          <w:marLeft w:val="0"/>
          <w:marRight w:val="0"/>
          <w:marTop w:val="0"/>
          <w:marBottom w:val="0"/>
          <w:divBdr>
            <w:top w:val="none" w:sz="0" w:space="0" w:color="auto"/>
            <w:left w:val="none" w:sz="0" w:space="0" w:color="auto"/>
            <w:bottom w:val="none" w:sz="0" w:space="0" w:color="auto"/>
            <w:right w:val="none" w:sz="0" w:space="0" w:color="auto"/>
          </w:divBdr>
          <w:divsChild>
            <w:div w:id="1935430647">
              <w:marLeft w:val="0"/>
              <w:marRight w:val="0"/>
              <w:marTop w:val="0"/>
              <w:marBottom w:val="0"/>
              <w:divBdr>
                <w:top w:val="none" w:sz="0" w:space="0" w:color="auto"/>
                <w:left w:val="none" w:sz="0" w:space="0" w:color="auto"/>
                <w:bottom w:val="none" w:sz="0" w:space="0" w:color="auto"/>
                <w:right w:val="none" w:sz="0" w:space="0" w:color="auto"/>
              </w:divBdr>
            </w:div>
          </w:divsChild>
        </w:div>
        <w:div w:id="1295482292">
          <w:marLeft w:val="0"/>
          <w:marRight w:val="0"/>
          <w:marTop w:val="0"/>
          <w:marBottom w:val="0"/>
          <w:divBdr>
            <w:top w:val="none" w:sz="0" w:space="0" w:color="auto"/>
            <w:left w:val="none" w:sz="0" w:space="0" w:color="auto"/>
            <w:bottom w:val="none" w:sz="0" w:space="0" w:color="auto"/>
            <w:right w:val="none" w:sz="0" w:space="0" w:color="auto"/>
          </w:divBdr>
          <w:divsChild>
            <w:div w:id="372579021">
              <w:marLeft w:val="0"/>
              <w:marRight w:val="0"/>
              <w:marTop w:val="0"/>
              <w:marBottom w:val="0"/>
              <w:divBdr>
                <w:top w:val="none" w:sz="0" w:space="0" w:color="auto"/>
                <w:left w:val="none" w:sz="0" w:space="0" w:color="auto"/>
                <w:bottom w:val="none" w:sz="0" w:space="0" w:color="auto"/>
                <w:right w:val="none" w:sz="0" w:space="0" w:color="auto"/>
              </w:divBdr>
            </w:div>
          </w:divsChild>
        </w:div>
        <w:div w:id="1301616103">
          <w:marLeft w:val="0"/>
          <w:marRight w:val="0"/>
          <w:marTop w:val="0"/>
          <w:marBottom w:val="0"/>
          <w:divBdr>
            <w:top w:val="none" w:sz="0" w:space="0" w:color="auto"/>
            <w:left w:val="none" w:sz="0" w:space="0" w:color="auto"/>
            <w:bottom w:val="none" w:sz="0" w:space="0" w:color="auto"/>
            <w:right w:val="none" w:sz="0" w:space="0" w:color="auto"/>
          </w:divBdr>
          <w:divsChild>
            <w:div w:id="1995066182">
              <w:marLeft w:val="0"/>
              <w:marRight w:val="0"/>
              <w:marTop w:val="0"/>
              <w:marBottom w:val="0"/>
              <w:divBdr>
                <w:top w:val="none" w:sz="0" w:space="0" w:color="auto"/>
                <w:left w:val="none" w:sz="0" w:space="0" w:color="auto"/>
                <w:bottom w:val="none" w:sz="0" w:space="0" w:color="auto"/>
                <w:right w:val="none" w:sz="0" w:space="0" w:color="auto"/>
              </w:divBdr>
            </w:div>
          </w:divsChild>
        </w:div>
        <w:div w:id="1302270404">
          <w:marLeft w:val="0"/>
          <w:marRight w:val="0"/>
          <w:marTop w:val="0"/>
          <w:marBottom w:val="0"/>
          <w:divBdr>
            <w:top w:val="none" w:sz="0" w:space="0" w:color="auto"/>
            <w:left w:val="none" w:sz="0" w:space="0" w:color="auto"/>
            <w:bottom w:val="none" w:sz="0" w:space="0" w:color="auto"/>
            <w:right w:val="none" w:sz="0" w:space="0" w:color="auto"/>
          </w:divBdr>
          <w:divsChild>
            <w:div w:id="118644678">
              <w:marLeft w:val="0"/>
              <w:marRight w:val="0"/>
              <w:marTop w:val="0"/>
              <w:marBottom w:val="0"/>
              <w:divBdr>
                <w:top w:val="none" w:sz="0" w:space="0" w:color="auto"/>
                <w:left w:val="none" w:sz="0" w:space="0" w:color="auto"/>
                <w:bottom w:val="none" w:sz="0" w:space="0" w:color="auto"/>
                <w:right w:val="none" w:sz="0" w:space="0" w:color="auto"/>
              </w:divBdr>
            </w:div>
          </w:divsChild>
        </w:div>
        <w:div w:id="1302347661">
          <w:marLeft w:val="0"/>
          <w:marRight w:val="0"/>
          <w:marTop w:val="0"/>
          <w:marBottom w:val="0"/>
          <w:divBdr>
            <w:top w:val="none" w:sz="0" w:space="0" w:color="auto"/>
            <w:left w:val="none" w:sz="0" w:space="0" w:color="auto"/>
            <w:bottom w:val="none" w:sz="0" w:space="0" w:color="auto"/>
            <w:right w:val="none" w:sz="0" w:space="0" w:color="auto"/>
          </w:divBdr>
          <w:divsChild>
            <w:div w:id="2072537971">
              <w:marLeft w:val="0"/>
              <w:marRight w:val="0"/>
              <w:marTop w:val="0"/>
              <w:marBottom w:val="0"/>
              <w:divBdr>
                <w:top w:val="none" w:sz="0" w:space="0" w:color="auto"/>
                <w:left w:val="none" w:sz="0" w:space="0" w:color="auto"/>
                <w:bottom w:val="none" w:sz="0" w:space="0" w:color="auto"/>
                <w:right w:val="none" w:sz="0" w:space="0" w:color="auto"/>
              </w:divBdr>
            </w:div>
          </w:divsChild>
        </w:div>
        <w:div w:id="1303652995">
          <w:marLeft w:val="0"/>
          <w:marRight w:val="0"/>
          <w:marTop w:val="0"/>
          <w:marBottom w:val="0"/>
          <w:divBdr>
            <w:top w:val="none" w:sz="0" w:space="0" w:color="auto"/>
            <w:left w:val="none" w:sz="0" w:space="0" w:color="auto"/>
            <w:bottom w:val="none" w:sz="0" w:space="0" w:color="auto"/>
            <w:right w:val="none" w:sz="0" w:space="0" w:color="auto"/>
          </w:divBdr>
          <w:divsChild>
            <w:div w:id="1391342611">
              <w:marLeft w:val="0"/>
              <w:marRight w:val="0"/>
              <w:marTop w:val="0"/>
              <w:marBottom w:val="0"/>
              <w:divBdr>
                <w:top w:val="none" w:sz="0" w:space="0" w:color="auto"/>
                <w:left w:val="none" w:sz="0" w:space="0" w:color="auto"/>
                <w:bottom w:val="none" w:sz="0" w:space="0" w:color="auto"/>
                <w:right w:val="none" w:sz="0" w:space="0" w:color="auto"/>
              </w:divBdr>
            </w:div>
          </w:divsChild>
        </w:div>
        <w:div w:id="1306818569">
          <w:marLeft w:val="0"/>
          <w:marRight w:val="0"/>
          <w:marTop w:val="0"/>
          <w:marBottom w:val="0"/>
          <w:divBdr>
            <w:top w:val="none" w:sz="0" w:space="0" w:color="auto"/>
            <w:left w:val="none" w:sz="0" w:space="0" w:color="auto"/>
            <w:bottom w:val="none" w:sz="0" w:space="0" w:color="auto"/>
            <w:right w:val="none" w:sz="0" w:space="0" w:color="auto"/>
          </w:divBdr>
          <w:divsChild>
            <w:div w:id="489642566">
              <w:marLeft w:val="0"/>
              <w:marRight w:val="0"/>
              <w:marTop w:val="0"/>
              <w:marBottom w:val="0"/>
              <w:divBdr>
                <w:top w:val="none" w:sz="0" w:space="0" w:color="auto"/>
                <w:left w:val="none" w:sz="0" w:space="0" w:color="auto"/>
                <w:bottom w:val="none" w:sz="0" w:space="0" w:color="auto"/>
                <w:right w:val="none" w:sz="0" w:space="0" w:color="auto"/>
              </w:divBdr>
            </w:div>
          </w:divsChild>
        </w:div>
        <w:div w:id="1307584134">
          <w:marLeft w:val="0"/>
          <w:marRight w:val="0"/>
          <w:marTop w:val="0"/>
          <w:marBottom w:val="0"/>
          <w:divBdr>
            <w:top w:val="none" w:sz="0" w:space="0" w:color="auto"/>
            <w:left w:val="none" w:sz="0" w:space="0" w:color="auto"/>
            <w:bottom w:val="none" w:sz="0" w:space="0" w:color="auto"/>
            <w:right w:val="none" w:sz="0" w:space="0" w:color="auto"/>
          </w:divBdr>
          <w:divsChild>
            <w:div w:id="721751533">
              <w:marLeft w:val="0"/>
              <w:marRight w:val="0"/>
              <w:marTop w:val="0"/>
              <w:marBottom w:val="0"/>
              <w:divBdr>
                <w:top w:val="none" w:sz="0" w:space="0" w:color="auto"/>
                <w:left w:val="none" w:sz="0" w:space="0" w:color="auto"/>
                <w:bottom w:val="none" w:sz="0" w:space="0" w:color="auto"/>
                <w:right w:val="none" w:sz="0" w:space="0" w:color="auto"/>
              </w:divBdr>
            </w:div>
          </w:divsChild>
        </w:div>
        <w:div w:id="1310524202">
          <w:marLeft w:val="0"/>
          <w:marRight w:val="0"/>
          <w:marTop w:val="0"/>
          <w:marBottom w:val="0"/>
          <w:divBdr>
            <w:top w:val="none" w:sz="0" w:space="0" w:color="auto"/>
            <w:left w:val="none" w:sz="0" w:space="0" w:color="auto"/>
            <w:bottom w:val="none" w:sz="0" w:space="0" w:color="auto"/>
            <w:right w:val="none" w:sz="0" w:space="0" w:color="auto"/>
          </w:divBdr>
          <w:divsChild>
            <w:div w:id="561986710">
              <w:marLeft w:val="0"/>
              <w:marRight w:val="0"/>
              <w:marTop w:val="0"/>
              <w:marBottom w:val="0"/>
              <w:divBdr>
                <w:top w:val="none" w:sz="0" w:space="0" w:color="auto"/>
                <w:left w:val="none" w:sz="0" w:space="0" w:color="auto"/>
                <w:bottom w:val="none" w:sz="0" w:space="0" w:color="auto"/>
                <w:right w:val="none" w:sz="0" w:space="0" w:color="auto"/>
              </w:divBdr>
            </w:div>
          </w:divsChild>
        </w:div>
        <w:div w:id="1314988206">
          <w:marLeft w:val="0"/>
          <w:marRight w:val="0"/>
          <w:marTop w:val="0"/>
          <w:marBottom w:val="0"/>
          <w:divBdr>
            <w:top w:val="none" w:sz="0" w:space="0" w:color="auto"/>
            <w:left w:val="none" w:sz="0" w:space="0" w:color="auto"/>
            <w:bottom w:val="none" w:sz="0" w:space="0" w:color="auto"/>
            <w:right w:val="none" w:sz="0" w:space="0" w:color="auto"/>
          </w:divBdr>
          <w:divsChild>
            <w:div w:id="93475537">
              <w:marLeft w:val="0"/>
              <w:marRight w:val="0"/>
              <w:marTop w:val="0"/>
              <w:marBottom w:val="0"/>
              <w:divBdr>
                <w:top w:val="none" w:sz="0" w:space="0" w:color="auto"/>
                <w:left w:val="none" w:sz="0" w:space="0" w:color="auto"/>
                <w:bottom w:val="none" w:sz="0" w:space="0" w:color="auto"/>
                <w:right w:val="none" w:sz="0" w:space="0" w:color="auto"/>
              </w:divBdr>
            </w:div>
          </w:divsChild>
        </w:div>
        <w:div w:id="1316036041">
          <w:marLeft w:val="0"/>
          <w:marRight w:val="0"/>
          <w:marTop w:val="0"/>
          <w:marBottom w:val="0"/>
          <w:divBdr>
            <w:top w:val="none" w:sz="0" w:space="0" w:color="auto"/>
            <w:left w:val="none" w:sz="0" w:space="0" w:color="auto"/>
            <w:bottom w:val="none" w:sz="0" w:space="0" w:color="auto"/>
            <w:right w:val="none" w:sz="0" w:space="0" w:color="auto"/>
          </w:divBdr>
          <w:divsChild>
            <w:div w:id="1554349944">
              <w:marLeft w:val="0"/>
              <w:marRight w:val="0"/>
              <w:marTop w:val="0"/>
              <w:marBottom w:val="0"/>
              <w:divBdr>
                <w:top w:val="none" w:sz="0" w:space="0" w:color="auto"/>
                <w:left w:val="none" w:sz="0" w:space="0" w:color="auto"/>
                <w:bottom w:val="none" w:sz="0" w:space="0" w:color="auto"/>
                <w:right w:val="none" w:sz="0" w:space="0" w:color="auto"/>
              </w:divBdr>
            </w:div>
          </w:divsChild>
        </w:div>
        <w:div w:id="1320572303">
          <w:marLeft w:val="0"/>
          <w:marRight w:val="0"/>
          <w:marTop w:val="0"/>
          <w:marBottom w:val="0"/>
          <w:divBdr>
            <w:top w:val="none" w:sz="0" w:space="0" w:color="auto"/>
            <w:left w:val="none" w:sz="0" w:space="0" w:color="auto"/>
            <w:bottom w:val="none" w:sz="0" w:space="0" w:color="auto"/>
            <w:right w:val="none" w:sz="0" w:space="0" w:color="auto"/>
          </w:divBdr>
          <w:divsChild>
            <w:div w:id="502865100">
              <w:marLeft w:val="0"/>
              <w:marRight w:val="0"/>
              <w:marTop w:val="0"/>
              <w:marBottom w:val="0"/>
              <w:divBdr>
                <w:top w:val="none" w:sz="0" w:space="0" w:color="auto"/>
                <w:left w:val="none" w:sz="0" w:space="0" w:color="auto"/>
                <w:bottom w:val="none" w:sz="0" w:space="0" w:color="auto"/>
                <w:right w:val="none" w:sz="0" w:space="0" w:color="auto"/>
              </w:divBdr>
            </w:div>
          </w:divsChild>
        </w:div>
        <w:div w:id="1321426895">
          <w:marLeft w:val="0"/>
          <w:marRight w:val="0"/>
          <w:marTop w:val="0"/>
          <w:marBottom w:val="0"/>
          <w:divBdr>
            <w:top w:val="none" w:sz="0" w:space="0" w:color="auto"/>
            <w:left w:val="none" w:sz="0" w:space="0" w:color="auto"/>
            <w:bottom w:val="none" w:sz="0" w:space="0" w:color="auto"/>
            <w:right w:val="none" w:sz="0" w:space="0" w:color="auto"/>
          </w:divBdr>
          <w:divsChild>
            <w:div w:id="1420829073">
              <w:marLeft w:val="0"/>
              <w:marRight w:val="0"/>
              <w:marTop w:val="0"/>
              <w:marBottom w:val="0"/>
              <w:divBdr>
                <w:top w:val="none" w:sz="0" w:space="0" w:color="auto"/>
                <w:left w:val="none" w:sz="0" w:space="0" w:color="auto"/>
                <w:bottom w:val="none" w:sz="0" w:space="0" w:color="auto"/>
                <w:right w:val="none" w:sz="0" w:space="0" w:color="auto"/>
              </w:divBdr>
            </w:div>
          </w:divsChild>
        </w:div>
        <w:div w:id="1321428606">
          <w:marLeft w:val="0"/>
          <w:marRight w:val="0"/>
          <w:marTop w:val="0"/>
          <w:marBottom w:val="0"/>
          <w:divBdr>
            <w:top w:val="none" w:sz="0" w:space="0" w:color="auto"/>
            <w:left w:val="none" w:sz="0" w:space="0" w:color="auto"/>
            <w:bottom w:val="none" w:sz="0" w:space="0" w:color="auto"/>
            <w:right w:val="none" w:sz="0" w:space="0" w:color="auto"/>
          </w:divBdr>
          <w:divsChild>
            <w:div w:id="995300699">
              <w:marLeft w:val="0"/>
              <w:marRight w:val="0"/>
              <w:marTop w:val="0"/>
              <w:marBottom w:val="0"/>
              <w:divBdr>
                <w:top w:val="none" w:sz="0" w:space="0" w:color="auto"/>
                <w:left w:val="none" w:sz="0" w:space="0" w:color="auto"/>
                <w:bottom w:val="none" w:sz="0" w:space="0" w:color="auto"/>
                <w:right w:val="none" w:sz="0" w:space="0" w:color="auto"/>
              </w:divBdr>
            </w:div>
          </w:divsChild>
        </w:div>
        <w:div w:id="1321470170">
          <w:marLeft w:val="0"/>
          <w:marRight w:val="0"/>
          <w:marTop w:val="0"/>
          <w:marBottom w:val="0"/>
          <w:divBdr>
            <w:top w:val="none" w:sz="0" w:space="0" w:color="auto"/>
            <w:left w:val="none" w:sz="0" w:space="0" w:color="auto"/>
            <w:bottom w:val="none" w:sz="0" w:space="0" w:color="auto"/>
            <w:right w:val="none" w:sz="0" w:space="0" w:color="auto"/>
          </w:divBdr>
          <w:divsChild>
            <w:div w:id="880478641">
              <w:marLeft w:val="0"/>
              <w:marRight w:val="0"/>
              <w:marTop w:val="0"/>
              <w:marBottom w:val="0"/>
              <w:divBdr>
                <w:top w:val="none" w:sz="0" w:space="0" w:color="auto"/>
                <w:left w:val="none" w:sz="0" w:space="0" w:color="auto"/>
                <w:bottom w:val="none" w:sz="0" w:space="0" w:color="auto"/>
                <w:right w:val="none" w:sz="0" w:space="0" w:color="auto"/>
              </w:divBdr>
            </w:div>
          </w:divsChild>
        </w:div>
        <w:div w:id="1322780614">
          <w:marLeft w:val="0"/>
          <w:marRight w:val="0"/>
          <w:marTop w:val="0"/>
          <w:marBottom w:val="0"/>
          <w:divBdr>
            <w:top w:val="none" w:sz="0" w:space="0" w:color="auto"/>
            <w:left w:val="none" w:sz="0" w:space="0" w:color="auto"/>
            <w:bottom w:val="none" w:sz="0" w:space="0" w:color="auto"/>
            <w:right w:val="none" w:sz="0" w:space="0" w:color="auto"/>
          </w:divBdr>
          <w:divsChild>
            <w:div w:id="627900922">
              <w:marLeft w:val="0"/>
              <w:marRight w:val="0"/>
              <w:marTop w:val="0"/>
              <w:marBottom w:val="0"/>
              <w:divBdr>
                <w:top w:val="none" w:sz="0" w:space="0" w:color="auto"/>
                <w:left w:val="none" w:sz="0" w:space="0" w:color="auto"/>
                <w:bottom w:val="none" w:sz="0" w:space="0" w:color="auto"/>
                <w:right w:val="none" w:sz="0" w:space="0" w:color="auto"/>
              </w:divBdr>
            </w:div>
          </w:divsChild>
        </w:div>
        <w:div w:id="1331911786">
          <w:marLeft w:val="0"/>
          <w:marRight w:val="0"/>
          <w:marTop w:val="0"/>
          <w:marBottom w:val="0"/>
          <w:divBdr>
            <w:top w:val="none" w:sz="0" w:space="0" w:color="auto"/>
            <w:left w:val="none" w:sz="0" w:space="0" w:color="auto"/>
            <w:bottom w:val="none" w:sz="0" w:space="0" w:color="auto"/>
            <w:right w:val="none" w:sz="0" w:space="0" w:color="auto"/>
          </w:divBdr>
          <w:divsChild>
            <w:div w:id="203907961">
              <w:marLeft w:val="0"/>
              <w:marRight w:val="0"/>
              <w:marTop w:val="0"/>
              <w:marBottom w:val="0"/>
              <w:divBdr>
                <w:top w:val="none" w:sz="0" w:space="0" w:color="auto"/>
                <w:left w:val="none" w:sz="0" w:space="0" w:color="auto"/>
                <w:bottom w:val="none" w:sz="0" w:space="0" w:color="auto"/>
                <w:right w:val="none" w:sz="0" w:space="0" w:color="auto"/>
              </w:divBdr>
            </w:div>
          </w:divsChild>
        </w:div>
        <w:div w:id="1344554026">
          <w:marLeft w:val="0"/>
          <w:marRight w:val="0"/>
          <w:marTop w:val="0"/>
          <w:marBottom w:val="0"/>
          <w:divBdr>
            <w:top w:val="none" w:sz="0" w:space="0" w:color="auto"/>
            <w:left w:val="none" w:sz="0" w:space="0" w:color="auto"/>
            <w:bottom w:val="none" w:sz="0" w:space="0" w:color="auto"/>
            <w:right w:val="none" w:sz="0" w:space="0" w:color="auto"/>
          </w:divBdr>
          <w:divsChild>
            <w:div w:id="997073988">
              <w:marLeft w:val="0"/>
              <w:marRight w:val="0"/>
              <w:marTop w:val="0"/>
              <w:marBottom w:val="0"/>
              <w:divBdr>
                <w:top w:val="none" w:sz="0" w:space="0" w:color="auto"/>
                <w:left w:val="none" w:sz="0" w:space="0" w:color="auto"/>
                <w:bottom w:val="none" w:sz="0" w:space="0" w:color="auto"/>
                <w:right w:val="none" w:sz="0" w:space="0" w:color="auto"/>
              </w:divBdr>
            </w:div>
          </w:divsChild>
        </w:div>
        <w:div w:id="1349062626">
          <w:marLeft w:val="0"/>
          <w:marRight w:val="0"/>
          <w:marTop w:val="0"/>
          <w:marBottom w:val="0"/>
          <w:divBdr>
            <w:top w:val="none" w:sz="0" w:space="0" w:color="auto"/>
            <w:left w:val="none" w:sz="0" w:space="0" w:color="auto"/>
            <w:bottom w:val="none" w:sz="0" w:space="0" w:color="auto"/>
            <w:right w:val="none" w:sz="0" w:space="0" w:color="auto"/>
          </w:divBdr>
          <w:divsChild>
            <w:div w:id="823855660">
              <w:marLeft w:val="0"/>
              <w:marRight w:val="0"/>
              <w:marTop w:val="0"/>
              <w:marBottom w:val="0"/>
              <w:divBdr>
                <w:top w:val="none" w:sz="0" w:space="0" w:color="auto"/>
                <w:left w:val="none" w:sz="0" w:space="0" w:color="auto"/>
                <w:bottom w:val="none" w:sz="0" w:space="0" w:color="auto"/>
                <w:right w:val="none" w:sz="0" w:space="0" w:color="auto"/>
              </w:divBdr>
            </w:div>
          </w:divsChild>
        </w:div>
        <w:div w:id="1351028090">
          <w:marLeft w:val="0"/>
          <w:marRight w:val="0"/>
          <w:marTop w:val="0"/>
          <w:marBottom w:val="0"/>
          <w:divBdr>
            <w:top w:val="none" w:sz="0" w:space="0" w:color="auto"/>
            <w:left w:val="none" w:sz="0" w:space="0" w:color="auto"/>
            <w:bottom w:val="none" w:sz="0" w:space="0" w:color="auto"/>
            <w:right w:val="none" w:sz="0" w:space="0" w:color="auto"/>
          </w:divBdr>
          <w:divsChild>
            <w:div w:id="662469032">
              <w:marLeft w:val="0"/>
              <w:marRight w:val="0"/>
              <w:marTop w:val="0"/>
              <w:marBottom w:val="0"/>
              <w:divBdr>
                <w:top w:val="none" w:sz="0" w:space="0" w:color="auto"/>
                <w:left w:val="none" w:sz="0" w:space="0" w:color="auto"/>
                <w:bottom w:val="none" w:sz="0" w:space="0" w:color="auto"/>
                <w:right w:val="none" w:sz="0" w:space="0" w:color="auto"/>
              </w:divBdr>
            </w:div>
          </w:divsChild>
        </w:div>
        <w:div w:id="1362364913">
          <w:marLeft w:val="0"/>
          <w:marRight w:val="0"/>
          <w:marTop w:val="0"/>
          <w:marBottom w:val="0"/>
          <w:divBdr>
            <w:top w:val="none" w:sz="0" w:space="0" w:color="auto"/>
            <w:left w:val="none" w:sz="0" w:space="0" w:color="auto"/>
            <w:bottom w:val="none" w:sz="0" w:space="0" w:color="auto"/>
            <w:right w:val="none" w:sz="0" w:space="0" w:color="auto"/>
          </w:divBdr>
          <w:divsChild>
            <w:div w:id="638414781">
              <w:marLeft w:val="0"/>
              <w:marRight w:val="0"/>
              <w:marTop w:val="0"/>
              <w:marBottom w:val="0"/>
              <w:divBdr>
                <w:top w:val="none" w:sz="0" w:space="0" w:color="auto"/>
                <w:left w:val="none" w:sz="0" w:space="0" w:color="auto"/>
                <w:bottom w:val="none" w:sz="0" w:space="0" w:color="auto"/>
                <w:right w:val="none" w:sz="0" w:space="0" w:color="auto"/>
              </w:divBdr>
            </w:div>
          </w:divsChild>
        </w:div>
        <w:div w:id="1363019936">
          <w:marLeft w:val="0"/>
          <w:marRight w:val="0"/>
          <w:marTop w:val="0"/>
          <w:marBottom w:val="0"/>
          <w:divBdr>
            <w:top w:val="none" w:sz="0" w:space="0" w:color="auto"/>
            <w:left w:val="none" w:sz="0" w:space="0" w:color="auto"/>
            <w:bottom w:val="none" w:sz="0" w:space="0" w:color="auto"/>
            <w:right w:val="none" w:sz="0" w:space="0" w:color="auto"/>
          </w:divBdr>
          <w:divsChild>
            <w:div w:id="1771126914">
              <w:marLeft w:val="0"/>
              <w:marRight w:val="0"/>
              <w:marTop w:val="0"/>
              <w:marBottom w:val="0"/>
              <w:divBdr>
                <w:top w:val="none" w:sz="0" w:space="0" w:color="auto"/>
                <w:left w:val="none" w:sz="0" w:space="0" w:color="auto"/>
                <w:bottom w:val="none" w:sz="0" w:space="0" w:color="auto"/>
                <w:right w:val="none" w:sz="0" w:space="0" w:color="auto"/>
              </w:divBdr>
            </w:div>
          </w:divsChild>
        </w:div>
        <w:div w:id="1370380800">
          <w:marLeft w:val="0"/>
          <w:marRight w:val="0"/>
          <w:marTop w:val="0"/>
          <w:marBottom w:val="0"/>
          <w:divBdr>
            <w:top w:val="none" w:sz="0" w:space="0" w:color="auto"/>
            <w:left w:val="none" w:sz="0" w:space="0" w:color="auto"/>
            <w:bottom w:val="none" w:sz="0" w:space="0" w:color="auto"/>
            <w:right w:val="none" w:sz="0" w:space="0" w:color="auto"/>
          </w:divBdr>
          <w:divsChild>
            <w:div w:id="474418472">
              <w:marLeft w:val="0"/>
              <w:marRight w:val="0"/>
              <w:marTop w:val="0"/>
              <w:marBottom w:val="0"/>
              <w:divBdr>
                <w:top w:val="none" w:sz="0" w:space="0" w:color="auto"/>
                <w:left w:val="none" w:sz="0" w:space="0" w:color="auto"/>
                <w:bottom w:val="none" w:sz="0" w:space="0" w:color="auto"/>
                <w:right w:val="none" w:sz="0" w:space="0" w:color="auto"/>
              </w:divBdr>
            </w:div>
          </w:divsChild>
        </w:div>
        <w:div w:id="1370455351">
          <w:marLeft w:val="0"/>
          <w:marRight w:val="0"/>
          <w:marTop w:val="0"/>
          <w:marBottom w:val="0"/>
          <w:divBdr>
            <w:top w:val="none" w:sz="0" w:space="0" w:color="auto"/>
            <w:left w:val="none" w:sz="0" w:space="0" w:color="auto"/>
            <w:bottom w:val="none" w:sz="0" w:space="0" w:color="auto"/>
            <w:right w:val="none" w:sz="0" w:space="0" w:color="auto"/>
          </w:divBdr>
          <w:divsChild>
            <w:div w:id="1111045069">
              <w:marLeft w:val="0"/>
              <w:marRight w:val="0"/>
              <w:marTop w:val="0"/>
              <w:marBottom w:val="0"/>
              <w:divBdr>
                <w:top w:val="none" w:sz="0" w:space="0" w:color="auto"/>
                <w:left w:val="none" w:sz="0" w:space="0" w:color="auto"/>
                <w:bottom w:val="none" w:sz="0" w:space="0" w:color="auto"/>
                <w:right w:val="none" w:sz="0" w:space="0" w:color="auto"/>
              </w:divBdr>
            </w:div>
          </w:divsChild>
        </w:div>
        <w:div w:id="1373457201">
          <w:marLeft w:val="0"/>
          <w:marRight w:val="0"/>
          <w:marTop w:val="0"/>
          <w:marBottom w:val="0"/>
          <w:divBdr>
            <w:top w:val="none" w:sz="0" w:space="0" w:color="auto"/>
            <w:left w:val="none" w:sz="0" w:space="0" w:color="auto"/>
            <w:bottom w:val="none" w:sz="0" w:space="0" w:color="auto"/>
            <w:right w:val="none" w:sz="0" w:space="0" w:color="auto"/>
          </w:divBdr>
          <w:divsChild>
            <w:div w:id="1177581008">
              <w:marLeft w:val="0"/>
              <w:marRight w:val="0"/>
              <w:marTop w:val="0"/>
              <w:marBottom w:val="0"/>
              <w:divBdr>
                <w:top w:val="none" w:sz="0" w:space="0" w:color="auto"/>
                <w:left w:val="none" w:sz="0" w:space="0" w:color="auto"/>
                <w:bottom w:val="none" w:sz="0" w:space="0" w:color="auto"/>
                <w:right w:val="none" w:sz="0" w:space="0" w:color="auto"/>
              </w:divBdr>
            </w:div>
          </w:divsChild>
        </w:div>
        <w:div w:id="1376394546">
          <w:marLeft w:val="0"/>
          <w:marRight w:val="0"/>
          <w:marTop w:val="0"/>
          <w:marBottom w:val="0"/>
          <w:divBdr>
            <w:top w:val="none" w:sz="0" w:space="0" w:color="auto"/>
            <w:left w:val="none" w:sz="0" w:space="0" w:color="auto"/>
            <w:bottom w:val="none" w:sz="0" w:space="0" w:color="auto"/>
            <w:right w:val="none" w:sz="0" w:space="0" w:color="auto"/>
          </w:divBdr>
          <w:divsChild>
            <w:div w:id="1196581690">
              <w:marLeft w:val="0"/>
              <w:marRight w:val="0"/>
              <w:marTop w:val="0"/>
              <w:marBottom w:val="0"/>
              <w:divBdr>
                <w:top w:val="none" w:sz="0" w:space="0" w:color="auto"/>
                <w:left w:val="none" w:sz="0" w:space="0" w:color="auto"/>
                <w:bottom w:val="none" w:sz="0" w:space="0" w:color="auto"/>
                <w:right w:val="none" w:sz="0" w:space="0" w:color="auto"/>
              </w:divBdr>
            </w:div>
          </w:divsChild>
        </w:div>
        <w:div w:id="1380208938">
          <w:marLeft w:val="0"/>
          <w:marRight w:val="0"/>
          <w:marTop w:val="0"/>
          <w:marBottom w:val="0"/>
          <w:divBdr>
            <w:top w:val="none" w:sz="0" w:space="0" w:color="auto"/>
            <w:left w:val="none" w:sz="0" w:space="0" w:color="auto"/>
            <w:bottom w:val="none" w:sz="0" w:space="0" w:color="auto"/>
            <w:right w:val="none" w:sz="0" w:space="0" w:color="auto"/>
          </w:divBdr>
          <w:divsChild>
            <w:div w:id="103037995">
              <w:marLeft w:val="0"/>
              <w:marRight w:val="0"/>
              <w:marTop w:val="0"/>
              <w:marBottom w:val="0"/>
              <w:divBdr>
                <w:top w:val="none" w:sz="0" w:space="0" w:color="auto"/>
                <w:left w:val="none" w:sz="0" w:space="0" w:color="auto"/>
                <w:bottom w:val="none" w:sz="0" w:space="0" w:color="auto"/>
                <w:right w:val="none" w:sz="0" w:space="0" w:color="auto"/>
              </w:divBdr>
            </w:div>
          </w:divsChild>
        </w:div>
        <w:div w:id="1381132075">
          <w:marLeft w:val="0"/>
          <w:marRight w:val="0"/>
          <w:marTop w:val="0"/>
          <w:marBottom w:val="0"/>
          <w:divBdr>
            <w:top w:val="none" w:sz="0" w:space="0" w:color="auto"/>
            <w:left w:val="none" w:sz="0" w:space="0" w:color="auto"/>
            <w:bottom w:val="none" w:sz="0" w:space="0" w:color="auto"/>
            <w:right w:val="none" w:sz="0" w:space="0" w:color="auto"/>
          </w:divBdr>
          <w:divsChild>
            <w:div w:id="708991675">
              <w:marLeft w:val="0"/>
              <w:marRight w:val="0"/>
              <w:marTop w:val="0"/>
              <w:marBottom w:val="0"/>
              <w:divBdr>
                <w:top w:val="none" w:sz="0" w:space="0" w:color="auto"/>
                <w:left w:val="none" w:sz="0" w:space="0" w:color="auto"/>
                <w:bottom w:val="none" w:sz="0" w:space="0" w:color="auto"/>
                <w:right w:val="none" w:sz="0" w:space="0" w:color="auto"/>
              </w:divBdr>
            </w:div>
          </w:divsChild>
        </w:div>
        <w:div w:id="1382628286">
          <w:marLeft w:val="0"/>
          <w:marRight w:val="0"/>
          <w:marTop w:val="0"/>
          <w:marBottom w:val="0"/>
          <w:divBdr>
            <w:top w:val="none" w:sz="0" w:space="0" w:color="auto"/>
            <w:left w:val="none" w:sz="0" w:space="0" w:color="auto"/>
            <w:bottom w:val="none" w:sz="0" w:space="0" w:color="auto"/>
            <w:right w:val="none" w:sz="0" w:space="0" w:color="auto"/>
          </w:divBdr>
          <w:divsChild>
            <w:div w:id="784664415">
              <w:marLeft w:val="0"/>
              <w:marRight w:val="0"/>
              <w:marTop w:val="0"/>
              <w:marBottom w:val="0"/>
              <w:divBdr>
                <w:top w:val="none" w:sz="0" w:space="0" w:color="auto"/>
                <w:left w:val="none" w:sz="0" w:space="0" w:color="auto"/>
                <w:bottom w:val="none" w:sz="0" w:space="0" w:color="auto"/>
                <w:right w:val="none" w:sz="0" w:space="0" w:color="auto"/>
              </w:divBdr>
            </w:div>
          </w:divsChild>
        </w:div>
        <w:div w:id="1385179773">
          <w:marLeft w:val="0"/>
          <w:marRight w:val="0"/>
          <w:marTop w:val="0"/>
          <w:marBottom w:val="0"/>
          <w:divBdr>
            <w:top w:val="none" w:sz="0" w:space="0" w:color="auto"/>
            <w:left w:val="none" w:sz="0" w:space="0" w:color="auto"/>
            <w:bottom w:val="none" w:sz="0" w:space="0" w:color="auto"/>
            <w:right w:val="none" w:sz="0" w:space="0" w:color="auto"/>
          </w:divBdr>
          <w:divsChild>
            <w:div w:id="306083393">
              <w:marLeft w:val="0"/>
              <w:marRight w:val="0"/>
              <w:marTop w:val="0"/>
              <w:marBottom w:val="0"/>
              <w:divBdr>
                <w:top w:val="none" w:sz="0" w:space="0" w:color="auto"/>
                <w:left w:val="none" w:sz="0" w:space="0" w:color="auto"/>
                <w:bottom w:val="none" w:sz="0" w:space="0" w:color="auto"/>
                <w:right w:val="none" w:sz="0" w:space="0" w:color="auto"/>
              </w:divBdr>
            </w:div>
          </w:divsChild>
        </w:div>
        <w:div w:id="1390957566">
          <w:marLeft w:val="0"/>
          <w:marRight w:val="0"/>
          <w:marTop w:val="0"/>
          <w:marBottom w:val="0"/>
          <w:divBdr>
            <w:top w:val="none" w:sz="0" w:space="0" w:color="auto"/>
            <w:left w:val="none" w:sz="0" w:space="0" w:color="auto"/>
            <w:bottom w:val="none" w:sz="0" w:space="0" w:color="auto"/>
            <w:right w:val="none" w:sz="0" w:space="0" w:color="auto"/>
          </w:divBdr>
          <w:divsChild>
            <w:div w:id="1715304548">
              <w:marLeft w:val="0"/>
              <w:marRight w:val="0"/>
              <w:marTop w:val="0"/>
              <w:marBottom w:val="0"/>
              <w:divBdr>
                <w:top w:val="none" w:sz="0" w:space="0" w:color="auto"/>
                <w:left w:val="none" w:sz="0" w:space="0" w:color="auto"/>
                <w:bottom w:val="none" w:sz="0" w:space="0" w:color="auto"/>
                <w:right w:val="none" w:sz="0" w:space="0" w:color="auto"/>
              </w:divBdr>
            </w:div>
          </w:divsChild>
        </w:div>
        <w:div w:id="1392734897">
          <w:marLeft w:val="0"/>
          <w:marRight w:val="0"/>
          <w:marTop w:val="0"/>
          <w:marBottom w:val="0"/>
          <w:divBdr>
            <w:top w:val="none" w:sz="0" w:space="0" w:color="auto"/>
            <w:left w:val="none" w:sz="0" w:space="0" w:color="auto"/>
            <w:bottom w:val="none" w:sz="0" w:space="0" w:color="auto"/>
            <w:right w:val="none" w:sz="0" w:space="0" w:color="auto"/>
          </w:divBdr>
          <w:divsChild>
            <w:div w:id="2126652234">
              <w:marLeft w:val="0"/>
              <w:marRight w:val="0"/>
              <w:marTop w:val="0"/>
              <w:marBottom w:val="0"/>
              <w:divBdr>
                <w:top w:val="none" w:sz="0" w:space="0" w:color="auto"/>
                <w:left w:val="none" w:sz="0" w:space="0" w:color="auto"/>
                <w:bottom w:val="none" w:sz="0" w:space="0" w:color="auto"/>
                <w:right w:val="none" w:sz="0" w:space="0" w:color="auto"/>
              </w:divBdr>
            </w:div>
          </w:divsChild>
        </w:div>
        <w:div w:id="1394230063">
          <w:marLeft w:val="0"/>
          <w:marRight w:val="0"/>
          <w:marTop w:val="0"/>
          <w:marBottom w:val="0"/>
          <w:divBdr>
            <w:top w:val="none" w:sz="0" w:space="0" w:color="auto"/>
            <w:left w:val="none" w:sz="0" w:space="0" w:color="auto"/>
            <w:bottom w:val="none" w:sz="0" w:space="0" w:color="auto"/>
            <w:right w:val="none" w:sz="0" w:space="0" w:color="auto"/>
          </w:divBdr>
          <w:divsChild>
            <w:div w:id="165099336">
              <w:marLeft w:val="0"/>
              <w:marRight w:val="0"/>
              <w:marTop w:val="0"/>
              <w:marBottom w:val="0"/>
              <w:divBdr>
                <w:top w:val="none" w:sz="0" w:space="0" w:color="auto"/>
                <w:left w:val="none" w:sz="0" w:space="0" w:color="auto"/>
                <w:bottom w:val="none" w:sz="0" w:space="0" w:color="auto"/>
                <w:right w:val="none" w:sz="0" w:space="0" w:color="auto"/>
              </w:divBdr>
            </w:div>
          </w:divsChild>
        </w:div>
        <w:div w:id="1396783740">
          <w:marLeft w:val="0"/>
          <w:marRight w:val="0"/>
          <w:marTop w:val="0"/>
          <w:marBottom w:val="0"/>
          <w:divBdr>
            <w:top w:val="none" w:sz="0" w:space="0" w:color="auto"/>
            <w:left w:val="none" w:sz="0" w:space="0" w:color="auto"/>
            <w:bottom w:val="none" w:sz="0" w:space="0" w:color="auto"/>
            <w:right w:val="none" w:sz="0" w:space="0" w:color="auto"/>
          </w:divBdr>
          <w:divsChild>
            <w:div w:id="138814976">
              <w:marLeft w:val="0"/>
              <w:marRight w:val="0"/>
              <w:marTop w:val="0"/>
              <w:marBottom w:val="0"/>
              <w:divBdr>
                <w:top w:val="none" w:sz="0" w:space="0" w:color="auto"/>
                <w:left w:val="none" w:sz="0" w:space="0" w:color="auto"/>
                <w:bottom w:val="none" w:sz="0" w:space="0" w:color="auto"/>
                <w:right w:val="none" w:sz="0" w:space="0" w:color="auto"/>
              </w:divBdr>
            </w:div>
          </w:divsChild>
        </w:div>
        <w:div w:id="1397509600">
          <w:marLeft w:val="0"/>
          <w:marRight w:val="0"/>
          <w:marTop w:val="0"/>
          <w:marBottom w:val="0"/>
          <w:divBdr>
            <w:top w:val="none" w:sz="0" w:space="0" w:color="auto"/>
            <w:left w:val="none" w:sz="0" w:space="0" w:color="auto"/>
            <w:bottom w:val="none" w:sz="0" w:space="0" w:color="auto"/>
            <w:right w:val="none" w:sz="0" w:space="0" w:color="auto"/>
          </w:divBdr>
          <w:divsChild>
            <w:div w:id="1222130898">
              <w:marLeft w:val="0"/>
              <w:marRight w:val="0"/>
              <w:marTop w:val="0"/>
              <w:marBottom w:val="0"/>
              <w:divBdr>
                <w:top w:val="none" w:sz="0" w:space="0" w:color="auto"/>
                <w:left w:val="none" w:sz="0" w:space="0" w:color="auto"/>
                <w:bottom w:val="none" w:sz="0" w:space="0" w:color="auto"/>
                <w:right w:val="none" w:sz="0" w:space="0" w:color="auto"/>
              </w:divBdr>
            </w:div>
          </w:divsChild>
        </w:div>
        <w:div w:id="1400254216">
          <w:marLeft w:val="0"/>
          <w:marRight w:val="0"/>
          <w:marTop w:val="0"/>
          <w:marBottom w:val="0"/>
          <w:divBdr>
            <w:top w:val="none" w:sz="0" w:space="0" w:color="auto"/>
            <w:left w:val="none" w:sz="0" w:space="0" w:color="auto"/>
            <w:bottom w:val="none" w:sz="0" w:space="0" w:color="auto"/>
            <w:right w:val="none" w:sz="0" w:space="0" w:color="auto"/>
          </w:divBdr>
          <w:divsChild>
            <w:div w:id="1011684145">
              <w:marLeft w:val="0"/>
              <w:marRight w:val="0"/>
              <w:marTop w:val="0"/>
              <w:marBottom w:val="0"/>
              <w:divBdr>
                <w:top w:val="none" w:sz="0" w:space="0" w:color="auto"/>
                <w:left w:val="none" w:sz="0" w:space="0" w:color="auto"/>
                <w:bottom w:val="none" w:sz="0" w:space="0" w:color="auto"/>
                <w:right w:val="none" w:sz="0" w:space="0" w:color="auto"/>
              </w:divBdr>
            </w:div>
          </w:divsChild>
        </w:div>
        <w:div w:id="1403792396">
          <w:marLeft w:val="0"/>
          <w:marRight w:val="0"/>
          <w:marTop w:val="0"/>
          <w:marBottom w:val="0"/>
          <w:divBdr>
            <w:top w:val="none" w:sz="0" w:space="0" w:color="auto"/>
            <w:left w:val="none" w:sz="0" w:space="0" w:color="auto"/>
            <w:bottom w:val="none" w:sz="0" w:space="0" w:color="auto"/>
            <w:right w:val="none" w:sz="0" w:space="0" w:color="auto"/>
          </w:divBdr>
          <w:divsChild>
            <w:div w:id="1584756126">
              <w:marLeft w:val="0"/>
              <w:marRight w:val="0"/>
              <w:marTop w:val="0"/>
              <w:marBottom w:val="0"/>
              <w:divBdr>
                <w:top w:val="none" w:sz="0" w:space="0" w:color="auto"/>
                <w:left w:val="none" w:sz="0" w:space="0" w:color="auto"/>
                <w:bottom w:val="none" w:sz="0" w:space="0" w:color="auto"/>
                <w:right w:val="none" w:sz="0" w:space="0" w:color="auto"/>
              </w:divBdr>
            </w:div>
          </w:divsChild>
        </w:div>
        <w:div w:id="1408259387">
          <w:marLeft w:val="0"/>
          <w:marRight w:val="0"/>
          <w:marTop w:val="0"/>
          <w:marBottom w:val="0"/>
          <w:divBdr>
            <w:top w:val="none" w:sz="0" w:space="0" w:color="auto"/>
            <w:left w:val="none" w:sz="0" w:space="0" w:color="auto"/>
            <w:bottom w:val="none" w:sz="0" w:space="0" w:color="auto"/>
            <w:right w:val="none" w:sz="0" w:space="0" w:color="auto"/>
          </w:divBdr>
          <w:divsChild>
            <w:div w:id="1519194085">
              <w:marLeft w:val="0"/>
              <w:marRight w:val="0"/>
              <w:marTop w:val="0"/>
              <w:marBottom w:val="0"/>
              <w:divBdr>
                <w:top w:val="none" w:sz="0" w:space="0" w:color="auto"/>
                <w:left w:val="none" w:sz="0" w:space="0" w:color="auto"/>
                <w:bottom w:val="none" w:sz="0" w:space="0" w:color="auto"/>
                <w:right w:val="none" w:sz="0" w:space="0" w:color="auto"/>
              </w:divBdr>
            </w:div>
          </w:divsChild>
        </w:div>
        <w:div w:id="1414277888">
          <w:marLeft w:val="0"/>
          <w:marRight w:val="0"/>
          <w:marTop w:val="0"/>
          <w:marBottom w:val="0"/>
          <w:divBdr>
            <w:top w:val="none" w:sz="0" w:space="0" w:color="auto"/>
            <w:left w:val="none" w:sz="0" w:space="0" w:color="auto"/>
            <w:bottom w:val="none" w:sz="0" w:space="0" w:color="auto"/>
            <w:right w:val="none" w:sz="0" w:space="0" w:color="auto"/>
          </w:divBdr>
          <w:divsChild>
            <w:div w:id="745304344">
              <w:marLeft w:val="0"/>
              <w:marRight w:val="0"/>
              <w:marTop w:val="0"/>
              <w:marBottom w:val="0"/>
              <w:divBdr>
                <w:top w:val="none" w:sz="0" w:space="0" w:color="auto"/>
                <w:left w:val="none" w:sz="0" w:space="0" w:color="auto"/>
                <w:bottom w:val="none" w:sz="0" w:space="0" w:color="auto"/>
                <w:right w:val="none" w:sz="0" w:space="0" w:color="auto"/>
              </w:divBdr>
            </w:div>
          </w:divsChild>
        </w:div>
        <w:div w:id="1416710714">
          <w:marLeft w:val="0"/>
          <w:marRight w:val="0"/>
          <w:marTop w:val="0"/>
          <w:marBottom w:val="0"/>
          <w:divBdr>
            <w:top w:val="none" w:sz="0" w:space="0" w:color="auto"/>
            <w:left w:val="none" w:sz="0" w:space="0" w:color="auto"/>
            <w:bottom w:val="none" w:sz="0" w:space="0" w:color="auto"/>
            <w:right w:val="none" w:sz="0" w:space="0" w:color="auto"/>
          </w:divBdr>
          <w:divsChild>
            <w:div w:id="1152793179">
              <w:marLeft w:val="0"/>
              <w:marRight w:val="0"/>
              <w:marTop w:val="0"/>
              <w:marBottom w:val="0"/>
              <w:divBdr>
                <w:top w:val="none" w:sz="0" w:space="0" w:color="auto"/>
                <w:left w:val="none" w:sz="0" w:space="0" w:color="auto"/>
                <w:bottom w:val="none" w:sz="0" w:space="0" w:color="auto"/>
                <w:right w:val="none" w:sz="0" w:space="0" w:color="auto"/>
              </w:divBdr>
            </w:div>
          </w:divsChild>
        </w:div>
        <w:div w:id="1418360409">
          <w:marLeft w:val="0"/>
          <w:marRight w:val="0"/>
          <w:marTop w:val="0"/>
          <w:marBottom w:val="0"/>
          <w:divBdr>
            <w:top w:val="none" w:sz="0" w:space="0" w:color="auto"/>
            <w:left w:val="none" w:sz="0" w:space="0" w:color="auto"/>
            <w:bottom w:val="none" w:sz="0" w:space="0" w:color="auto"/>
            <w:right w:val="none" w:sz="0" w:space="0" w:color="auto"/>
          </w:divBdr>
          <w:divsChild>
            <w:div w:id="1198858711">
              <w:marLeft w:val="0"/>
              <w:marRight w:val="0"/>
              <w:marTop w:val="0"/>
              <w:marBottom w:val="0"/>
              <w:divBdr>
                <w:top w:val="none" w:sz="0" w:space="0" w:color="auto"/>
                <w:left w:val="none" w:sz="0" w:space="0" w:color="auto"/>
                <w:bottom w:val="none" w:sz="0" w:space="0" w:color="auto"/>
                <w:right w:val="none" w:sz="0" w:space="0" w:color="auto"/>
              </w:divBdr>
            </w:div>
          </w:divsChild>
        </w:div>
        <w:div w:id="1421295936">
          <w:marLeft w:val="0"/>
          <w:marRight w:val="0"/>
          <w:marTop w:val="0"/>
          <w:marBottom w:val="0"/>
          <w:divBdr>
            <w:top w:val="none" w:sz="0" w:space="0" w:color="auto"/>
            <w:left w:val="none" w:sz="0" w:space="0" w:color="auto"/>
            <w:bottom w:val="none" w:sz="0" w:space="0" w:color="auto"/>
            <w:right w:val="none" w:sz="0" w:space="0" w:color="auto"/>
          </w:divBdr>
          <w:divsChild>
            <w:div w:id="599337048">
              <w:marLeft w:val="0"/>
              <w:marRight w:val="0"/>
              <w:marTop w:val="0"/>
              <w:marBottom w:val="0"/>
              <w:divBdr>
                <w:top w:val="none" w:sz="0" w:space="0" w:color="auto"/>
                <w:left w:val="none" w:sz="0" w:space="0" w:color="auto"/>
                <w:bottom w:val="none" w:sz="0" w:space="0" w:color="auto"/>
                <w:right w:val="none" w:sz="0" w:space="0" w:color="auto"/>
              </w:divBdr>
            </w:div>
          </w:divsChild>
        </w:div>
        <w:div w:id="1429039491">
          <w:marLeft w:val="0"/>
          <w:marRight w:val="0"/>
          <w:marTop w:val="0"/>
          <w:marBottom w:val="0"/>
          <w:divBdr>
            <w:top w:val="none" w:sz="0" w:space="0" w:color="auto"/>
            <w:left w:val="none" w:sz="0" w:space="0" w:color="auto"/>
            <w:bottom w:val="none" w:sz="0" w:space="0" w:color="auto"/>
            <w:right w:val="none" w:sz="0" w:space="0" w:color="auto"/>
          </w:divBdr>
          <w:divsChild>
            <w:div w:id="1407338590">
              <w:marLeft w:val="0"/>
              <w:marRight w:val="0"/>
              <w:marTop w:val="0"/>
              <w:marBottom w:val="0"/>
              <w:divBdr>
                <w:top w:val="none" w:sz="0" w:space="0" w:color="auto"/>
                <w:left w:val="none" w:sz="0" w:space="0" w:color="auto"/>
                <w:bottom w:val="none" w:sz="0" w:space="0" w:color="auto"/>
                <w:right w:val="none" w:sz="0" w:space="0" w:color="auto"/>
              </w:divBdr>
            </w:div>
          </w:divsChild>
        </w:div>
        <w:div w:id="1431244735">
          <w:marLeft w:val="0"/>
          <w:marRight w:val="0"/>
          <w:marTop w:val="0"/>
          <w:marBottom w:val="0"/>
          <w:divBdr>
            <w:top w:val="none" w:sz="0" w:space="0" w:color="auto"/>
            <w:left w:val="none" w:sz="0" w:space="0" w:color="auto"/>
            <w:bottom w:val="none" w:sz="0" w:space="0" w:color="auto"/>
            <w:right w:val="none" w:sz="0" w:space="0" w:color="auto"/>
          </w:divBdr>
          <w:divsChild>
            <w:div w:id="81336357">
              <w:marLeft w:val="0"/>
              <w:marRight w:val="0"/>
              <w:marTop w:val="0"/>
              <w:marBottom w:val="0"/>
              <w:divBdr>
                <w:top w:val="none" w:sz="0" w:space="0" w:color="auto"/>
                <w:left w:val="none" w:sz="0" w:space="0" w:color="auto"/>
                <w:bottom w:val="none" w:sz="0" w:space="0" w:color="auto"/>
                <w:right w:val="none" w:sz="0" w:space="0" w:color="auto"/>
              </w:divBdr>
            </w:div>
          </w:divsChild>
        </w:div>
        <w:div w:id="1434782425">
          <w:marLeft w:val="0"/>
          <w:marRight w:val="0"/>
          <w:marTop w:val="0"/>
          <w:marBottom w:val="0"/>
          <w:divBdr>
            <w:top w:val="none" w:sz="0" w:space="0" w:color="auto"/>
            <w:left w:val="none" w:sz="0" w:space="0" w:color="auto"/>
            <w:bottom w:val="none" w:sz="0" w:space="0" w:color="auto"/>
            <w:right w:val="none" w:sz="0" w:space="0" w:color="auto"/>
          </w:divBdr>
          <w:divsChild>
            <w:div w:id="1417702523">
              <w:marLeft w:val="0"/>
              <w:marRight w:val="0"/>
              <w:marTop w:val="0"/>
              <w:marBottom w:val="0"/>
              <w:divBdr>
                <w:top w:val="none" w:sz="0" w:space="0" w:color="auto"/>
                <w:left w:val="none" w:sz="0" w:space="0" w:color="auto"/>
                <w:bottom w:val="none" w:sz="0" w:space="0" w:color="auto"/>
                <w:right w:val="none" w:sz="0" w:space="0" w:color="auto"/>
              </w:divBdr>
            </w:div>
          </w:divsChild>
        </w:div>
        <w:div w:id="1438528631">
          <w:marLeft w:val="0"/>
          <w:marRight w:val="0"/>
          <w:marTop w:val="0"/>
          <w:marBottom w:val="0"/>
          <w:divBdr>
            <w:top w:val="none" w:sz="0" w:space="0" w:color="auto"/>
            <w:left w:val="none" w:sz="0" w:space="0" w:color="auto"/>
            <w:bottom w:val="none" w:sz="0" w:space="0" w:color="auto"/>
            <w:right w:val="none" w:sz="0" w:space="0" w:color="auto"/>
          </w:divBdr>
          <w:divsChild>
            <w:div w:id="446505518">
              <w:marLeft w:val="0"/>
              <w:marRight w:val="0"/>
              <w:marTop w:val="0"/>
              <w:marBottom w:val="0"/>
              <w:divBdr>
                <w:top w:val="none" w:sz="0" w:space="0" w:color="auto"/>
                <w:left w:val="none" w:sz="0" w:space="0" w:color="auto"/>
                <w:bottom w:val="none" w:sz="0" w:space="0" w:color="auto"/>
                <w:right w:val="none" w:sz="0" w:space="0" w:color="auto"/>
              </w:divBdr>
            </w:div>
          </w:divsChild>
        </w:div>
        <w:div w:id="1444573067">
          <w:marLeft w:val="0"/>
          <w:marRight w:val="0"/>
          <w:marTop w:val="0"/>
          <w:marBottom w:val="0"/>
          <w:divBdr>
            <w:top w:val="none" w:sz="0" w:space="0" w:color="auto"/>
            <w:left w:val="none" w:sz="0" w:space="0" w:color="auto"/>
            <w:bottom w:val="none" w:sz="0" w:space="0" w:color="auto"/>
            <w:right w:val="none" w:sz="0" w:space="0" w:color="auto"/>
          </w:divBdr>
          <w:divsChild>
            <w:div w:id="134421858">
              <w:marLeft w:val="0"/>
              <w:marRight w:val="0"/>
              <w:marTop w:val="0"/>
              <w:marBottom w:val="0"/>
              <w:divBdr>
                <w:top w:val="none" w:sz="0" w:space="0" w:color="auto"/>
                <w:left w:val="none" w:sz="0" w:space="0" w:color="auto"/>
                <w:bottom w:val="none" w:sz="0" w:space="0" w:color="auto"/>
                <w:right w:val="none" w:sz="0" w:space="0" w:color="auto"/>
              </w:divBdr>
            </w:div>
          </w:divsChild>
        </w:div>
        <w:div w:id="1448890166">
          <w:marLeft w:val="0"/>
          <w:marRight w:val="0"/>
          <w:marTop w:val="0"/>
          <w:marBottom w:val="0"/>
          <w:divBdr>
            <w:top w:val="none" w:sz="0" w:space="0" w:color="auto"/>
            <w:left w:val="none" w:sz="0" w:space="0" w:color="auto"/>
            <w:bottom w:val="none" w:sz="0" w:space="0" w:color="auto"/>
            <w:right w:val="none" w:sz="0" w:space="0" w:color="auto"/>
          </w:divBdr>
          <w:divsChild>
            <w:div w:id="1000082351">
              <w:marLeft w:val="0"/>
              <w:marRight w:val="0"/>
              <w:marTop w:val="0"/>
              <w:marBottom w:val="0"/>
              <w:divBdr>
                <w:top w:val="none" w:sz="0" w:space="0" w:color="auto"/>
                <w:left w:val="none" w:sz="0" w:space="0" w:color="auto"/>
                <w:bottom w:val="none" w:sz="0" w:space="0" w:color="auto"/>
                <w:right w:val="none" w:sz="0" w:space="0" w:color="auto"/>
              </w:divBdr>
            </w:div>
          </w:divsChild>
        </w:div>
        <w:div w:id="1451850826">
          <w:marLeft w:val="0"/>
          <w:marRight w:val="0"/>
          <w:marTop w:val="0"/>
          <w:marBottom w:val="0"/>
          <w:divBdr>
            <w:top w:val="none" w:sz="0" w:space="0" w:color="auto"/>
            <w:left w:val="none" w:sz="0" w:space="0" w:color="auto"/>
            <w:bottom w:val="none" w:sz="0" w:space="0" w:color="auto"/>
            <w:right w:val="none" w:sz="0" w:space="0" w:color="auto"/>
          </w:divBdr>
          <w:divsChild>
            <w:div w:id="2067678161">
              <w:marLeft w:val="0"/>
              <w:marRight w:val="0"/>
              <w:marTop w:val="0"/>
              <w:marBottom w:val="0"/>
              <w:divBdr>
                <w:top w:val="none" w:sz="0" w:space="0" w:color="auto"/>
                <w:left w:val="none" w:sz="0" w:space="0" w:color="auto"/>
                <w:bottom w:val="none" w:sz="0" w:space="0" w:color="auto"/>
                <w:right w:val="none" w:sz="0" w:space="0" w:color="auto"/>
              </w:divBdr>
            </w:div>
          </w:divsChild>
        </w:div>
        <w:div w:id="1456211912">
          <w:marLeft w:val="0"/>
          <w:marRight w:val="0"/>
          <w:marTop w:val="0"/>
          <w:marBottom w:val="0"/>
          <w:divBdr>
            <w:top w:val="none" w:sz="0" w:space="0" w:color="auto"/>
            <w:left w:val="none" w:sz="0" w:space="0" w:color="auto"/>
            <w:bottom w:val="none" w:sz="0" w:space="0" w:color="auto"/>
            <w:right w:val="none" w:sz="0" w:space="0" w:color="auto"/>
          </w:divBdr>
          <w:divsChild>
            <w:div w:id="1211302554">
              <w:marLeft w:val="0"/>
              <w:marRight w:val="0"/>
              <w:marTop w:val="0"/>
              <w:marBottom w:val="0"/>
              <w:divBdr>
                <w:top w:val="none" w:sz="0" w:space="0" w:color="auto"/>
                <w:left w:val="none" w:sz="0" w:space="0" w:color="auto"/>
                <w:bottom w:val="none" w:sz="0" w:space="0" w:color="auto"/>
                <w:right w:val="none" w:sz="0" w:space="0" w:color="auto"/>
              </w:divBdr>
            </w:div>
          </w:divsChild>
        </w:div>
        <w:div w:id="1464348132">
          <w:marLeft w:val="0"/>
          <w:marRight w:val="0"/>
          <w:marTop w:val="0"/>
          <w:marBottom w:val="0"/>
          <w:divBdr>
            <w:top w:val="none" w:sz="0" w:space="0" w:color="auto"/>
            <w:left w:val="none" w:sz="0" w:space="0" w:color="auto"/>
            <w:bottom w:val="none" w:sz="0" w:space="0" w:color="auto"/>
            <w:right w:val="none" w:sz="0" w:space="0" w:color="auto"/>
          </w:divBdr>
          <w:divsChild>
            <w:div w:id="2102025488">
              <w:marLeft w:val="0"/>
              <w:marRight w:val="0"/>
              <w:marTop w:val="0"/>
              <w:marBottom w:val="0"/>
              <w:divBdr>
                <w:top w:val="none" w:sz="0" w:space="0" w:color="auto"/>
                <w:left w:val="none" w:sz="0" w:space="0" w:color="auto"/>
                <w:bottom w:val="none" w:sz="0" w:space="0" w:color="auto"/>
                <w:right w:val="none" w:sz="0" w:space="0" w:color="auto"/>
              </w:divBdr>
            </w:div>
          </w:divsChild>
        </w:div>
        <w:div w:id="1468741821">
          <w:marLeft w:val="0"/>
          <w:marRight w:val="0"/>
          <w:marTop w:val="0"/>
          <w:marBottom w:val="0"/>
          <w:divBdr>
            <w:top w:val="none" w:sz="0" w:space="0" w:color="auto"/>
            <w:left w:val="none" w:sz="0" w:space="0" w:color="auto"/>
            <w:bottom w:val="none" w:sz="0" w:space="0" w:color="auto"/>
            <w:right w:val="none" w:sz="0" w:space="0" w:color="auto"/>
          </w:divBdr>
          <w:divsChild>
            <w:div w:id="10574620">
              <w:marLeft w:val="0"/>
              <w:marRight w:val="0"/>
              <w:marTop w:val="0"/>
              <w:marBottom w:val="0"/>
              <w:divBdr>
                <w:top w:val="none" w:sz="0" w:space="0" w:color="auto"/>
                <w:left w:val="none" w:sz="0" w:space="0" w:color="auto"/>
                <w:bottom w:val="none" w:sz="0" w:space="0" w:color="auto"/>
                <w:right w:val="none" w:sz="0" w:space="0" w:color="auto"/>
              </w:divBdr>
            </w:div>
          </w:divsChild>
        </w:div>
        <w:div w:id="1470973952">
          <w:marLeft w:val="0"/>
          <w:marRight w:val="0"/>
          <w:marTop w:val="0"/>
          <w:marBottom w:val="0"/>
          <w:divBdr>
            <w:top w:val="none" w:sz="0" w:space="0" w:color="auto"/>
            <w:left w:val="none" w:sz="0" w:space="0" w:color="auto"/>
            <w:bottom w:val="none" w:sz="0" w:space="0" w:color="auto"/>
            <w:right w:val="none" w:sz="0" w:space="0" w:color="auto"/>
          </w:divBdr>
          <w:divsChild>
            <w:div w:id="822356100">
              <w:marLeft w:val="0"/>
              <w:marRight w:val="0"/>
              <w:marTop w:val="0"/>
              <w:marBottom w:val="0"/>
              <w:divBdr>
                <w:top w:val="none" w:sz="0" w:space="0" w:color="auto"/>
                <w:left w:val="none" w:sz="0" w:space="0" w:color="auto"/>
                <w:bottom w:val="none" w:sz="0" w:space="0" w:color="auto"/>
                <w:right w:val="none" w:sz="0" w:space="0" w:color="auto"/>
              </w:divBdr>
            </w:div>
          </w:divsChild>
        </w:div>
        <w:div w:id="1475492475">
          <w:marLeft w:val="0"/>
          <w:marRight w:val="0"/>
          <w:marTop w:val="0"/>
          <w:marBottom w:val="0"/>
          <w:divBdr>
            <w:top w:val="none" w:sz="0" w:space="0" w:color="auto"/>
            <w:left w:val="none" w:sz="0" w:space="0" w:color="auto"/>
            <w:bottom w:val="none" w:sz="0" w:space="0" w:color="auto"/>
            <w:right w:val="none" w:sz="0" w:space="0" w:color="auto"/>
          </w:divBdr>
          <w:divsChild>
            <w:div w:id="943268335">
              <w:marLeft w:val="0"/>
              <w:marRight w:val="0"/>
              <w:marTop w:val="0"/>
              <w:marBottom w:val="0"/>
              <w:divBdr>
                <w:top w:val="none" w:sz="0" w:space="0" w:color="auto"/>
                <w:left w:val="none" w:sz="0" w:space="0" w:color="auto"/>
                <w:bottom w:val="none" w:sz="0" w:space="0" w:color="auto"/>
                <w:right w:val="none" w:sz="0" w:space="0" w:color="auto"/>
              </w:divBdr>
            </w:div>
          </w:divsChild>
        </w:div>
        <w:div w:id="1476220066">
          <w:marLeft w:val="0"/>
          <w:marRight w:val="0"/>
          <w:marTop w:val="0"/>
          <w:marBottom w:val="0"/>
          <w:divBdr>
            <w:top w:val="none" w:sz="0" w:space="0" w:color="auto"/>
            <w:left w:val="none" w:sz="0" w:space="0" w:color="auto"/>
            <w:bottom w:val="none" w:sz="0" w:space="0" w:color="auto"/>
            <w:right w:val="none" w:sz="0" w:space="0" w:color="auto"/>
          </w:divBdr>
          <w:divsChild>
            <w:div w:id="1193612615">
              <w:marLeft w:val="0"/>
              <w:marRight w:val="0"/>
              <w:marTop w:val="0"/>
              <w:marBottom w:val="0"/>
              <w:divBdr>
                <w:top w:val="none" w:sz="0" w:space="0" w:color="auto"/>
                <w:left w:val="none" w:sz="0" w:space="0" w:color="auto"/>
                <w:bottom w:val="none" w:sz="0" w:space="0" w:color="auto"/>
                <w:right w:val="none" w:sz="0" w:space="0" w:color="auto"/>
              </w:divBdr>
            </w:div>
          </w:divsChild>
        </w:div>
        <w:div w:id="1476264589">
          <w:marLeft w:val="0"/>
          <w:marRight w:val="0"/>
          <w:marTop w:val="0"/>
          <w:marBottom w:val="0"/>
          <w:divBdr>
            <w:top w:val="none" w:sz="0" w:space="0" w:color="auto"/>
            <w:left w:val="none" w:sz="0" w:space="0" w:color="auto"/>
            <w:bottom w:val="none" w:sz="0" w:space="0" w:color="auto"/>
            <w:right w:val="none" w:sz="0" w:space="0" w:color="auto"/>
          </w:divBdr>
          <w:divsChild>
            <w:div w:id="1684673973">
              <w:marLeft w:val="0"/>
              <w:marRight w:val="0"/>
              <w:marTop w:val="0"/>
              <w:marBottom w:val="0"/>
              <w:divBdr>
                <w:top w:val="none" w:sz="0" w:space="0" w:color="auto"/>
                <w:left w:val="none" w:sz="0" w:space="0" w:color="auto"/>
                <w:bottom w:val="none" w:sz="0" w:space="0" w:color="auto"/>
                <w:right w:val="none" w:sz="0" w:space="0" w:color="auto"/>
              </w:divBdr>
            </w:div>
          </w:divsChild>
        </w:div>
        <w:div w:id="1484541911">
          <w:marLeft w:val="0"/>
          <w:marRight w:val="0"/>
          <w:marTop w:val="0"/>
          <w:marBottom w:val="0"/>
          <w:divBdr>
            <w:top w:val="none" w:sz="0" w:space="0" w:color="auto"/>
            <w:left w:val="none" w:sz="0" w:space="0" w:color="auto"/>
            <w:bottom w:val="none" w:sz="0" w:space="0" w:color="auto"/>
            <w:right w:val="none" w:sz="0" w:space="0" w:color="auto"/>
          </w:divBdr>
          <w:divsChild>
            <w:div w:id="1374648854">
              <w:marLeft w:val="0"/>
              <w:marRight w:val="0"/>
              <w:marTop w:val="0"/>
              <w:marBottom w:val="0"/>
              <w:divBdr>
                <w:top w:val="none" w:sz="0" w:space="0" w:color="auto"/>
                <w:left w:val="none" w:sz="0" w:space="0" w:color="auto"/>
                <w:bottom w:val="none" w:sz="0" w:space="0" w:color="auto"/>
                <w:right w:val="none" w:sz="0" w:space="0" w:color="auto"/>
              </w:divBdr>
            </w:div>
          </w:divsChild>
        </w:div>
        <w:div w:id="1492941039">
          <w:marLeft w:val="0"/>
          <w:marRight w:val="0"/>
          <w:marTop w:val="0"/>
          <w:marBottom w:val="0"/>
          <w:divBdr>
            <w:top w:val="none" w:sz="0" w:space="0" w:color="auto"/>
            <w:left w:val="none" w:sz="0" w:space="0" w:color="auto"/>
            <w:bottom w:val="none" w:sz="0" w:space="0" w:color="auto"/>
            <w:right w:val="none" w:sz="0" w:space="0" w:color="auto"/>
          </w:divBdr>
          <w:divsChild>
            <w:div w:id="878249052">
              <w:marLeft w:val="0"/>
              <w:marRight w:val="0"/>
              <w:marTop w:val="0"/>
              <w:marBottom w:val="0"/>
              <w:divBdr>
                <w:top w:val="none" w:sz="0" w:space="0" w:color="auto"/>
                <w:left w:val="none" w:sz="0" w:space="0" w:color="auto"/>
                <w:bottom w:val="none" w:sz="0" w:space="0" w:color="auto"/>
                <w:right w:val="none" w:sz="0" w:space="0" w:color="auto"/>
              </w:divBdr>
            </w:div>
          </w:divsChild>
        </w:div>
        <w:div w:id="1496531181">
          <w:marLeft w:val="0"/>
          <w:marRight w:val="0"/>
          <w:marTop w:val="0"/>
          <w:marBottom w:val="0"/>
          <w:divBdr>
            <w:top w:val="none" w:sz="0" w:space="0" w:color="auto"/>
            <w:left w:val="none" w:sz="0" w:space="0" w:color="auto"/>
            <w:bottom w:val="none" w:sz="0" w:space="0" w:color="auto"/>
            <w:right w:val="none" w:sz="0" w:space="0" w:color="auto"/>
          </w:divBdr>
          <w:divsChild>
            <w:div w:id="287393699">
              <w:marLeft w:val="0"/>
              <w:marRight w:val="0"/>
              <w:marTop w:val="0"/>
              <w:marBottom w:val="0"/>
              <w:divBdr>
                <w:top w:val="none" w:sz="0" w:space="0" w:color="auto"/>
                <w:left w:val="none" w:sz="0" w:space="0" w:color="auto"/>
                <w:bottom w:val="none" w:sz="0" w:space="0" w:color="auto"/>
                <w:right w:val="none" w:sz="0" w:space="0" w:color="auto"/>
              </w:divBdr>
            </w:div>
          </w:divsChild>
        </w:div>
        <w:div w:id="1497723034">
          <w:marLeft w:val="0"/>
          <w:marRight w:val="0"/>
          <w:marTop w:val="0"/>
          <w:marBottom w:val="0"/>
          <w:divBdr>
            <w:top w:val="none" w:sz="0" w:space="0" w:color="auto"/>
            <w:left w:val="none" w:sz="0" w:space="0" w:color="auto"/>
            <w:bottom w:val="none" w:sz="0" w:space="0" w:color="auto"/>
            <w:right w:val="none" w:sz="0" w:space="0" w:color="auto"/>
          </w:divBdr>
          <w:divsChild>
            <w:div w:id="1530100273">
              <w:marLeft w:val="0"/>
              <w:marRight w:val="0"/>
              <w:marTop w:val="0"/>
              <w:marBottom w:val="0"/>
              <w:divBdr>
                <w:top w:val="none" w:sz="0" w:space="0" w:color="auto"/>
                <w:left w:val="none" w:sz="0" w:space="0" w:color="auto"/>
                <w:bottom w:val="none" w:sz="0" w:space="0" w:color="auto"/>
                <w:right w:val="none" w:sz="0" w:space="0" w:color="auto"/>
              </w:divBdr>
            </w:div>
          </w:divsChild>
        </w:div>
        <w:div w:id="1499535749">
          <w:marLeft w:val="0"/>
          <w:marRight w:val="0"/>
          <w:marTop w:val="0"/>
          <w:marBottom w:val="0"/>
          <w:divBdr>
            <w:top w:val="none" w:sz="0" w:space="0" w:color="auto"/>
            <w:left w:val="none" w:sz="0" w:space="0" w:color="auto"/>
            <w:bottom w:val="none" w:sz="0" w:space="0" w:color="auto"/>
            <w:right w:val="none" w:sz="0" w:space="0" w:color="auto"/>
          </w:divBdr>
          <w:divsChild>
            <w:div w:id="1913856768">
              <w:marLeft w:val="0"/>
              <w:marRight w:val="0"/>
              <w:marTop w:val="0"/>
              <w:marBottom w:val="0"/>
              <w:divBdr>
                <w:top w:val="none" w:sz="0" w:space="0" w:color="auto"/>
                <w:left w:val="none" w:sz="0" w:space="0" w:color="auto"/>
                <w:bottom w:val="none" w:sz="0" w:space="0" w:color="auto"/>
                <w:right w:val="none" w:sz="0" w:space="0" w:color="auto"/>
              </w:divBdr>
            </w:div>
          </w:divsChild>
        </w:div>
        <w:div w:id="1505779979">
          <w:marLeft w:val="0"/>
          <w:marRight w:val="0"/>
          <w:marTop w:val="0"/>
          <w:marBottom w:val="0"/>
          <w:divBdr>
            <w:top w:val="none" w:sz="0" w:space="0" w:color="auto"/>
            <w:left w:val="none" w:sz="0" w:space="0" w:color="auto"/>
            <w:bottom w:val="none" w:sz="0" w:space="0" w:color="auto"/>
            <w:right w:val="none" w:sz="0" w:space="0" w:color="auto"/>
          </w:divBdr>
          <w:divsChild>
            <w:div w:id="851188406">
              <w:marLeft w:val="0"/>
              <w:marRight w:val="0"/>
              <w:marTop w:val="0"/>
              <w:marBottom w:val="0"/>
              <w:divBdr>
                <w:top w:val="none" w:sz="0" w:space="0" w:color="auto"/>
                <w:left w:val="none" w:sz="0" w:space="0" w:color="auto"/>
                <w:bottom w:val="none" w:sz="0" w:space="0" w:color="auto"/>
                <w:right w:val="none" w:sz="0" w:space="0" w:color="auto"/>
              </w:divBdr>
            </w:div>
          </w:divsChild>
        </w:div>
        <w:div w:id="1505897727">
          <w:marLeft w:val="0"/>
          <w:marRight w:val="0"/>
          <w:marTop w:val="0"/>
          <w:marBottom w:val="0"/>
          <w:divBdr>
            <w:top w:val="none" w:sz="0" w:space="0" w:color="auto"/>
            <w:left w:val="none" w:sz="0" w:space="0" w:color="auto"/>
            <w:bottom w:val="none" w:sz="0" w:space="0" w:color="auto"/>
            <w:right w:val="none" w:sz="0" w:space="0" w:color="auto"/>
          </w:divBdr>
          <w:divsChild>
            <w:div w:id="2103137462">
              <w:marLeft w:val="0"/>
              <w:marRight w:val="0"/>
              <w:marTop w:val="0"/>
              <w:marBottom w:val="0"/>
              <w:divBdr>
                <w:top w:val="none" w:sz="0" w:space="0" w:color="auto"/>
                <w:left w:val="none" w:sz="0" w:space="0" w:color="auto"/>
                <w:bottom w:val="none" w:sz="0" w:space="0" w:color="auto"/>
                <w:right w:val="none" w:sz="0" w:space="0" w:color="auto"/>
              </w:divBdr>
            </w:div>
          </w:divsChild>
        </w:div>
        <w:div w:id="1506096644">
          <w:marLeft w:val="0"/>
          <w:marRight w:val="0"/>
          <w:marTop w:val="0"/>
          <w:marBottom w:val="0"/>
          <w:divBdr>
            <w:top w:val="none" w:sz="0" w:space="0" w:color="auto"/>
            <w:left w:val="none" w:sz="0" w:space="0" w:color="auto"/>
            <w:bottom w:val="none" w:sz="0" w:space="0" w:color="auto"/>
            <w:right w:val="none" w:sz="0" w:space="0" w:color="auto"/>
          </w:divBdr>
          <w:divsChild>
            <w:div w:id="1334263818">
              <w:marLeft w:val="0"/>
              <w:marRight w:val="0"/>
              <w:marTop w:val="0"/>
              <w:marBottom w:val="0"/>
              <w:divBdr>
                <w:top w:val="none" w:sz="0" w:space="0" w:color="auto"/>
                <w:left w:val="none" w:sz="0" w:space="0" w:color="auto"/>
                <w:bottom w:val="none" w:sz="0" w:space="0" w:color="auto"/>
                <w:right w:val="none" w:sz="0" w:space="0" w:color="auto"/>
              </w:divBdr>
            </w:div>
          </w:divsChild>
        </w:div>
        <w:div w:id="1506476664">
          <w:marLeft w:val="0"/>
          <w:marRight w:val="0"/>
          <w:marTop w:val="0"/>
          <w:marBottom w:val="0"/>
          <w:divBdr>
            <w:top w:val="none" w:sz="0" w:space="0" w:color="auto"/>
            <w:left w:val="none" w:sz="0" w:space="0" w:color="auto"/>
            <w:bottom w:val="none" w:sz="0" w:space="0" w:color="auto"/>
            <w:right w:val="none" w:sz="0" w:space="0" w:color="auto"/>
          </w:divBdr>
          <w:divsChild>
            <w:div w:id="161897337">
              <w:marLeft w:val="0"/>
              <w:marRight w:val="0"/>
              <w:marTop w:val="0"/>
              <w:marBottom w:val="0"/>
              <w:divBdr>
                <w:top w:val="none" w:sz="0" w:space="0" w:color="auto"/>
                <w:left w:val="none" w:sz="0" w:space="0" w:color="auto"/>
                <w:bottom w:val="none" w:sz="0" w:space="0" w:color="auto"/>
                <w:right w:val="none" w:sz="0" w:space="0" w:color="auto"/>
              </w:divBdr>
            </w:div>
          </w:divsChild>
        </w:div>
        <w:div w:id="1507357784">
          <w:marLeft w:val="0"/>
          <w:marRight w:val="0"/>
          <w:marTop w:val="0"/>
          <w:marBottom w:val="0"/>
          <w:divBdr>
            <w:top w:val="none" w:sz="0" w:space="0" w:color="auto"/>
            <w:left w:val="none" w:sz="0" w:space="0" w:color="auto"/>
            <w:bottom w:val="none" w:sz="0" w:space="0" w:color="auto"/>
            <w:right w:val="none" w:sz="0" w:space="0" w:color="auto"/>
          </w:divBdr>
          <w:divsChild>
            <w:div w:id="250042837">
              <w:marLeft w:val="0"/>
              <w:marRight w:val="0"/>
              <w:marTop w:val="0"/>
              <w:marBottom w:val="0"/>
              <w:divBdr>
                <w:top w:val="none" w:sz="0" w:space="0" w:color="auto"/>
                <w:left w:val="none" w:sz="0" w:space="0" w:color="auto"/>
                <w:bottom w:val="none" w:sz="0" w:space="0" w:color="auto"/>
                <w:right w:val="none" w:sz="0" w:space="0" w:color="auto"/>
              </w:divBdr>
            </w:div>
          </w:divsChild>
        </w:div>
        <w:div w:id="1514420508">
          <w:marLeft w:val="0"/>
          <w:marRight w:val="0"/>
          <w:marTop w:val="0"/>
          <w:marBottom w:val="0"/>
          <w:divBdr>
            <w:top w:val="none" w:sz="0" w:space="0" w:color="auto"/>
            <w:left w:val="none" w:sz="0" w:space="0" w:color="auto"/>
            <w:bottom w:val="none" w:sz="0" w:space="0" w:color="auto"/>
            <w:right w:val="none" w:sz="0" w:space="0" w:color="auto"/>
          </w:divBdr>
          <w:divsChild>
            <w:div w:id="1349336581">
              <w:marLeft w:val="0"/>
              <w:marRight w:val="0"/>
              <w:marTop w:val="0"/>
              <w:marBottom w:val="0"/>
              <w:divBdr>
                <w:top w:val="none" w:sz="0" w:space="0" w:color="auto"/>
                <w:left w:val="none" w:sz="0" w:space="0" w:color="auto"/>
                <w:bottom w:val="none" w:sz="0" w:space="0" w:color="auto"/>
                <w:right w:val="none" w:sz="0" w:space="0" w:color="auto"/>
              </w:divBdr>
            </w:div>
          </w:divsChild>
        </w:div>
        <w:div w:id="1527864284">
          <w:marLeft w:val="0"/>
          <w:marRight w:val="0"/>
          <w:marTop w:val="0"/>
          <w:marBottom w:val="0"/>
          <w:divBdr>
            <w:top w:val="none" w:sz="0" w:space="0" w:color="auto"/>
            <w:left w:val="none" w:sz="0" w:space="0" w:color="auto"/>
            <w:bottom w:val="none" w:sz="0" w:space="0" w:color="auto"/>
            <w:right w:val="none" w:sz="0" w:space="0" w:color="auto"/>
          </w:divBdr>
          <w:divsChild>
            <w:div w:id="1314676284">
              <w:marLeft w:val="0"/>
              <w:marRight w:val="0"/>
              <w:marTop w:val="0"/>
              <w:marBottom w:val="0"/>
              <w:divBdr>
                <w:top w:val="none" w:sz="0" w:space="0" w:color="auto"/>
                <w:left w:val="none" w:sz="0" w:space="0" w:color="auto"/>
                <w:bottom w:val="none" w:sz="0" w:space="0" w:color="auto"/>
                <w:right w:val="none" w:sz="0" w:space="0" w:color="auto"/>
              </w:divBdr>
            </w:div>
          </w:divsChild>
        </w:div>
        <w:div w:id="1528372047">
          <w:marLeft w:val="0"/>
          <w:marRight w:val="0"/>
          <w:marTop w:val="0"/>
          <w:marBottom w:val="0"/>
          <w:divBdr>
            <w:top w:val="none" w:sz="0" w:space="0" w:color="auto"/>
            <w:left w:val="none" w:sz="0" w:space="0" w:color="auto"/>
            <w:bottom w:val="none" w:sz="0" w:space="0" w:color="auto"/>
            <w:right w:val="none" w:sz="0" w:space="0" w:color="auto"/>
          </w:divBdr>
          <w:divsChild>
            <w:div w:id="1235169119">
              <w:marLeft w:val="0"/>
              <w:marRight w:val="0"/>
              <w:marTop w:val="0"/>
              <w:marBottom w:val="0"/>
              <w:divBdr>
                <w:top w:val="none" w:sz="0" w:space="0" w:color="auto"/>
                <w:left w:val="none" w:sz="0" w:space="0" w:color="auto"/>
                <w:bottom w:val="none" w:sz="0" w:space="0" w:color="auto"/>
                <w:right w:val="none" w:sz="0" w:space="0" w:color="auto"/>
              </w:divBdr>
            </w:div>
          </w:divsChild>
        </w:div>
        <w:div w:id="1531337299">
          <w:marLeft w:val="0"/>
          <w:marRight w:val="0"/>
          <w:marTop w:val="0"/>
          <w:marBottom w:val="0"/>
          <w:divBdr>
            <w:top w:val="none" w:sz="0" w:space="0" w:color="auto"/>
            <w:left w:val="none" w:sz="0" w:space="0" w:color="auto"/>
            <w:bottom w:val="none" w:sz="0" w:space="0" w:color="auto"/>
            <w:right w:val="none" w:sz="0" w:space="0" w:color="auto"/>
          </w:divBdr>
          <w:divsChild>
            <w:div w:id="2081126234">
              <w:marLeft w:val="0"/>
              <w:marRight w:val="0"/>
              <w:marTop w:val="0"/>
              <w:marBottom w:val="0"/>
              <w:divBdr>
                <w:top w:val="none" w:sz="0" w:space="0" w:color="auto"/>
                <w:left w:val="none" w:sz="0" w:space="0" w:color="auto"/>
                <w:bottom w:val="none" w:sz="0" w:space="0" w:color="auto"/>
                <w:right w:val="none" w:sz="0" w:space="0" w:color="auto"/>
              </w:divBdr>
            </w:div>
          </w:divsChild>
        </w:div>
        <w:div w:id="1538934620">
          <w:marLeft w:val="0"/>
          <w:marRight w:val="0"/>
          <w:marTop w:val="0"/>
          <w:marBottom w:val="0"/>
          <w:divBdr>
            <w:top w:val="none" w:sz="0" w:space="0" w:color="auto"/>
            <w:left w:val="none" w:sz="0" w:space="0" w:color="auto"/>
            <w:bottom w:val="none" w:sz="0" w:space="0" w:color="auto"/>
            <w:right w:val="none" w:sz="0" w:space="0" w:color="auto"/>
          </w:divBdr>
          <w:divsChild>
            <w:div w:id="1890023725">
              <w:marLeft w:val="0"/>
              <w:marRight w:val="0"/>
              <w:marTop w:val="0"/>
              <w:marBottom w:val="0"/>
              <w:divBdr>
                <w:top w:val="none" w:sz="0" w:space="0" w:color="auto"/>
                <w:left w:val="none" w:sz="0" w:space="0" w:color="auto"/>
                <w:bottom w:val="none" w:sz="0" w:space="0" w:color="auto"/>
                <w:right w:val="none" w:sz="0" w:space="0" w:color="auto"/>
              </w:divBdr>
            </w:div>
          </w:divsChild>
        </w:div>
        <w:div w:id="1543639813">
          <w:marLeft w:val="0"/>
          <w:marRight w:val="0"/>
          <w:marTop w:val="0"/>
          <w:marBottom w:val="0"/>
          <w:divBdr>
            <w:top w:val="none" w:sz="0" w:space="0" w:color="auto"/>
            <w:left w:val="none" w:sz="0" w:space="0" w:color="auto"/>
            <w:bottom w:val="none" w:sz="0" w:space="0" w:color="auto"/>
            <w:right w:val="none" w:sz="0" w:space="0" w:color="auto"/>
          </w:divBdr>
          <w:divsChild>
            <w:div w:id="1281641606">
              <w:marLeft w:val="0"/>
              <w:marRight w:val="0"/>
              <w:marTop w:val="0"/>
              <w:marBottom w:val="0"/>
              <w:divBdr>
                <w:top w:val="none" w:sz="0" w:space="0" w:color="auto"/>
                <w:left w:val="none" w:sz="0" w:space="0" w:color="auto"/>
                <w:bottom w:val="none" w:sz="0" w:space="0" w:color="auto"/>
                <w:right w:val="none" w:sz="0" w:space="0" w:color="auto"/>
              </w:divBdr>
            </w:div>
          </w:divsChild>
        </w:div>
        <w:div w:id="1545092983">
          <w:marLeft w:val="0"/>
          <w:marRight w:val="0"/>
          <w:marTop w:val="0"/>
          <w:marBottom w:val="0"/>
          <w:divBdr>
            <w:top w:val="none" w:sz="0" w:space="0" w:color="auto"/>
            <w:left w:val="none" w:sz="0" w:space="0" w:color="auto"/>
            <w:bottom w:val="none" w:sz="0" w:space="0" w:color="auto"/>
            <w:right w:val="none" w:sz="0" w:space="0" w:color="auto"/>
          </w:divBdr>
          <w:divsChild>
            <w:div w:id="1448623034">
              <w:marLeft w:val="0"/>
              <w:marRight w:val="0"/>
              <w:marTop w:val="0"/>
              <w:marBottom w:val="0"/>
              <w:divBdr>
                <w:top w:val="none" w:sz="0" w:space="0" w:color="auto"/>
                <w:left w:val="none" w:sz="0" w:space="0" w:color="auto"/>
                <w:bottom w:val="none" w:sz="0" w:space="0" w:color="auto"/>
                <w:right w:val="none" w:sz="0" w:space="0" w:color="auto"/>
              </w:divBdr>
            </w:div>
          </w:divsChild>
        </w:div>
        <w:div w:id="1546484253">
          <w:marLeft w:val="0"/>
          <w:marRight w:val="0"/>
          <w:marTop w:val="0"/>
          <w:marBottom w:val="0"/>
          <w:divBdr>
            <w:top w:val="none" w:sz="0" w:space="0" w:color="auto"/>
            <w:left w:val="none" w:sz="0" w:space="0" w:color="auto"/>
            <w:bottom w:val="none" w:sz="0" w:space="0" w:color="auto"/>
            <w:right w:val="none" w:sz="0" w:space="0" w:color="auto"/>
          </w:divBdr>
          <w:divsChild>
            <w:div w:id="776606877">
              <w:marLeft w:val="0"/>
              <w:marRight w:val="0"/>
              <w:marTop w:val="0"/>
              <w:marBottom w:val="0"/>
              <w:divBdr>
                <w:top w:val="none" w:sz="0" w:space="0" w:color="auto"/>
                <w:left w:val="none" w:sz="0" w:space="0" w:color="auto"/>
                <w:bottom w:val="none" w:sz="0" w:space="0" w:color="auto"/>
                <w:right w:val="none" w:sz="0" w:space="0" w:color="auto"/>
              </w:divBdr>
            </w:div>
          </w:divsChild>
        </w:div>
        <w:div w:id="1550190676">
          <w:marLeft w:val="0"/>
          <w:marRight w:val="0"/>
          <w:marTop w:val="0"/>
          <w:marBottom w:val="0"/>
          <w:divBdr>
            <w:top w:val="none" w:sz="0" w:space="0" w:color="auto"/>
            <w:left w:val="none" w:sz="0" w:space="0" w:color="auto"/>
            <w:bottom w:val="none" w:sz="0" w:space="0" w:color="auto"/>
            <w:right w:val="none" w:sz="0" w:space="0" w:color="auto"/>
          </w:divBdr>
          <w:divsChild>
            <w:div w:id="1031297646">
              <w:marLeft w:val="0"/>
              <w:marRight w:val="0"/>
              <w:marTop w:val="0"/>
              <w:marBottom w:val="0"/>
              <w:divBdr>
                <w:top w:val="none" w:sz="0" w:space="0" w:color="auto"/>
                <w:left w:val="none" w:sz="0" w:space="0" w:color="auto"/>
                <w:bottom w:val="none" w:sz="0" w:space="0" w:color="auto"/>
                <w:right w:val="none" w:sz="0" w:space="0" w:color="auto"/>
              </w:divBdr>
            </w:div>
          </w:divsChild>
        </w:div>
        <w:div w:id="1552230175">
          <w:marLeft w:val="0"/>
          <w:marRight w:val="0"/>
          <w:marTop w:val="0"/>
          <w:marBottom w:val="0"/>
          <w:divBdr>
            <w:top w:val="none" w:sz="0" w:space="0" w:color="auto"/>
            <w:left w:val="none" w:sz="0" w:space="0" w:color="auto"/>
            <w:bottom w:val="none" w:sz="0" w:space="0" w:color="auto"/>
            <w:right w:val="none" w:sz="0" w:space="0" w:color="auto"/>
          </w:divBdr>
          <w:divsChild>
            <w:div w:id="633022663">
              <w:marLeft w:val="0"/>
              <w:marRight w:val="0"/>
              <w:marTop w:val="0"/>
              <w:marBottom w:val="0"/>
              <w:divBdr>
                <w:top w:val="none" w:sz="0" w:space="0" w:color="auto"/>
                <w:left w:val="none" w:sz="0" w:space="0" w:color="auto"/>
                <w:bottom w:val="none" w:sz="0" w:space="0" w:color="auto"/>
                <w:right w:val="none" w:sz="0" w:space="0" w:color="auto"/>
              </w:divBdr>
            </w:div>
          </w:divsChild>
        </w:div>
        <w:div w:id="1553729970">
          <w:marLeft w:val="0"/>
          <w:marRight w:val="0"/>
          <w:marTop w:val="0"/>
          <w:marBottom w:val="0"/>
          <w:divBdr>
            <w:top w:val="none" w:sz="0" w:space="0" w:color="auto"/>
            <w:left w:val="none" w:sz="0" w:space="0" w:color="auto"/>
            <w:bottom w:val="none" w:sz="0" w:space="0" w:color="auto"/>
            <w:right w:val="none" w:sz="0" w:space="0" w:color="auto"/>
          </w:divBdr>
          <w:divsChild>
            <w:div w:id="269553424">
              <w:marLeft w:val="0"/>
              <w:marRight w:val="0"/>
              <w:marTop w:val="0"/>
              <w:marBottom w:val="0"/>
              <w:divBdr>
                <w:top w:val="none" w:sz="0" w:space="0" w:color="auto"/>
                <w:left w:val="none" w:sz="0" w:space="0" w:color="auto"/>
                <w:bottom w:val="none" w:sz="0" w:space="0" w:color="auto"/>
                <w:right w:val="none" w:sz="0" w:space="0" w:color="auto"/>
              </w:divBdr>
            </w:div>
          </w:divsChild>
        </w:div>
        <w:div w:id="1555966065">
          <w:marLeft w:val="0"/>
          <w:marRight w:val="0"/>
          <w:marTop w:val="0"/>
          <w:marBottom w:val="0"/>
          <w:divBdr>
            <w:top w:val="none" w:sz="0" w:space="0" w:color="auto"/>
            <w:left w:val="none" w:sz="0" w:space="0" w:color="auto"/>
            <w:bottom w:val="none" w:sz="0" w:space="0" w:color="auto"/>
            <w:right w:val="none" w:sz="0" w:space="0" w:color="auto"/>
          </w:divBdr>
          <w:divsChild>
            <w:div w:id="1475903296">
              <w:marLeft w:val="0"/>
              <w:marRight w:val="0"/>
              <w:marTop w:val="0"/>
              <w:marBottom w:val="0"/>
              <w:divBdr>
                <w:top w:val="none" w:sz="0" w:space="0" w:color="auto"/>
                <w:left w:val="none" w:sz="0" w:space="0" w:color="auto"/>
                <w:bottom w:val="none" w:sz="0" w:space="0" w:color="auto"/>
                <w:right w:val="none" w:sz="0" w:space="0" w:color="auto"/>
              </w:divBdr>
            </w:div>
          </w:divsChild>
        </w:div>
        <w:div w:id="1561135268">
          <w:marLeft w:val="0"/>
          <w:marRight w:val="0"/>
          <w:marTop w:val="0"/>
          <w:marBottom w:val="0"/>
          <w:divBdr>
            <w:top w:val="none" w:sz="0" w:space="0" w:color="auto"/>
            <w:left w:val="none" w:sz="0" w:space="0" w:color="auto"/>
            <w:bottom w:val="none" w:sz="0" w:space="0" w:color="auto"/>
            <w:right w:val="none" w:sz="0" w:space="0" w:color="auto"/>
          </w:divBdr>
          <w:divsChild>
            <w:div w:id="1409842884">
              <w:marLeft w:val="0"/>
              <w:marRight w:val="0"/>
              <w:marTop w:val="0"/>
              <w:marBottom w:val="0"/>
              <w:divBdr>
                <w:top w:val="none" w:sz="0" w:space="0" w:color="auto"/>
                <w:left w:val="none" w:sz="0" w:space="0" w:color="auto"/>
                <w:bottom w:val="none" w:sz="0" w:space="0" w:color="auto"/>
                <w:right w:val="none" w:sz="0" w:space="0" w:color="auto"/>
              </w:divBdr>
            </w:div>
          </w:divsChild>
        </w:div>
        <w:div w:id="1563105260">
          <w:marLeft w:val="0"/>
          <w:marRight w:val="0"/>
          <w:marTop w:val="0"/>
          <w:marBottom w:val="0"/>
          <w:divBdr>
            <w:top w:val="none" w:sz="0" w:space="0" w:color="auto"/>
            <w:left w:val="none" w:sz="0" w:space="0" w:color="auto"/>
            <w:bottom w:val="none" w:sz="0" w:space="0" w:color="auto"/>
            <w:right w:val="none" w:sz="0" w:space="0" w:color="auto"/>
          </w:divBdr>
          <w:divsChild>
            <w:div w:id="1470129732">
              <w:marLeft w:val="0"/>
              <w:marRight w:val="0"/>
              <w:marTop w:val="0"/>
              <w:marBottom w:val="0"/>
              <w:divBdr>
                <w:top w:val="none" w:sz="0" w:space="0" w:color="auto"/>
                <w:left w:val="none" w:sz="0" w:space="0" w:color="auto"/>
                <w:bottom w:val="none" w:sz="0" w:space="0" w:color="auto"/>
                <w:right w:val="none" w:sz="0" w:space="0" w:color="auto"/>
              </w:divBdr>
            </w:div>
          </w:divsChild>
        </w:div>
        <w:div w:id="1563635632">
          <w:marLeft w:val="0"/>
          <w:marRight w:val="0"/>
          <w:marTop w:val="0"/>
          <w:marBottom w:val="0"/>
          <w:divBdr>
            <w:top w:val="none" w:sz="0" w:space="0" w:color="auto"/>
            <w:left w:val="none" w:sz="0" w:space="0" w:color="auto"/>
            <w:bottom w:val="none" w:sz="0" w:space="0" w:color="auto"/>
            <w:right w:val="none" w:sz="0" w:space="0" w:color="auto"/>
          </w:divBdr>
          <w:divsChild>
            <w:div w:id="1716543454">
              <w:marLeft w:val="0"/>
              <w:marRight w:val="0"/>
              <w:marTop w:val="0"/>
              <w:marBottom w:val="0"/>
              <w:divBdr>
                <w:top w:val="none" w:sz="0" w:space="0" w:color="auto"/>
                <w:left w:val="none" w:sz="0" w:space="0" w:color="auto"/>
                <w:bottom w:val="none" w:sz="0" w:space="0" w:color="auto"/>
                <w:right w:val="none" w:sz="0" w:space="0" w:color="auto"/>
              </w:divBdr>
            </w:div>
          </w:divsChild>
        </w:div>
        <w:div w:id="1564220274">
          <w:marLeft w:val="0"/>
          <w:marRight w:val="0"/>
          <w:marTop w:val="0"/>
          <w:marBottom w:val="0"/>
          <w:divBdr>
            <w:top w:val="none" w:sz="0" w:space="0" w:color="auto"/>
            <w:left w:val="none" w:sz="0" w:space="0" w:color="auto"/>
            <w:bottom w:val="none" w:sz="0" w:space="0" w:color="auto"/>
            <w:right w:val="none" w:sz="0" w:space="0" w:color="auto"/>
          </w:divBdr>
          <w:divsChild>
            <w:div w:id="945042344">
              <w:marLeft w:val="0"/>
              <w:marRight w:val="0"/>
              <w:marTop w:val="0"/>
              <w:marBottom w:val="0"/>
              <w:divBdr>
                <w:top w:val="none" w:sz="0" w:space="0" w:color="auto"/>
                <w:left w:val="none" w:sz="0" w:space="0" w:color="auto"/>
                <w:bottom w:val="none" w:sz="0" w:space="0" w:color="auto"/>
                <w:right w:val="none" w:sz="0" w:space="0" w:color="auto"/>
              </w:divBdr>
            </w:div>
          </w:divsChild>
        </w:div>
        <w:div w:id="1578517584">
          <w:marLeft w:val="0"/>
          <w:marRight w:val="0"/>
          <w:marTop w:val="0"/>
          <w:marBottom w:val="0"/>
          <w:divBdr>
            <w:top w:val="none" w:sz="0" w:space="0" w:color="auto"/>
            <w:left w:val="none" w:sz="0" w:space="0" w:color="auto"/>
            <w:bottom w:val="none" w:sz="0" w:space="0" w:color="auto"/>
            <w:right w:val="none" w:sz="0" w:space="0" w:color="auto"/>
          </w:divBdr>
          <w:divsChild>
            <w:div w:id="1618609258">
              <w:marLeft w:val="0"/>
              <w:marRight w:val="0"/>
              <w:marTop w:val="0"/>
              <w:marBottom w:val="0"/>
              <w:divBdr>
                <w:top w:val="none" w:sz="0" w:space="0" w:color="auto"/>
                <w:left w:val="none" w:sz="0" w:space="0" w:color="auto"/>
                <w:bottom w:val="none" w:sz="0" w:space="0" w:color="auto"/>
                <w:right w:val="none" w:sz="0" w:space="0" w:color="auto"/>
              </w:divBdr>
            </w:div>
          </w:divsChild>
        </w:div>
        <w:div w:id="1583294219">
          <w:marLeft w:val="0"/>
          <w:marRight w:val="0"/>
          <w:marTop w:val="0"/>
          <w:marBottom w:val="0"/>
          <w:divBdr>
            <w:top w:val="none" w:sz="0" w:space="0" w:color="auto"/>
            <w:left w:val="none" w:sz="0" w:space="0" w:color="auto"/>
            <w:bottom w:val="none" w:sz="0" w:space="0" w:color="auto"/>
            <w:right w:val="none" w:sz="0" w:space="0" w:color="auto"/>
          </w:divBdr>
          <w:divsChild>
            <w:div w:id="2091387013">
              <w:marLeft w:val="0"/>
              <w:marRight w:val="0"/>
              <w:marTop w:val="0"/>
              <w:marBottom w:val="0"/>
              <w:divBdr>
                <w:top w:val="none" w:sz="0" w:space="0" w:color="auto"/>
                <w:left w:val="none" w:sz="0" w:space="0" w:color="auto"/>
                <w:bottom w:val="none" w:sz="0" w:space="0" w:color="auto"/>
                <w:right w:val="none" w:sz="0" w:space="0" w:color="auto"/>
              </w:divBdr>
            </w:div>
          </w:divsChild>
        </w:div>
        <w:div w:id="1586650841">
          <w:marLeft w:val="0"/>
          <w:marRight w:val="0"/>
          <w:marTop w:val="0"/>
          <w:marBottom w:val="0"/>
          <w:divBdr>
            <w:top w:val="none" w:sz="0" w:space="0" w:color="auto"/>
            <w:left w:val="none" w:sz="0" w:space="0" w:color="auto"/>
            <w:bottom w:val="none" w:sz="0" w:space="0" w:color="auto"/>
            <w:right w:val="none" w:sz="0" w:space="0" w:color="auto"/>
          </w:divBdr>
          <w:divsChild>
            <w:div w:id="817839798">
              <w:marLeft w:val="0"/>
              <w:marRight w:val="0"/>
              <w:marTop w:val="0"/>
              <w:marBottom w:val="0"/>
              <w:divBdr>
                <w:top w:val="none" w:sz="0" w:space="0" w:color="auto"/>
                <w:left w:val="none" w:sz="0" w:space="0" w:color="auto"/>
                <w:bottom w:val="none" w:sz="0" w:space="0" w:color="auto"/>
                <w:right w:val="none" w:sz="0" w:space="0" w:color="auto"/>
              </w:divBdr>
            </w:div>
          </w:divsChild>
        </w:div>
        <w:div w:id="1591936374">
          <w:marLeft w:val="0"/>
          <w:marRight w:val="0"/>
          <w:marTop w:val="0"/>
          <w:marBottom w:val="0"/>
          <w:divBdr>
            <w:top w:val="none" w:sz="0" w:space="0" w:color="auto"/>
            <w:left w:val="none" w:sz="0" w:space="0" w:color="auto"/>
            <w:bottom w:val="none" w:sz="0" w:space="0" w:color="auto"/>
            <w:right w:val="none" w:sz="0" w:space="0" w:color="auto"/>
          </w:divBdr>
          <w:divsChild>
            <w:div w:id="1512061548">
              <w:marLeft w:val="0"/>
              <w:marRight w:val="0"/>
              <w:marTop w:val="0"/>
              <w:marBottom w:val="0"/>
              <w:divBdr>
                <w:top w:val="none" w:sz="0" w:space="0" w:color="auto"/>
                <w:left w:val="none" w:sz="0" w:space="0" w:color="auto"/>
                <w:bottom w:val="none" w:sz="0" w:space="0" w:color="auto"/>
                <w:right w:val="none" w:sz="0" w:space="0" w:color="auto"/>
              </w:divBdr>
            </w:div>
          </w:divsChild>
        </w:div>
        <w:div w:id="1598172582">
          <w:marLeft w:val="0"/>
          <w:marRight w:val="0"/>
          <w:marTop w:val="0"/>
          <w:marBottom w:val="0"/>
          <w:divBdr>
            <w:top w:val="none" w:sz="0" w:space="0" w:color="auto"/>
            <w:left w:val="none" w:sz="0" w:space="0" w:color="auto"/>
            <w:bottom w:val="none" w:sz="0" w:space="0" w:color="auto"/>
            <w:right w:val="none" w:sz="0" w:space="0" w:color="auto"/>
          </w:divBdr>
          <w:divsChild>
            <w:div w:id="1445685011">
              <w:marLeft w:val="0"/>
              <w:marRight w:val="0"/>
              <w:marTop w:val="0"/>
              <w:marBottom w:val="0"/>
              <w:divBdr>
                <w:top w:val="none" w:sz="0" w:space="0" w:color="auto"/>
                <w:left w:val="none" w:sz="0" w:space="0" w:color="auto"/>
                <w:bottom w:val="none" w:sz="0" w:space="0" w:color="auto"/>
                <w:right w:val="none" w:sz="0" w:space="0" w:color="auto"/>
              </w:divBdr>
            </w:div>
          </w:divsChild>
        </w:div>
        <w:div w:id="1599867927">
          <w:marLeft w:val="0"/>
          <w:marRight w:val="0"/>
          <w:marTop w:val="0"/>
          <w:marBottom w:val="0"/>
          <w:divBdr>
            <w:top w:val="none" w:sz="0" w:space="0" w:color="auto"/>
            <w:left w:val="none" w:sz="0" w:space="0" w:color="auto"/>
            <w:bottom w:val="none" w:sz="0" w:space="0" w:color="auto"/>
            <w:right w:val="none" w:sz="0" w:space="0" w:color="auto"/>
          </w:divBdr>
          <w:divsChild>
            <w:div w:id="1075587167">
              <w:marLeft w:val="0"/>
              <w:marRight w:val="0"/>
              <w:marTop w:val="0"/>
              <w:marBottom w:val="0"/>
              <w:divBdr>
                <w:top w:val="none" w:sz="0" w:space="0" w:color="auto"/>
                <w:left w:val="none" w:sz="0" w:space="0" w:color="auto"/>
                <w:bottom w:val="none" w:sz="0" w:space="0" w:color="auto"/>
                <w:right w:val="none" w:sz="0" w:space="0" w:color="auto"/>
              </w:divBdr>
            </w:div>
          </w:divsChild>
        </w:div>
        <w:div w:id="1604797705">
          <w:marLeft w:val="0"/>
          <w:marRight w:val="0"/>
          <w:marTop w:val="0"/>
          <w:marBottom w:val="0"/>
          <w:divBdr>
            <w:top w:val="none" w:sz="0" w:space="0" w:color="auto"/>
            <w:left w:val="none" w:sz="0" w:space="0" w:color="auto"/>
            <w:bottom w:val="none" w:sz="0" w:space="0" w:color="auto"/>
            <w:right w:val="none" w:sz="0" w:space="0" w:color="auto"/>
          </w:divBdr>
          <w:divsChild>
            <w:div w:id="738213918">
              <w:marLeft w:val="0"/>
              <w:marRight w:val="0"/>
              <w:marTop w:val="0"/>
              <w:marBottom w:val="0"/>
              <w:divBdr>
                <w:top w:val="none" w:sz="0" w:space="0" w:color="auto"/>
                <w:left w:val="none" w:sz="0" w:space="0" w:color="auto"/>
                <w:bottom w:val="none" w:sz="0" w:space="0" w:color="auto"/>
                <w:right w:val="none" w:sz="0" w:space="0" w:color="auto"/>
              </w:divBdr>
            </w:div>
          </w:divsChild>
        </w:div>
        <w:div w:id="1612318005">
          <w:marLeft w:val="0"/>
          <w:marRight w:val="0"/>
          <w:marTop w:val="0"/>
          <w:marBottom w:val="0"/>
          <w:divBdr>
            <w:top w:val="none" w:sz="0" w:space="0" w:color="auto"/>
            <w:left w:val="none" w:sz="0" w:space="0" w:color="auto"/>
            <w:bottom w:val="none" w:sz="0" w:space="0" w:color="auto"/>
            <w:right w:val="none" w:sz="0" w:space="0" w:color="auto"/>
          </w:divBdr>
          <w:divsChild>
            <w:div w:id="1236432613">
              <w:marLeft w:val="0"/>
              <w:marRight w:val="0"/>
              <w:marTop w:val="0"/>
              <w:marBottom w:val="0"/>
              <w:divBdr>
                <w:top w:val="none" w:sz="0" w:space="0" w:color="auto"/>
                <w:left w:val="none" w:sz="0" w:space="0" w:color="auto"/>
                <w:bottom w:val="none" w:sz="0" w:space="0" w:color="auto"/>
                <w:right w:val="none" w:sz="0" w:space="0" w:color="auto"/>
              </w:divBdr>
            </w:div>
          </w:divsChild>
        </w:div>
        <w:div w:id="1616062707">
          <w:marLeft w:val="0"/>
          <w:marRight w:val="0"/>
          <w:marTop w:val="0"/>
          <w:marBottom w:val="0"/>
          <w:divBdr>
            <w:top w:val="none" w:sz="0" w:space="0" w:color="auto"/>
            <w:left w:val="none" w:sz="0" w:space="0" w:color="auto"/>
            <w:bottom w:val="none" w:sz="0" w:space="0" w:color="auto"/>
            <w:right w:val="none" w:sz="0" w:space="0" w:color="auto"/>
          </w:divBdr>
          <w:divsChild>
            <w:div w:id="1499880136">
              <w:marLeft w:val="0"/>
              <w:marRight w:val="0"/>
              <w:marTop w:val="0"/>
              <w:marBottom w:val="0"/>
              <w:divBdr>
                <w:top w:val="none" w:sz="0" w:space="0" w:color="auto"/>
                <w:left w:val="none" w:sz="0" w:space="0" w:color="auto"/>
                <w:bottom w:val="none" w:sz="0" w:space="0" w:color="auto"/>
                <w:right w:val="none" w:sz="0" w:space="0" w:color="auto"/>
              </w:divBdr>
            </w:div>
          </w:divsChild>
        </w:div>
        <w:div w:id="1622299976">
          <w:marLeft w:val="0"/>
          <w:marRight w:val="0"/>
          <w:marTop w:val="0"/>
          <w:marBottom w:val="0"/>
          <w:divBdr>
            <w:top w:val="none" w:sz="0" w:space="0" w:color="auto"/>
            <w:left w:val="none" w:sz="0" w:space="0" w:color="auto"/>
            <w:bottom w:val="none" w:sz="0" w:space="0" w:color="auto"/>
            <w:right w:val="none" w:sz="0" w:space="0" w:color="auto"/>
          </w:divBdr>
          <w:divsChild>
            <w:div w:id="2130119643">
              <w:marLeft w:val="0"/>
              <w:marRight w:val="0"/>
              <w:marTop w:val="0"/>
              <w:marBottom w:val="0"/>
              <w:divBdr>
                <w:top w:val="none" w:sz="0" w:space="0" w:color="auto"/>
                <w:left w:val="none" w:sz="0" w:space="0" w:color="auto"/>
                <w:bottom w:val="none" w:sz="0" w:space="0" w:color="auto"/>
                <w:right w:val="none" w:sz="0" w:space="0" w:color="auto"/>
              </w:divBdr>
            </w:div>
          </w:divsChild>
        </w:div>
        <w:div w:id="1623729488">
          <w:marLeft w:val="0"/>
          <w:marRight w:val="0"/>
          <w:marTop w:val="0"/>
          <w:marBottom w:val="0"/>
          <w:divBdr>
            <w:top w:val="none" w:sz="0" w:space="0" w:color="auto"/>
            <w:left w:val="none" w:sz="0" w:space="0" w:color="auto"/>
            <w:bottom w:val="none" w:sz="0" w:space="0" w:color="auto"/>
            <w:right w:val="none" w:sz="0" w:space="0" w:color="auto"/>
          </w:divBdr>
          <w:divsChild>
            <w:div w:id="1551840833">
              <w:marLeft w:val="0"/>
              <w:marRight w:val="0"/>
              <w:marTop w:val="0"/>
              <w:marBottom w:val="0"/>
              <w:divBdr>
                <w:top w:val="none" w:sz="0" w:space="0" w:color="auto"/>
                <w:left w:val="none" w:sz="0" w:space="0" w:color="auto"/>
                <w:bottom w:val="none" w:sz="0" w:space="0" w:color="auto"/>
                <w:right w:val="none" w:sz="0" w:space="0" w:color="auto"/>
              </w:divBdr>
            </w:div>
          </w:divsChild>
        </w:div>
        <w:div w:id="1624460921">
          <w:marLeft w:val="0"/>
          <w:marRight w:val="0"/>
          <w:marTop w:val="0"/>
          <w:marBottom w:val="0"/>
          <w:divBdr>
            <w:top w:val="none" w:sz="0" w:space="0" w:color="auto"/>
            <w:left w:val="none" w:sz="0" w:space="0" w:color="auto"/>
            <w:bottom w:val="none" w:sz="0" w:space="0" w:color="auto"/>
            <w:right w:val="none" w:sz="0" w:space="0" w:color="auto"/>
          </w:divBdr>
          <w:divsChild>
            <w:div w:id="1145707077">
              <w:marLeft w:val="0"/>
              <w:marRight w:val="0"/>
              <w:marTop w:val="0"/>
              <w:marBottom w:val="0"/>
              <w:divBdr>
                <w:top w:val="none" w:sz="0" w:space="0" w:color="auto"/>
                <w:left w:val="none" w:sz="0" w:space="0" w:color="auto"/>
                <w:bottom w:val="none" w:sz="0" w:space="0" w:color="auto"/>
                <w:right w:val="none" w:sz="0" w:space="0" w:color="auto"/>
              </w:divBdr>
            </w:div>
          </w:divsChild>
        </w:div>
        <w:div w:id="1628003079">
          <w:marLeft w:val="0"/>
          <w:marRight w:val="0"/>
          <w:marTop w:val="0"/>
          <w:marBottom w:val="0"/>
          <w:divBdr>
            <w:top w:val="none" w:sz="0" w:space="0" w:color="auto"/>
            <w:left w:val="none" w:sz="0" w:space="0" w:color="auto"/>
            <w:bottom w:val="none" w:sz="0" w:space="0" w:color="auto"/>
            <w:right w:val="none" w:sz="0" w:space="0" w:color="auto"/>
          </w:divBdr>
          <w:divsChild>
            <w:div w:id="964433761">
              <w:marLeft w:val="0"/>
              <w:marRight w:val="0"/>
              <w:marTop w:val="0"/>
              <w:marBottom w:val="0"/>
              <w:divBdr>
                <w:top w:val="none" w:sz="0" w:space="0" w:color="auto"/>
                <w:left w:val="none" w:sz="0" w:space="0" w:color="auto"/>
                <w:bottom w:val="none" w:sz="0" w:space="0" w:color="auto"/>
                <w:right w:val="none" w:sz="0" w:space="0" w:color="auto"/>
              </w:divBdr>
            </w:div>
          </w:divsChild>
        </w:div>
        <w:div w:id="1631742794">
          <w:marLeft w:val="0"/>
          <w:marRight w:val="0"/>
          <w:marTop w:val="0"/>
          <w:marBottom w:val="0"/>
          <w:divBdr>
            <w:top w:val="none" w:sz="0" w:space="0" w:color="auto"/>
            <w:left w:val="none" w:sz="0" w:space="0" w:color="auto"/>
            <w:bottom w:val="none" w:sz="0" w:space="0" w:color="auto"/>
            <w:right w:val="none" w:sz="0" w:space="0" w:color="auto"/>
          </w:divBdr>
          <w:divsChild>
            <w:div w:id="2082605586">
              <w:marLeft w:val="0"/>
              <w:marRight w:val="0"/>
              <w:marTop w:val="0"/>
              <w:marBottom w:val="0"/>
              <w:divBdr>
                <w:top w:val="none" w:sz="0" w:space="0" w:color="auto"/>
                <w:left w:val="none" w:sz="0" w:space="0" w:color="auto"/>
                <w:bottom w:val="none" w:sz="0" w:space="0" w:color="auto"/>
                <w:right w:val="none" w:sz="0" w:space="0" w:color="auto"/>
              </w:divBdr>
            </w:div>
          </w:divsChild>
        </w:div>
        <w:div w:id="1634406980">
          <w:marLeft w:val="0"/>
          <w:marRight w:val="0"/>
          <w:marTop w:val="0"/>
          <w:marBottom w:val="0"/>
          <w:divBdr>
            <w:top w:val="none" w:sz="0" w:space="0" w:color="auto"/>
            <w:left w:val="none" w:sz="0" w:space="0" w:color="auto"/>
            <w:bottom w:val="none" w:sz="0" w:space="0" w:color="auto"/>
            <w:right w:val="none" w:sz="0" w:space="0" w:color="auto"/>
          </w:divBdr>
          <w:divsChild>
            <w:div w:id="433476506">
              <w:marLeft w:val="0"/>
              <w:marRight w:val="0"/>
              <w:marTop w:val="0"/>
              <w:marBottom w:val="0"/>
              <w:divBdr>
                <w:top w:val="none" w:sz="0" w:space="0" w:color="auto"/>
                <w:left w:val="none" w:sz="0" w:space="0" w:color="auto"/>
                <w:bottom w:val="none" w:sz="0" w:space="0" w:color="auto"/>
                <w:right w:val="none" w:sz="0" w:space="0" w:color="auto"/>
              </w:divBdr>
            </w:div>
          </w:divsChild>
        </w:div>
        <w:div w:id="1635018450">
          <w:marLeft w:val="0"/>
          <w:marRight w:val="0"/>
          <w:marTop w:val="0"/>
          <w:marBottom w:val="0"/>
          <w:divBdr>
            <w:top w:val="none" w:sz="0" w:space="0" w:color="auto"/>
            <w:left w:val="none" w:sz="0" w:space="0" w:color="auto"/>
            <w:bottom w:val="none" w:sz="0" w:space="0" w:color="auto"/>
            <w:right w:val="none" w:sz="0" w:space="0" w:color="auto"/>
          </w:divBdr>
          <w:divsChild>
            <w:div w:id="830565266">
              <w:marLeft w:val="0"/>
              <w:marRight w:val="0"/>
              <w:marTop w:val="0"/>
              <w:marBottom w:val="0"/>
              <w:divBdr>
                <w:top w:val="none" w:sz="0" w:space="0" w:color="auto"/>
                <w:left w:val="none" w:sz="0" w:space="0" w:color="auto"/>
                <w:bottom w:val="none" w:sz="0" w:space="0" w:color="auto"/>
                <w:right w:val="none" w:sz="0" w:space="0" w:color="auto"/>
              </w:divBdr>
            </w:div>
          </w:divsChild>
        </w:div>
        <w:div w:id="1635795469">
          <w:marLeft w:val="0"/>
          <w:marRight w:val="0"/>
          <w:marTop w:val="0"/>
          <w:marBottom w:val="0"/>
          <w:divBdr>
            <w:top w:val="none" w:sz="0" w:space="0" w:color="auto"/>
            <w:left w:val="none" w:sz="0" w:space="0" w:color="auto"/>
            <w:bottom w:val="none" w:sz="0" w:space="0" w:color="auto"/>
            <w:right w:val="none" w:sz="0" w:space="0" w:color="auto"/>
          </w:divBdr>
          <w:divsChild>
            <w:div w:id="412626790">
              <w:marLeft w:val="0"/>
              <w:marRight w:val="0"/>
              <w:marTop w:val="0"/>
              <w:marBottom w:val="0"/>
              <w:divBdr>
                <w:top w:val="none" w:sz="0" w:space="0" w:color="auto"/>
                <w:left w:val="none" w:sz="0" w:space="0" w:color="auto"/>
                <w:bottom w:val="none" w:sz="0" w:space="0" w:color="auto"/>
                <w:right w:val="none" w:sz="0" w:space="0" w:color="auto"/>
              </w:divBdr>
            </w:div>
          </w:divsChild>
        </w:div>
        <w:div w:id="1638146779">
          <w:marLeft w:val="0"/>
          <w:marRight w:val="0"/>
          <w:marTop w:val="0"/>
          <w:marBottom w:val="0"/>
          <w:divBdr>
            <w:top w:val="none" w:sz="0" w:space="0" w:color="auto"/>
            <w:left w:val="none" w:sz="0" w:space="0" w:color="auto"/>
            <w:bottom w:val="none" w:sz="0" w:space="0" w:color="auto"/>
            <w:right w:val="none" w:sz="0" w:space="0" w:color="auto"/>
          </w:divBdr>
          <w:divsChild>
            <w:div w:id="1392730705">
              <w:marLeft w:val="0"/>
              <w:marRight w:val="0"/>
              <w:marTop w:val="0"/>
              <w:marBottom w:val="0"/>
              <w:divBdr>
                <w:top w:val="none" w:sz="0" w:space="0" w:color="auto"/>
                <w:left w:val="none" w:sz="0" w:space="0" w:color="auto"/>
                <w:bottom w:val="none" w:sz="0" w:space="0" w:color="auto"/>
                <w:right w:val="none" w:sz="0" w:space="0" w:color="auto"/>
              </w:divBdr>
            </w:div>
          </w:divsChild>
        </w:div>
        <w:div w:id="1641567896">
          <w:marLeft w:val="0"/>
          <w:marRight w:val="0"/>
          <w:marTop w:val="0"/>
          <w:marBottom w:val="0"/>
          <w:divBdr>
            <w:top w:val="none" w:sz="0" w:space="0" w:color="auto"/>
            <w:left w:val="none" w:sz="0" w:space="0" w:color="auto"/>
            <w:bottom w:val="none" w:sz="0" w:space="0" w:color="auto"/>
            <w:right w:val="none" w:sz="0" w:space="0" w:color="auto"/>
          </w:divBdr>
          <w:divsChild>
            <w:div w:id="1740515830">
              <w:marLeft w:val="0"/>
              <w:marRight w:val="0"/>
              <w:marTop w:val="0"/>
              <w:marBottom w:val="0"/>
              <w:divBdr>
                <w:top w:val="none" w:sz="0" w:space="0" w:color="auto"/>
                <w:left w:val="none" w:sz="0" w:space="0" w:color="auto"/>
                <w:bottom w:val="none" w:sz="0" w:space="0" w:color="auto"/>
                <w:right w:val="none" w:sz="0" w:space="0" w:color="auto"/>
              </w:divBdr>
            </w:div>
          </w:divsChild>
        </w:div>
        <w:div w:id="1650134495">
          <w:marLeft w:val="0"/>
          <w:marRight w:val="0"/>
          <w:marTop w:val="0"/>
          <w:marBottom w:val="0"/>
          <w:divBdr>
            <w:top w:val="none" w:sz="0" w:space="0" w:color="auto"/>
            <w:left w:val="none" w:sz="0" w:space="0" w:color="auto"/>
            <w:bottom w:val="none" w:sz="0" w:space="0" w:color="auto"/>
            <w:right w:val="none" w:sz="0" w:space="0" w:color="auto"/>
          </w:divBdr>
          <w:divsChild>
            <w:div w:id="1899172284">
              <w:marLeft w:val="0"/>
              <w:marRight w:val="0"/>
              <w:marTop w:val="0"/>
              <w:marBottom w:val="0"/>
              <w:divBdr>
                <w:top w:val="none" w:sz="0" w:space="0" w:color="auto"/>
                <w:left w:val="none" w:sz="0" w:space="0" w:color="auto"/>
                <w:bottom w:val="none" w:sz="0" w:space="0" w:color="auto"/>
                <w:right w:val="none" w:sz="0" w:space="0" w:color="auto"/>
              </w:divBdr>
            </w:div>
          </w:divsChild>
        </w:div>
        <w:div w:id="1650213169">
          <w:marLeft w:val="0"/>
          <w:marRight w:val="0"/>
          <w:marTop w:val="0"/>
          <w:marBottom w:val="0"/>
          <w:divBdr>
            <w:top w:val="none" w:sz="0" w:space="0" w:color="auto"/>
            <w:left w:val="none" w:sz="0" w:space="0" w:color="auto"/>
            <w:bottom w:val="none" w:sz="0" w:space="0" w:color="auto"/>
            <w:right w:val="none" w:sz="0" w:space="0" w:color="auto"/>
          </w:divBdr>
          <w:divsChild>
            <w:div w:id="656611332">
              <w:marLeft w:val="0"/>
              <w:marRight w:val="0"/>
              <w:marTop w:val="0"/>
              <w:marBottom w:val="0"/>
              <w:divBdr>
                <w:top w:val="none" w:sz="0" w:space="0" w:color="auto"/>
                <w:left w:val="none" w:sz="0" w:space="0" w:color="auto"/>
                <w:bottom w:val="none" w:sz="0" w:space="0" w:color="auto"/>
                <w:right w:val="none" w:sz="0" w:space="0" w:color="auto"/>
              </w:divBdr>
            </w:div>
          </w:divsChild>
        </w:div>
        <w:div w:id="1652321720">
          <w:marLeft w:val="0"/>
          <w:marRight w:val="0"/>
          <w:marTop w:val="0"/>
          <w:marBottom w:val="0"/>
          <w:divBdr>
            <w:top w:val="none" w:sz="0" w:space="0" w:color="auto"/>
            <w:left w:val="none" w:sz="0" w:space="0" w:color="auto"/>
            <w:bottom w:val="none" w:sz="0" w:space="0" w:color="auto"/>
            <w:right w:val="none" w:sz="0" w:space="0" w:color="auto"/>
          </w:divBdr>
          <w:divsChild>
            <w:div w:id="1744452354">
              <w:marLeft w:val="0"/>
              <w:marRight w:val="0"/>
              <w:marTop w:val="0"/>
              <w:marBottom w:val="0"/>
              <w:divBdr>
                <w:top w:val="none" w:sz="0" w:space="0" w:color="auto"/>
                <w:left w:val="none" w:sz="0" w:space="0" w:color="auto"/>
                <w:bottom w:val="none" w:sz="0" w:space="0" w:color="auto"/>
                <w:right w:val="none" w:sz="0" w:space="0" w:color="auto"/>
              </w:divBdr>
            </w:div>
          </w:divsChild>
        </w:div>
        <w:div w:id="1654021135">
          <w:marLeft w:val="0"/>
          <w:marRight w:val="0"/>
          <w:marTop w:val="0"/>
          <w:marBottom w:val="0"/>
          <w:divBdr>
            <w:top w:val="none" w:sz="0" w:space="0" w:color="auto"/>
            <w:left w:val="none" w:sz="0" w:space="0" w:color="auto"/>
            <w:bottom w:val="none" w:sz="0" w:space="0" w:color="auto"/>
            <w:right w:val="none" w:sz="0" w:space="0" w:color="auto"/>
          </w:divBdr>
          <w:divsChild>
            <w:div w:id="363798369">
              <w:marLeft w:val="0"/>
              <w:marRight w:val="0"/>
              <w:marTop w:val="0"/>
              <w:marBottom w:val="0"/>
              <w:divBdr>
                <w:top w:val="none" w:sz="0" w:space="0" w:color="auto"/>
                <w:left w:val="none" w:sz="0" w:space="0" w:color="auto"/>
                <w:bottom w:val="none" w:sz="0" w:space="0" w:color="auto"/>
                <w:right w:val="none" w:sz="0" w:space="0" w:color="auto"/>
              </w:divBdr>
            </w:div>
          </w:divsChild>
        </w:div>
        <w:div w:id="1656177648">
          <w:marLeft w:val="0"/>
          <w:marRight w:val="0"/>
          <w:marTop w:val="0"/>
          <w:marBottom w:val="0"/>
          <w:divBdr>
            <w:top w:val="none" w:sz="0" w:space="0" w:color="auto"/>
            <w:left w:val="none" w:sz="0" w:space="0" w:color="auto"/>
            <w:bottom w:val="none" w:sz="0" w:space="0" w:color="auto"/>
            <w:right w:val="none" w:sz="0" w:space="0" w:color="auto"/>
          </w:divBdr>
          <w:divsChild>
            <w:div w:id="359477170">
              <w:marLeft w:val="0"/>
              <w:marRight w:val="0"/>
              <w:marTop w:val="0"/>
              <w:marBottom w:val="0"/>
              <w:divBdr>
                <w:top w:val="none" w:sz="0" w:space="0" w:color="auto"/>
                <w:left w:val="none" w:sz="0" w:space="0" w:color="auto"/>
                <w:bottom w:val="none" w:sz="0" w:space="0" w:color="auto"/>
                <w:right w:val="none" w:sz="0" w:space="0" w:color="auto"/>
              </w:divBdr>
            </w:div>
          </w:divsChild>
        </w:div>
        <w:div w:id="1657803227">
          <w:marLeft w:val="0"/>
          <w:marRight w:val="0"/>
          <w:marTop w:val="0"/>
          <w:marBottom w:val="0"/>
          <w:divBdr>
            <w:top w:val="none" w:sz="0" w:space="0" w:color="auto"/>
            <w:left w:val="none" w:sz="0" w:space="0" w:color="auto"/>
            <w:bottom w:val="none" w:sz="0" w:space="0" w:color="auto"/>
            <w:right w:val="none" w:sz="0" w:space="0" w:color="auto"/>
          </w:divBdr>
          <w:divsChild>
            <w:div w:id="136726736">
              <w:marLeft w:val="0"/>
              <w:marRight w:val="0"/>
              <w:marTop w:val="0"/>
              <w:marBottom w:val="0"/>
              <w:divBdr>
                <w:top w:val="none" w:sz="0" w:space="0" w:color="auto"/>
                <w:left w:val="none" w:sz="0" w:space="0" w:color="auto"/>
                <w:bottom w:val="none" w:sz="0" w:space="0" w:color="auto"/>
                <w:right w:val="none" w:sz="0" w:space="0" w:color="auto"/>
              </w:divBdr>
            </w:div>
          </w:divsChild>
        </w:div>
        <w:div w:id="1660423994">
          <w:marLeft w:val="0"/>
          <w:marRight w:val="0"/>
          <w:marTop w:val="0"/>
          <w:marBottom w:val="0"/>
          <w:divBdr>
            <w:top w:val="none" w:sz="0" w:space="0" w:color="auto"/>
            <w:left w:val="none" w:sz="0" w:space="0" w:color="auto"/>
            <w:bottom w:val="none" w:sz="0" w:space="0" w:color="auto"/>
            <w:right w:val="none" w:sz="0" w:space="0" w:color="auto"/>
          </w:divBdr>
          <w:divsChild>
            <w:div w:id="159473083">
              <w:marLeft w:val="0"/>
              <w:marRight w:val="0"/>
              <w:marTop w:val="0"/>
              <w:marBottom w:val="0"/>
              <w:divBdr>
                <w:top w:val="none" w:sz="0" w:space="0" w:color="auto"/>
                <w:left w:val="none" w:sz="0" w:space="0" w:color="auto"/>
                <w:bottom w:val="none" w:sz="0" w:space="0" w:color="auto"/>
                <w:right w:val="none" w:sz="0" w:space="0" w:color="auto"/>
              </w:divBdr>
            </w:div>
          </w:divsChild>
        </w:div>
        <w:div w:id="1662812158">
          <w:marLeft w:val="0"/>
          <w:marRight w:val="0"/>
          <w:marTop w:val="0"/>
          <w:marBottom w:val="0"/>
          <w:divBdr>
            <w:top w:val="none" w:sz="0" w:space="0" w:color="auto"/>
            <w:left w:val="none" w:sz="0" w:space="0" w:color="auto"/>
            <w:bottom w:val="none" w:sz="0" w:space="0" w:color="auto"/>
            <w:right w:val="none" w:sz="0" w:space="0" w:color="auto"/>
          </w:divBdr>
          <w:divsChild>
            <w:div w:id="1927224811">
              <w:marLeft w:val="0"/>
              <w:marRight w:val="0"/>
              <w:marTop w:val="0"/>
              <w:marBottom w:val="0"/>
              <w:divBdr>
                <w:top w:val="none" w:sz="0" w:space="0" w:color="auto"/>
                <w:left w:val="none" w:sz="0" w:space="0" w:color="auto"/>
                <w:bottom w:val="none" w:sz="0" w:space="0" w:color="auto"/>
                <w:right w:val="none" w:sz="0" w:space="0" w:color="auto"/>
              </w:divBdr>
            </w:div>
          </w:divsChild>
        </w:div>
        <w:div w:id="1667051840">
          <w:marLeft w:val="0"/>
          <w:marRight w:val="0"/>
          <w:marTop w:val="0"/>
          <w:marBottom w:val="0"/>
          <w:divBdr>
            <w:top w:val="none" w:sz="0" w:space="0" w:color="auto"/>
            <w:left w:val="none" w:sz="0" w:space="0" w:color="auto"/>
            <w:bottom w:val="none" w:sz="0" w:space="0" w:color="auto"/>
            <w:right w:val="none" w:sz="0" w:space="0" w:color="auto"/>
          </w:divBdr>
          <w:divsChild>
            <w:div w:id="21371598">
              <w:marLeft w:val="0"/>
              <w:marRight w:val="0"/>
              <w:marTop w:val="0"/>
              <w:marBottom w:val="0"/>
              <w:divBdr>
                <w:top w:val="none" w:sz="0" w:space="0" w:color="auto"/>
                <w:left w:val="none" w:sz="0" w:space="0" w:color="auto"/>
                <w:bottom w:val="none" w:sz="0" w:space="0" w:color="auto"/>
                <w:right w:val="none" w:sz="0" w:space="0" w:color="auto"/>
              </w:divBdr>
            </w:div>
          </w:divsChild>
        </w:div>
        <w:div w:id="1675063934">
          <w:marLeft w:val="0"/>
          <w:marRight w:val="0"/>
          <w:marTop w:val="0"/>
          <w:marBottom w:val="0"/>
          <w:divBdr>
            <w:top w:val="none" w:sz="0" w:space="0" w:color="auto"/>
            <w:left w:val="none" w:sz="0" w:space="0" w:color="auto"/>
            <w:bottom w:val="none" w:sz="0" w:space="0" w:color="auto"/>
            <w:right w:val="none" w:sz="0" w:space="0" w:color="auto"/>
          </w:divBdr>
          <w:divsChild>
            <w:div w:id="578252417">
              <w:marLeft w:val="0"/>
              <w:marRight w:val="0"/>
              <w:marTop w:val="0"/>
              <w:marBottom w:val="0"/>
              <w:divBdr>
                <w:top w:val="none" w:sz="0" w:space="0" w:color="auto"/>
                <w:left w:val="none" w:sz="0" w:space="0" w:color="auto"/>
                <w:bottom w:val="none" w:sz="0" w:space="0" w:color="auto"/>
                <w:right w:val="none" w:sz="0" w:space="0" w:color="auto"/>
              </w:divBdr>
            </w:div>
          </w:divsChild>
        </w:div>
        <w:div w:id="1676298559">
          <w:marLeft w:val="0"/>
          <w:marRight w:val="0"/>
          <w:marTop w:val="0"/>
          <w:marBottom w:val="0"/>
          <w:divBdr>
            <w:top w:val="none" w:sz="0" w:space="0" w:color="auto"/>
            <w:left w:val="none" w:sz="0" w:space="0" w:color="auto"/>
            <w:bottom w:val="none" w:sz="0" w:space="0" w:color="auto"/>
            <w:right w:val="none" w:sz="0" w:space="0" w:color="auto"/>
          </w:divBdr>
          <w:divsChild>
            <w:div w:id="1961915770">
              <w:marLeft w:val="0"/>
              <w:marRight w:val="0"/>
              <w:marTop w:val="0"/>
              <w:marBottom w:val="0"/>
              <w:divBdr>
                <w:top w:val="none" w:sz="0" w:space="0" w:color="auto"/>
                <w:left w:val="none" w:sz="0" w:space="0" w:color="auto"/>
                <w:bottom w:val="none" w:sz="0" w:space="0" w:color="auto"/>
                <w:right w:val="none" w:sz="0" w:space="0" w:color="auto"/>
              </w:divBdr>
            </w:div>
          </w:divsChild>
        </w:div>
        <w:div w:id="1680161350">
          <w:marLeft w:val="0"/>
          <w:marRight w:val="0"/>
          <w:marTop w:val="0"/>
          <w:marBottom w:val="0"/>
          <w:divBdr>
            <w:top w:val="none" w:sz="0" w:space="0" w:color="auto"/>
            <w:left w:val="none" w:sz="0" w:space="0" w:color="auto"/>
            <w:bottom w:val="none" w:sz="0" w:space="0" w:color="auto"/>
            <w:right w:val="none" w:sz="0" w:space="0" w:color="auto"/>
          </w:divBdr>
          <w:divsChild>
            <w:div w:id="1790932809">
              <w:marLeft w:val="0"/>
              <w:marRight w:val="0"/>
              <w:marTop w:val="0"/>
              <w:marBottom w:val="0"/>
              <w:divBdr>
                <w:top w:val="none" w:sz="0" w:space="0" w:color="auto"/>
                <w:left w:val="none" w:sz="0" w:space="0" w:color="auto"/>
                <w:bottom w:val="none" w:sz="0" w:space="0" w:color="auto"/>
                <w:right w:val="none" w:sz="0" w:space="0" w:color="auto"/>
              </w:divBdr>
            </w:div>
          </w:divsChild>
        </w:div>
        <w:div w:id="1680543115">
          <w:marLeft w:val="0"/>
          <w:marRight w:val="0"/>
          <w:marTop w:val="0"/>
          <w:marBottom w:val="0"/>
          <w:divBdr>
            <w:top w:val="none" w:sz="0" w:space="0" w:color="auto"/>
            <w:left w:val="none" w:sz="0" w:space="0" w:color="auto"/>
            <w:bottom w:val="none" w:sz="0" w:space="0" w:color="auto"/>
            <w:right w:val="none" w:sz="0" w:space="0" w:color="auto"/>
          </w:divBdr>
          <w:divsChild>
            <w:div w:id="1319920943">
              <w:marLeft w:val="0"/>
              <w:marRight w:val="0"/>
              <w:marTop w:val="0"/>
              <w:marBottom w:val="0"/>
              <w:divBdr>
                <w:top w:val="none" w:sz="0" w:space="0" w:color="auto"/>
                <w:left w:val="none" w:sz="0" w:space="0" w:color="auto"/>
                <w:bottom w:val="none" w:sz="0" w:space="0" w:color="auto"/>
                <w:right w:val="none" w:sz="0" w:space="0" w:color="auto"/>
              </w:divBdr>
            </w:div>
          </w:divsChild>
        </w:div>
        <w:div w:id="1680814981">
          <w:marLeft w:val="0"/>
          <w:marRight w:val="0"/>
          <w:marTop w:val="0"/>
          <w:marBottom w:val="0"/>
          <w:divBdr>
            <w:top w:val="none" w:sz="0" w:space="0" w:color="auto"/>
            <w:left w:val="none" w:sz="0" w:space="0" w:color="auto"/>
            <w:bottom w:val="none" w:sz="0" w:space="0" w:color="auto"/>
            <w:right w:val="none" w:sz="0" w:space="0" w:color="auto"/>
          </w:divBdr>
          <w:divsChild>
            <w:div w:id="175074534">
              <w:marLeft w:val="0"/>
              <w:marRight w:val="0"/>
              <w:marTop w:val="0"/>
              <w:marBottom w:val="0"/>
              <w:divBdr>
                <w:top w:val="none" w:sz="0" w:space="0" w:color="auto"/>
                <w:left w:val="none" w:sz="0" w:space="0" w:color="auto"/>
                <w:bottom w:val="none" w:sz="0" w:space="0" w:color="auto"/>
                <w:right w:val="none" w:sz="0" w:space="0" w:color="auto"/>
              </w:divBdr>
            </w:div>
          </w:divsChild>
        </w:div>
        <w:div w:id="1694720132">
          <w:marLeft w:val="0"/>
          <w:marRight w:val="0"/>
          <w:marTop w:val="0"/>
          <w:marBottom w:val="0"/>
          <w:divBdr>
            <w:top w:val="none" w:sz="0" w:space="0" w:color="auto"/>
            <w:left w:val="none" w:sz="0" w:space="0" w:color="auto"/>
            <w:bottom w:val="none" w:sz="0" w:space="0" w:color="auto"/>
            <w:right w:val="none" w:sz="0" w:space="0" w:color="auto"/>
          </w:divBdr>
          <w:divsChild>
            <w:div w:id="304816433">
              <w:marLeft w:val="0"/>
              <w:marRight w:val="0"/>
              <w:marTop w:val="0"/>
              <w:marBottom w:val="0"/>
              <w:divBdr>
                <w:top w:val="none" w:sz="0" w:space="0" w:color="auto"/>
                <w:left w:val="none" w:sz="0" w:space="0" w:color="auto"/>
                <w:bottom w:val="none" w:sz="0" w:space="0" w:color="auto"/>
                <w:right w:val="none" w:sz="0" w:space="0" w:color="auto"/>
              </w:divBdr>
            </w:div>
          </w:divsChild>
        </w:div>
        <w:div w:id="1706951038">
          <w:marLeft w:val="0"/>
          <w:marRight w:val="0"/>
          <w:marTop w:val="0"/>
          <w:marBottom w:val="0"/>
          <w:divBdr>
            <w:top w:val="none" w:sz="0" w:space="0" w:color="auto"/>
            <w:left w:val="none" w:sz="0" w:space="0" w:color="auto"/>
            <w:bottom w:val="none" w:sz="0" w:space="0" w:color="auto"/>
            <w:right w:val="none" w:sz="0" w:space="0" w:color="auto"/>
          </w:divBdr>
          <w:divsChild>
            <w:div w:id="298073782">
              <w:marLeft w:val="0"/>
              <w:marRight w:val="0"/>
              <w:marTop w:val="0"/>
              <w:marBottom w:val="0"/>
              <w:divBdr>
                <w:top w:val="none" w:sz="0" w:space="0" w:color="auto"/>
                <w:left w:val="none" w:sz="0" w:space="0" w:color="auto"/>
                <w:bottom w:val="none" w:sz="0" w:space="0" w:color="auto"/>
                <w:right w:val="none" w:sz="0" w:space="0" w:color="auto"/>
              </w:divBdr>
            </w:div>
          </w:divsChild>
        </w:div>
        <w:div w:id="1709834329">
          <w:marLeft w:val="0"/>
          <w:marRight w:val="0"/>
          <w:marTop w:val="0"/>
          <w:marBottom w:val="0"/>
          <w:divBdr>
            <w:top w:val="none" w:sz="0" w:space="0" w:color="auto"/>
            <w:left w:val="none" w:sz="0" w:space="0" w:color="auto"/>
            <w:bottom w:val="none" w:sz="0" w:space="0" w:color="auto"/>
            <w:right w:val="none" w:sz="0" w:space="0" w:color="auto"/>
          </w:divBdr>
          <w:divsChild>
            <w:div w:id="1417437914">
              <w:marLeft w:val="0"/>
              <w:marRight w:val="0"/>
              <w:marTop w:val="0"/>
              <w:marBottom w:val="0"/>
              <w:divBdr>
                <w:top w:val="none" w:sz="0" w:space="0" w:color="auto"/>
                <w:left w:val="none" w:sz="0" w:space="0" w:color="auto"/>
                <w:bottom w:val="none" w:sz="0" w:space="0" w:color="auto"/>
                <w:right w:val="none" w:sz="0" w:space="0" w:color="auto"/>
              </w:divBdr>
            </w:div>
          </w:divsChild>
        </w:div>
        <w:div w:id="1721660888">
          <w:marLeft w:val="0"/>
          <w:marRight w:val="0"/>
          <w:marTop w:val="0"/>
          <w:marBottom w:val="0"/>
          <w:divBdr>
            <w:top w:val="none" w:sz="0" w:space="0" w:color="auto"/>
            <w:left w:val="none" w:sz="0" w:space="0" w:color="auto"/>
            <w:bottom w:val="none" w:sz="0" w:space="0" w:color="auto"/>
            <w:right w:val="none" w:sz="0" w:space="0" w:color="auto"/>
          </w:divBdr>
          <w:divsChild>
            <w:div w:id="1120952826">
              <w:marLeft w:val="0"/>
              <w:marRight w:val="0"/>
              <w:marTop w:val="0"/>
              <w:marBottom w:val="0"/>
              <w:divBdr>
                <w:top w:val="none" w:sz="0" w:space="0" w:color="auto"/>
                <w:left w:val="none" w:sz="0" w:space="0" w:color="auto"/>
                <w:bottom w:val="none" w:sz="0" w:space="0" w:color="auto"/>
                <w:right w:val="none" w:sz="0" w:space="0" w:color="auto"/>
              </w:divBdr>
            </w:div>
          </w:divsChild>
        </w:div>
        <w:div w:id="1723671097">
          <w:marLeft w:val="0"/>
          <w:marRight w:val="0"/>
          <w:marTop w:val="0"/>
          <w:marBottom w:val="0"/>
          <w:divBdr>
            <w:top w:val="none" w:sz="0" w:space="0" w:color="auto"/>
            <w:left w:val="none" w:sz="0" w:space="0" w:color="auto"/>
            <w:bottom w:val="none" w:sz="0" w:space="0" w:color="auto"/>
            <w:right w:val="none" w:sz="0" w:space="0" w:color="auto"/>
          </w:divBdr>
          <w:divsChild>
            <w:div w:id="5333145">
              <w:marLeft w:val="0"/>
              <w:marRight w:val="0"/>
              <w:marTop w:val="0"/>
              <w:marBottom w:val="0"/>
              <w:divBdr>
                <w:top w:val="none" w:sz="0" w:space="0" w:color="auto"/>
                <w:left w:val="none" w:sz="0" w:space="0" w:color="auto"/>
                <w:bottom w:val="none" w:sz="0" w:space="0" w:color="auto"/>
                <w:right w:val="none" w:sz="0" w:space="0" w:color="auto"/>
              </w:divBdr>
            </w:div>
          </w:divsChild>
        </w:div>
        <w:div w:id="1725136418">
          <w:marLeft w:val="0"/>
          <w:marRight w:val="0"/>
          <w:marTop w:val="0"/>
          <w:marBottom w:val="0"/>
          <w:divBdr>
            <w:top w:val="none" w:sz="0" w:space="0" w:color="auto"/>
            <w:left w:val="none" w:sz="0" w:space="0" w:color="auto"/>
            <w:bottom w:val="none" w:sz="0" w:space="0" w:color="auto"/>
            <w:right w:val="none" w:sz="0" w:space="0" w:color="auto"/>
          </w:divBdr>
          <w:divsChild>
            <w:div w:id="487404737">
              <w:marLeft w:val="0"/>
              <w:marRight w:val="0"/>
              <w:marTop w:val="0"/>
              <w:marBottom w:val="0"/>
              <w:divBdr>
                <w:top w:val="none" w:sz="0" w:space="0" w:color="auto"/>
                <w:left w:val="none" w:sz="0" w:space="0" w:color="auto"/>
                <w:bottom w:val="none" w:sz="0" w:space="0" w:color="auto"/>
                <w:right w:val="none" w:sz="0" w:space="0" w:color="auto"/>
              </w:divBdr>
            </w:div>
          </w:divsChild>
        </w:div>
        <w:div w:id="1725173602">
          <w:marLeft w:val="0"/>
          <w:marRight w:val="0"/>
          <w:marTop w:val="0"/>
          <w:marBottom w:val="0"/>
          <w:divBdr>
            <w:top w:val="none" w:sz="0" w:space="0" w:color="auto"/>
            <w:left w:val="none" w:sz="0" w:space="0" w:color="auto"/>
            <w:bottom w:val="none" w:sz="0" w:space="0" w:color="auto"/>
            <w:right w:val="none" w:sz="0" w:space="0" w:color="auto"/>
          </w:divBdr>
          <w:divsChild>
            <w:div w:id="1231618754">
              <w:marLeft w:val="0"/>
              <w:marRight w:val="0"/>
              <w:marTop w:val="0"/>
              <w:marBottom w:val="0"/>
              <w:divBdr>
                <w:top w:val="none" w:sz="0" w:space="0" w:color="auto"/>
                <w:left w:val="none" w:sz="0" w:space="0" w:color="auto"/>
                <w:bottom w:val="none" w:sz="0" w:space="0" w:color="auto"/>
                <w:right w:val="none" w:sz="0" w:space="0" w:color="auto"/>
              </w:divBdr>
            </w:div>
          </w:divsChild>
        </w:div>
        <w:div w:id="1728064888">
          <w:marLeft w:val="0"/>
          <w:marRight w:val="0"/>
          <w:marTop w:val="0"/>
          <w:marBottom w:val="0"/>
          <w:divBdr>
            <w:top w:val="none" w:sz="0" w:space="0" w:color="auto"/>
            <w:left w:val="none" w:sz="0" w:space="0" w:color="auto"/>
            <w:bottom w:val="none" w:sz="0" w:space="0" w:color="auto"/>
            <w:right w:val="none" w:sz="0" w:space="0" w:color="auto"/>
          </w:divBdr>
          <w:divsChild>
            <w:div w:id="1765882513">
              <w:marLeft w:val="0"/>
              <w:marRight w:val="0"/>
              <w:marTop w:val="0"/>
              <w:marBottom w:val="0"/>
              <w:divBdr>
                <w:top w:val="none" w:sz="0" w:space="0" w:color="auto"/>
                <w:left w:val="none" w:sz="0" w:space="0" w:color="auto"/>
                <w:bottom w:val="none" w:sz="0" w:space="0" w:color="auto"/>
                <w:right w:val="none" w:sz="0" w:space="0" w:color="auto"/>
              </w:divBdr>
            </w:div>
          </w:divsChild>
        </w:div>
        <w:div w:id="1735274343">
          <w:marLeft w:val="0"/>
          <w:marRight w:val="0"/>
          <w:marTop w:val="0"/>
          <w:marBottom w:val="0"/>
          <w:divBdr>
            <w:top w:val="none" w:sz="0" w:space="0" w:color="auto"/>
            <w:left w:val="none" w:sz="0" w:space="0" w:color="auto"/>
            <w:bottom w:val="none" w:sz="0" w:space="0" w:color="auto"/>
            <w:right w:val="none" w:sz="0" w:space="0" w:color="auto"/>
          </w:divBdr>
          <w:divsChild>
            <w:div w:id="1504276934">
              <w:marLeft w:val="0"/>
              <w:marRight w:val="0"/>
              <w:marTop w:val="0"/>
              <w:marBottom w:val="0"/>
              <w:divBdr>
                <w:top w:val="none" w:sz="0" w:space="0" w:color="auto"/>
                <w:left w:val="none" w:sz="0" w:space="0" w:color="auto"/>
                <w:bottom w:val="none" w:sz="0" w:space="0" w:color="auto"/>
                <w:right w:val="none" w:sz="0" w:space="0" w:color="auto"/>
              </w:divBdr>
            </w:div>
          </w:divsChild>
        </w:div>
        <w:div w:id="1739327820">
          <w:marLeft w:val="0"/>
          <w:marRight w:val="0"/>
          <w:marTop w:val="0"/>
          <w:marBottom w:val="0"/>
          <w:divBdr>
            <w:top w:val="none" w:sz="0" w:space="0" w:color="auto"/>
            <w:left w:val="none" w:sz="0" w:space="0" w:color="auto"/>
            <w:bottom w:val="none" w:sz="0" w:space="0" w:color="auto"/>
            <w:right w:val="none" w:sz="0" w:space="0" w:color="auto"/>
          </w:divBdr>
          <w:divsChild>
            <w:div w:id="19933723">
              <w:marLeft w:val="0"/>
              <w:marRight w:val="0"/>
              <w:marTop w:val="0"/>
              <w:marBottom w:val="0"/>
              <w:divBdr>
                <w:top w:val="none" w:sz="0" w:space="0" w:color="auto"/>
                <w:left w:val="none" w:sz="0" w:space="0" w:color="auto"/>
                <w:bottom w:val="none" w:sz="0" w:space="0" w:color="auto"/>
                <w:right w:val="none" w:sz="0" w:space="0" w:color="auto"/>
              </w:divBdr>
            </w:div>
          </w:divsChild>
        </w:div>
        <w:div w:id="1739740651">
          <w:marLeft w:val="0"/>
          <w:marRight w:val="0"/>
          <w:marTop w:val="0"/>
          <w:marBottom w:val="0"/>
          <w:divBdr>
            <w:top w:val="none" w:sz="0" w:space="0" w:color="auto"/>
            <w:left w:val="none" w:sz="0" w:space="0" w:color="auto"/>
            <w:bottom w:val="none" w:sz="0" w:space="0" w:color="auto"/>
            <w:right w:val="none" w:sz="0" w:space="0" w:color="auto"/>
          </w:divBdr>
          <w:divsChild>
            <w:div w:id="227806148">
              <w:marLeft w:val="0"/>
              <w:marRight w:val="0"/>
              <w:marTop w:val="0"/>
              <w:marBottom w:val="0"/>
              <w:divBdr>
                <w:top w:val="none" w:sz="0" w:space="0" w:color="auto"/>
                <w:left w:val="none" w:sz="0" w:space="0" w:color="auto"/>
                <w:bottom w:val="none" w:sz="0" w:space="0" w:color="auto"/>
                <w:right w:val="none" w:sz="0" w:space="0" w:color="auto"/>
              </w:divBdr>
            </w:div>
          </w:divsChild>
        </w:div>
        <w:div w:id="1739936509">
          <w:marLeft w:val="0"/>
          <w:marRight w:val="0"/>
          <w:marTop w:val="0"/>
          <w:marBottom w:val="0"/>
          <w:divBdr>
            <w:top w:val="none" w:sz="0" w:space="0" w:color="auto"/>
            <w:left w:val="none" w:sz="0" w:space="0" w:color="auto"/>
            <w:bottom w:val="none" w:sz="0" w:space="0" w:color="auto"/>
            <w:right w:val="none" w:sz="0" w:space="0" w:color="auto"/>
          </w:divBdr>
          <w:divsChild>
            <w:div w:id="1392995618">
              <w:marLeft w:val="0"/>
              <w:marRight w:val="0"/>
              <w:marTop w:val="0"/>
              <w:marBottom w:val="0"/>
              <w:divBdr>
                <w:top w:val="none" w:sz="0" w:space="0" w:color="auto"/>
                <w:left w:val="none" w:sz="0" w:space="0" w:color="auto"/>
                <w:bottom w:val="none" w:sz="0" w:space="0" w:color="auto"/>
                <w:right w:val="none" w:sz="0" w:space="0" w:color="auto"/>
              </w:divBdr>
            </w:div>
          </w:divsChild>
        </w:div>
        <w:div w:id="1745686930">
          <w:marLeft w:val="0"/>
          <w:marRight w:val="0"/>
          <w:marTop w:val="0"/>
          <w:marBottom w:val="0"/>
          <w:divBdr>
            <w:top w:val="none" w:sz="0" w:space="0" w:color="auto"/>
            <w:left w:val="none" w:sz="0" w:space="0" w:color="auto"/>
            <w:bottom w:val="none" w:sz="0" w:space="0" w:color="auto"/>
            <w:right w:val="none" w:sz="0" w:space="0" w:color="auto"/>
          </w:divBdr>
          <w:divsChild>
            <w:div w:id="973367313">
              <w:marLeft w:val="0"/>
              <w:marRight w:val="0"/>
              <w:marTop w:val="0"/>
              <w:marBottom w:val="0"/>
              <w:divBdr>
                <w:top w:val="none" w:sz="0" w:space="0" w:color="auto"/>
                <w:left w:val="none" w:sz="0" w:space="0" w:color="auto"/>
                <w:bottom w:val="none" w:sz="0" w:space="0" w:color="auto"/>
                <w:right w:val="none" w:sz="0" w:space="0" w:color="auto"/>
              </w:divBdr>
            </w:div>
          </w:divsChild>
        </w:div>
        <w:div w:id="1755974768">
          <w:marLeft w:val="0"/>
          <w:marRight w:val="0"/>
          <w:marTop w:val="0"/>
          <w:marBottom w:val="0"/>
          <w:divBdr>
            <w:top w:val="none" w:sz="0" w:space="0" w:color="auto"/>
            <w:left w:val="none" w:sz="0" w:space="0" w:color="auto"/>
            <w:bottom w:val="none" w:sz="0" w:space="0" w:color="auto"/>
            <w:right w:val="none" w:sz="0" w:space="0" w:color="auto"/>
          </w:divBdr>
          <w:divsChild>
            <w:div w:id="681054479">
              <w:marLeft w:val="0"/>
              <w:marRight w:val="0"/>
              <w:marTop w:val="0"/>
              <w:marBottom w:val="0"/>
              <w:divBdr>
                <w:top w:val="none" w:sz="0" w:space="0" w:color="auto"/>
                <w:left w:val="none" w:sz="0" w:space="0" w:color="auto"/>
                <w:bottom w:val="none" w:sz="0" w:space="0" w:color="auto"/>
                <w:right w:val="none" w:sz="0" w:space="0" w:color="auto"/>
              </w:divBdr>
            </w:div>
          </w:divsChild>
        </w:div>
        <w:div w:id="1756659140">
          <w:marLeft w:val="0"/>
          <w:marRight w:val="0"/>
          <w:marTop w:val="0"/>
          <w:marBottom w:val="0"/>
          <w:divBdr>
            <w:top w:val="none" w:sz="0" w:space="0" w:color="auto"/>
            <w:left w:val="none" w:sz="0" w:space="0" w:color="auto"/>
            <w:bottom w:val="none" w:sz="0" w:space="0" w:color="auto"/>
            <w:right w:val="none" w:sz="0" w:space="0" w:color="auto"/>
          </w:divBdr>
          <w:divsChild>
            <w:div w:id="1615794607">
              <w:marLeft w:val="0"/>
              <w:marRight w:val="0"/>
              <w:marTop w:val="0"/>
              <w:marBottom w:val="0"/>
              <w:divBdr>
                <w:top w:val="none" w:sz="0" w:space="0" w:color="auto"/>
                <w:left w:val="none" w:sz="0" w:space="0" w:color="auto"/>
                <w:bottom w:val="none" w:sz="0" w:space="0" w:color="auto"/>
                <w:right w:val="none" w:sz="0" w:space="0" w:color="auto"/>
              </w:divBdr>
            </w:div>
          </w:divsChild>
        </w:div>
        <w:div w:id="1758280924">
          <w:marLeft w:val="0"/>
          <w:marRight w:val="0"/>
          <w:marTop w:val="0"/>
          <w:marBottom w:val="0"/>
          <w:divBdr>
            <w:top w:val="none" w:sz="0" w:space="0" w:color="auto"/>
            <w:left w:val="none" w:sz="0" w:space="0" w:color="auto"/>
            <w:bottom w:val="none" w:sz="0" w:space="0" w:color="auto"/>
            <w:right w:val="none" w:sz="0" w:space="0" w:color="auto"/>
          </w:divBdr>
          <w:divsChild>
            <w:div w:id="207230146">
              <w:marLeft w:val="0"/>
              <w:marRight w:val="0"/>
              <w:marTop w:val="0"/>
              <w:marBottom w:val="0"/>
              <w:divBdr>
                <w:top w:val="none" w:sz="0" w:space="0" w:color="auto"/>
                <w:left w:val="none" w:sz="0" w:space="0" w:color="auto"/>
                <w:bottom w:val="none" w:sz="0" w:space="0" w:color="auto"/>
                <w:right w:val="none" w:sz="0" w:space="0" w:color="auto"/>
              </w:divBdr>
            </w:div>
          </w:divsChild>
        </w:div>
        <w:div w:id="1763603817">
          <w:marLeft w:val="0"/>
          <w:marRight w:val="0"/>
          <w:marTop w:val="0"/>
          <w:marBottom w:val="0"/>
          <w:divBdr>
            <w:top w:val="none" w:sz="0" w:space="0" w:color="auto"/>
            <w:left w:val="none" w:sz="0" w:space="0" w:color="auto"/>
            <w:bottom w:val="none" w:sz="0" w:space="0" w:color="auto"/>
            <w:right w:val="none" w:sz="0" w:space="0" w:color="auto"/>
          </w:divBdr>
          <w:divsChild>
            <w:div w:id="239601891">
              <w:marLeft w:val="0"/>
              <w:marRight w:val="0"/>
              <w:marTop w:val="0"/>
              <w:marBottom w:val="0"/>
              <w:divBdr>
                <w:top w:val="none" w:sz="0" w:space="0" w:color="auto"/>
                <w:left w:val="none" w:sz="0" w:space="0" w:color="auto"/>
                <w:bottom w:val="none" w:sz="0" w:space="0" w:color="auto"/>
                <w:right w:val="none" w:sz="0" w:space="0" w:color="auto"/>
              </w:divBdr>
            </w:div>
          </w:divsChild>
        </w:div>
        <w:div w:id="1773891406">
          <w:marLeft w:val="0"/>
          <w:marRight w:val="0"/>
          <w:marTop w:val="0"/>
          <w:marBottom w:val="0"/>
          <w:divBdr>
            <w:top w:val="none" w:sz="0" w:space="0" w:color="auto"/>
            <w:left w:val="none" w:sz="0" w:space="0" w:color="auto"/>
            <w:bottom w:val="none" w:sz="0" w:space="0" w:color="auto"/>
            <w:right w:val="none" w:sz="0" w:space="0" w:color="auto"/>
          </w:divBdr>
          <w:divsChild>
            <w:div w:id="1846045136">
              <w:marLeft w:val="0"/>
              <w:marRight w:val="0"/>
              <w:marTop w:val="0"/>
              <w:marBottom w:val="0"/>
              <w:divBdr>
                <w:top w:val="none" w:sz="0" w:space="0" w:color="auto"/>
                <w:left w:val="none" w:sz="0" w:space="0" w:color="auto"/>
                <w:bottom w:val="none" w:sz="0" w:space="0" w:color="auto"/>
                <w:right w:val="none" w:sz="0" w:space="0" w:color="auto"/>
              </w:divBdr>
            </w:div>
          </w:divsChild>
        </w:div>
        <w:div w:id="1782921220">
          <w:marLeft w:val="0"/>
          <w:marRight w:val="0"/>
          <w:marTop w:val="0"/>
          <w:marBottom w:val="0"/>
          <w:divBdr>
            <w:top w:val="none" w:sz="0" w:space="0" w:color="auto"/>
            <w:left w:val="none" w:sz="0" w:space="0" w:color="auto"/>
            <w:bottom w:val="none" w:sz="0" w:space="0" w:color="auto"/>
            <w:right w:val="none" w:sz="0" w:space="0" w:color="auto"/>
          </w:divBdr>
          <w:divsChild>
            <w:div w:id="1277642710">
              <w:marLeft w:val="0"/>
              <w:marRight w:val="0"/>
              <w:marTop w:val="0"/>
              <w:marBottom w:val="0"/>
              <w:divBdr>
                <w:top w:val="none" w:sz="0" w:space="0" w:color="auto"/>
                <w:left w:val="none" w:sz="0" w:space="0" w:color="auto"/>
                <w:bottom w:val="none" w:sz="0" w:space="0" w:color="auto"/>
                <w:right w:val="none" w:sz="0" w:space="0" w:color="auto"/>
              </w:divBdr>
            </w:div>
          </w:divsChild>
        </w:div>
        <w:div w:id="1801336834">
          <w:marLeft w:val="0"/>
          <w:marRight w:val="0"/>
          <w:marTop w:val="0"/>
          <w:marBottom w:val="0"/>
          <w:divBdr>
            <w:top w:val="none" w:sz="0" w:space="0" w:color="auto"/>
            <w:left w:val="none" w:sz="0" w:space="0" w:color="auto"/>
            <w:bottom w:val="none" w:sz="0" w:space="0" w:color="auto"/>
            <w:right w:val="none" w:sz="0" w:space="0" w:color="auto"/>
          </w:divBdr>
          <w:divsChild>
            <w:div w:id="1062142802">
              <w:marLeft w:val="0"/>
              <w:marRight w:val="0"/>
              <w:marTop w:val="0"/>
              <w:marBottom w:val="0"/>
              <w:divBdr>
                <w:top w:val="none" w:sz="0" w:space="0" w:color="auto"/>
                <w:left w:val="none" w:sz="0" w:space="0" w:color="auto"/>
                <w:bottom w:val="none" w:sz="0" w:space="0" w:color="auto"/>
                <w:right w:val="none" w:sz="0" w:space="0" w:color="auto"/>
              </w:divBdr>
            </w:div>
          </w:divsChild>
        </w:div>
        <w:div w:id="1803305360">
          <w:marLeft w:val="0"/>
          <w:marRight w:val="0"/>
          <w:marTop w:val="0"/>
          <w:marBottom w:val="0"/>
          <w:divBdr>
            <w:top w:val="none" w:sz="0" w:space="0" w:color="auto"/>
            <w:left w:val="none" w:sz="0" w:space="0" w:color="auto"/>
            <w:bottom w:val="none" w:sz="0" w:space="0" w:color="auto"/>
            <w:right w:val="none" w:sz="0" w:space="0" w:color="auto"/>
          </w:divBdr>
          <w:divsChild>
            <w:div w:id="1064791524">
              <w:marLeft w:val="0"/>
              <w:marRight w:val="0"/>
              <w:marTop w:val="0"/>
              <w:marBottom w:val="0"/>
              <w:divBdr>
                <w:top w:val="none" w:sz="0" w:space="0" w:color="auto"/>
                <w:left w:val="none" w:sz="0" w:space="0" w:color="auto"/>
                <w:bottom w:val="none" w:sz="0" w:space="0" w:color="auto"/>
                <w:right w:val="none" w:sz="0" w:space="0" w:color="auto"/>
              </w:divBdr>
            </w:div>
          </w:divsChild>
        </w:div>
        <w:div w:id="1806314339">
          <w:marLeft w:val="0"/>
          <w:marRight w:val="0"/>
          <w:marTop w:val="0"/>
          <w:marBottom w:val="0"/>
          <w:divBdr>
            <w:top w:val="none" w:sz="0" w:space="0" w:color="auto"/>
            <w:left w:val="none" w:sz="0" w:space="0" w:color="auto"/>
            <w:bottom w:val="none" w:sz="0" w:space="0" w:color="auto"/>
            <w:right w:val="none" w:sz="0" w:space="0" w:color="auto"/>
          </w:divBdr>
          <w:divsChild>
            <w:div w:id="1874223420">
              <w:marLeft w:val="0"/>
              <w:marRight w:val="0"/>
              <w:marTop w:val="0"/>
              <w:marBottom w:val="0"/>
              <w:divBdr>
                <w:top w:val="none" w:sz="0" w:space="0" w:color="auto"/>
                <w:left w:val="none" w:sz="0" w:space="0" w:color="auto"/>
                <w:bottom w:val="none" w:sz="0" w:space="0" w:color="auto"/>
                <w:right w:val="none" w:sz="0" w:space="0" w:color="auto"/>
              </w:divBdr>
            </w:div>
          </w:divsChild>
        </w:div>
        <w:div w:id="1809395270">
          <w:marLeft w:val="0"/>
          <w:marRight w:val="0"/>
          <w:marTop w:val="0"/>
          <w:marBottom w:val="0"/>
          <w:divBdr>
            <w:top w:val="none" w:sz="0" w:space="0" w:color="auto"/>
            <w:left w:val="none" w:sz="0" w:space="0" w:color="auto"/>
            <w:bottom w:val="none" w:sz="0" w:space="0" w:color="auto"/>
            <w:right w:val="none" w:sz="0" w:space="0" w:color="auto"/>
          </w:divBdr>
          <w:divsChild>
            <w:div w:id="1053507925">
              <w:marLeft w:val="0"/>
              <w:marRight w:val="0"/>
              <w:marTop w:val="0"/>
              <w:marBottom w:val="0"/>
              <w:divBdr>
                <w:top w:val="none" w:sz="0" w:space="0" w:color="auto"/>
                <w:left w:val="none" w:sz="0" w:space="0" w:color="auto"/>
                <w:bottom w:val="none" w:sz="0" w:space="0" w:color="auto"/>
                <w:right w:val="none" w:sz="0" w:space="0" w:color="auto"/>
              </w:divBdr>
            </w:div>
          </w:divsChild>
        </w:div>
        <w:div w:id="1819229309">
          <w:marLeft w:val="0"/>
          <w:marRight w:val="0"/>
          <w:marTop w:val="0"/>
          <w:marBottom w:val="0"/>
          <w:divBdr>
            <w:top w:val="none" w:sz="0" w:space="0" w:color="auto"/>
            <w:left w:val="none" w:sz="0" w:space="0" w:color="auto"/>
            <w:bottom w:val="none" w:sz="0" w:space="0" w:color="auto"/>
            <w:right w:val="none" w:sz="0" w:space="0" w:color="auto"/>
          </w:divBdr>
          <w:divsChild>
            <w:div w:id="221644653">
              <w:marLeft w:val="0"/>
              <w:marRight w:val="0"/>
              <w:marTop w:val="0"/>
              <w:marBottom w:val="0"/>
              <w:divBdr>
                <w:top w:val="none" w:sz="0" w:space="0" w:color="auto"/>
                <w:left w:val="none" w:sz="0" w:space="0" w:color="auto"/>
                <w:bottom w:val="none" w:sz="0" w:space="0" w:color="auto"/>
                <w:right w:val="none" w:sz="0" w:space="0" w:color="auto"/>
              </w:divBdr>
            </w:div>
          </w:divsChild>
        </w:div>
        <w:div w:id="1837377620">
          <w:marLeft w:val="0"/>
          <w:marRight w:val="0"/>
          <w:marTop w:val="0"/>
          <w:marBottom w:val="0"/>
          <w:divBdr>
            <w:top w:val="none" w:sz="0" w:space="0" w:color="auto"/>
            <w:left w:val="none" w:sz="0" w:space="0" w:color="auto"/>
            <w:bottom w:val="none" w:sz="0" w:space="0" w:color="auto"/>
            <w:right w:val="none" w:sz="0" w:space="0" w:color="auto"/>
          </w:divBdr>
          <w:divsChild>
            <w:div w:id="1044020562">
              <w:marLeft w:val="0"/>
              <w:marRight w:val="0"/>
              <w:marTop w:val="0"/>
              <w:marBottom w:val="0"/>
              <w:divBdr>
                <w:top w:val="none" w:sz="0" w:space="0" w:color="auto"/>
                <w:left w:val="none" w:sz="0" w:space="0" w:color="auto"/>
                <w:bottom w:val="none" w:sz="0" w:space="0" w:color="auto"/>
                <w:right w:val="none" w:sz="0" w:space="0" w:color="auto"/>
              </w:divBdr>
            </w:div>
          </w:divsChild>
        </w:div>
        <w:div w:id="1837913670">
          <w:marLeft w:val="0"/>
          <w:marRight w:val="0"/>
          <w:marTop w:val="0"/>
          <w:marBottom w:val="0"/>
          <w:divBdr>
            <w:top w:val="none" w:sz="0" w:space="0" w:color="auto"/>
            <w:left w:val="none" w:sz="0" w:space="0" w:color="auto"/>
            <w:bottom w:val="none" w:sz="0" w:space="0" w:color="auto"/>
            <w:right w:val="none" w:sz="0" w:space="0" w:color="auto"/>
          </w:divBdr>
          <w:divsChild>
            <w:div w:id="1684166395">
              <w:marLeft w:val="0"/>
              <w:marRight w:val="0"/>
              <w:marTop w:val="0"/>
              <w:marBottom w:val="0"/>
              <w:divBdr>
                <w:top w:val="none" w:sz="0" w:space="0" w:color="auto"/>
                <w:left w:val="none" w:sz="0" w:space="0" w:color="auto"/>
                <w:bottom w:val="none" w:sz="0" w:space="0" w:color="auto"/>
                <w:right w:val="none" w:sz="0" w:space="0" w:color="auto"/>
              </w:divBdr>
            </w:div>
          </w:divsChild>
        </w:div>
        <w:div w:id="1840655234">
          <w:marLeft w:val="0"/>
          <w:marRight w:val="0"/>
          <w:marTop w:val="0"/>
          <w:marBottom w:val="0"/>
          <w:divBdr>
            <w:top w:val="none" w:sz="0" w:space="0" w:color="auto"/>
            <w:left w:val="none" w:sz="0" w:space="0" w:color="auto"/>
            <w:bottom w:val="none" w:sz="0" w:space="0" w:color="auto"/>
            <w:right w:val="none" w:sz="0" w:space="0" w:color="auto"/>
          </w:divBdr>
          <w:divsChild>
            <w:div w:id="1784612780">
              <w:marLeft w:val="0"/>
              <w:marRight w:val="0"/>
              <w:marTop w:val="0"/>
              <w:marBottom w:val="0"/>
              <w:divBdr>
                <w:top w:val="none" w:sz="0" w:space="0" w:color="auto"/>
                <w:left w:val="none" w:sz="0" w:space="0" w:color="auto"/>
                <w:bottom w:val="none" w:sz="0" w:space="0" w:color="auto"/>
                <w:right w:val="none" w:sz="0" w:space="0" w:color="auto"/>
              </w:divBdr>
            </w:div>
          </w:divsChild>
        </w:div>
        <w:div w:id="1840848767">
          <w:marLeft w:val="0"/>
          <w:marRight w:val="0"/>
          <w:marTop w:val="0"/>
          <w:marBottom w:val="0"/>
          <w:divBdr>
            <w:top w:val="none" w:sz="0" w:space="0" w:color="auto"/>
            <w:left w:val="none" w:sz="0" w:space="0" w:color="auto"/>
            <w:bottom w:val="none" w:sz="0" w:space="0" w:color="auto"/>
            <w:right w:val="none" w:sz="0" w:space="0" w:color="auto"/>
          </w:divBdr>
          <w:divsChild>
            <w:div w:id="1906797755">
              <w:marLeft w:val="0"/>
              <w:marRight w:val="0"/>
              <w:marTop w:val="0"/>
              <w:marBottom w:val="0"/>
              <w:divBdr>
                <w:top w:val="none" w:sz="0" w:space="0" w:color="auto"/>
                <w:left w:val="none" w:sz="0" w:space="0" w:color="auto"/>
                <w:bottom w:val="none" w:sz="0" w:space="0" w:color="auto"/>
                <w:right w:val="none" w:sz="0" w:space="0" w:color="auto"/>
              </w:divBdr>
            </w:div>
          </w:divsChild>
        </w:div>
        <w:div w:id="1841193840">
          <w:marLeft w:val="0"/>
          <w:marRight w:val="0"/>
          <w:marTop w:val="0"/>
          <w:marBottom w:val="0"/>
          <w:divBdr>
            <w:top w:val="none" w:sz="0" w:space="0" w:color="auto"/>
            <w:left w:val="none" w:sz="0" w:space="0" w:color="auto"/>
            <w:bottom w:val="none" w:sz="0" w:space="0" w:color="auto"/>
            <w:right w:val="none" w:sz="0" w:space="0" w:color="auto"/>
          </w:divBdr>
          <w:divsChild>
            <w:div w:id="303698071">
              <w:marLeft w:val="0"/>
              <w:marRight w:val="0"/>
              <w:marTop w:val="0"/>
              <w:marBottom w:val="0"/>
              <w:divBdr>
                <w:top w:val="none" w:sz="0" w:space="0" w:color="auto"/>
                <w:left w:val="none" w:sz="0" w:space="0" w:color="auto"/>
                <w:bottom w:val="none" w:sz="0" w:space="0" w:color="auto"/>
                <w:right w:val="none" w:sz="0" w:space="0" w:color="auto"/>
              </w:divBdr>
            </w:div>
          </w:divsChild>
        </w:div>
        <w:div w:id="1845777173">
          <w:marLeft w:val="0"/>
          <w:marRight w:val="0"/>
          <w:marTop w:val="0"/>
          <w:marBottom w:val="0"/>
          <w:divBdr>
            <w:top w:val="none" w:sz="0" w:space="0" w:color="auto"/>
            <w:left w:val="none" w:sz="0" w:space="0" w:color="auto"/>
            <w:bottom w:val="none" w:sz="0" w:space="0" w:color="auto"/>
            <w:right w:val="none" w:sz="0" w:space="0" w:color="auto"/>
          </w:divBdr>
          <w:divsChild>
            <w:div w:id="1810318287">
              <w:marLeft w:val="0"/>
              <w:marRight w:val="0"/>
              <w:marTop w:val="0"/>
              <w:marBottom w:val="0"/>
              <w:divBdr>
                <w:top w:val="none" w:sz="0" w:space="0" w:color="auto"/>
                <w:left w:val="none" w:sz="0" w:space="0" w:color="auto"/>
                <w:bottom w:val="none" w:sz="0" w:space="0" w:color="auto"/>
                <w:right w:val="none" w:sz="0" w:space="0" w:color="auto"/>
              </w:divBdr>
            </w:div>
          </w:divsChild>
        </w:div>
        <w:div w:id="1846092236">
          <w:marLeft w:val="0"/>
          <w:marRight w:val="0"/>
          <w:marTop w:val="0"/>
          <w:marBottom w:val="0"/>
          <w:divBdr>
            <w:top w:val="none" w:sz="0" w:space="0" w:color="auto"/>
            <w:left w:val="none" w:sz="0" w:space="0" w:color="auto"/>
            <w:bottom w:val="none" w:sz="0" w:space="0" w:color="auto"/>
            <w:right w:val="none" w:sz="0" w:space="0" w:color="auto"/>
          </w:divBdr>
          <w:divsChild>
            <w:div w:id="628753064">
              <w:marLeft w:val="0"/>
              <w:marRight w:val="0"/>
              <w:marTop w:val="0"/>
              <w:marBottom w:val="0"/>
              <w:divBdr>
                <w:top w:val="none" w:sz="0" w:space="0" w:color="auto"/>
                <w:left w:val="none" w:sz="0" w:space="0" w:color="auto"/>
                <w:bottom w:val="none" w:sz="0" w:space="0" w:color="auto"/>
                <w:right w:val="none" w:sz="0" w:space="0" w:color="auto"/>
              </w:divBdr>
            </w:div>
          </w:divsChild>
        </w:div>
        <w:div w:id="1848905644">
          <w:marLeft w:val="0"/>
          <w:marRight w:val="0"/>
          <w:marTop w:val="0"/>
          <w:marBottom w:val="0"/>
          <w:divBdr>
            <w:top w:val="none" w:sz="0" w:space="0" w:color="auto"/>
            <w:left w:val="none" w:sz="0" w:space="0" w:color="auto"/>
            <w:bottom w:val="none" w:sz="0" w:space="0" w:color="auto"/>
            <w:right w:val="none" w:sz="0" w:space="0" w:color="auto"/>
          </w:divBdr>
          <w:divsChild>
            <w:div w:id="1248541843">
              <w:marLeft w:val="0"/>
              <w:marRight w:val="0"/>
              <w:marTop w:val="0"/>
              <w:marBottom w:val="0"/>
              <w:divBdr>
                <w:top w:val="none" w:sz="0" w:space="0" w:color="auto"/>
                <w:left w:val="none" w:sz="0" w:space="0" w:color="auto"/>
                <w:bottom w:val="none" w:sz="0" w:space="0" w:color="auto"/>
                <w:right w:val="none" w:sz="0" w:space="0" w:color="auto"/>
              </w:divBdr>
            </w:div>
          </w:divsChild>
        </w:div>
        <w:div w:id="1849368186">
          <w:marLeft w:val="0"/>
          <w:marRight w:val="0"/>
          <w:marTop w:val="0"/>
          <w:marBottom w:val="0"/>
          <w:divBdr>
            <w:top w:val="none" w:sz="0" w:space="0" w:color="auto"/>
            <w:left w:val="none" w:sz="0" w:space="0" w:color="auto"/>
            <w:bottom w:val="none" w:sz="0" w:space="0" w:color="auto"/>
            <w:right w:val="none" w:sz="0" w:space="0" w:color="auto"/>
          </w:divBdr>
          <w:divsChild>
            <w:div w:id="1568105805">
              <w:marLeft w:val="0"/>
              <w:marRight w:val="0"/>
              <w:marTop w:val="0"/>
              <w:marBottom w:val="0"/>
              <w:divBdr>
                <w:top w:val="none" w:sz="0" w:space="0" w:color="auto"/>
                <w:left w:val="none" w:sz="0" w:space="0" w:color="auto"/>
                <w:bottom w:val="none" w:sz="0" w:space="0" w:color="auto"/>
                <w:right w:val="none" w:sz="0" w:space="0" w:color="auto"/>
              </w:divBdr>
            </w:div>
          </w:divsChild>
        </w:div>
        <w:div w:id="1849441738">
          <w:marLeft w:val="0"/>
          <w:marRight w:val="0"/>
          <w:marTop w:val="0"/>
          <w:marBottom w:val="0"/>
          <w:divBdr>
            <w:top w:val="none" w:sz="0" w:space="0" w:color="auto"/>
            <w:left w:val="none" w:sz="0" w:space="0" w:color="auto"/>
            <w:bottom w:val="none" w:sz="0" w:space="0" w:color="auto"/>
            <w:right w:val="none" w:sz="0" w:space="0" w:color="auto"/>
          </w:divBdr>
          <w:divsChild>
            <w:div w:id="101801953">
              <w:marLeft w:val="0"/>
              <w:marRight w:val="0"/>
              <w:marTop w:val="0"/>
              <w:marBottom w:val="0"/>
              <w:divBdr>
                <w:top w:val="none" w:sz="0" w:space="0" w:color="auto"/>
                <w:left w:val="none" w:sz="0" w:space="0" w:color="auto"/>
                <w:bottom w:val="none" w:sz="0" w:space="0" w:color="auto"/>
                <w:right w:val="none" w:sz="0" w:space="0" w:color="auto"/>
              </w:divBdr>
            </w:div>
          </w:divsChild>
        </w:div>
        <w:div w:id="1851990197">
          <w:marLeft w:val="0"/>
          <w:marRight w:val="0"/>
          <w:marTop w:val="0"/>
          <w:marBottom w:val="0"/>
          <w:divBdr>
            <w:top w:val="none" w:sz="0" w:space="0" w:color="auto"/>
            <w:left w:val="none" w:sz="0" w:space="0" w:color="auto"/>
            <w:bottom w:val="none" w:sz="0" w:space="0" w:color="auto"/>
            <w:right w:val="none" w:sz="0" w:space="0" w:color="auto"/>
          </w:divBdr>
          <w:divsChild>
            <w:div w:id="734008244">
              <w:marLeft w:val="0"/>
              <w:marRight w:val="0"/>
              <w:marTop w:val="0"/>
              <w:marBottom w:val="0"/>
              <w:divBdr>
                <w:top w:val="none" w:sz="0" w:space="0" w:color="auto"/>
                <w:left w:val="none" w:sz="0" w:space="0" w:color="auto"/>
                <w:bottom w:val="none" w:sz="0" w:space="0" w:color="auto"/>
                <w:right w:val="none" w:sz="0" w:space="0" w:color="auto"/>
              </w:divBdr>
            </w:div>
          </w:divsChild>
        </w:div>
        <w:div w:id="1857235410">
          <w:marLeft w:val="0"/>
          <w:marRight w:val="0"/>
          <w:marTop w:val="0"/>
          <w:marBottom w:val="0"/>
          <w:divBdr>
            <w:top w:val="none" w:sz="0" w:space="0" w:color="auto"/>
            <w:left w:val="none" w:sz="0" w:space="0" w:color="auto"/>
            <w:bottom w:val="none" w:sz="0" w:space="0" w:color="auto"/>
            <w:right w:val="none" w:sz="0" w:space="0" w:color="auto"/>
          </w:divBdr>
          <w:divsChild>
            <w:div w:id="1149370434">
              <w:marLeft w:val="0"/>
              <w:marRight w:val="0"/>
              <w:marTop w:val="0"/>
              <w:marBottom w:val="0"/>
              <w:divBdr>
                <w:top w:val="none" w:sz="0" w:space="0" w:color="auto"/>
                <w:left w:val="none" w:sz="0" w:space="0" w:color="auto"/>
                <w:bottom w:val="none" w:sz="0" w:space="0" w:color="auto"/>
                <w:right w:val="none" w:sz="0" w:space="0" w:color="auto"/>
              </w:divBdr>
            </w:div>
          </w:divsChild>
        </w:div>
        <w:div w:id="1857309276">
          <w:marLeft w:val="0"/>
          <w:marRight w:val="0"/>
          <w:marTop w:val="0"/>
          <w:marBottom w:val="0"/>
          <w:divBdr>
            <w:top w:val="none" w:sz="0" w:space="0" w:color="auto"/>
            <w:left w:val="none" w:sz="0" w:space="0" w:color="auto"/>
            <w:bottom w:val="none" w:sz="0" w:space="0" w:color="auto"/>
            <w:right w:val="none" w:sz="0" w:space="0" w:color="auto"/>
          </w:divBdr>
          <w:divsChild>
            <w:div w:id="479344276">
              <w:marLeft w:val="0"/>
              <w:marRight w:val="0"/>
              <w:marTop w:val="0"/>
              <w:marBottom w:val="0"/>
              <w:divBdr>
                <w:top w:val="none" w:sz="0" w:space="0" w:color="auto"/>
                <w:left w:val="none" w:sz="0" w:space="0" w:color="auto"/>
                <w:bottom w:val="none" w:sz="0" w:space="0" w:color="auto"/>
                <w:right w:val="none" w:sz="0" w:space="0" w:color="auto"/>
              </w:divBdr>
            </w:div>
          </w:divsChild>
        </w:div>
        <w:div w:id="1862547766">
          <w:marLeft w:val="0"/>
          <w:marRight w:val="0"/>
          <w:marTop w:val="0"/>
          <w:marBottom w:val="0"/>
          <w:divBdr>
            <w:top w:val="none" w:sz="0" w:space="0" w:color="auto"/>
            <w:left w:val="none" w:sz="0" w:space="0" w:color="auto"/>
            <w:bottom w:val="none" w:sz="0" w:space="0" w:color="auto"/>
            <w:right w:val="none" w:sz="0" w:space="0" w:color="auto"/>
          </w:divBdr>
          <w:divsChild>
            <w:div w:id="1128663804">
              <w:marLeft w:val="0"/>
              <w:marRight w:val="0"/>
              <w:marTop w:val="0"/>
              <w:marBottom w:val="0"/>
              <w:divBdr>
                <w:top w:val="none" w:sz="0" w:space="0" w:color="auto"/>
                <w:left w:val="none" w:sz="0" w:space="0" w:color="auto"/>
                <w:bottom w:val="none" w:sz="0" w:space="0" w:color="auto"/>
                <w:right w:val="none" w:sz="0" w:space="0" w:color="auto"/>
              </w:divBdr>
            </w:div>
          </w:divsChild>
        </w:div>
        <w:div w:id="1862815099">
          <w:marLeft w:val="0"/>
          <w:marRight w:val="0"/>
          <w:marTop w:val="0"/>
          <w:marBottom w:val="0"/>
          <w:divBdr>
            <w:top w:val="none" w:sz="0" w:space="0" w:color="auto"/>
            <w:left w:val="none" w:sz="0" w:space="0" w:color="auto"/>
            <w:bottom w:val="none" w:sz="0" w:space="0" w:color="auto"/>
            <w:right w:val="none" w:sz="0" w:space="0" w:color="auto"/>
          </w:divBdr>
          <w:divsChild>
            <w:div w:id="1467815757">
              <w:marLeft w:val="0"/>
              <w:marRight w:val="0"/>
              <w:marTop w:val="0"/>
              <w:marBottom w:val="0"/>
              <w:divBdr>
                <w:top w:val="none" w:sz="0" w:space="0" w:color="auto"/>
                <w:left w:val="none" w:sz="0" w:space="0" w:color="auto"/>
                <w:bottom w:val="none" w:sz="0" w:space="0" w:color="auto"/>
                <w:right w:val="none" w:sz="0" w:space="0" w:color="auto"/>
              </w:divBdr>
            </w:div>
          </w:divsChild>
        </w:div>
        <w:div w:id="1863279528">
          <w:marLeft w:val="0"/>
          <w:marRight w:val="0"/>
          <w:marTop w:val="0"/>
          <w:marBottom w:val="0"/>
          <w:divBdr>
            <w:top w:val="none" w:sz="0" w:space="0" w:color="auto"/>
            <w:left w:val="none" w:sz="0" w:space="0" w:color="auto"/>
            <w:bottom w:val="none" w:sz="0" w:space="0" w:color="auto"/>
            <w:right w:val="none" w:sz="0" w:space="0" w:color="auto"/>
          </w:divBdr>
          <w:divsChild>
            <w:div w:id="355736364">
              <w:marLeft w:val="0"/>
              <w:marRight w:val="0"/>
              <w:marTop w:val="0"/>
              <w:marBottom w:val="0"/>
              <w:divBdr>
                <w:top w:val="none" w:sz="0" w:space="0" w:color="auto"/>
                <w:left w:val="none" w:sz="0" w:space="0" w:color="auto"/>
                <w:bottom w:val="none" w:sz="0" w:space="0" w:color="auto"/>
                <w:right w:val="none" w:sz="0" w:space="0" w:color="auto"/>
              </w:divBdr>
            </w:div>
          </w:divsChild>
        </w:div>
        <w:div w:id="1865560743">
          <w:marLeft w:val="0"/>
          <w:marRight w:val="0"/>
          <w:marTop w:val="0"/>
          <w:marBottom w:val="0"/>
          <w:divBdr>
            <w:top w:val="none" w:sz="0" w:space="0" w:color="auto"/>
            <w:left w:val="none" w:sz="0" w:space="0" w:color="auto"/>
            <w:bottom w:val="none" w:sz="0" w:space="0" w:color="auto"/>
            <w:right w:val="none" w:sz="0" w:space="0" w:color="auto"/>
          </w:divBdr>
          <w:divsChild>
            <w:div w:id="1520698631">
              <w:marLeft w:val="0"/>
              <w:marRight w:val="0"/>
              <w:marTop w:val="0"/>
              <w:marBottom w:val="0"/>
              <w:divBdr>
                <w:top w:val="none" w:sz="0" w:space="0" w:color="auto"/>
                <w:left w:val="none" w:sz="0" w:space="0" w:color="auto"/>
                <w:bottom w:val="none" w:sz="0" w:space="0" w:color="auto"/>
                <w:right w:val="none" w:sz="0" w:space="0" w:color="auto"/>
              </w:divBdr>
            </w:div>
          </w:divsChild>
        </w:div>
        <w:div w:id="1865703839">
          <w:marLeft w:val="0"/>
          <w:marRight w:val="0"/>
          <w:marTop w:val="0"/>
          <w:marBottom w:val="0"/>
          <w:divBdr>
            <w:top w:val="none" w:sz="0" w:space="0" w:color="auto"/>
            <w:left w:val="none" w:sz="0" w:space="0" w:color="auto"/>
            <w:bottom w:val="none" w:sz="0" w:space="0" w:color="auto"/>
            <w:right w:val="none" w:sz="0" w:space="0" w:color="auto"/>
          </w:divBdr>
          <w:divsChild>
            <w:div w:id="1345088022">
              <w:marLeft w:val="0"/>
              <w:marRight w:val="0"/>
              <w:marTop w:val="0"/>
              <w:marBottom w:val="0"/>
              <w:divBdr>
                <w:top w:val="none" w:sz="0" w:space="0" w:color="auto"/>
                <w:left w:val="none" w:sz="0" w:space="0" w:color="auto"/>
                <w:bottom w:val="none" w:sz="0" w:space="0" w:color="auto"/>
                <w:right w:val="none" w:sz="0" w:space="0" w:color="auto"/>
              </w:divBdr>
            </w:div>
          </w:divsChild>
        </w:div>
        <w:div w:id="1872957007">
          <w:marLeft w:val="0"/>
          <w:marRight w:val="0"/>
          <w:marTop w:val="0"/>
          <w:marBottom w:val="0"/>
          <w:divBdr>
            <w:top w:val="none" w:sz="0" w:space="0" w:color="auto"/>
            <w:left w:val="none" w:sz="0" w:space="0" w:color="auto"/>
            <w:bottom w:val="none" w:sz="0" w:space="0" w:color="auto"/>
            <w:right w:val="none" w:sz="0" w:space="0" w:color="auto"/>
          </w:divBdr>
          <w:divsChild>
            <w:div w:id="1935019575">
              <w:marLeft w:val="0"/>
              <w:marRight w:val="0"/>
              <w:marTop w:val="0"/>
              <w:marBottom w:val="0"/>
              <w:divBdr>
                <w:top w:val="none" w:sz="0" w:space="0" w:color="auto"/>
                <w:left w:val="none" w:sz="0" w:space="0" w:color="auto"/>
                <w:bottom w:val="none" w:sz="0" w:space="0" w:color="auto"/>
                <w:right w:val="none" w:sz="0" w:space="0" w:color="auto"/>
              </w:divBdr>
            </w:div>
          </w:divsChild>
        </w:div>
        <w:div w:id="1876651320">
          <w:marLeft w:val="0"/>
          <w:marRight w:val="0"/>
          <w:marTop w:val="0"/>
          <w:marBottom w:val="0"/>
          <w:divBdr>
            <w:top w:val="none" w:sz="0" w:space="0" w:color="auto"/>
            <w:left w:val="none" w:sz="0" w:space="0" w:color="auto"/>
            <w:bottom w:val="none" w:sz="0" w:space="0" w:color="auto"/>
            <w:right w:val="none" w:sz="0" w:space="0" w:color="auto"/>
          </w:divBdr>
          <w:divsChild>
            <w:div w:id="352389644">
              <w:marLeft w:val="0"/>
              <w:marRight w:val="0"/>
              <w:marTop w:val="0"/>
              <w:marBottom w:val="0"/>
              <w:divBdr>
                <w:top w:val="none" w:sz="0" w:space="0" w:color="auto"/>
                <w:left w:val="none" w:sz="0" w:space="0" w:color="auto"/>
                <w:bottom w:val="none" w:sz="0" w:space="0" w:color="auto"/>
                <w:right w:val="none" w:sz="0" w:space="0" w:color="auto"/>
              </w:divBdr>
            </w:div>
          </w:divsChild>
        </w:div>
        <w:div w:id="1878347550">
          <w:marLeft w:val="0"/>
          <w:marRight w:val="0"/>
          <w:marTop w:val="0"/>
          <w:marBottom w:val="0"/>
          <w:divBdr>
            <w:top w:val="none" w:sz="0" w:space="0" w:color="auto"/>
            <w:left w:val="none" w:sz="0" w:space="0" w:color="auto"/>
            <w:bottom w:val="none" w:sz="0" w:space="0" w:color="auto"/>
            <w:right w:val="none" w:sz="0" w:space="0" w:color="auto"/>
          </w:divBdr>
          <w:divsChild>
            <w:div w:id="1630741119">
              <w:marLeft w:val="0"/>
              <w:marRight w:val="0"/>
              <w:marTop w:val="0"/>
              <w:marBottom w:val="0"/>
              <w:divBdr>
                <w:top w:val="none" w:sz="0" w:space="0" w:color="auto"/>
                <w:left w:val="none" w:sz="0" w:space="0" w:color="auto"/>
                <w:bottom w:val="none" w:sz="0" w:space="0" w:color="auto"/>
                <w:right w:val="none" w:sz="0" w:space="0" w:color="auto"/>
              </w:divBdr>
            </w:div>
          </w:divsChild>
        </w:div>
        <w:div w:id="1884174375">
          <w:marLeft w:val="0"/>
          <w:marRight w:val="0"/>
          <w:marTop w:val="0"/>
          <w:marBottom w:val="0"/>
          <w:divBdr>
            <w:top w:val="none" w:sz="0" w:space="0" w:color="auto"/>
            <w:left w:val="none" w:sz="0" w:space="0" w:color="auto"/>
            <w:bottom w:val="none" w:sz="0" w:space="0" w:color="auto"/>
            <w:right w:val="none" w:sz="0" w:space="0" w:color="auto"/>
          </w:divBdr>
          <w:divsChild>
            <w:div w:id="2071268436">
              <w:marLeft w:val="0"/>
              <w:marRight w:val="0"/>
              <w:marTop w:val="0"/>
              <w:marBottom w:val="0"/>
              <w:divBdr>
                <w:top w:val="none" w:sz="0" w:space="0" w:color="auto"/>
                <w:left w:val="none" w:sz="0" w:space="0" w:color="auto"/>
                <w:bottom w:val="none" w:sz="0" w:space="0" w:color="auto"/>
                <w:right w:val="none" w:sz="0" w:space="0" w:color="auto"/>
              </w:divBdr>
            </w:div>
          </w:divsChild>
        </w:div>
        <w:div w:id="1888370322">
          <w:marLeft w:val="0"/>
          <w:marRight w:val="0"/>
          <w:marTop w:val="0"/>
          <w:marBottom w:val="0"/>
          <w:divBdr>
            <w:top w:val="none" w:sz="0" w:space="0" w:color="auto"/>
            <w:left w:val="none" w:sz="0" w:space="0" w:color="auto"/>
            <w:bottom w:val="none" w:sz="0" w:space="0" w:color="auto"/>
            <w:right w:val="none" w:sz="0" w:space="0" w:color="auto"/>
          </w:divBdr>
          <w:divsChild>
            <w:div w:id="478498678">
              <w:marLeft w:val="0"/>
              <w:marRight w:val="0"/>
              <w:marTop w:val="0"/>
              <w:marBottom w:val="0"/>
              <w:divBdr>
                <w:top w:val="none" w:sz="0" w:space="0" w:color="auto"/>
                <w:left w:val="none" w:sz="0" w:space="0" w:color="auto"/>
                <w:bottom w:val="none" w:sz="0" w:space="0" w:color="auto"/>
                <w:right w:val="none" w:sz="0" w:space="0" w:color="auto"/>
              </w:divBdr>
            </w:div>
          </w:divsChild>
        </w:div>
        <w:div w:id="1899049629">
          <w:marLeft w:val="0"/>
          <w:marRight w:val="0"/>
          <w:marTop w:val="0"/>
          <w:marBottom w:val="0"/>
          <w:divBdr>
            <w:top w:val="none" w:sz="0" w:space="0" w:color="auto"/>
            <w:left w:val="none" w:sz="0" w:space="0" w:color="auto"/>
            <w:bottom w:val="none" w:sz="0" w:space="0" w:color="auto"/>
            <w:right w:val="none" w:sz="0" w:space="0" w:color="auto"/>
          </w:divBdr>
          <w:divsChild>
            <w:div w:id="1869561463">
              <w:marLeft w:val="0"/>
              <w:marRight w:val="0"/>
              <w:marTop w:val="0"/>
              <w:marBottom w:val="0"/>
              <w:divBdr>
                <w:top w:val="none" w:sz="0" w:space="0" w:color="auto"/>
                <w:left w:val="none" w:sz="0" w:space="0" w:color="auto"/>
                <w:bottom w:val="none" w:sz="0" w:space="0" w:color="auto"/>
                <w:right w:val="none" w:sz="0" w:space="0" w:color="auto"/>
              </w:divBdr>
            </w:div>
          </w:divsChild>
        </w:div>
        <w:div w:id="1901095063">
          <w:marLeft w:val="0"/>
          <w:marRight w:val="0"/>
          <w:marTop w:val="0"/>
          <w:marBottom w:val="0"/>
          <w:divBdr>
            <w:top w:val="none" w:sz="0" w:space="0" w:color="auto"/>
            <w:left w:val="none" w:sz="0" w:space="0" w:color="auto"/>
            <w:bottom w:val="none" w:sz="0" w:space="0" w:color="auto"/>
            <w:right w:val="none" w:sz="0" w:space="0" w:color="auto"/>
          </w:divBdr>
          <w:divsChild>
            <w:div w:id="1114203773">
              <w:marLeft w:val="0"/>
              <w:marRight w:val="0"/>
              <w:marTop w:val="0"/>
              <w:marBottom w:val="0"/>
              <w:divBdr>
                <w:top w:val="none" w:sz="0" w:space="0" w:color="auto"/>
                <w:left w:val="none" w:sz="0" w:space="0" w:color="auto"/>
                <w:bottom w:val="none" w:sz="0" w:space="0" w:color="auto"/>
                <w:right w:val="none" w:sz="0" w:space="0" w:color="auto"/>
              </w:divBdr>
            </w:div>
          </w:divsChild>
        </w:div>
        <w:div w:id="1901359109">
          <w:marLeft w:val="0"/>
          <w:marRight w:val="0"/>
          <w:marTop w:val="0"/>
          <w:marBottom w:val="0"/>
          <w:divBdr>
            <w:top w:val="none" w:sz="0" w:space="0" w:color="auto"/>
            <w:left w:val="none" w:sz="0" w:space="0" w:color="auto"/>
            <w:bottom w:val="none" w:sz="0" w:space="0" w:color="auto"/>
            <w:right w:val="none" w:sz="0" w:space="0" w:color="auto"/>
          </w:divBdr>
          <w:divsChild>
            <w:div w:id="1906642054">
              <w:marLeft w:val="0"/>
              <w:marRight w:val="0"/>
              <w:marTop w:val="0"/>
              <w:marBottom w:val="0"/>
              <w:divBdr>
                <w:top w:val="none" w:sz="0" w:space="0" w:color="auto"/>
                <w:left w:val="none" w:sz="0" w:space="0" w:color="auto"/>
                <w:bottom w:val="none" w:sz="0" w:space="0" w:color="auto"/>
                <w:right w:val="none" w:sz="0" w:space="0" w:color="auto"/>
              </w:divBdr>
            </w:div>
          </w:divsChild>
        </w:div>
        <w:div w:id="1902012593">
          <w:marLeft w:val="0"/>
          <w:marRight w:val="0"/>
          <w:marTop w:val="0"/>
          <w:marBottom w:val="0"/>
          <w:divBdr>
            <w:top w:val="none" w:sz="0" w:space="0" w:color="auto"/>
            <w:left w:val="none" w:sz="0" w:space="0" w:color="auto"/>
            <w:bottom w:val="none" w:sz="0" w:space="0" w:color="auto"/>
            <w:right w:val="none" w:sz="0" w:space="0" w:color="auto"/>
          </w:divBdr>
          <w:divsChild>
            <w:div w:id="1239096548">
              <w:marLeft w:val="0"/>
              <w:marRight w:val="0"/>
              <w:marTop w:val="0"/>
              <w:marBottom w:val="0"/>
              <w:divBdr>
                <w:top w:val="none" w:sz="0" w:space="0" w:color="auto"/>
                <w:left w:val="none" w:sz="0" w:space="0" w:color="auto"/>
                <w:bottom w:val="none" w:sz="0" w:space="0" w:color="auto"/>
                <w:right w:val="none" w:sz="0" w:space="0" w:color="auto"/>
              </w:divBdr>
            </w:div>
          </w:divsChild>
        </w:div>
        <w:div w:id="1902866379">
          <w:marLeft w:val="0"/>
          <w:marRight w:val="0"/>
          <w:marTop w:val="0"/>
          <w:marBottom w:val="0"/>
          <w:divBdr>
            <w:top w:val="none" w:sz="0" w:space="0" w:color="auto"/>
            <w:left w:val="none" w:sz="0" w:space="0" w:color="auto"/>
            <w:bottom w:val="none" w:sz="0" w:space="0" w:color="auto"/>
            <w:right w:val="none" w:sz="0" w:space="0" w:color="auto"/>
          </w:divBdr>
          <w:divsChild>
            <w:div w:id="1882010957">
              <w:marLeft w:val="0"/>
              <w:marRight w:val="0"/>
              <w:marTop w:val="0"/>
              <w:marBottom w:val="0"/>
              <w:divBdr>
                <w:top w:val="none" w:sz="0" w:space="0" w:color="auto"/>
                <w:left w:val="none" w:sz="0" w:space="0" w:color="auto"/>
                <w:bottom w:val="none" w:sz="0" w:space="0" w:color="auto"/>
                <w:right w:val="none" w:sz="0" w:space="0" w:color="auto"/>
              </w:divBdr>
            </w:div>
          </w:divsChild>
        </w:div>
        <w:div w:id="1910193888">
          <w:marLeft w:val="0"/>
          <w:marRight w:val="0"/>
          <w:marTop w:val="0"/>
          <w:marBottom w:val="0"/>
          <w:divBdr>
            <w:top w:val="none" w:sz="0" w:space="0" w:color="auto"/>
            <w:left w:val="none" w:sz="0" w:space="0" w:color="auto"/>
            <w:bottom w:val="none" w:sz="0" w:space="0" w:color="auto"/>
            <w:right w:val="none" w:sz="0" w:space="0" w:color="auto"/>
          </w:divBdr>
          <w:divsChild>
            <w:div w:id="1694724120">
              <w:marLeft w:val="0"/>
              <w:marRight w:val="0"/>
              <w:marTop w:val="0"/>
              <w:marBottom w:val="0"/>
              <w:divBdr>
                <w:top w:val="none" w:sz="0" w:space="0" w:color="auto"/>
                <w:left w:val="none" w:sz="0" w:space="0" w:color="auto"/>
                <w:bottom w:val="none" w:sz="0" w:space="0" w:color="auto"/>
                <w:right w:val="none" w:sz="0" w:space="0" w:color="auto"/>
              </w:divBdr>
            </w:div>
          </w:divsChild>
        </w:div>
        <w:div w:id="1921060645">
          <w:marLeft w:val="0"/>
          <w:marRight w:val="0"/>
          <w:marTop w:val="0"/>
          <w:marBottom w:val="0"/>
          <w:divBdr>
            <w:top w:val="none" w:sz="0" w:space="0" w:color="auto"/>
            <w:left w:val="none" w:sz="0" w:space="0" w:color="auto"/>
            <w:bottom w:val="none" w:sz="0" w:space="0" w:color="auto"/>
            <w:right w:val="none" w:sz="0" w:space="0" w:color="auto"/>
          </w:divBdr>
          <w:divsChild>
            <w:div w:id="1824735823">
              <w:marLeft w:val="0"/>
              <w:marRight w:val="0"/>
              <w:marTop w:val="0"/>
              <w:marBottom w:val="0"/>
              <w:divBdr>
                <w:top w:val="none" w:sz="0" w:space="0" w:color="auto"/>
                <w:left w:val="none" w:sz="0" w:space="0" w:color="auto"/>
                <w:bottom w:val="none" w:sz="0" w:space="0" w:color="auto"/>
                <w:right w:val="none" w:sz="0" w:space="0" w:color="auto"/>
              </w:divBdr>
            </w:div>
          </w:divsChild>
        </w:div>
        <w:div w:id="1924947295">
          <w:marLeft w:val="0"/>
          <w:marRight w:val="0"/>
          <w:marTop w:val="0"/>
          <w:marBottom w:val="0"/>
          <w:divBdr>
            <w:top w:val="none" w:sz="0" w:space="0" w:color="auto"/>
            <w:left w:val="none" w:sz="0" w:space="0" w:color="auto"/>
            <w:bottom w:val="none" w:sz="0" w:space="0" w:color="auto"/>
            <w:right w:val="none" w:sz="0" w:space="0" w:color="auto"/>
          </w:divBdr>
          <w:divsChild>
            <w:div w:id="569579414">
              <w:marLeft w:val="0"/>
              <w:marRight w:val="0"/>
              <w:marTop w:val="0"/>
              <w:marBottom w:val="0"/>
              <w:divBdr>
                <w:top w:val="none" w:sz="0" w:space="0" w:color="auto"/>
                <w:left w:val="none" w:sz="0" w:space="0" w:color="auto"/>
                <w:bottom w:val="none" w:sz="0" w:space="0" w:color="auto"/>
                <w:right w:val="none" w:sz="0" w:space="0" w:color="auto"/>
              </w:divBdr>
            </w:div>
          </w:divsChild>
        </w:div>
        <w:div w:id="1925528849">
          <w:marLeft w:val="0"/>
          <w:marRight w:val="0"/>
          <w:marTop w:val="0"/>
          <w:marBottom w:val="0"/>
          <w:divBdr>
            <w:top w:val="none" w:sz="0" w:space="0" w:color="auto"/>
            <w:left w:val="none" w:sz="0" w:space="0" w:color="auto"/>
            <w:bottom w:val="none" w:sz="0" w:space="0" w:color="auto"/>
            <w:right w:val="none" w:sz="0" w:space="0" w:color="auto"/>
          </w:divBdr>
          <w:divsChild>
            <w:div w:id="1844932178">
              <w:marLeft w:val="0"/>
              <w:marRight w:val="0"/>
              <w:marTop w:val="0"/>
              <w:marBottom w:val="0"/>
              <w:divBdr>
                <w:top w:val="none" w:sz="0" w:space="0" w:color="auto"/>
                <w:left w:val="none" w:sz="0" w:space="0" w:color="auto"/>
                <w:bottom w:val="none" w:sz="0" w:space="0" w:color="auto"/>
                <w:right w:val="none" w:sz="0" w:space="0" w:color="auto"/>
              </w:divBdr>
            </w:div>
          </w:divsChild>
        </w:div>
        <w:div w:id="1929852658">
          <w:marLeft w:val="0"/>
          <w:marRight w:val="0"/>
          <w:marTop w:val="0"/>
          <w:marBottom w:val="0"/>
          <w:divBdr>
            <w:top w:val="none" w:sz="0" w:space="0" w:color="auto"/>
            <w:left w:val="none" w:sz="0" w:space="0" w:color="auto"/>
            <w:bottom w:val="none" w:sz="0" w:space="0" w:color="auto"/>
            <w:right w:val="none" w:sz="0" w:space="0" w:color="auto"/>
          </w:divBdr>
          <w:divsChild>
            <w:div w:id="1726371349">
              <w:marLeft w:val="0"/>
              <w:marRight w:val="0"/>
              <w:marTop w:val="0"/>
              <w:marBottom w:val="0"/>
              <w:divBdr>
                <w:top w:val="none" w:sz="0" w:space="0" w:color="auto"/>
                <w:left w:val="none" w:sz="0" w:space="0" w:color="auto"/>
                <w:bottom w:val="none" w:sz="0" w:space="0" w:color="auto"/>
                <w:right w:val="none" w:sz="0" w:space="0" w:color="auto"/>
              </w:divBdr>
            </w:div>
          </w:divsChild>
        </w:div>
        <w:div w:id="1930383620">
          <w:marLeft w:val="0"/>
          <w:marRight w:val="0"/>
          <w:marTop w:val="0"/>
          <w:marBottom w:val="0"/>
          <w:divBdr>
            <w:top w:val="none" w:sz="0" w:space="0" w:color="auto"/>
            <w:left w:val="none" w:sz="0" w:space="0" w:color="auto"/>
            <w:bottom w:val="none" w:sz="0" w:space="0" w:color="auto"/>
            <w:right w:val="none" w:sz="0" w:space="0" w:color="auto"/>
          </w:divBdr>
          <w:divsChild>
            <w:div w:id="743143575">
              <w:marLeft w:val="0"/>
              <w:marRight w:val="0"/>
              <w:marTop w:val="0"/>
              <w:marBottom w:val="0"/>
              <w:divBdr>
                <w:top w:val="none" w:sz="0" w:space="0" w:color="auto"/>
                <w:left w:val="none" w:sz="0" w:space="0" w:color="auto"/>
                <w:bottom w:val="none" w:sz="0" w:space="0" w:color="auto"/>
                <w:right w:val="none" w:sz="0" w:space="0" w:color="auto"/>
              </w:divBdr>
            </w:div>
          </w:divsChild>
        </w:div>
        <w:div w:id="1931548754">
          <w:marLeft w:val="0"/>
          <w:marRight w:val="0"/>
          <w:marTop w:val="0"/>
          <w:marBottom w:val="0"/>
          <w:divBdr>
            <w:top w:val="none" w:sz="0" w:space="0" w:color="auto"/>
            <w:left w:val="none" w:sz="0" w:space="0" w:color="auto"/>
            <w:bottom w:val="none" w:sz="0" w:space="0" w:color="auto"/>
            <w:right w:val="none" w:sz="0" w:space="0" w:color="auto"/>
          </w:divBdr>
          <w:divsChild>
            <w:div w:id="1737120544">
              <w:marLeft w:val="0"/>
              <w:marRight w:val="0"/>
              <w:marTop w:val="0"/>
              <w:marBottom w:val="0"/>
              <w:divBdr>
                <w:top w:val="none" w:sz="0" w:space="0" w:color="auto"/>
                <w:left w:val="none" w:sz="0" w:space="0" w:color="auto"/>
                <w:bottom w:val="none" w:sz="0" w:space="0" w:color="auto"/>
                <w:right w:val="none" w:sz="0" w:space="0" w:color="auto"/>
              </w:divBdr>
            </w:div>
          </w:divsChild>
        </w:div>
        <w:div w:id="1932011214">
          <w:marLeft w:val="0"/>
          <w:marRight w:val="0"/>
          <w:marTop w:val="0"/>
          <w:marBottom w:val="0"/>
          <w:divBdr>
            <w:top w:val="none" w:sz="0" w:space="0" w:color="auto"/>
            <w:left w:val="none" w:sz="0" w:space="0" w:color="auto"/>
            <w:bottom w:val="none" w:sz="0" w:space="0" w:color="auto"/>
            <w:right w:val="none" w:sz="0" w:space="0" w:color="auto"/>
          </w:divBdr>
          <w:divsChild>
            <w:div w:id="419452110">
              <w:marLeft w:val="0"/>
              <w:marRight w:val="0"/>
              <w:marTop w:val="0"/>
              <w:marBottom w:val="0"/>
              <w:divBdr>
                <w:top w:val="none" w:sz="0" w:space="0" w:color="auto"/>
                <w:left w:val="none" w:sz="0" w:space="0" w:color="auto"/>
                <w:bottom w:val="none" w:sz="0" w:space="0" w:color="auto"/>
                <w:right w:val="none" w:sz="0" w:space="0" w:color="auto"/>
              </w:divBdr>
            </w:div>
          </w:divsChild>
        </w:div>
        <w:div w:id="1934319091">
          <w:marLeft w:val="0"/>
          <w:marRight w:val="0"/>
          <w:marTop w:val="0"/>
          <w:marBottom w:val="0"/>
          <w:divBdr>
            <w:top w:val="none" w:sz="0" w:space="0" w:color="auto"/>
            <w:left w:val="none" w:sz="0" w:space="0" w:color="auto"/>
            <w:bottom w:val="none" w:sz="0" w:space="0" w:color="auto"/>
            <w:right w:val="none" w:sz="0" w:space="0" w:color="auto"/>
          </w:divBdr>
          <w:divsChild>
            <w:div w:id="1125735960">
              <w:marLeft w:val="0"/>
              <w:marRight w:val="0"/>
              <w:marTop w:val="0"/>
              <w:marBottom w:val="0"/>
              <w:divBdr>
                <w:top w:val="none" w:sz="0" w:space="0" w:color="auto"/>
                <w:left w:val="none" w:sz="0" w:space="0" w:color="auto"/>
                <w:bottom w:val="none" w:sz="0" w:space="0" w:color="auto"/>
                <w:right w:val="none" w:sz="0" w:space="0" w:color="auto"/>
              </w:divBdr>
            </w:div>
          </w:divsChild>
        </w:div>
        <w:div w:id="1943801252">
          <w:marLeft w:val="0"/>
          <w:marRight w:val="0"/>
          <w:marTop w:val="0"/>
          <w:marBottom w:val="0"/>
          <w:divBdr>
            <w:top w:val="none" w:sz="0" w:space="0" w:color="auto"/>
            <w:left w:val="none" w:sz="0" w:space="0" w:color="auto"/>
            <w:bottom w:val="none" w:sz="0" w:space="0" w:color="auto"/>
            <w:right w:val="none" w:sz="0" w:space="0" w:color="auto"/>
          </w:divBdr>
          <w:divsChild>
            <w:div w:id="334918797">
              <w:marLeft w:val="0"/>
              <w:marRight w:val="0"/>
              <w:marTop w:val="0"/>
              <w:marBottom w:val="0"/>
              <w:divBdr>
                <w:top w:val="none" w:sz="0" w:space="0" w:color="auto"/>
                <w:left w:val="none" w:sz="0" w:space="0" w:color="auto"/>
                <w:bottom w:val="none" w:sz="0" w:space="0" w:color="auto"/>
                <w:right w:val="none" w:sz="0" w:space="0" w:color="auto"/>
              </w:divBdr>
            </w:div>
          </w:divsChild>
        </w:div>
        <w:div w:id="1946032823">
          <w:marLeft w:val="0"/>
          <w:marRight w:val="0"/>
          <w:marTop w:val="0"/>
          <w:marBottom w:val="0"/>
          <w:divBdr>
            <w:top w:val="none" w:sz="0" w:space="0" w:color="auto"/>
            <w:left w:val="none" w:sz="0" w:space="0" w:color="auto"/>
            <w:bottom w:val="none" w:sz="0" w:space="0" w:color="auto"/>
            <w:right w:val="none" w:sz="0" w:space="0" w:color="auto"/>
          </w:divBdr>
          <w:divsChild>
            <w:div w:id="1891258173">
              <w:marLeft w:val="0"/>
              <w:marRight w:val="0"/>
              <w:marTop w:val="0"/>
              <w:marBottom w:val="0"/>
              <w:divBdr>
                <w:top w:val="none" w:sz="0" w:space="0" w:color="auto"/>
                <w:left w:val="none" w:sz="0" w:space="0" w:color="auto"/>
                <w:bottom w:val="none" w:sz="0" w:space="0" w:color="auto"/>
                <w:right w:val="none" w:sz="0" w:space="0" w:color="auto"/>
              </w:divBdr>
            </w:div>
          </w:divsChild>
        </w:div>
        <w:div w:id="1948998648">
          <w:marLeft w:val="0"/>
          <w:marRight w:val="0"/>
          <w:marTop w:val="0"/>
          <w:marBottom w:val="0"/>
          <w:divBdr>
            <w:top w:val="none" w:sz="0" w:space="0" w:color="auto"/>
            <w:left w:val="none" w:sz="0" w:space="0" w:color="auto"/>
            <w:bottom w:val="none" w:sz="0" w:space="0" w:color="auto"/>
            <w:right w:val="none" w:sz="0" w:space="0" w:color="auto"/>
          </w:divBdr>
          <w:divsChild>
            <w:div w:id="1743914818">
              <w:marLeft w:val="0"/>
              <w:marRight w:val="0"/>
              <w:marTop w:val="0"/>
              <w:marBottom w:val="0"/>
              <w:divBdr>
                <w:top w:val="none" w:sz="0" w:space="0" w:color="auto"/>
                <w:left w:val="none" w:sz="0" w:space="0" w:color="auto"/>
                <w:bottom w:val="none" w:sz="0" w:space="0" w:color="auto"/>
                <w:right w:val="none" w:sz="0" w:space="0" w:color="auto"/>
              </w:divBdr>
            </w:div>
          </w:divsChild>
        </w:div>
        <w:div w:id="1955672162">
          <w:marLeft w:val="0"/>
          <w:marRight w:val="0"/>
          <w:marTop w:val="0"/>
          <w:marBottom w:val="0"/>
          <w:divBdr>
            <w:top w:val="none" w:sz="0" w:space="0" w:color="auto"/>
            <w:left w:val="none" w:sz="0" w:space="0" w:color="auto"/>
            <w:bottom w:val="none" w:sz="0" w:space="0" w:color="auto"/>
            <w:right w:val="none" w:sz="0" w:space="0" w:color="auto"/>
          </w:divBdr>
          <w:divsChild>
            <w:div w:id="1037781133">
              <w:marLeft w:val="0"/>
              <w:marRight w:val="0"/>
              <w:marTop w:val="0"/>
              <w:marBottom w:val="0"/>
              <w:divBdr>
                <w:top w:val="none" w:sz="0" w:space="0" w:color="auto"/>
                <w:left w:val="none" w:sz="0" w:space="0" w:color="auto"/>
                <w:bottom w:val="none" w:sz="0" w:space="0" w:color="auto"/>
                <w:right w:val="none" w:sz="0" w:space="0" w:color="auto"/>
              </w:divBdr>
            </w:div>
          </w:divsChild>
        </w:div>
        <w:div w:id="1956595595">
          <w:marLeft w:val="0"/>
          <w:marRight w:val="0"/>
          <w:marTop w:val="0"/>
          <w:marBottom w:val="0"/>
          <w:divBdr>
            <w:top w:val="none" w:sz="0" w:space="0" w:color="auto"/>
            <w:left w:val="none" w:sz="0" w:space="0" w:color="auto"/>
            <w:bottom w:val="none" w:sz="0" w:space="0" w:color="auto"/>
            <w:right w:val="none" w:sz="0" w:space="0" w:color="auto"/>
          </w:divBdr>
          <w:divsChild>
            <w:div w:id="2099018770">
              <w:marLeft w:val="0"/>
              <w:marRight w:val="0"/>
              <w:marTop w:val="0"/>
              <w:marBottom w:val="0"/>
              <w:divBdr>
                <w:top w:val="none" w:sz="0" w:space="0" w:color="auto"/>
                <w:left w:val="none" w:sz="0" w:space="0" w:color="auto"/>
                <w:bottom w:val="none" w:sz="0" w:space="0" w:color="auto"/>
                <w:right w:val="none" w:sz="0" w:space="0" w:color="auto"/>
              </w:divBdr>
            </w:div>
          </w:divsChild>
        </w:div>
        <w:div w:id="1956864254">
          <w:marLeft w:val="0"/>
          <w:marRight w:val="0"/>
          <w:marTop w:val="0"/>
          <w:marBottom w:val="0"/>
          <w:divBdr>
            <w:top w:val="none" w:sz="0" w:space="0" w:color="auto"/>
            <w:left w:val="none" w:sz="0" w:space="0" w:color="auto"/>
            <w:bottom w:val="none" w:sz="0" w:space="0" w:color="auto"/>
            <w:right w:val="none" w:sz="0" w:space="0" w:color="auto"/>
          </w:divBdr>
          <w:divsChild>
            <w:div w:id="1936745849">
              <w:marLeft w:val="0"/>
              <w:marRight w:val="0"/>
              <w:marTop w:val="0"/>
              <w:marBottom w:val="0"/>
              <w:divBdr>
                <w:top w:val="none" w:sz="0" w:space="0" w:color="auto"/>
                <w:left w:val="none" w:sz="0" w:space="0" w:color="auto"/>
                <w:bottom w:val="none" w:sz="0" w:space="0" w:color="auto"/>
                <w:right w:val="none" w:sz="0" w:space="0" w:color="auto"/>
              </w:divBdr>
            </w:div>
          </w:divsChild>
        </w:div>
        <w:div w:id="1956985543">
          <w:marLeft w:val="0"/>
          <w:marRight w:val="0"/>
          <w:marTop w:val="0"/>
          <w:marBottom w:val="0"/>
          <w:divBdr>
            <w:top w:val="none" w:sz="0" w:space="0" w:color="auto"/>
            <w:left w:val="none" w:sz="0" w:space="0" w:color="auto"/>
            <w:bottom w:val="none" w:sz="0" w:space="0" w:color="auto"/>
            <w:right w:val="none" w:sz="0" w:space="0" w:color="auto"/>
          </w:divBdr>
          <w:divsChild>
            <w:div w:id="1097943782">
              <w:marLeft w:val="0"/>
              <w:marRight w:val="0"/>
              <w:marTop w:val="0"/>
              <w:marBottom w:val="0"/>
              <w:divBdr>
                <w:top w:val="none" w:sz="0" w:space="0" w:color="auto"/>
                <w:left w:val="none" w:sz="0" w:space="0" w:color="auto"/>
                <w:bottom w:val="none" w:sz="0" w:space="0" w:color="auto"/>
                <w:right w:val="none" w:sz="0" w:space="0" w:color="auto"/>
              </w:divBdr>
            </w:div>
          </w:divsChild>
        </w:div>
        <w:div w:id="1960990594">
          <w:marLeft w:val="0"/>
          <w:marRight w:val="0"/>
          <w:marTop w:val="0"/>
          <w:marBottom w:val="0"/>
          <w:divBdr>
            <w:top w:val="none" w:sz="0" w:space="0" w:color="auto"/>
            <w:left w:val="none" w:sz="0" w:space="0" w:color="auto"/>
            <w:bottom w:val="none" w:sz="0" w:space="0" w:color="auto"/>
            <w:right w:val="none" w:sz="0" w:space="0" w:color="auto"/>
          </w:divBdr>
          <w:divsChild>
            <w:div w:id="929696782">
              <w:marLeft w:val="0"/>
              <w:marRight w:val="0"/>
              <w:marTop w:val="0"/>
              <w:marBottom w:val="0"/>
              <w:divBdr>
                <w:top w:val="none" w:sz="0" w:space="0" w:color="auto"/>
                <w:left w:val="none" w:sz="0" w:space="0" w:color="auto"/>
                <w:bottom w:val="none" w:sz="0" w:space="0" w:color="auto"/>
                <w:right w:val="none" w:sz="0" w:space="0" w:color="auto"/>
              </w:divBdr>
            </w:div>
          </w:divsChild>
        </w:div>
        <w:div w:id="1968468552">
          <w:marLeft w:val="0"/>
          <w:marRight w:val="0"/>
          <w:marTop w:val="0"/>
          <w:marBottom w:val="0"/>
          <w:divBdr>
            <w:top w:val="none" w:sz="0" w:space="0" w:color="auto"/>
            <w:left w:val="none" w:sz="0" w:space="0" w:color="auto"/>
            <w:bottom w:val="none" w:sz="0" w:space="0" w:color="auto"/>
            <w:right w:val="none" w:sz="0" w:space="0" w:color="auto"/>
          </w:divBdr>
          <w:divsChild>
            <w:div w:id="2067142200">
              <w:marLeft w:val="0"/>
              <w:marRight w:val="0"/>
              <w:marTop w:val="0"/>
              <w:marBottom w:val="0"/>
              <w:divBdr>
                <w:top w:val="none" w:sz="0" w:space="0" w:color="auto"/>
                <w:left w:val="none" w:sz="0" w:space="0" w:color="auto"/>
                <w:bottom w:val="none" w:sz="0" w:space="0" w:color="auto"/>
                <w:right w:val="none" w:sz="0" w:space="0" w:color="auto"/>
              </w:divBdr>
            </w:div>
          </w:divsChild>
        </w:div>
        <w:div w:id="1974170335">
          <w:marLeft w:val="0"/>
          <w:marRight w:val="0"/>
          <w:marTop w:val="0"/>
          <w:marBottom w:val="0"/>
          <w:divBdr>
            <w:top w:val="none" w:sz="0" w:space="0" w:color="auto"/>
            <w:left w:val="none" w:sz="0" w:space="0" w:color="auto"/>
            <w:bottom w:val="none" w:sz="0" w:space="0" w:color="auto"/>
            <w:right w:val="none" w:sz="0" w:space="0" w:color="auto"/>
          </w:divBdr>
          <w:divsChild>
            <w:div w:id="1306204318">
              <w:marLeft w:val="0"/>
              <w:marRight w:val="0"/>
              <w:marTop w:val="0"/>
              <w:marBottom w:val="0"/>
              <w:divBdr>
                <w:top w:val="none" w:sz="0" w:space="0" w:color="auto"/>
                <w:left w:val="none" w:sz="0" w:space="0" w:color="auto"/>
                <w:bottom w:val="none" w:sz="0" w:space="0" w:color="auto"/>
                <w:right w:val="none" w:sz="0" w:space="0" w:color="auto"/>
              </w:divBdr>
            </w:div>
          </w:divsChild>
        </w:div>
        <w:div w:id="1975518750">
          <w:marLeft w:val="0"/>
          <w:marRight w:val="0"/>
          <w:marTop w:val="0"/>
          <w:marBottom w:val="0"/>
          <w:divBdr>
            <w:top w:val="none" w:sz="0" w:space="0" w:color="auto"/>
            <w:left w:val="none" w:sz="0" w:space="0" w:color="auto"/>
            <w:bottom w:val="none" w:sz="0" w:space="0" w:color="auto"/>
            <w:right w:val="none" w:sz="0" w:space="0" w:color="auto"/>
          </w:divBdr>
          <w:divsChild>
            <w:div w:id="826283376">
              <w:marLeft w:val="0"/>
              <w:marRight w:val="0"/>
              <w:marTop w:val="0"/>
              <w:marBottom w:val="0"/>
              <w:divBdr>
                <w:top w:val="none" w:sz="0" w:space="0" w:color="auto"/>
                <w:left w:val="none" w:sz="0" w:space="0" w:color="auto"/>
                <w:bottom w:val="none" w:sz="0" w:space="0" w:color="auto"/>
                <w:right w:val="none" w:sz="0" w:space="0" w:color="auto"/>
              </w:divBdr>
            </w:div>
          </w:divsChild>
        </w:div>
        <w:div w:id="1983076077">
          <w:marLeft w:val="0"/>
          <w:marRight w:val="0"/>
          <w:marTop w:val="0"/>
          <w:marBottom w:val="0"/>
          <w:divBdr>
            <w:top w:val="none" w:sz="0" w:space="0" w:color="auto"/>
            <w:left w:val="none" w:sz="0" w:space="0" w:color="auto"/>
            <w:bottom w:val="none" w:sz="0" w:space="0" w:color="auto"/>
            <w:right w:val="none" w:sz="0" w:space="0" w:color="auto"/>
          </w:divBdr>
          <w:divsChild>
            <w:div w:id="147284845">
              <w:marLeft w:val="0"/>
              <w:marRight w:val="0"/>
              <w:marTop w:val="0"/>
              <w:marBottom w:val="0"/>
              <w:divBdr>
                <w:top w:val="none" w:sz="0" w:space="0" w:color="auto"/>
                <w:left w:val="none" w:sz="0" w:space="0" w:color="auto"/>
                <w:bottom w:val="none" w:sz="0" w:space="0" w:color="auto"/>
                <w:right w:val="none" w:sz="0" w:space="0" w:color="auto"/>
              </w:divBdr>
            </w:div>
          </w:divsChild>
        </w:div>
        <w:div w:id="1986350678">
          <w:marLeft w:val="0"/>
          <w:marRight w:val="0"/>
          <w:marTop w:val="0"/>
          <w:marBottom w:val="0"/>
          <w:divBdr>
            <w:top w:val="none" w:sz="0" w:space="0" w:color="auto"/>
            <w:left w:val="none" w:sz="0" w:space="0" w:color="auto"/>
            <w:bottom w:val="none" w:sz="0" w:space="0" w:color="auto"/>
            <w:right w:val="none" w:sz="0" w:space="0" w:color="auto"/>
          </w:divBdr>
          <w:divsChild>
            <w:div w:id="921179768">
              <w:marLeft w:val="0"/>
              <w:marRight w:val="0"/>
              <w:marTop w:val="0"/>
              <w:marBottom w:val="0"/>
              <w:divBdr>
                <w:top w:val="none" w:sz="0" w:space="0" w:color="auto"/>
                <w:left w:val="none" w:sz="0" w:space="0" w:color="auto"/>
                <w:bottom w:val="none" w:sz="0" w:space="0" w:color="auto"/>
                <w:right w:val="none" w:sz="0" w:space="0" w:color="auto"/>
              </w:divBdr>
            </w:div>
          </w:divsChild>
        </w:div>
        <w:div w:id="1988315616">
          <w:marLeft w:val="0"/>
          <w:marRight w:val="0"/>
          <w:marTop w:val="0"/>
          <w:marBottom w:val="0"/>
          <w:divBdr>
            <w:top w:val="none" w:sz="0" w:space="0" w:color="auto"/>
            <w:left w:val="none" w:sz="0" w:space="0" w:color="auto"/>
            <w:bottom w:val="none" w:sz="0" w:space="0" w:color="auto"/>
            <w:right w:val="none" w:sz="0" w:space="0" w:color="auto"/>
          </w:divBdr>
          <w:divsChild>
            <w:div w:id="1025399644">
              <w:marLeft w:val="0"/>
              <w:marRight w:val="0"/>
              <w:marTop w:val="0"/>
              <w:marBottom w:val="0"/>
              <w:divBdr>
                <w:top w:val="none" w:sz="0" w:space="0" w:color="auto"/>
                <w:left w:val="none" w:sz="0" w:space="0" w:color="auto"/>
                <w:bottom w:val="none" w:sz="0" w:space="0" w:color="auto"/>
                <w:right w:val="none" w:sz="0" w:space="0" w:color="auto"/>
              </w:divBdr>
            </w:div>
          </w:divsChild>
        </w:div>
        <w:div w:id="1992321957">
          <w:marLeft w:val="0"/>
          <w:marRight w:val="0"/>
          <w:marTop w:val="0"/>
          <w:marBottom w:val="0"/>
          <w:divBdr>
            <w:top w:val="none" w:sz="0" w:space="0" w:color="auto"/>
            <w:left w:val="none" w:sz="0" w:space="0" w:color="auto"/>
            <w:bottom w:val="none" w:sz="0" w:space="0" w:color="auto"/>
            <w:right w:val="none" w:sz="0" w:space="0" w:color="auto"/>
          </w:divBdr>
          <w:divsChild>
            <w:div w:id="101263346">
              <w:marLeft w:val="0"/>
              <w:marRight w:val="0"/>
              <w:marTop w:val="0"/>
              <w:marBottom w:val="0"/>
              <w:divBdr>
                <w:top w:val="none" w:sz="0" w:space="0" w:color="auto"/>
                <w:left w:val="none" w:sz="0" w:space="0" w:color="auto"/>
                <w:bottom w:val="none" w:sz="0" w:space="0" w:color="auto"/>
                <w:right w:val="none" w:sz="0" w:space="0" w:color="auto"/>
              </w:divBdr>
            </w:div>
          </w:divsChild>
        </w:div>
        <w:div w:id="1996373300">
          <w:marLeft w:val="0"/>
          <w:marRight w:val="0"/>
          <w:marTop w:val="0"/>
          <w:marBottom w:val="0"/>
          <w:divBdr>
            <w:top w:val="none" w:sz="0" w:space="0" w:color="auto"/>
            <w:left w:val="none" w:sz="0" w:space="0" w:color="auto"/>
            <w:bottom w:val="none" w:sz="0" w:space="0" w:color="auto"/>
            <w:right w:val="none" w:sz="0" w:space="0" w:color="auto"/>
          </w:divBdr>
          <w:divsChild>
            <w:div w:id="721438965">
              <w:marLeft w:val="0"/>
              <w:marRight w:val="0"/>
              <w:marTop w:val="0"/>
              <w:marBottom w:val="0"/>
              <w:divBdr>
                <w:top w:val="none" w:sz="0" w:space="0" w:color="auto"/>
                <w:left w:val="none" w:sz="0" w:space="0" w:color="auto"/>
                <w:bottom w:val="none" w:sz="0" w:space="0" w:color="auto"/>
                <w:right w:val="none" w:sz="0" w:space="0" w:color="auto"/>
              </w:divBdr>
            </w:div>
          </w:divsChild>
        </w:div>
        <w:div w:id="1997874976">
          <w:marLeft w:val="0"/>
          <w:marRight w:val="0"/>
          <w:marTop w:val="0"/>
          <w:marBottom w:val="0"/>
          <w:divBdr>
            <w:top w:val="none" w:sz="0" w:space="0" w:color="auto"/>
            <w:left w:val="none" w:sz="0" w:space="0" w:color="auto"/>
            <w:bottom w:val="none" w:sz="0" w:space="0" w:color="auto"/>
            <w:right w:val="none" w:sz="0" w:space="0" w:color="auto"/>
          </w:divBdr>
          <w:divsChild>
            <w:div w:id="1797218938">
              <w:marLeft w:val="0"/>
              <w:marRight w:val="0"/>
              <w:marTop w:val="0"/>
              <w:marBottom w:val="0"/>
              <w:divBdr>
                <w:top w:val="none" w:sz="0" w:space="0" w:color="auto"/>
                <w:left w:val="none" w:sz="0" w:space="0" w:color="auto"/>
                <w:bottom w:val="none" w:sz="0" w:space="0" w:color="auto"/>
                <w:right w:val="none" w:sz="0" w:space="0" w:color="auto"/>
              </w:divBdr>
            </w:div>
          </w:divsChild>
        </w:div>
        <w:div w:id="1999571120">
          <w:marLeft w:val="0"/>
          <w:marRight w:val="0"/>
          <w:marTop w:val="0"/>
          <w:marBottom w:val="0"/>
          <w:divBdr>
            <w:top w:val="none" w:sz="0" w:space="0" w:color="auto"/>
            <w:left w:val="none" w:sz="0" w:space="0" w:color="auto"/>
            <w:bottom w:val="none" w:sz="0" w:space="0" w:color="auto"/>
            <w:right w:val="none" w:sz="0" w:space="0" w:color="auto"/>
          </w:divBdr>
          <w:divsChild>
            <w:div w:id="263734653">
              <w:marLeft w:val="0"/>
              <w:marRight w:val="0"/>
              <w:marTop w:val="0"/>
              <w:marBottom w:val="0"/>
              <w:divBdr>
                <w:top w:val="none" w:sz="0" w:space="0" w:color="auto"/>
                <w:left w:val="none" w:sz="0" w:space="0" w:color="auto"/>
                <w:bottom w:val="none" w:sz="0" w:space="0" w:color="auto"/>
                <w:right w:val="none" w:sz="0" w:space="0" w:color="auto"/>
              </w:divBdr>
            </w:div>
          </w:divsChild>
        </w:div>
        <w:div w:id="2000115373">
          <w:marLeft w:val="0"/>
          <w:marRight w:val="0"/>
          <w:marTop w:val="0"/>
          <w:marBottom w:val="0"/>
          <w:divBdr>
            <w:top w:val="none" w:sz="0" w:space="0" w:color="auto"/>
            <w:left w:val="none" w:sz="0" w:space="0" w:color="auto"/>
            <w:bottom w:val="none" w:sz="0" w:space="0" w:color="auto"/>
            <w:right w:val="none" w:sz="0" w:space="0" w:color="auto"/>
          </w:divBdr>
          <w:divsChild>
            <w:div w:id="1267075146">
              <w:marLeft w:val="0"/>
              <w:marRight w:val="0"/>
              <w:marTop w:val="0"/>
              <w:marBottom w:val="0"/>
              <w:divBdr>
                <w:top w:val="none" w:sz="0" w:space="0" w:color="auto"/>
                <w:left w:val="none" w:sz="0" w:space="0" w:color="auto"/>
                <w:bottom w:val="none" w:sz="0" w:space="0" w:color="auto"/>
                <w:right w:val="none" w:sz="0" w:space="0" w:color="auto"/>
              </w:divBdr>
            </w:div>
          </w:divsChild>
        </w:div>
        <w:div w:id="2004550079">
          <w:marLeft w:val="0"/>
          <w:marRight w:val="0"/>
          <w:marTop w:val="0"/>
          <w:marBottom w:val="0"/>
          <w:divBdr>
            <w:top w:val="none" w:sz="0" w:space="0" w:color="auto"/>
            <w:left w:val="none" w:sz="0" w:space="0" w:color="auto"/>
            <w:bottom w:val="none" w:sz="0" w:space="0" w:color="auto"/>
            <w:right w:val="none" w:sz="0" w:space="0" w:color="auto"/>
          </w:divBdr>
          <w:divsChild>
            <w:div w:id="1864853815">
              <w:marLeft w:val="0"/>
              <w:marRight w:val="0"/>
              <w:marTop w:val="0"/>
              <w:marBottom w:val="0"/>
              <w:divBdr>
                <w:top w:val="none" w:sz="0" w:space="0" w:color="auto"/>
                <w:left w:val="none" w:sz="0" w:space="0" w:color="auto"/>
                <w:bottom w:val="none" w:sz="0" w:space="0" w:color="auto"/>
                <w:right w:val="none" w:sz="0" w:space="0" w:color="auto"/>
              </w:divBdr>
            </w:div>
          </w:divsChild>
        </w:div>
        <w:div w:id="2005670550">
          <w:marLeft w:val="0"/>
          <w:marRight w:val="0"/>
          <w:marTop w:val="0"/>
          <w:marBottom w:val="0"/>
          <w:divBdr>
            <w:top w:val="none" w:sz="0" w:space="0" w:color="auto"/>
            <w:left w:val="none" w:sz="0" w:space="0" w:color="auto"/>
            <w:bottom w:val="none" w:sz="0" w:space="0" w:color="auto"/>
            <w:right w:val="none" w:sz="0" w:space="0" w:color="auto"/>
          </w:divBdr>
          <w:divsChild>
            <w:div w:id="2087071163">
              <w:marLeft w:val="0"/>
              <w:marRight w:val="0"/>
              <w:marTop w:val="0"/>
              <w:marBottom w:val="0"/>
              <w:divBdr>
                <w:top w:val="none" w:sz="0" w:space="0" w:color="auto"/>
                <w:left w:val="none" w:sz="0" w:space="0" w:color="auto"/>
                <w:bottom w:val="none" w:sz="0" w:space="0" w:color="auto"/>
                <w:right w:val="none" w:sz="0" w:space="0" w:color="auto"/>
              </w:divBdr>
            </w:div>
          </w:divsChild>
        </w:div>
        <w:div w:id="2009945198">
          <w:marLeft w:val="0"/>
          <w:marRight w:val="0"/>
          <w:marTop w:val="0"/>
          <w:marBottom w:val="0"/>
          <w:divBdr>
            <w:top w:val="none" w:sz="0" w:space="0" w:color="auto"/>
            <w:left w:val="none" w:sz="0" w:space="0" w:color="auto"/>
            <w:bottom w:val="none" w:sz="0" w:space="0" w:color="auto"/>
            <w:right w:val="none" w:sz="0" w:space="0" w:color="auto"/>
          </w:divBdr>
          <w:divsChild>
            <w:div w:id="1206871824">
              <w:marLeft w:val="0"/>
              <w:marRight w:val="0"/>
              <w:marTop w:val="0"/>
              <w:marBottom w:val="0"/>
              <w:divBdr>
                <w:top w:val="none" w:sz="0" w:space="0" w:color="auto"/>
                <w:left w:val="none" w:sz="0" w:space="0" w:color="auto"/>
                <w:bottom w:val="none" w:sz="0" w:space="0" w:color="auto"/>
                <w:right w:val="none" w:sz="0" w:space="0" w:color="auto"/>
              </w:divBdr>
            </w:div>
          </w:divsChild>
        </w:div>
        <w:div w:id="2016876281">
          <w:marLeft w:val="0"/>
          <w:marRight w:val="0"/>
          <w:marTop w:val="0"/>
          <w:marBottom w:val="0"/>
          <w:divBdr>
            <w:top w:val="none" w:sz="0" w:space="0" w:color="auto"/>
            <w:left w:val="none" w:sz="0" w:space="0" w:color="auto"/>
            <w:bottom w:val="none" w:sz="0" w:space="0" w:color="auto"/>
            <w:right w:val="none" w:sz="0" w:space="0" w:color="auto"/>
          </w:divBdr>
          <w:divsChild>
            <w:div w:id="207760146">
              <w:marLeft w:val="0"/>
              <w:marRight w:val="0"/>
              <w:marTop w:val="0"/>
              <w:marBottom w:val="0"/>
              <w:divBdr>
                <w:top w:val="none" w:sz="0" w:space="0" w:color="auto"/>
                <w:left w:val="none" w:sz="0" w:space="0" w:color="auto"/>
                <w:bottom w:val="none" w:sz="0" w:space="0" w:color="auto"/>
                <w:right w:val="none" w:sz="0" w:space="0" w:color="auto"/>
              </w:divBdr>
            </w:div>
          </w:divsChild>
        </w:div>
        <w:div w:id="2026514951">
          <w:marLeft w:val="0"/>
          <w:marRight w:val="0"/>
          <w:marTop w:val="0"/>
          <w:marBottom w:val="0"/>
          <w:divBdr>
            <w:top w:val="none" w:sz="0" w:space="0" w:color="auto"/>
            <w:left w:val="none" w:sz="0" w:space="0" w:color="auto"/>
            <w:bottom w:val="none" w:sz="0" w:space="0" w:color="auto"/>
            <w:right w:val="none" w:sz="0" w:space="0" w:color="auto"/>
          </w:divBdr>
          <w:divsChild>
            <w:div w:id="273097640">
              <w:marLeft w:val="0"/>
              <w:marRight w:val="0"/>
              <w:marTop w:val="0"/>
              <w:marBottom w:val="0"/>
              <w:divBdr>
                <w:top w:val="none" w:sz="0" w:space="0" w:color="auto"/>
                <w:left w:val="none" w:sz="0" w:space="0" w:color="auto"/>
                <w:bottom w:val="none" w:sz="0" w:space="0" w:color="auto"/>
                <w:right w:val="none" w:sz="0" w:space="0" w:color="auto"/>
              </w:divBdr>
            </w:div>
          </w:divsChild>
        </w:div>
        <w:div w:id="2027057573">
          <w:marLeft w:val="0"/>
          <w:marRight w:val="0"/>
          <w:marTop w:val="0"/>
          <w:marBottom w:val="0"/>
          <w:divBdr>
            <w:top w:val="none" w:sz="0" w:space="0" w:color="auto"/>
            <w:left w:val="none" w:sz="0" w:space="0" w:color="auto"/>
            <w:bottom w:val="none" w:sz="0" w:space="0" w:color="auto"/>
            <w:right w:val="none" w:sz="0" w:space="0" w:color="auto"/>
          </w:divBdr>
          <w:divsChild>
            <w:div w:id="1332873880">
              <w:marLeft w:val="0"/>
              <w:marRight w:val="0"/>
              <w:marTop w:val="0"/>
              <w:marBottom w:val="0"/>
              <w:divBdr>
                <w:top w:val="none" w:sz="0" w:space="0" w:color="auto"/>
                <w:left w:val="none" w:sz="0" w:space="0" w:color="auto"/>
                <w:bottom w:val="none" w:sz="0" w:space="0" w:color="auto"/>
                <w:right w:val="none" w:sz="0" w:space="0" w:color="auto"/>
              </w:divBdr>
            </w:div>
          </w:divsChild>
        </w:div>
        <w:div w:id="2039308765">
          <w:marLeft w:val="0"/>
          <w:marRight w:val="0"/>
          <w:marTop w:val="0"/>
          <w:marBottom w:val="0"/>
          <w:divBdr>
            <w:top w:val="none" w:sz="0" w:space="0" w:color="auto"/>
            <w:left w:val="none" w:sz="0" w:space="0" w:color="auto"/>
            <w:bottom w:val="none" w:sz="0" w:space="0" w:color="auto"/>
            <w:right w:val="none" w:sz="0" w:space="0" w:color="auto"/>
          </w:divBdr>
          <w:divsChild>
            <w:div w:id="879245943">
              <w:marLeft w:val="0"/>
              <w:marRight w:val="0"/>
              <w:marTop w:val="0"/>
              <w:marBottom w:val="0"/>
              <w:divBdr>
                <w:top w:val="none" w:sz="0" w:space="0" w:color="auto"/>
                <w:left w:val="none" w:sz="0" w:space="0" w:color="auto"/>
                <w:bottom w:val="none" w:sz="0" w:space="0" w:color="auto"/>
                <w:right w:val="none" w:sz="0" w:space="0" w:color="auto"/>
              </w:divBdr>
            </w:div>
          </w:divsChild>
        </w:div>
        <w:div w:id="2040737391">
          <w:marLeft w:val="0"/>
          <w:marRight w:val="0"/>
          <w:marTop w:val="0"/>
          <w:marBottom w:val="0"/>
          <w:divBdr>
            <w:top w:val="none" w:sz="0" w:space="0" w:color="auto"/>
            <w:left w:val="none" w:sz="0" w:space="0" w:color="auto"/>
            <w:bottom w:val="none" w:sz="0" w:space="0" w:color="auto"/>
            <w:right w:val="none" w:sz="0" w:space="0" w:color="auto"/>
          </w:divBdr>
          <w:divsChild>
            <w:div w:id="763455618">
              <w:marLeft w:val="0"/>
              <w:marRight w:val="0"/>
              <w:marTop w:val="0"/>
              <w:marBottom w:val="0"/>
              <w:divBdr>
                <w:top w:val="none" w:sz="0" w:space="0" w:color="auto"/>
                <w:left w:val="none" w:sz="0" w:space="0" w:color="auto"/>
                <w:bottom w:val="none" w:sz="0" w:space="0" w:color="auto"/>
                <w:right w:val="none" w:sz="0" w:space="0" w:color="auto"/>
              </w:divBdr>
            </w:div>
          </w:divsChild>
        </w:div>
        <w:div w:id="2049913677">
          <w:marLeft w:val="0"/>
          <w:marRight w:val="0"/>
          <w:marTop w:val="0"/>
          <w:marBottom w:val="0"/>
          <w:divBdr>
            <w:top w:val="none" w:sz="0" w:space="0" w:color="auto"/>
            <w:left w:val="none" w:sz="0" w:space="0" w:color="auto"/>
            <w:bottom w:val="none" w:sz="0" w:space="0" w:color="auto"/>
            <w:right w:val="none" w:sz="0" w:space="0" w:color="auto"/>
          </w:divBdr>
          <w:divsChild>
            <w:div w:id="1998603949">
              <w:marLeft w:val="0"/>
              <w:marRight w:val="0"/>
              <w:marTop w:val="0"/>
              <w:marBottom w:val="0"/>
              <w:divBdr>
                <w:top w:val="none" w:sz="0" w:space="0" w:color="auto"/>
                <w:left w:val="none" w:sz="0" w:space="0" w:color="auto"/>
                <w:bottom w:val="none" w:sz="0" w:space="0" w:color="auto"/>
                <w:right w:val="none" w:sz="0" w:space="0" w:color="auto"/>
              </w:divBdr>
            </w:div>
          </w:divsChild>
        </w:div>
        <w:div w:id="2054038652">
          <w:marLeft w:val="0"/>
          <w:marRight w:val="0"/>
          <w:marTop w:val="0"/>
          <w:marBottom w:val="0"/>
          <w:divBdr>
            <w:top w:val="none" w:sz="0" w:space="0" w:color="auto"/>
            <w:left w:val="none" w:sz="0" w:space="0" w:color="auto"/>
            <w:bottom w:val="none" w:sz="0" w:space="0" w:color="auto"/>
            <w:right w:val="none" w:sz="0" w:space="0" w:color="auto"/>
          </w:divBdr>
          <w:divsChild>
            <w:div w:id="386536546">
              <w:marLeft w:val="0"/>
              <w:marRight w:val="0"/>
              <w:marTop w:val="0"/>
              <w:marBottom w:val="0"/>
              <w:divBdr>
                <w:top w:val="none" w:sz="0" w:space="0" w:color="auto"/>
                <w:left w:val="none" w:sz="0" w:space="0" w:color="auto"/>
                <w:bottom w:val="none" w:sz="0" w:space="0" w:color="auto"/>
                <w:right w:val="none" w:sz="0" w:space="0" w:color="auto"/>
              </w:divBdr>
            </w:div>
          </w:divsChild>
        </w:div>
        <w:div w:id="2063868310">
          <w:marLeft w:val="0"/>
          <w:marRight w:val="0"/>
          <w:marTop w:val="0"/>
          <w:marBottom w:val="0"/>
          <w:divBdr>
            <w:top w:val="none" w:sz="0" w:space="0" w:color="auto"/>
            <w:left w:val="none" w:sz="0" w:space="0" w:color="auto"/>
            <w:bottom w:val="none" w:sz="0" w:space="0" w:color="auto"/>
            <w:right w:val="none" w:sz="0" w:space="0" w:color="auto"/>
          </w:divBdr>
          <w:divsChild>
            <w:div w:id="4400567">
              <w:marLeft w:val="0"/>
              <w:marRight w:val="0"/>
              <w:marTop w:val="0"/>
              <w:marBottom w:val="0"/>
              <w:divBdr>
                <w:top w:val="none" w:sz="0" w:space="0" w:color="auto"/>
                <w:left w:val="none" w:sz="0" w:space="0" w:color="auto"/>
                <w:bottom w:val="none" w:sz="0" w:space="0" w:color="auto"/>
                <w:right w:val="none" w:sz="0" w:space="0" w:color="auto"/>
              </w:divBdr>
            </w:div>
          </w:divsChild>
        </w:div>
        <w:div w:id="2067799566">
          <w:marLeft w:val="0"/>
          <w:marRight w:val="0"/>
          <w:marTop w:val="0"/>
          <w:marBottom w:val="0"/>
          <w:divBdr>
            <w:top w:val="none" w:sz="0" w:space="0" w:color="auto"/>
            <w:left w:val="none" w:sz="0" w:space="0" w:color="auto"/>
            <w:bottom w:val="none" w:sz="0" w:space="0" w:color="auto"/>
            <w:right w:val="none" w:sz="0" w:space="0" w:color="auto"/>
          </w:divBdr>
          <w:divsChild>
            <w:div w:id="229733447">
              <w:marLeft w:val="0"/>
              <w:marRight w:val="0"/>
              <w:marTop w:val="0"/>
              <w:marBottom w:val="0"/>
              <w:divBdr>
                <w:top w:val="none" w:sz="0" w:space="0" w:color="auto"/>
                <w:left w:val="none" w:sz="0" w:space="0" w:color="auto"/>
                <w:bottom w:val="none" w:sz="0" w:space="0" w:color="auto"/>
                <w:right w:val="none" w:sz="0" w:space="0" w:color="auto"/>
              </w:divBdr>
            </w:div>
          </w:divsChild>
        </w:div>
        <w:div w:id="2068338793">
          <w:marLeft w:val="0"/>
          <w:marRight w:val="0"/>
          <w:marTop w:val="0"/>
          <w:marBottom w:val="0"/>
          <w:divBdr>
            <w:top w:val="none" w:sz="0" w:space="0" w:color="auto"/>
            <w:left w:val="none" w:sz="0" w:space="0" w:color="auto"/>
            <w:bottom w:val="none" w:sz="0" w:space="0" w:color="auto"/>
            <w:right w:val="none" w:sz="0" w:space="0" w:color="auto"/>
          </w:divBdr>
          <w:divsChild>
            <w:div w:id="1635716477">
              <w:marLeft w:val="0"/>
              <w:marRight w:val="0"/>
              <w:marTop w:val="0"/>
              <w:marBottom w:val="0"/>
              <w:divBdr>
                <w:top w:val="none" w:sz="0" w:space="0" w:color="auto"/>
                <w:left w:val="none" w:sz="0" w:space="0" w:color="auto"/>
                <w:bottom w:val="none" w:sz="0" w:space="0" w:color="auto"/>
                <w:right w:val="none" w:sz="0" w:space="0" w:color="auto"/>
              </w:divBdr>
            </w:div>
          </w:divsChild>
        </w:div>
        <w:div w:id="2068648642">
          <w:marLeft w:val="0"/>
          <w:marRight w:val="0"/>
          <w:marTop w:val="0"/>
          <w:marBottom w:val="0"/>
          <w:divBdr>
            <w:top w:val="none" w:sz="0" w:space="0" w:color="auto"/>
            <w:left w:val="none" w:sz="0" w:space="0" w:color="auto"/>
            <w:bottom w:val="none" w:sz="0" w:space="0" w:color="auto"/>
            <w:right w:val="none" w:sz="0" w:space="0" w:color="auto"/>
          </w:divBdr>
          <w:divsChild>
            <w:div w:id="1517620882">
              <w:marLeft w:val="0"/>
              <w:marRight w:val="0"/>
              <w:marTop w:val="0"/>
              <w:marBottom w:val="0"/>
              <w:divBdr>
                <w:top w:val="none" w:sz="0" w:space="0" w:color="auto"/>
                <w:left w:val="none" w:sz="0" w:space="0" w:color="auto"/>
                <w:bottom w:val="none" w:sz="0" w:space="0" w:color="auto"/>
                <w:right w:val="none" w:sz="0" w:space="0" w:color="auto"/>
              </w:divBdr>
            </w:div>
          </w:divsChild>
        </w:div>
        <w:div w:id="2071153184">
          <w:marLeft w:val="0"/>
          <w:marRight w:val="0"/>
          <w:marTop w:val="0"/>
          <w:marBottom w:val="0"/>
          <w:divBdr>
            <w:top w:val="none" w:sz="0" w:space="0" w:color="auto"/>
            <w:left w:val="none" w:sz="0" w:space="0" w:color="auto"/>
            <w:bottom w:val="none" w:sz="0" w:space="0" w:color="auto"/>
            <w:right w:val="none" w:sz="0" w:space="0" w:color="auto"/>
          </w:divBdr>
          <w:divsChild>
            <w:div w:id="341246502">
              <w:marLeft w:val="0"/>
              <w:marRight w:val="0"/>
              <w:marTop w:val="0"/>
              <w:marBottom w:val="0"/>
              <w:divBdr>
                <w:top w:val="none" w:sz="0" w:space="0" w:color="auto"/>
                <w:left w:val="none" w:sz="0" w:space="0" w:color="auto"/>
                <w:bottom w:val="none" w:sz="0" w:space="0" w:color="auto"/>
                <w:right w:val="none" w:sz="0" w:space="0" w:color="auto"/>
              </w:divBdr>
            </w:div>
          </w:divsChild>
        </w:div>
        <w:div w:id="2071223739">
          <w:marLeft w:val="0"/>
          <w:marRight w:val="0"/>
          <w:marTop w:val="0"/>
          <w:marBottom w:val="0"/>
          <w:divBdr>
            <w:top w:val="none" w:sz="0" w:space="0" w:color="auto"/>
            <w:left w:val="none" w:sz="0" w:space="0" w:color="auto"/>
            <w:bottom w:val="none" w:sz="0" w:space="0" w:color="auto"/>
            <w:right w:val="none" w:sz="0" w:space="0" w:color="auto"/>
          </w:divBdr>
          <w:divsChild>
            <w:div w:id="963737258">
              <w:marLeft w:val="0"/>
              <w:marRight w:val="0"/>
              <w:marTop w:val="0"/>
              <w:marBottom w:val="0"/>
              <w:divBdr>
                <w:top w:val="none" w:sz="0" w:space="0" w:color="auto"/>
                <w:left w:val="none" w:sz="0" w:space="0" w:color="auto"/>
                <w:bottom w:val="none" w:sz="0" w:space="0" w:color="auto"/>
                <w:right w:val="none" w:sz="0" w:space="0" w:color="auto"/>
              </w:divBdr>
            </w:div>
          </w:divsChild>
        </w:div>
        <w:div w:id="2077432987">
          <w:marLeft w:val="0"/>
          <w:marRight w:val="0"/>
          <w:marTop w:val="0"/>
          <w:marBottom w:val="0"/>
          <w:divBdr>
            <w:top w:val="none" w:sz="0" w:space="0" w:color="auto"/>
            <w:left w:val="none" w:sz="0" w:space="0" w:color="auto"/>
            <w:bottom w:val="none" w:sz="0" w:space="0" w:color="auto"/>
            <w:right w:val="none" w:sz="0" w:space="0" w:color="auto"/>
          </w:divBdr>
          <w:divsChild>
            <w:div w:id="1723365744">
              <w:marLeft w:val="0"/>
              <w:marRight w:val="0"/>
              <w:marTop w:val="0"/>
              <w:marBottom w:val="0"/>
              <w:divBdr>
                <w:top w:val="none" w:sz="0" w:space="0" w:color="auto"/>
                <w:left w:val="none" w:sz="0" w:space="0" w:color="auto"/>
                <w:bottom w:val="none" w:sz="0" w:space="0" w:color="auto"/>
                <w:right w:val="none" w:sz="0" w:space="0" w:color="auto"/>
              </w:divBdr>
            </w:div>
          </w:divsChild>
        </w:div>
        <w:div w:id="2084645525">
          <w:marLeft w:val="0"/>
          <w:marRight w:val="0"/>
          <w:marTop w:val="0"/>
          <w:marBottom w:val="0"/>
          <w:divBdr>
            <w:top w:val="none" w:sz="0" w:space="0" w:color="auto"/>
            <w:left w:val="none" w:sz="0" w:space="0" w:color="auto"/>
            <w:bottom w:val="none" w:sz="0" w:space="0" w:color="auto"/>
            <w:right w:val="none" w:sz="0" w:space="0" w:color="auto"/>
          </w:divBdr>
          <w:divsChild>
            <w:div w:id="1494372237">
              <w:marLeft w:val="0"/>
              <w:marRight w:val="0"/>
              <w:marTop w:val="0"/>
              <w:marBottom w:val="0"/>
              <w:divBdr>
                <w:top w:val="none" w:sz="0" w:space="0" w:color="auto"/>
                <w:left w:val="none" w:sz="0" w:space="0" w:color="auto"/>
                <w:bottom w:val="none" w:sz="0" w:space="0" w:color="auto"/>
                <w:right w:val="none" w:sz="0" w:space="0" w:color="auto"/>
              </w:divBdr>
            </w:div>
          </w:divsChild>
        </w:div>
        <w:div w:id="2089888684">
          <w:marLeft w:val="0"/>
          <w:marRight w:val="0"/>
          <w:marTop w:val="0"/>
          <w:marBottom w:val="0"/>
          <w:divBdr>
            <w:top w:val="none" w:sz="0" w:space="0" w:color="auto"/>
            <w:left w:val="none" w:sz="0" w:space="0" w:color="auto"/>
            <w:bottom w:val="none" w:sz="0" w:space="0" w:color="auto"/>
            <w:right w:val="none" w:sz="0" w:space="0" w:color="auto"/>
          </w:divBdr>
          <w:divsChild>
            <w:div w:id="455874531">
              <w:marLeft w:val="0"/>
              <w:marRight w:val="0"/>
              <w:marTop w:val="0"/>
              <w:marBottom w:val="0"/>
              <w:divBdr>
                <w:top w:val="none" w:sz="0" w:space="0" w:color="auto"/>
                <w:left w:val="none" w:sz="0" w:space="0" w:color="auto"/>
                <w:bottom w:val="none" w:sz="0" w:space="0" w:color="auto"/>
                <w:right w:val="none" w:sz="0" w:space="0" w:color="auto"/>
              </w:divBdr>
            </w:div>
          </w:divsChild>
        </w:div>
        <w:div w:id="2090420095">
          <w:marLeft w:val="0"/>
          <w:marRight w:val="0"/>
          <w:marTop w:val="0"/>
          <w:marBottom w:val="0"/>
          <w:divBdr>
            <w:top w:val="none" w:sz="0" w:space="0" w:color="auto"/>
            <w:left w:val="none" w:sz="0" w:space="0" w:color="auto"/>
            <w:bottom w:val="none" w:sz="0" w:space="0" w:color="auto"/>
            <w:right w:val="none" w:sz="0" w:space="0" w:color="auto"/>
          </w:divBdr>
          <w:divsChild>
            <w:div w:id="1271552059">
              <w:marLeft w:val="0"/>
              <w:marRight w:val="0"/>
              <w:marTop w:val="0"/>
              <w:marBottom w:val="0"/>
              <w:divBdr>
                <w:top w:val="none" w:sz="0" w:space="0" w:color="auto"/>
                <w:left w:val="none" w:sz="0" w:space="0" w:color="auto"/>
                <w:bottom w:val="none" w:sz="0" w:space="0" w:color="auto"/>
                <w:right w:val="none" w:sz="0" w:space="0" w:color="auto"/>
              </w:divBdr>
            </w:div>
          </w:divsChild>
        </w:div>
        <w:div w:id="2091847830">
          <w:marLeft w:val="0"/>
          <w:marRight w:val="0"/>
          <w:marTop w:val="0"/>
          <w:marBottom w:val="0"/>
          <w:divBdr>
            <w:top w:val="none" w:sz="0" w:space="0" w:color="auto"/>
            <w:left w:val="none" w:sz="0" w:space="0" w:color="auto"/>
            <w:bottom w:val="none" w:sz="0" w:space="0" w:color="auto"/>
            <w:right w:val="none" w:sz="0" w:space="0" w:color="auto"/>
          </w:divBdr>
          <w:divsChild>
            <w:div w:id="401685985">
              <w:marLeft w:val="0"/>
              <w:marRight w:val="0"/>
              <w:marTop w:val="0"/>
              <w:marBottom w:val="0"/>
              <w:divBdr>
                <w:top w:val="none" w:sz="0" w:space="0" w:color="auto"/>
                <w:left w:val="none" w:sz="0" w:space="0" w:color="auto"/>
                <w:bottom w:val="none" w:sz="0" w:space="0" w:color="auto"/>
                <w:right w:val="none" w:sz="0" w:space="0" w:color="auto"/>
              </w:divBdr>
            </w:div>
          </w:divsChild>
        </w:div>
        <w:div w:id="2092459079">
          <w:marLeft w:val="0"/>
          <w:marRight w:val="0"/>
          <w:marTop w:val="0"/>
          <w:marBottom w:val="0"/>
          <w:divBdr>
            <w:top w:val="none" w:sz="0" w:space="0" w:color="auto"/>
            <w:left w:val="none" w:sz="0" w:space="0" w:color="auto"/>
            <w:bottom w:val="none" w:sz="0" w:space="0" w:color="auto"/>
            <w:right w:val="none" w:sz="0" w:space="0" w:color="auto"/>
          </w:divBdr>
          <w:divsChild>
            <w:div w:id="328018733">
              <w:marLeft w:val="0"/>
              <w:marRight w:val="0"/>
              <w:marTop w:val="0"/>
              <w:marBottom w:val="0"/>
              <w:divBdr>
                <w:top w:val="none" w:sz="0" w:space="0" w:color="auto"/>
                <w:left w:val="none" w:sz="0" w:space="0" w:color="auto"/>
                <w:bottom w:val="none" w:sz="0" w:space="0" w:color="auto"/>
                <w:right w:val="none" w:sz="0" w:space="0" w:color="auto"/>
              </w:divBdr>
            </w:div>
          </w:divsChild>
        </w:div>
        <w:div w:id="2092459714">
          <w:marLeft w:val="0"/>
          <w:marRight w:val="0"/>
          <w:marTop w:val="0"/>
          <w:marBottom w:val="0"/>
          <w:divBdr>
            <w:top w:val="none" w:sz="0" w:space="0" w:color="auto"/>
            <w:left w:val="none" w:sz="0" w:space="0" w:color="auto"/>
            <w:bottom w:val="none" w:sz="0" w:space="0" w:color="auto"/>
            <w:right w:val="none" w:sz="0" w:space="0" w:color="auto"/>
          </w:divBdr>
          <w:divsChild>
            <w:div w:id="1502502121">
              <w:marLeft w:val="0"/>
              <w:marRight w:val="0"/>
              <w:marTop w:val="0"/>
              <w:marBottom w:val="0"/>
              <w:divBdr>
                <w:top w:val="none" w:sz="0" w:space="0" w:color="auto"/>
                <w:left w:val="none" w:sz="0" w:space="0" w:color="auto"/>
                <w:bottom w:val="none" w:sz="0" w:space="0" w:color="auto"/>
                <w:right w:val="none" w:sz="0" w:space="0" w:color="auto"/>
              </w:divBdr>
            </w:div>
          </w:divsChild>
        </w:div>
        <w:div w:id="2097095808">
          <w:marLeft w:val="0"/>
          <w:marRight w:val="0"/>
          <w:marTop w:val="0"/>
          <w:marBottom w:val="0"/>
          <w:divBdr>
            <w:top w:val="none" w:sz="0" w:space="0" w:color="auto"/>
            <w:left w:val="none" w:sz="0" w:space="0" w:color="auto"/>
            <w:bottom w:val="none" w:sz="0" w:space="0" w:color="auto"/>
            <w:right w:val="none" w:sz="0" w:space="0" w:color="auto"/>
          </w:divBdr>
          <w:divsChild>
            <w:div w:id="398066201">
              <w:marLeft w:val="0"/>
              <w:marRight w:val="0"/>
              <w:marTop w:val="0"/>
              <w:marBottom w:val="0"/>
              <w:divBdr>
                <w:top w:val="none" w:sz="0" w:space="0" w:color="auto"/>
                <w:left w:val="none" w:sz="0" w:space="0" w:color="auto"/>
                <w:bottom w:val="none" w:sz="0" w:space="0" w:color="auto"/>
                <w:right w:val="none" w:sz="0" w:space="0" w:color="auto"/>
              </w:divBdr>
            </w:div>
          </w:divsChild>
        </w:div>
        <w:div w:id="2099059431">
          <w:marLeft w:val="0"/>
          <w:marRight w:val="0"/>
          <w:marTop w:val="0"/>
          <w:marBottom w:val="0"/>
          <w:divBdr>
            <w:top w:val="none" w:sz="0" w:space="0" w:color="auto"/>
            <w:left w:val="none" w:sz="0" w:space="0" w:color="auto"/>
            <w:bottom w:val="none" w:sz="0" w:space="0" w:color="auto"/>
            <w:right w:val="none" w:sz="0" w:space="0" w:color="auto"/>
          </w:divBdr>
          <w:divsChild>
            <w:div w:id="1524200299">
              <w:marLeft w:val="0"/>
              <w:marRight w:val="0"/>
              <w:marTop w:val="0"/>
              <w:marBottom w:val="0"/>
              <w:divBdr>
                <w:top w:val="none" w:sz="0" w:space="0" w:color="auto"/>
                <w:left w:val="none" w:sz="0" w:space="0" w:color="auto"/>
                <w:bottom w:val="none" w:sz="0" w:space="0" w:color="auto"/>
                <w:right w:val="none" w:sz="0" w:space="0" w:color="auto"/>
              </w:divBdr>
            </w:div>
          </w:divsChild>
        </w:div>
        <w:div w:id="2107311111">
          <w:marLeft w:val="0"/>
          <w:marRight w:val="0"/>
          <w:marTop w:val="0"/>
          <w:marBottom w:val="0"/>
          <w:divBdr>
            <w:top w:val="none" w:sz="0" w:space="0" w:color="auto"/>
            <w:left w:val="none" w:sz="0" w:space="0" w:color="auto"/>
            <w:bottom w:val="none" w:sz="0" w:space="0" w:color="auto"/>
            <w:right w:val="none" w:sz="0" w:space="0" w:color="auto"/>
          </w:divBdr>
          <w:divsChild>
            <w:div w:id="899973062">
              <w:marLeft w:val="0"/>
              <w:marRight w:val="0"/>
              <w:marTop w:val="0"/>
              <w:marBottom w:val="0"/>
              <w:divBdr>
                <w:top w:val="none" w:sz="0" w:space="0" w:color="auto"/>
                <w:left w:val="none" w:sz="0" w:space="0" w:color="auto"/>
                <w:bottom w:val="none" w:sz="0" w:space="0" w:color="auto"/>
                <w:right w:val="none" w:sz="0" w:space="0" w:color="auto"/>
              </w:divBdr>
            </w:div>
          </w:divsChild>
        </w:div>
        <w:div w:id="2113160282">
          <w:marLeft w:val="0"/>
          <w:marRight w:val="0"/>
          <w:marTop w:val="0"/>
          <w:marBottom w:val="0"/>
          <w:divBdr>
            <w:top w:val="none" w:sz="0" w:space="0" w:color="auto"/>
            <w:left w:val="none" w:sz="0" w:space="0" w:color="auto"/>
            <w:bottom w:val="none" w:sz="0" w:space="0" w:color="auto"/>
            <w:right w:val="none" w:sz="0" w:space="0" w:color="auto"/>
          </w:divBdr>
          <w:divsChild>
            <w:div w:id="1210072345">
              <w:marLeft w:val="0"/>
              <w:marRight w:val="0"/>
              <w:marTop w:val="0"/>
              <w:marBottom w:val="0"/>
              <w:divBdr>
                <w:top w:val="none" w:sz="0" w:space="0" w:color="auto"/>
                <w:left w:val="none" w:sz="0" w:space="0" w:color="auto"/>
                <w:bottom w:val="none" w:sz="0" w:space="0" w:color="auto"/>
                <w:right w:val="none" w:sz="0" w:space="0" w:color="auto"/>
              </w:divBdr>
            </w:div>
          </w:divsChild>
        </w:div>
        <w:div w:id="2115709408">
          <w:marLeft w:val="0"/>
          <w:marRight w:val="0"/>
          <w:marTop w:val="0"/>
          <w:marBottom w:val="0"/>
          <w:divBdr>
            <w:top w:val="none" w:sz="0" w:space="0" w:color="auto"/>
            <w:left w:val="none" w:sz="0" w:space="0" w:color="auto"/>
            <w:bottom w:val="none" w:sz="0" w:space="0" w:color="auto"/>
            <w:right w:val="none" w:sz="0" w:space="0" w:color="auto"/>
          </w:divBdr>
          <w:divsChild>
            <w:div w:id="201332384">
              <w:marLeft w:val="0"/>
              <w:marRight w:val="0"/>
              <w:marTop w:val="0"/>
              <w:marBottom w:val="0"/>
              <w:divBdr>
                <w:top w:val="none" w:sz="0" w:space="0" w:color="auto"/>
                <w:left w:val="none" w:sz="0" w:space="0" w:color="auto"/>
                <w:bottom w:val="none" w:sz="0" w:space="0" w:color="auto"/>
                <w:right w:val="none" w:sz="0" w:space="0" w:color="auto"/>
              </w:divBdr>
            </w:div>
          </w:divsChild>
        </w:div>
        <w:div w:id="2122912327">
          <w:marLeft w:val="0"/>
          <w:marRight w:val="0"/>
          <w:marTop w:val="0"/>
          <w:marBottom w:val="0"/>
          <w:divBdr>
            <w:top w:val="none" w:sz="0" w:space="0" w:color="auto"/>
            <w:left w:val="none" w:sz="0" w:space="0" w:color="auto"/>
            <w:bottom w:val="none" w:sz="0" w:space="0" w:color="auto"/>
            <w:right w:val="none" w:sz="0" w:space="0" w:color="auto"/>
          </w:divBdr>
          <w:divsChild>
            <w:div w:id="197856470">
              <w:marLeft w:val="0"/>
              <w:marRight w:val="0"/>
              <w:marTop w:val="0"/>
              <w:marBottom w:val="0"/>
              <w:divBdr>
                <w:top w:val="none" w:sz="0" w:space="0" w:color="auto"/>
                <w:left w:val="none" w:sz="0" w:space="0" w:color="auto"/>
                <w:bottom w:val="none" w:sz="0" w:space="0" w:color="auto"/>
                <w:right w:val="none" w:sz="0" w:space="0" w:color="auto"/>
              </w:divBdr>
            </w:div>
          </w:divsChild>
        </w:div>
        <w:div w:id="2123761174">
          <w:marLeft w:val="0"/>
          <w:marRight w:val="0"/>
          <w:marTop w:val="0"/>
          <w:marBottom w:val="0"/>
          <w:divBdr>
            <w:top w:val="none" w:sz="0" w:space="0" w:color="auto"/>
            <w:left w:val="none" w:sz="0" w:space="0" w:color="auto"/>
            <w:bottom w:val="none" w:sz="0" w:space="0" w:color="auto"/>
            <w:right w:val="none" w:sz="0" w:space="0" w:color="auto"/>
          </w:divBdr>
          <w:divsChild>
            <w:div w:id="303584425">
              <w:marLeft w:val="0"/>
              <w:marRight w:val="0"/>
              <w:marTop w:val="0"/>
              <w:marBottom w:val="0"/>
              <w:divBdr>
                <w:top w:val="none" w:sz="0" w:space="0" w:color="auto"/>
                <w:left w:val="none" w:sz="0" w:space="0" w:color="auto"/>
                <w:bottom w:val="none" w:sz="0" w:space="0" w:color="auto"/>
                <w:right w:val="none" w:sz="0" w:space="0" w:color="auto"/>
              </w:divBdr>
            </w:div>
          </w:divsChild>
        </w:div>
        <w:div w:id="2131892584">
          <w:marLeft w:val="0"/>
          <w:marRight w:val="0"/>
          <w:marTop w:val="0"/>
          <w:marBottom w:val="0"/>
          <w:divBdr>
            <w:top w:val="none" w:sz="0" w:space="0" w:color="auto"/>
            <w:left w:val="none" w:sz="0" w:space="0" w:color="auto"/>
            <w:bottom w:val="none" w:sz="0" w:space="0" w:color="auto"/>
            <w:right w:val="none" w:sz="0" w:space="0" w:color="auto"/>
          </w:divBdr>
          <w:divsChild>
            <w:div w:id="1904097287">
              <w:marLeft w:val="0"/>
              <w:marRight w:val="0"/>
              <w:marTop w:val="0"/>
              <w:marBottom w:val="0"/>
              <w:divBdr>
                <w:top w:val="none" w:sz="0" w:space="0" w:color="auto"/>
                <w:left w:val="none" w:sz="0" w:space="0" w:color="auto"/>
                <w:bottom w:val="none" w:sz="0" w:space="0" w:color="auto"/>
                <w:right w:val="none" w:sz="0" w:space="0" w:color="auto"/>
              </w:divBdr>
            </w:div>
          </w:divsChild>
        </w:div>
        <w:div w:id="2131975069">
          <w:marLeft w:val="0"/>
          <w:marRight w:val="0"/>
          <w:marTop w:val="0"/>
          <w:marBottom w:val="0"/>
          <w:divBdr>
            <w:top w:val="none" w:sz="0" w:space="0" w:color="auto"/>
            <w:left w:val="none" w:sz="0" w:space="0" w:color="auto"/>
            <w:bottom w:val="none" w:sz="0" w:space="0" w:color="auto"/>
            <w:right w:val="none" w:sz="0" w:space="0" w:color="auto"/>
          </w:divBdr>
          <w:divsChild>
            <w:div w:id="1622835022">
              <w:marLeft w:val="0"/>
              <w:marRight w:val="0"/>
              <w:marTop w:val="0"/>
              <w:marBottom w:val="0"/>
              <w:divBdr>
                <w:top w:val="none" w:sz="0" w:space="0" w:color="auto"/>
                <w:left w:val="none" w:sz="0" w:space="0" w:color="auto"/>
                <w:bottom w:val="none" w:sz="0" w:space="0" w:color="auto"/>
                <w:right w:val="none" w:sz="0" w:space="0" w:color="auto"/>
              </w:divBdr>
            </w:div>
          </w:divsChild>
        </w:div>
        <w:div w:id="2133087138">
          <w:marLeft w:val="0"/>
          <w:marRight w:val="0"/>
          <w:marTop w:val="0"/>
          <w:marBottom w:val="0"/>
          <w:divBdr>
            <w:top w:val="none" w:sz="0" w:space="0" w:color="auto"/>
            <w:left w:val="none" w:sz="0" w:space="0" w:color="auto"/>
            <w:bottom w:val="none" w:sz="0" w:space="0" w:color="auto"/>
            <w:right w:val="none" w:sz="0" w:space="0" w:color="auto"/>
          </w:divBdr>
          <w:divsChild>
            <w:div w:id="397824309">
              <w:marLeft w:val="0"/>
              <w:marRight w:val="0"/>
              <w:marTop w:val="0"/>
              <w:marBottom w:val="0"/>
              <w:divBdr>
                <w:top w:val="none" w:sz="0" w:space="0" w:color="auto"/>
                <w:left w:val="none" w:sz="0" w:space="0" w:color="auto"/>
                <w:bottom w:val="none" w:sz="0" w:space="0" w:color="auto"/>
                <w:right w:val="none" w:sz="0" w:space="0" w:color="auto"/>
              </w:divBdr>
            </w:div>
          </w:divsChild>
        </w:div>
        <w:div w:id="2133162353">
          <w:marLeft w:val="0"/>
          <w:marRight w:val="0"/>
          <w:marTop w:val="0"/>
          <w:marBottom w:val="0"/>
          <w:divBdr>
            <w:top w:val="none" w:sz="0" w:space="0" w:color="auto"/>
            <w:left w:val="none" w:sz="0" w:space="0" w:color="auto"/>
            <w:bottom w:val="none" w:sz="0" w:space="0" w:color="auto"/>
            <w:right w:val="none" w:sz="0" w:space="0" w:color="auto"/>
          </w:divBdr>
          <w:divsChild>
            <w:div w:id="24332760">
              <w:marLeft w:val="0"/>
              <w:marRight w:val="0"/>
              <w:marTop w:val="0"/>
              <w:marBottom w:val="0"/>
              <w:divBdr>
                <w:top w:val="none" w:sz="0" w:space="0" w:color="auto"/>
                <w:left w:val="none" w:sz="0" w:space="0" w:color="auto"/>
                <w:bottom w:val="none" w:sz="0" w:space="0" w:color="auto"/>
                <w:right w:val="none" w:sz="0" w:space="0" w:color="auto"/>
              </w:divBdr>
            </w:div>
          </w:divsChild>
        </w:div>
        <w:div w:id="2136874526">
          <w:marLeft w:val="0"/>
          <w:marRight w:val="0"/>
          <w:marTop w:val="0"/>
          <w:marBottom w:val="0"/>
          <w:divBdr>
            <w:top w:val="none" w:sz="0" w:space="0" w:color="auto"/>
            <w:left w:val="none" w:sz="0" w:space="0" w:color="auto"/>
            <w:bottom w:val="none" w:sz="0" w:space="0" w:color="auto"/>
            <w:right w:val="none" w:sz="0" w:space="0" w:color="auto"/>
          </w:divBdr>
          <w:divsChild>
            <w:div w:id="1699118806">
              <w:marLeft w:val="0"/>
              <w:marRight w:val="0"/>
              <w:marTop w:val="0"/>
              <w:marBottom w:val="0"/>
              <w:divBdr>
                <w:top w:val="none" w:sz="0" w:space="0" w:color="auto"/>
                <w:left w:val="none" w:sz="0" w:space="0" w:color="auto"/>
                <w:bottom w:val="none" w:sz="0" w:space="0" w:color="auto"/>
                <w:right w:val="none" w:sz="0" w:space="0" w:color="auto"/>
              </w:divBdr>
            </w:div>
          </w:divsChild>
        </w:div>
        <w:div w:id="2141606089">
          <w:marLeft w:val="0"/>
          <w:marRight w:val="0"/>
          <w:marTop w:val="0"/>
          <w:marBottom w:val="0"/>
          <w:divBdr>
            <w:top w:val="none" w:sz="0" w:space="0" w:color="auto"/>
            <w:left w:val="none" w:sz="0" w:space="0" w:color="auto"/>
            <w:bottom w:val="none" w:sz="0" w:space="0" w:color="auto"/>
            <w:right w:val="none" w:sz="0" w:space="0" w:color="auto"/>
          </w:divBdr>
          <w:divsChild>
            <w:div w:id="138960405">
              <w:marLeft w:val="0"/>
              <w:marRight w:val="0"/>
              <w:marTop w:val="0"/>
              <w:marBottom w:val="0"/>
              <w:divBdr>
                <w:top w:val="none" w:sz="0" w:space="0" w:color="auto"/>
                <w:left w:val="none" w:sz="0" w:space="0" w:color="auto"/>
                <w:bottom w:val="none" w:sz="0" w:space="0" w:color="auto"/>
                <w:right w:val="none" w:sz="0" w:space="0" w:color="auto"/>
              </w:divBdr>
            </w:div>
          </w:divsChild>
        </w:div>
        <w:div w:id="2146845866">
          <w:marLeft w:val="0"/>
          <w:marRight w:val="0"/>
          <w:marTop w:val="0"/>
          <w:marBottom w:val="0"/>
          <w:divBdr>
            <w:top w:val="none" w:sz="0" w:space="0" w:color="auto"/>
            <w:left w:val="none" w:sz="0" w:space="0" w:color="auto"/>
            <w:bottom w:val="none" w:sz="0" w:space="0" w:color="auto"/>
            <w:right w:val="none" w:sz="0" w:space="0" w:color="auto"/>
          </w:divBdr>
          <w:divsChild>
            <w:div w:id="186424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535142">
      <w:bodyDiv w:val="1"/>
      <w:marLeft w:val="0"/>
      <w:marRight w:val="0"/>
      <w:marTop w:val="0"/>
      <w:marBottom w:val="0"/>
      <w:divBdr>
        <w:top w:val="none" w:sz="0" w:space="0" w:color="auto"/>
        <w:left w:val="none" w:sz="0" w:space="0" w:color="auto"/>
        <w:bottom w:val="none" w:sz="0" w:space="0" w:color="auto"/>
        <w:right w:val="none" w:sz="0" w:space="0" w:color="auto"/>
      </w:divBdr>
    </w:div>
    <w:div w:id="328099108">
      <w:bodyDiv w:val="1"/>
      <w:marLeft w:val="0"/>
      <w:marRight w:val="0"/>
      <w:marTop w:val="0"/>
      <w:marBottom w:val="0"/>
      <w:divBdr>
        <w:top w:val="none" w:sz="0" w:space="0" w:color="auto"/>
        <w:left w:val="none" w:sz="0" w:space="0" w:color="auto"/>
        <w:bottom w:val="none" w:sz="0" w:space="0" w:color="auto"/>
        <w:right w:val="none" w:sz="0" w:space="0" w:color="auto"/>
      </w:divBdr>
    </w:div>
    <w:div w:id="341661067">
      <w:bodyDiv w:val="1"/>
      <w:marLeft w:val="0"/>
      <w:marRight w:val="0"/>
      <w:marTop w:val="0"/>
      <w:marBottom w:val="0"/>
      <w:divBdr>
        <w:top w:val="none" w:sz="0" w:space="0" w:color="auto"/>
        <w:left w:val="none" w:sz="0" w:space="0" w:color="auto"/>
        <w:bottom w:val="none" w:sz="0" w:space="0" w:color="auto"/>
        <w:right w:val="none" w:sz="0" w:space="0" w:color="auto"/>
      </w:divBdr>
    </w:div>
    <w:div w:id="382169922">
      <w:bodyDiv w:val="1"/>
      <w:marLeft w:val="0"/>
      <w:marRight w:val="0"/>
      <w:marTop w:val="0"/>
      <w:marBottom w:val="0"/>
      <w:divBdr>
        <w:top w:val="none" w:sz="0" w:space="0" w:color="auto"/>
        <w:left w:val="none" w:sz="0" w:space="0" w:color="auto"/>
        <w:bottom w:val="none" w:sz="0" w:space="0" w:color="auto"/>
        <w:right w:val="none" w:sz="0" w:space="0" w:color="auto"/>
      </w:divBdr>
    </w:div>
    <w:div w:id="407727957">
      <w:bodyDiv w:val="1"/>
      <w:marLeft w:val="0"/>
      <w:marRight w:val="0"/>
      <w:marTop w:val="0"/>
      <w:marBottom w:val="0"/>
      <w:divBdr>
        <w:top w:val="none" w:sz="0" w:space="0" w:color="auto"/>
        <w:left w:val="none" w:sz="0" w:space="0" w:color="auto"/>
        <w:bottom w:val="none" w:sz="0" w:space="0" w:color="auto"/>
        <w:right w:val="none" w:sz="0" w:space="0" w:color="auto"/>
      </w:divBdr>
    </w:div>
    <w:div w:id="411975378">
      <w:bodyDiv w:val="1"/>
      <w:marLeft w:val="0"/>
      <w:marRight w:val="0"/>
      <w:marTop w:val="0"/>
      <w:marBottom w:val="0"/>
      <w:divBdr>
        <w:top w:val="none" w:sz="0" w:space="0" w:color="auto"/>
        <w:left w:val="none" w:sz="0" w:space="0" w:color="auto"/>
        <w:bottom w:val="none" w:sz="0" w:space="0" w:color="auto"/>
        <w:right w:val="none" w:sz="0" w:space="0" w:color="auto"/>
      </w:divBdr>
    </w:div>
    <w:div w:id="412240248">
      <w:bodyDiv w:val="1"/>
      <w:marLeft w:val="0"/>
      <w:marRight w:val="0"/>
      <w:marTop w:val="0"/>
      <w:marBottom w:val="0"/>
      <w:divBdr>
        <w:top w:val="none" w:sz="0" w:space="0" w:color="auto"/>
        <w:left w:val="none" w:sz="0" w:space="0" w:color="auto"/>
        <w:bottom w:val="none" w:sz="0" w:space="0" w:color="auto"/>
        <w:right w:val="none" w:sz="0" w:space="0" w:color="auto"/>
      </w:divBdr>
    </w:div>
    <w:div w:id="434404668">
      <w:bodyDiv w:val="1"/>
      <w:marLeft w:val="0"/>
      <w:marRight w:val="0"/>
      <w:marTop w:val="0"/>
      <w:marBottom w:val="0"/>
      <w:divBdr>
        <w:top w:val="none" w:sz="0" w:space="0" w:color="auto"/>
        <w:left w:val="none" w:sz="0" w:space="0" w:color="auto"/>
        <w:bottom w:val="none" w:sz="0" w:space="0" w:color="auto"/>
        <w:right w:val="none" w:sz="0" w:space="0" w:color="auto"/>
      </w:divBdr>
    </w:div>
    <w:div w:id="454254294">
      <w:bodyDiv w:val="1"/>
      <w:marLeft w:val="0"/>
      <w:marRight w:val="0"/>
      <w:marTop w:val="0"/>
      <w:marBottom w:val="0"/>
      <w:divBdr>
        <w:top w:val="none" w:sz="0" w:space="0" w:color="auto"/>
        <w:left w:val="none" w:sz="0" w:space="0" w:color="auto"/>
        <w:bottom w:val="none" w:sz="0" w:space="0" w:color="auto"/>
        <w:right w:val="none" w:sz="0" w:space="0" w:color="auto"/>
      </w:divBdr>
    </w:div>
    <w:div w:id="461314064">
      <w:bodyDiv w:val="1"/>
      <w:marLeft w:val="0"/>
      <w:marRight w:val="0"/>
      <w:marTop w:val="0"/>
      <w:marBottom w:val="0"/>
      <w:divBdr>
        <w:top w:val="none" w:sz="0" w:space="0" w:color="auto"/>
        <w:left w:val="none" w:sz="0" w:space="0" w:color="auto"/>
        <w:bottom w:val="none" w:sz="0" w:space="0" w:color="auto"/>
        <w:right w:val="none" w:sz="0" w:space="0" w:color="auto"/>
      </w:divBdr>
    </w:div>
    <w:div w:id="481971660">
      <w:bodyDiv w:val="1"/>
      <w:marLeft w:val="0"/>
      <w:marRight w:val="0"/>
      <w:marTop w:val="0"/>
      <w:marBottom w:val="0"/>
      <w:divBdr>
        <w:top w:val="none" w:sz="0" w:space="0" w:color="auto"/>
        <w:left w:val="none" w:sz="0" w:space="0" w:color="auto"/>
        <w:bottom w:val="none" w:sz="0" w:space="0" w:color="auto"/>
        <w:right w:val="none" w:sz="0" w:space="0" w:color="auto"/>
      </w:divBdr>
    </w:div>
    <w:div w:id="490370260">
      <w:bodyDiv w:val="1"/>
      <w:marLeft w:val="0"/>
      <w:marRight w:val="0"/>
      <w:marTop w:val="0"/>
      <w:marBottom w:val="0"/>
      <w:divBdr>
        <w:top w:val="none" w:sz="0" w:space="0" w:color="auto"/>
        <w:left w:val="none" w:sz="0" w:space="0" w:color="auto"/>
        <w:bottom w:val="none" w:sz="0" w:space="0" w:color="auto"/>
        <w:right w:val="none" w:sz="0" w:space="0" w:color="auto"/>
      </w:divBdr>
    </w:div>
    <w:div w:id="495655989">
      <w:bodyDiv w:val="1"/>
      <w:marLeft w:val="0"/>
      <w:marRight w:val="0"/>
      <w:marTop w:val="0"/>
      <w:marBottom w:val="0"/>
      <w:divBdr>
        <w:top w:val="none" w:sz="0" w:space="0" w:color="auto"/>
        <w:left w:val="none" w:sz="0" w:space="0" w:color="auto"/>
        <w:bottom w:val="none" w:sz="0" w:space="0" w:color="auto"/>
        <w:right w:val="none" w:sz="0" w:space="0" w:color="auto"/>
      </w:divBdr>
    </w:div>
    <w:div w:id="504901447">
      <w:bodyDiv w:val="1"/>
      <w:marLeft w:val="0"/>
      <w:marRight w:val="0"/>
      <w:marTop w:val="0"/>
      <w:marBottom w:val="0"/>
      <w:divBdr>
        <w:top w:val="none" w:sz="0" w:space="0" w:color="auto"/>
        <w:left w:val="none" w:sz="0" w:space="0" w:color="auto"/>
        <w:bottom w:val="none" w:sz="0" w:space="0" w:color="auto"/>
        <w:right w:val="none" w:sz="0" w:space="0" w:color="auto"/>
      </w:divBdr>
    </w:div>
    <w:div w:id="523979863">
      <w:bodyDiv w:val="1"/>
      <w:marLeft w:val="0"/>
      <w:marRight w:val="0"/>
      <w:marTop w:val="0"/>
      <w:marBottom w:val="0"/>
      <w:divBdr>
        <w:top w:val="none" w:sz="0" w:space="0" w:color="auto"/>
        <w:left w:val="none" w:sz="0" w:space="0" w:color="auto"/>
        <w:bottom w:val="none" w:sz="0" w:space="0" w:color="auto"/>
        <w:right w:val="none" w:sz="0" w:space="0" w:color="auto"/>
      </w:divBdr>
      <w:divsChild>
        <w:div w:id="303049031">
          <w:marLeft w:val="0"/>
          <w:marRight w:val="0"/>
          <w:marTop w:val="0"/>
          <w:marBottom w:val="0"/>
          <w:divBdr>
            <w:top w:val="none" w:sz="0" w:space="0" w:color="auto"/>
            <w:left w:val="none" w:sz="0" w:space="0" w:color="auto"/>
            <w:bottom w:val="none" w:sz="0" w:space="0" w:color="auto"/>
            <w:right w:val="none" w:sz="0" w:space="0" w:color="auto"/>
          </w:divBdr>
        </w:div>
      </w:divsChild>
    </w:div>
    <w:div w:id="528643365">
      <w:bodyDiv w:val="1"/>
      <w:marLeft w:val="0"/>
      <w:marRight w:val="0"/>
      <w:marTop w:val="0"/>
      <w:marBottom w:val="0"/>
      <w:divBdr>
        <w:top w:val="none" w:sz="0" w:space="0" w:color="auto"/>
        <w:left w:val="none" w:sz="0" w:space="0" w:color="auto"/>
        <w:bottom w:val="none" w:sz="0" w:space="0" w:color="auto"/>
        <w:right w:val="none" w:sz="0" w:space="0" w:color="auto"/>
      </w:divBdr>
    </w:div>
    <w:div w:id="535697203">
      <w:bodyDiv w:val="1"/>
      <w:marLeft w:val="0"/>
      <w:marRight w:val="0"/>
      <w:marTop w:val="0"/>
      <w:marBottom w:val="0"/>
      <w:divBdr>
        <w:top w:val="none" w:sz="0" w:space="0" w:color="auto"/>
        <w:left w:val="none" w:sz="0" w:space="0" w:color="auto"/>
        <w:bottom w:val="none" w:sz="0" w:space="0" w:color="auto"/>
        <w:right w:val="none" w:sz="0" w:space="0" w:color="auto"/>
      </w:divBdr>
    </w:div>
    <w:div w:id="535774257">
      <w:bodyDiv w:val="1"/>
      <w:marLeft w:val="0"/>
      <w:marRight w:val="0"/>
      <w:marTop w:val="0"/>
      <w:marBottom w:val="0"/>
      <w:divBdr>
        <w:top w:val="none" w:sz="0" w:space="0" w:color="auto"/>
        <w:left w:val="none" w:sz="0" w:space="0" w:color="auto"/>
        <w:bottom w:val="none" w:sz="0" w:space="0" w:color="auto"/>
        <w:right w:val="none" w:sz="0" w:space="0" w:color="auto"/>
      </w:divBdr>
    </w:div>
    <w:div w:id="536043466">
      <w:bodyDiv w:val="1"/>
      <w:marLeft w:val="0"/>
      <w:marRight w:val="0"/>
      <w:marTop w:val="0"/>
      <w:marBottom w:val="0"/>
      <w:divBdr>
        <w:top w:val="none" w:sz="0" w:space="0" w:color="auto"/>
        <w:left w:val="none" w:sz="0" w:space="0" w:color="auto"/>
        <w:bottom w:val="none" w:sz="0" w:space="0" w:color="auto"/>
        <w:right w:val="none" w:sz="0" w:space="0" w:color="auto"/>
      </w:divBdr>
    </w:div>
    <w:div w:id="538201039">
      <w:bodyDiv w:val="1"/>
      <w:marLeft w:val="0"/>
      <w:marRight w:val="0"/>
      <w:marTop w:val="0"/>
      <w:marBottom w:val="0"/>
      <w:divBdr>
        <w:top w:val="none" w:sz="0" w:space="0" w:color="auto"/>
        <w:left w:val="none" w:sz="0" w:space="0" w:color="auto"/>
        <w:bottom w:val="none" w:sz="0" w:space="0" w:color="auto"/>
        <w:right w:val="none" w:sz="0" w:space="0" w:color="auto"/>
      </w:divBdr>
    </w:div>
    <w:div w:id="543756004">
      <w:bodyDiv w:val="1"/>
      <w:marLeft w:val="0"/>
      <w:marRight w:val="0"/>
      <w:marTop w:val="0"/>
      <w:marBottom w:val="0"/>
      <w:divBdr>
        <w:top w:val="none" w:sz="0" w:space="0" w:color="auto"/>
        <w:left w:val="none" w:sz="0" w:space="0" w:color="auto"/>
        <w:bottom w:val="none" w:sz="0" w:space="0" w:color="auto"/>
        <w:right w:val="none" w:sz="0" w:space="0" w:color="auto"/>
      </w:divBdr>
    </w:div>
    <w:div w:id="555245553">
      <w:bodyDiv w:val="1"/>
      <w:marLeft w:val="0"/>
      <w:marRight w:val="0"/>
      <w:marTop w:val="0"/>
      <w:marBottom w:val="0"/>
      <w:divBdr>
        <w:top w:val="none" w:sz="0" w:space="0" w:color="auto"/>
        <w:left w:val="none" w:sz="0" w:space="0" w:color="auto"/>
        <w:bottom w:val="none" w:sz="0" w:space="0" w:color="auto"/>
        <w:right w:val="none" w:sz="0" w:space="0" w:color="auto"/>
      </w:divBdr>
    </w:div>
    <w:div w:id="575938341">
      <w:bodyDiv w:val="1"/>
      <w:marLeft w:val="0"/>
      <w:marRight w:val="0"/>
      <w:marTop w:val="0"/>
      <w:marBottom w:val="0"/>
      <w:divBdr>
        <w:top w:val="none" w:sz="0" w:space="0" w:color="auto"/>
        <w:left w:val="none" w:sz="0" w:space="0" w:color="auto"/>
        <w:bottom w:val="none" w:sz="0" w:space="0" w:color="auto"/>
        <w:right w:val="none" w:sz="0" w:space="0" w:color="auto"/>
      </w:divBdr>
    </w:div>
    <w:div w:id="583730961">
      <w:bodyDiv w:val="1"/>
      <w:marLeft w:val="0"/>
      <w:marRight w:val="0"/>
      <w:marTop w:val="0"/>
      <w:marBottom w:val="0"/>
      <w:divBdr>
        <w:top w:val="none" w:sz="0" w:space="0" w:color="auto"/>
        <w:left w:val="none" w:sz="0" w:space="0" w:color="auto"/>
        <w:bottom w:val="none" w:sz="0" w:space="0" w:color="auto"/>
        <w:right w:val="none" w:sz="0" w:space="0" w:color="auto"/>
      </w:divBdr>
    </w:div>
    <w:div w:id="587538923">
      <w:bodyDiv w:val="1"/>
      <w:marLeft w:val="0"/>
      <w:marRight w:val="0"/>
      <w:marTop w:val="0"/>
      <w:marBottom w:val="0"/>
      <w:divBdr>
        <w:top w:val="none" w:sz="0" w:space="0" w:color="auto"/>
        <w:left w:val="none" w:sz="0" w:space="0" w:color="auto"/>
        <w:bottom w:val="none" w:sz="0" w:space="0" w:color="auto"/>
        <w:right w:val="none" w:sz="0" w:space="0" w:color="auto"/>
      </w:divBdr>
    </w:div>
    <w:div w:id="592707834">
      <w:bodyDiv w:val="1"/>
      <w:marLeft w:val="0"/>
      <w:marRight w:val="0"/>
      <w:marTop w:val="0"/>
      <w:marBottom w:val="0"/>
      <w:divBdr>
        <w:top w:val="none" w:sz="0" w:space="0" w:color="auto"/>
        <w:left w:val="none" w:sz="0" w:space="0" w:color="auto"/>
        <w:bottom w:val="none" w:sz="0" w:space="0" w:color="auto"/>
        <w:right w:val="none" w:sz="0" w:space="0" w:color="auto"/>
      </w:divBdr>
    </w:div>
    <w:div w:id="602299885">
      <w:bodyDiv w:val="1"/>
      <w:marLeft w:val="0"/>
      <w:marRight w:val="0"/>
      <w:marTop w:val="0"/>
      <w:marBottom w:val="0"/>
      <w:divBdr>
        <w:top w:val="none" w:sz="0" w:space="0" w:color="auto"/>
        <w:left w:val="none" w:sz="0" w:space="0" w:color="auto"/>
        <w:bottom w:val="none" w:sz="0" w:space="0" w:color="auto"/>
        <w:right w:val="none" w:sz="0" w:space="0" w:color="auto"/>
      </w:divBdr>
    </w:div>
    <w:div w:id="606698729">
      <w:bodyDiv w:val="1"/>
      <w:marLeft w:val="0"/>
      <w:marRight w:val="0"/>
      <w:marTop w:val="0"/>
      <w:marBottom w:val="0"/>
      <w:divBdr>
        <w:top w:val="none" w:sz="0" w:space="0" w:color="auto"/>
        <w:left w:val="none" w:sz="0" w:space="0" w:color="auto"/>
        <w:bottom w:val="none" w:sz="0" w:space="0" w:color="auto"/>
        <w:right w:val="none" w:sz="0" w:space="0" w:color="auto"/>
      </w:divBdr>
    </w:div>
    <w:div w:id="606734544">
      <w:bodyDiv w:val="1"/>
      <w:marLeft w:val="0"/>
      <w:marRight w:val="0"/>
      <w:marTop w:val="0"/>
      <w:marBottom w:val="0"/>
      <w:divBdr>
        <w:top w:val="none" w:sz="0" w:space="0" w:color="auto"/>
        <w:left w:val="none" w:sz="0" w:space="0" w:color="auto"/>
        <w:bottom w:val="none" w:sz="0" w:space="0" w:color="auto"/>
        <w:right w:val="none" w:sz="0" w:space="0" w:color="auto"/>
      </w:divBdr>
    </w:div>
    <w:div w:id="607465612">
      <w:bodyDiv w:val="1"/>
      <w:marLeft w:val="0"/>
      <w:marRight w:val="0"/>
      <w:marTop w:val="0"/>
      <w:marBottom w:val="0"/>
      <w:divBdr>
        <w:top w:val="none" w:sz="0" w:space="0" w:color="auto"/>
        <w:left w:val="none" w:sz="0" w:space="0" w:color="auto"/>
        <w:bottom w:val="none" w:sz="0" w:space="0" w:color="auto"/>
        <w:right w:val="none" w:sz="0" w:space="0" w:color="auto"/>
      </w:divBdr>
    </w:div>
    <w:div w:id="609820615">
      <w:bodyDiv w:val="1"/>
      <w:marLeft w:val="0"/>
      <w:marRight w:val="0"/>
      <w:marTop w:val="0"/>
      <w:marBottom w:val="0"/>
      <w:divBdr>
        <w:top w:val="none" w:sz="0" w:space="0" w:color="auto"/>
        <w:left w:val="none" w:sz="0" w:space="0" w:color="auto"/>
        <w:bottom w:val="none" w:sz="0" w:space="0" w:color="auto"/>
        <w:right w:val="none" w:sz="0" w:space="0" w:color="auto"/>
      </w:divBdr>
    </w:div>
    <w:div w:id="611128102">
      <w:bodyDiv w:val="1"/>
      <w:marLeft w:val="0"/>
      <w:marRight w:val="0"/>
      <w:marTop w:val="0"/>
      <w:marBottom w:val="0"/>
      <w:divBdr>
        <w:top w:val="none" w:sz="0" w:space="0" w:color="auto"/>
        <w:left w:val="none" w:sz="0" w:space="0" w:color="auto"/>
        <w:bottom w:val="none" w:sz="0" w:space="0" w:color="auto"/>
        <w:right w:val="none" w:sz="0" w:space="0" w:color="auto"/>
      </w:divBdr>
    </w:div>
    <w:div w:id="613906178">
      <w:bodyDiv w:val="1"/>
      <w:marLeft w:val="0"/>
      <w:marRight w:val="0"/>
      <w:marTop w:val="0"/>
      <w:marBottom w:val="0"/>
      <w:divBdr>
        <w:top w:val="none" w:sz="0" w:space="0" w:color="auto"/>
        <w:left w:val="none" w:sz="0" w:space="0" w:color="auto"/>
        <w:bottom w:val="none" w:sz="0" w:space="0" w:color="auto"/>
        <w:right w:val="none" w:sz="0" w:space="0" w:color="auto"/>
      </w:divBdr>
    </w:div>
    <w:div w:id="617184138">
      <w:bodyDiv w:val="1"/>
      <w:marLeft w:val="0"/>
      <w:marRight w:val="0"/>
      <w:marTop w:val="0"/>
      <w:marBottom w:val="0"/>
      <w:divBdr>
        <w:top w:val="none" w:sz="0" w:space="0" w:color="auto"/>
        <w:left w:val="none" w:sz="0" w:space="0" w:color="auto"/>
        <w:bottom w:val="none" w:sz="0" w:space="0" w:color="auto"/>
        <w:right w:val="none" w:sz="0" w:space="0" w:color="auto"/>
      </w:divBdr>
    </w:div>
    <w:div w:id="617875792">
      <w:bodyDiv w:val="1"/>
      <w:marLeft w:val="0"/>
      <w:marRight w:val="0"/>
      <w:marTop w:val="0"/>
      <w:marBottom w:val="0"/>
      <w:divBdr>
        <w:top w:val="none" w:sz="0" w:space="0" w:color="auto"/>
        <w:left w:val="none" w:sz="0" w:space="0" w:color="auto"/>
        <w:bottom w:val="none" w:sz="0" w:space="0" w:color="auto"/>
        <w:right w:val="none" w:sz="0" w:space="0" w:color="auto"/>
      </w:divBdr>
    </w:div>
    <w:div w:id="622811798">
      <w:bodyDiv w:val="1"/>
      <w:marLeft w:val="0"/>
      <w:marRight w:val="0"/>
      <w:marTop w:val="0"/>
      <w:marBottom w:val="0"/>
      <w:divBdr>
        <w:top w:val="none" w:sz="0" w:space="0" w:color="auto"/>
        <w:left w:val="none" w:sz="0" w:space="0" w:color="auto"/>
        <w:bottom w:val="none" w:sz="0" w:space="0" w:color="auto"/>
        <w:right w:val="none" w:sz="0" w:space="0" w:color="auto"/>
      </w:divBdr>
    </w:div>
    <w:div w:id="623972623">
      <w:bodyDiv w:val="1"/>
      <w:marLeft w:val="0"/>
      <w:marRight w:val="0"/>
      <w:marTop w:val="0"/>
      <w:marBottom w:val="0"/>
      <w:divBdr>
        <w:top w:val="none" w:sz="0" w:space="0" w:color="auto"/>
        <w:left w:val="none" w:sz="0" w:space="0" w:color="auto"/>
        <w:bottom w:val="none" w:sz="0" w:space="0" w:color="auto"/>
        <w:right w:val="none" w:sz="0" w:space="0" w:color="auto"/>
      </w:divBdr>
    </w:div>
    <w:div w:id="646323004">
      <w:bodyDiv w:val="1"/>
      <w:marLeft w:val="0"/>
      <w:marRight w:val="0"/>
      <w:marTop w:val="0"/>
      <w:marBottom w:val="0"/>
      <w:divBdr>
        <w:top w:val="none" w:sz="0" w:space="0" w:color="auto"/>
        <w:left w:val="none" w:sz="0" w:space="0" w:color="auto"/>
        <w:bottom w:val="none" w:sz="0" w:space="0" w:color="auto"/>
        <w:right w:val="none" w:sz="0" w:space="0" w:color="auto"/>
      </w:divBdr>
    </w:div>
    <w:div w:id="672531000">
      <w:bodyDiv w:val="1"/>
      <w:marLeft w:val="0"/>
      <w:marRight w:val="0"/>
      <w:marTop w:val="0"/>
      <w:marBottom w:val="0"/>
      <w:divBdr>
        <w:top w:val="none" w:sz="0" w:space="0" w:color="auto"/>
        <w:left w:val="none" w:sz="0" w:space="0" w:color="auto"/>
        <w:bottom w:val="none" w:sz="0" w:space="0" w:color="auto"/>
        <w:right w:val="none" w:sz="0" w:space="0" w:color="auto"/>
      </w:divBdr>
    </w:div>
    <w:div w:id="721565544">
      <w:bodyDiv w:val="1"/>
      <w:marLeft w:val="0"/>
      <w:marRight w:val="0"/>
      <w:marTop w:val="0"/>
      <w:marBottom w:val="0"/>
      <w:divBdr>
        <w:top w:val="none" w:sz="0" w:space="0" w:color="auto"/>
        <w:left w:val="none" w:sz="0" w:space="0" w:color="auto"/>
        <w:bottom w:val="none" w:sz="0" w:space="0" w:color="auto"/>
        <w:right w:val="none" w:sz="0" w:space="0" w:color="auto"/>
      </w:divBdr>
    </w:div>
    <w:div w:id="732044629">
      <w:bodyDiv w:val="1"/>
      <w:marLeft w:val="0"/>
      <w:marRight w:val="0"/>
      <w:marTop w:val="0"/>
      <w:marBottom w:val="0"/>
      <w:divBdr>
        <w:top w:val="none" w:sz="0" w:space="0" w:color="auto"/>
        <w:left w:val="none" w:sz="0" w:space="0" w:color="auto"/>
        <w:bottom w:val="none" w:sz="0" w:space="0" w:color="auto"/>
        <w:right w:val="none" w:sz="0" w:space="0" w:color="auto"/>
      </w:divBdr>
    </w:div>
    <w:div w:id="744766169">
      <w:bodyDiv w:val="1"/>
      <w:marLeft w:val="0"/>
      <w:marRight w:val="0"/>
      <w:marTop w:val="0"/>
      <w:marBottom w:val="0"/>
      <w:divBdr>
        <w:top w:val="none" w:sz="0" w:space="0" w:color="auto"/>
        <w:left w:val="none" w:sz="0" w:space="0" w:color="auto"/>
        <w:bottom w:val="none" w:sz="0" w:space="0" w:color="auto"/>
        <w:right w:val="none" w:sz="0" w:space="0" w:color="auto"/>
      </w:divBdr>
    </w:div>
    <w:div w:id="752435211">
      <w:bodyDiv w:val="1"/>
      <w:marLeft w:val="0"/>
      <w:marRight w:val="0"/>
      <w:marTop w:val="0"/>
      <w:marBottom w:val="0"/>
      <w:divBdr>
        <w:top w:val="none" w:sz="0" w:space="0" w:color="auto"/>
        <w:left w:val="none" w:sz="0" w:space="0" w:color="auto"/>
        <w:bottom w:val="none" w:sz="0" w:space="0" w:color="auto"/>
        <w:right w:val="none" w:sz="0" w:space="0" w:color="auto"/>
      </w:divBdr>
    </w:div>
    <w:div w:id="764690287">
      <w:bodyDiv w:val="1"/>
      <w:marLeft w:val="0"/>
      <w:marRight w:val="0"/>
      <w:marTop w:val="0"/>
      <w:marBottom w:val="0"/>
      <w:divBdr>
        <w:top w:val="none" w:sz="0" w:space="0" w:color="auto"/>
        <w:left w:val="none" w:sz="0" w:space="0" w:color="auto"/>
        <w:bottom w:val="none" w:sz="0" w:space="0" w:color="auto"/>
        <w:right w:val="none" w:sz="0" w:space="0" w:color="auto"/>
      </w:divBdr>
    </w:div>
    <w:div w:id="778455731">
      <w:bodyDiv w:val="1"/>
      <w:marLeft w:val="0"/>
      <w:marRight w:val="0"/>
      <w:marTop w:val="0"/>
      <w:marBottom w:val="0"/>
      <w:divBdr>
        <w:top w:val="none" w:sz="0" w:space="0" w:color="auto"/>
        <w:left w:val="none" w:sz="0" w:space="0" w:color="auto"/>
        <w:bottom w:val="none" w:sz="0" w:space="0" w:color="auto"/>
        <w:right w:val="none" w:sz="0" w:space="0" w:color="auto"/>
      </w:divBdr>
    </w:div>
    <w:div w:id="779103620">
      <w:bodyDiv w:val="1"/>
      <w:marLeft w:val="0"/>
      <w:marRight w:val="0"/>
      <w:marTop w:val="0"/>
      <w:marBottom w:val="0"/>
      <w:divBdr>
        <w:top w:val="none" w:sz="0" w:space="0" w:color="auto"/>
        <w:left w:val="none" w:sz="0" w:space="0" w:color="auto"/>
        <w:bottom w:val="none" w:sz="0" w:space="0" w:color="auto"/>
        <w:right w:val="none" w:sz="0" w:space="0" w:color="auto"/>
      </w:divBdr>
    </w:div>
    <w:div w:id="795491726">
      <w:bodyDiv w:val="1"/>
      <w:marLeft w:val="0"/>
      <w:marRight w:val="0"/>
      <w:marTop w:val="0"/>
      <w:marBottom w:val="0"/>
      <w:divBdr>
        <w:top w:val="none" w:sz="0" w:space="0" w:color="auto"/>
        <w:left w:val="none" w:sz="0" w:space="0" w:color="auto"/>
        <w:bottom w:val="none" w:sz="0" w:space="0" w:color="auto"/>
        <w:right w:val="none" w:sz="0" w:space="0" w:color="auto"/>
      </w:divBdr>
    </w:div>
    <w:div w:id="827481446">
      <w:bodyDiv w:val="1"/>
      <w:marLeft w:val="0"/>
      <w:marRight w:val="0"/>
      <w:marTop w:val="0"/>
      <w:marBottom w:val="0"/>
      <w:divBdr>
        <w:top w:val="none" w:sz="0" w:space="0" w:color="auto"/>
        <w:left w:val="none" w:sz="0" w:space="0" w:color="auto"/>
        <w:bottom w:val="none" w:sz="0" w:space="0" w:color="auto"/>
        <w:right w:val="none" w:sz="0" w:space="0" w:color="auto"/>
      </w:divBdr>
    </w:div>
    <w:div w:id="827987117">
      <w:bodyDiv w:val="1"/>
      <w:marLeft w:val="0"/>
      <w:marRight w:val="0"/>
      <w:marTop w:val="0"/>
      <w:marBottom w:val="0"/>
      <w:divBdr>
        <w:top w:val="none" w:sz="0" w:space="0" w:color="auto"/>
        <w:left w:val="none" w:sz="0" w:space="0" w:color="auto"/>
        <w:bottom w:val="none" w:sz="0" w:space="0" w:color="auto"/>
        <w:right w:val="none" w:sz="0" w:space="0" w:color="auto"/>
      </w:divBdr>
    </w:div>
    <w:div w:id="830634860">
      <w:bodyDiv w:val="1"/>
      <w:marLeft w:val="0"/>
      <w:marRight w:val="0"/>
      <w:marTop w:val="0"/>
      <w:marBottom w:val="0"/>
      <w:divBdr>
        <w:top w:val="none" w:sz="0" w:space="0" w:color="auto"/>
        <w:left w:val="none" w:sz="0" w:space="0" w:color="auto"/>
        <w:bottom w:val="none" w:sz="0" w:space="0" w:color="auto"/>
        <w:right w:val="none" w:sz="0" w:space="0" w:color="auto"/>
      </w:divBdr>
    </w:div>
    <w:div w:id="846402057">
      <w:bodyDiv w:val="1"/>
      <w:marLeft w:val="0"/>
      <w:marRight w:val="0"/>
      <w:marTop w:val="0"/>
      <w:marBottom w:val="0"/>
      <w:divBdr>
        <w:top w:val="none" w:sz="0" w:space="0" w:color="auto"/>
        <w:left w:val="none" w:sz="0" w:space="0" w:color="auto"/>
        <w:bottom w:val="none" w:sz="0" w:space="0" w:color="auto"/>
        <w:right w:val="none" w:sz="0" w:space="0" w:color="auto"/>
      </w:divBdr>
    </w:div>
    <w:div w:id="846476988">
      <w:bodyDiv w:val="1"/>
      <w:marLeft w:val="0"/>
      <w:marRight w:val="0"/>
      <w:marTop w:val="0"/>
      <w:marBottom w:val="0"/>
      <w:divBdr>
        <w:top w:val="none" w:sz="0" w:space="0" w:color="auto"/>
        <w:left w:val="none" w:sz="0" w:space="0" w:color="auto"/>
        <w:bottom w:val="none" w:sz="0" w:space="0" w:color="auto"/>
        <w:right w:val="none" w:sz="0" w:space="0" w:color="auto"/>
      </w:divBdr>
    </w:div>
    <w:div w:id="849568294">
      <w:bodyDiv w:val="1"/>
      <w:marLeft w:val="0"/>
      <w:marRight w:val="0"/>
      <w:marTop w:val="0"/>
      <w:marBottom w:val="0"/>
      <w:divBdr>
        <w:top w:val="none" w:sz="0" w:space="0" w:color="auto"/>
        <w:left w:val="none" w:sz="0" w:space="0" w:color="auto"/>
        <w:bottom w:val="none" w:sz="0" w:space="0" w:color="auto"/>
        <w:right w:val="none" w:sz="0" w:space="0" w:color="auto"/>
      </w:divBdr>
      <w:divsChild>
        <w:div w:id="628900035">
          <w:marLeft w:val="475"/>
          <w:marRight w:val="0"/>
          <w:marTop w:val="0"/>
          <w:marBottom w:val="0"/>
          <w:divBdr>
            <w:top w:val="none" w:sz="0" w:space="0" w:color="auto"/>
            <w:left w:val="none" w:sz="0" w:space="0" w:color="auto"/>
            <w:bottom w:val="none" w:sz="0" w:space="0" w:color="auto"/>
            <w:right w:val="none" w:sz="0" w:space="0" w:color="auto"/>
          </w:divBdr>
        </w:div>
        <w:div w:id="1598755769">
          <w:marLeft w:val="475"/>
          <w:marRight w:val="0"/>
          <w:marTop w:val="0"/>
          <w:marBottom w:val="0"/>
          <w:divBdr>
            <w:top w:val="none" w:sz="0" w:space="0" w:color="auto"/>
            <w:left w:val="none" w:sz="0" w:space="0" w:color="auto"/>
            <w:bottom w:val="none" w:sz="0" w:space="0" w:color="auto"/>
            <w:right w:val="none" w:sz="0" w:space="0" w:color="auto"/>
          </w:divBdr>
        </w:div>
      </w:divsChild>
    </w:div>
    <w:div w:id="866336468">
      <w:bodyDiv w:val="1"/>
      <w:marLeft w:val="0"/>
      <w:marRight w:val="0"/>
      <w:marTop w:val="0"/>
      <w:marBottom w:val="0"/>
      <w:divBdr>
        <w:top w:val="none" w:sz="0" w:space="0" w:color="auto"/>
        <w:left w:val="none" w:sz="0" w:space="0" w:color="auto"/>
        <w:bottom w:val="none" w:sz="0" w:space="0" w:color="auto"/>
        <w:right w:val="none" w:sz="0" w:space="0" w:color="auto"/>
      </w:divBdr>
    </w:div>
    <w:div w:id="881988798">
      <w:bodyDiv w:val="1"/>
      <w:marLeft w:val="0"/>
      <w:marRight w:val="0"/>
      <w:marTop w:val="0"/>
      <w:marBottom w:val="0"/>
      <w:divBdr>
        <w:top w:val="none" w:sz="0" w:space="0" w:color="auto"/>
        <w:left w:val="none" w:sz="0" w:space="0" w:color="auto"/>
        <w:bottom w:val="none" w:sz="0" w:space="0" w:color="auto"/>
        <w:right w:val="none" w:sz="0" w:space="0" w:color="auto"/>
      </w:divBdr>
    </w:div>
    <w:div w:id="883641926">
      <w:bodyDiv w:val="1"/>
      <w:marLeft w:val="0"/>
      <w:marRight w:val="0"/>
      <w:marTop w:val="0"/>
      <w:marBottom w:val="0"/>
      <w:divBdr>
        <w:top w:val="none" w:sz="0" w:space="0" w:color="auto"/>
        <w:left w:val="none" w:sz="0" w:space="0" w:color="auto"/>
        <w:bottom w:val="none" w:sz="0" w:space="0" w:color="auto"/>
        <w:right w:val="none" w:sz="0" w:space="0" w:color="auto"/>
      </w:divBdr>
    </w:div>
    <w:div w:id="919169334">
      <w:bodyDiv w:val="1"/>
      <w:marLeft w:val="0"/>
      <w:marRight w:val="0"/>
      <w:marTop w:val="0"/>
      <w:marBottom w:val="0"/>
      <w:divBdr>
        <w:top w:val="none" w:sz="0" w:space="0" w:color="auto"/>
        <w:left w:val="none" w:sz="0" w:space="0" w:color="auto"/>
        <w:bottom w:val="none" w:sz="0" w:space="0" w:color="auto"/>
        <w:right w:val="none" w:sz="0" w:space="0" w:color="auto"/>
      </w:divBdr>
    </w:div>
    <w:div w:id="921573309">
      <w:bodyDiv w:val="1"/>
      <w:marLeft w:val="0"/>
      <w:marRight w:val="0"/>
      <w:marTop w:val="0"/>
      <w:marBottom w:val="0"/>
      <w:divBdr>
        <w:top w:val="none" w:sz="0" w:space="0" w:color="auto"/>
        <w:left w:val="none" w:sz="0" w:space="0" w:color="auto"/>
        <w:bottom w:val="none" w:sz="0" w:space="0" w:color="auto"/>
        <w:right w:val="none" w:sz="0" w:space="0" w:color="auto"/>
      </w:divBdr>
    </w:div>
    <w:div w:id="954022414">
      <w:bodyDiv w:val="1"/>
      <w:marLeft w:val="0"/>
      <w:marRight w:val="0"/>
      <w:marTop w:val="0"/>
      <w:marBottom w:val="0"/>
      <w:divBdr>
        <w:top w:val="none" w:sz="0" w:space="0" w:color="auto"/>
        <w:left w:val="none" w:sz="0" w:space="0" w:color="auto"/>
        <w:bottom w:val="none" w:sz="0" w:space="0" w:color="auto"/>
        <w:right w:val="none" w:sz="0" w:space="0" w:color="auto"/>
      </w:divBdr>
    </w:div>
    <w:div w:id="955646179">
      <w:bodyDiv w:val="1"/>
      <w:marLeft w:val="0"/>
      <w:marRight w:val="0"/>
      <w:marTop w:val="0"/>
      <w:marBottom w:val="0"/>
      <w:divBdr>
        <w:top w:val="none" w:sz="0" w:space="0" w:color="auto"/>
        <w:left w:val="none" w:sz="0" w:space="0" w:color="auto"/>
        <w:bottom w:val="none" w:sz="0" w:space="0" w:color="auto"/>
        <w:right w:val="none" w:sz="0" w:space="0" w:color="auto"/>
      </w:divBdr>
    </w:div>
    <w:div w:id="956176466">
      <w:bodyDiv w:val="1"/>
      <w:marLeft w:val="0"/>
      <w:marRight w:val="0"/>
      <w:marTop w:val="0"/>
      <w:marBottom w:val="0"/>
      <w:divBdr>
        <w:top w:val="none" w:sz="0" w:space="0" w:color="auto"/>
        <w:left w:val="none" w:sz="0" w:space="0" w:color="auto"/>
        <w:bottom w:val="none" w:sz="0" w:space="0" w:color="auto"/>
        <w:right w:val="none" w:sz="0" w:space="0" w:color="auto"/>
      </w:divBdr>
    </w:div>
    <w:div w:id="956832063">
      <w:bodyDiv w:val="1"/>
      <w:marLeft w:val="0"/>
      <w:marRight w:val="0"/>
      <w:marTop w:val="0"/>
      <w:marBottom w:val="0"/>
      <w:divBdr>
        <w:top w:val="none" w:sz="0" w:space="0" w:color="auto"/>
        <w:left w:val="none" w:sz="0" w:space="0" w:color="auto"/>
        <w:bottom w:val="none" w:sz="0" w:space="0" w:color="auto"/>
        <w:right w:val="none" w:sz="0" w:space="0" w:color="auto"/>
      </w:divBdr>
    </w:div>
    <w:div w:id="960917686">
      <w:bodyDiv w:val="1"/>
      <w:marLeft w:val="0"/>
      <w:marRight w:val="0"/>
      <w:marTop w:val="0"/>
      <w:marBottom w:val="0"/>
      <w:divBdr>
        <w:top w:val="none" w:sz="0" w:space="0" w:color="auto"/>
        <w:left w:val="none" w:sz="0" w:space="0" w:color="auto"/>
        <w:bottom w:val="none" w:sz="0" w:space="0" w:color="auto"/>
        <w:right w:val="none" w:sz="0" w:space="0" w:color="auto"/>
      </w:divBdr>
    </w:div>
    <w:div w:id="971254009">
      <w:bodyDiv w:val="1"/>
      <w:marLeft w:val="0"/>
      <w:marRight w:val="0"/>
      <w:marTop w:val="0"/>
      <w:marBottom w:val="0"/>
      <w:divBdr>
        <w:top w:val="none" w:sz="0" w:space="0" w:color="auto"/>
        <w:left w:val="none" w:sz="0" w:space="0" w:color="auto"/>
        <w:bottom w:val="none" w:sz="0" w:space="0" w:color="auto"/>
        <w:right w:val="none" w:sz="0" w:space="0" w:color="auto"/>
      </w:divBdr>
    </w:div>
    <w:div w:id="977884080">
      <w:bodyDiv w:val="1"/>
      <w:marLeft w:val="0"/>
      <w:marRight w:val="0"/>
      <w:marTop w:val="0"/>
      <w:marBottom w:val="0"/>
      <w:divBdr>
        <w:top w:val="none" w:sz="0" w:space="0" w:color="auto"/>
        <w:left w:val="none" w:sz="0" w:space="0" w:color="auto"/>
        <w:bottom w:val="none" w:sz="0" w:space="0" w:color="auto"/>
        <w:right w:val="none" w:sz="0" w:space="0" w:color="auto"/>
      </w:divBdr>
    </w:div>
    <w:div w:id="984622312">
      <w:bodyDiv w:val="1"/>
      <w:marLeft w:val="0"/>
      <w:marRight w:val="0"/>
      <w:marTop w:val="0"/>
      <w:marBottom w:val="0"/>
      <w:divBdr>
        <w:top w:val="none" w:sz="0" w:space="0" w:color="auto"/>
        <w:left w:val="none" w:sz="0" w:space="0" w:color="auto"/>
        <w:bottom w:val="none" w:sz="0" w:space="0" w:color="auto"/>
        <w:right w:val="none" w:sz="0" w:space="0" w:color="auto"/>
      </w:divBdr>
    </w:div>
    <w:div w:id="991376106">
      <w:bodyDiv w:val="1"/>
      <w:marLeft w:val="0"/>
      <w:marRight w:val="0"/>
      <w:marTop w:val="0"/>
      <w:marBottom w:val="0"/>
      <w:divBdr>
        <w:top w:val="none" w:sz="0" w:space="0" w:color="auto"/>
        <w:left w:val="none" w:sz="0" w:space="0" w:color="auto"/>
        <w:bottom w:val="none" w:sz="0" w:space="0" w:color="auto"/>
        <w:right w:val="none" w:sz="0" w:space="0" w:color="auto"/>
      </w:divBdr>
    </w:div>
    <w:div w:id="1014111897">
      <w:bodyDiv w:val="1"/>
      <w:marLeft w:val="0"/>
      <w:marRight w:val="0"/>
      <w:marTop w:val="0"/>
      <w:marBottom w:val="0"/>
      <w:divBdr>
        <w:top w:val="none" w:sz="0" w:space="0" w:color="auto"/>
        <w:left w:val="none" w:sz="0" w:space="0" w:color="auto"/>
        <w:bottom w:val="none" w:sz="0" w:space="0" w:color="auto"/>
        <w:right w:val="none" w:sz="0" w:space="0" w:color="auto"/>
      </w:divBdr>
    </w:div>
    <w:div w:id="1018700906">
      <w:bodyDiv w:val="1"/>
      <w:marLeft w:val="0"/>
      <w:marRight w:val="0"/>
      <w:marTop w:val="0"/>
      <w:marBottom w:val="0"/>
      <w:divBdr>
        <w:top w:val="none" w:sz="0" w:space="0" w:color="auto"/>
        <w:left w:val="none" w:sz="0" w:space="0" w:color="auto"/>
        <w:bottom w:val="none" w:sz="0" w:space="0" w:color="auto"/>
        <w:right w:val="none" w:sz="0" w:space="0" w:color="auto"/>
      </w:divBdr>
    </w:div>
    <w:div w:id="1024676605">
      <w:bodyDiv w:val="1"/>
      <w:marLeft w:val="0"/>
      <w:marRight w:val="0"/>
      <w:marTop w:val="0"/>
      <w:marBottom w:val="0"/>
      <w:divBdr>
        <w:top w:val="none" w:sz="0" w:space="0" w:color="auto"/>
        <w:left w:val="none" w:sz="0" w:space="0" w:color="auto"/>
        <w:bottom w:val="none" w:sz="0" w:space="0" w:color="auto"/>
        <w:right w:val="none" w:sz="0" w:space="0" w:color="auto"/>
      </w:divBdr>
    </w:div>
    <w:div w:id="1026172555">
      <w:bodyDiv w:val="1"/>
      <w:marLeft w:val="0"/>
      <w:marRight w:val="0"/>
      <w:marTop w:val="0"/>
      <w:marBottom w:val="0"/>
      <w:divBdr>
        <w:top w:val="none" w:sz="0" w:space="0" w:color="auto"/>
        <w:left w:val="none" w:sz="0" w:space="0" w:color="auto"/>
        <w:bottom w:val="none" w:sz="0" w:space="0" w:color="auto"/>
        <w:right w:val="none" w:sz="0" w:space="0" w:color="auto"/>
      </w:divBdr>
    </w:div>
    <w:div w:id="1030181161">
      <w:bodyDiv w:val="1"/>
      <w:marLeft w:val="0"/>
      <w:marRight w:val="0"/>
      <w:marTop w:val="0"/>
      <w:marBottom w:val="0"/>
      <w:divBdr>
        <w:top w:val="none" w:sz="0" w:space="0" w:color="auto"/>
        <w:left w:val="none" w:sz="0" w:space="0" w:color="auto"/>
        <w:bottom w:val="none" w:sz="0" w:space="0" w:color="auto"/>
        <w:right w:val="none" w:sz="0" w:space="0" w:color="auto"/>
      </w:divBdr>
    </w:div>
    <w:div w:id="1042633949">
      <w:bodyDiv w:val="1"/>
      <w:marLeft w:val="0"/>
      <w:marRight w:val="0"/>
      <w:marTop w:val="0"/>
      <w:marBottom w:val="0"/>
      <w:divBdr>
        <w:top w:val="none" w:sz="0" w:space="0" w:color="auto"/>
        <w:left w:val="none" w:sz="0" w:space="0" w:color="auto"/>
        <w:bottom w:val="none" w:sz="0" w:space="0" w:color="auto"/>
        <w:right w:val="none" w:sz="0" w:space="0" w:color="auto"/>
      </w:divBdr>
    </w:div>
    <w:div w:id="1042941459">
      <w:bodyDiv w:val="1"/>
      <w:marLeft w:val="0"/>
      <w:marRight w:val="0"/>
      <w:marTop w:val="0"/>
      <w:marBottom w:val="0"/>
      <w:divBdr>
        <w:top w:val="none" w:sz="0" w:space="0" w:color="auto"/>
        <w:left w:val="none" w:sz="0" w:space="0" w:color="auto"/>
        <w:bottom w:val="none" w:sz="0" w:space="0" w:color="auto"/>
        <w:right w:val="none" w:sz="0" w:space="0" w:color="auto"/>
      </w:divBdr>
    </w:div>
    <w:div w:id="1043168511">
      <w:bodyDiv w:val="1"/>
      <w:marLeft w:val="0"/>
      <w:marRight w:val="0"/>
      <w:marTop w:val="0"/>
      <w:marBottom w:val="0"/>
      <w:divBdr>
        <w:top w:val="none" w:sz="0" w:space="0" w:color="auto"/>
        <w:left w:val="none" w:sz="0" w:space="0" w:color="auto"/>
        <w:bottom w:val="none" w:sz="0" w:space="0" w:color="auto"/>
        <w:right w:val="none" w:sz="0" w:space="0" w:color="auto"/>
      </w:divBdr>
    </w:div>
    <w:div w:id="1046296220">
      <w:bodyDiv w:val="1"/>
      <w:marLeft w:val="0"/>
      <w:marRight w:val="0"/>
      <w:marTop w:val="0"/>
      <w:marBottom w:val="0"/>
      <w:divBdr>
        <w:top w:val="none" w:sz="0" w:space="0" w:color="auto"/>
        <w:left w:val="none" w:sz="0" w:space="0" w:color="auto"/>
        <w:bottom w:val="none" w:sz="0" w:space="0" w:color="auto"/>
        <w:right w:val="none" w:sz="0" w:space="0" w:color="auto"/>
      </w:divBdr>
    </w:div>
    <w:div w:id="1051659984">
      <w:bodyDiv w:val="1"/>
      <w:marLeft w:val="0"/>
      <w:marRight w:val="0"/>
      <w:marTop w:val="0"/>
      <w:marBottom w:val="0"/>
      <w:divBdr>
        <w:top w:val="none" w:sz="0" w:space="0" w:color="auto"/>
        <w:left w:val="none" w:sz="0" w:space="0" w:color="auto"/>
        <w:bottom w:val="none" w:sz="0" w:space="0" w:color="auto"/>
        <w:right w:val="none" w:sz="0" w:space="0" w:color="auto"/>
      </w:divBdr>
    </w:div>
    <w:div w:id="1082528655">
      <w:bodyDiv w:val="1"/>
      <w:marLeft w:val="0"/>
      <w:marRight w:val="0"/>
      <w:marTop w:val="0"/>
      <w:marBottom w:val="0"/>
      <w:divBdr>
        <w:top w:val="none" w:sz="0" w:space="0" w:color="auto"/>
        <w:left w:val="none" w:sz="0" w:space="0" w:color="auto"/>
        <w:bottom w:val="none" w:sz="0" w:space="0" w:color="auto"/>
        <w:right w:val="none" w:sz="0" w:space="0" w:color="auto"/>
      </w:divBdr>
    </w:div>
    <w:div w:id="1083533409">
      <w:bodyDiv w:val="1"/>
      <w:marLeft w:val="0"/>
      <w:marRight w:val="0"/>
      <w:marTop w:val="0"/>
      <w:marBottom w:val="0"/>
      <w:divBdr>
        <w:top w:val="none" w:sz="0" w:space="0" w:color="auto"/>
        <w:left w:val="none" w:sz="0" w:space="0" w:color="auto"/>
        <w:bottom w:val="none" w:sz="0" w:space="0" w:color="auto"/>
        <w:right w:val="none" w:sz="0" w:space="0" w:color="auto"/>
      </w:divBdr>
    </w:div>
    <w:div w:id="1099563860">
      <w:bodyDiv w:val="1"/>
      <w:marLeft w:val="0"/>
      <w:marRight w:val="0"/>
      <w:marTop w:val="0"/>
      <w:marBottom w:val="0"/>
      <w:divBdr>
        <w:top w:val="none" w:sz="0" w:space="0" w:color="auto"/>
        <w:left w:val="none" w:sz="0" w:space="0" w:color="auto"/>
        <w:bottom w:val="none" w:sz="0" w:space="0" w:color="auto"/>
        <w:right w:val="none" w:sz="0" w:space="0" w:color="auto"/>
      </w:divBdr>
    </w:div>
    <w:div w:id="1100760619">
      <w:bodyDiv w:val="1"/>
      <w:marLeft w:val="0"/>
      <w:marRight w:val="0"/>
      <w:marTop w:val="0"/>
      <w:marBottom w:val="0"/>
      <w:divBdr>
        <w:top w:val="none" w:sz="0" w:space="0" w:color="auto"/>
        <w:left w:val="none" w:sz="0" w:space="0" w:color="auto"/>
        <w:bottom w:val="none" w:sz="0" w:space="0" w:color="auto"/>
        <w:right w:val="none" w:sz="0" w:space="0" w:color="auto"/>
      </w:divBdr>
    </w:div>
    <w:div w:id="1106999985">
      <w:bodyDiv w:val="1"/>
      <w:marLeft w:val="0"/>
      <w:marRight w:val="0"/>
      <w:marTop w:val="0"/>
      <w:marBottom w:val="0"/>
      <w:divBdr>
        <w:top w:val="none" w:sz="0" w:space="0" w:color="auto"/>
        <w:left w:val="none" w:sz="0" w:space="0" w:color="auto"/>
        <w:bottom w:val="none" w:sz="0" w:space="0" w:color="auto"/>
        <w:right w:val="none" w:sz="0" w:space="0" w:color="auto"/>
      </w:divBdr>
    </w:div>
    <w:div w:id="1111166743">
      <w:bodyDiv w:val="1"/>
      <w:marLeft w:val="0"/>
      <w:marRight w:val="0"/>
      <w:marTop w:val="0"/>
      <w:marBottom w:val="0"/>
      <w:divBdr>
        <w:top w:val="none" w:sz="0" w:space="0" w:color="auto"/>
        <w:left w:val="none" w:sz="0" w:space="0" w:color="auto"/>
        <w:bottom w:val="none" w:sz="0" w:space="0" w:color="auto"/>
        <w:right w:val="none" w:sz="0" w:space="0" w:color="auto"/>
      </w:divBdr>
    </w:div>
    <w:div w:id="1112285621">
      <w:bodyDiv w:val="1"/>
      <w:marLeft w:val="0"/>
      <w:marRight w:val="0"/>
      <w:marTop w:val="0"/>
      <w:marBottom w:val="0"/>
      <w:divBdr>
        <w:top w:val="none" w:sz="0" w:space="0" w:color="auto"/>
        <w:left w:val="none" w:sz="0" w:space="0" w:color="auto"/>
        <w:bottom w:val="none" w:sz="0" w:space="0" w:color="auto"/>
        <w:right w:val="none" w:sz="0" w:space="0" w:color="auto"/>
      </w:divBdr>
    </w:div>
    <w:div w:id="1123958423">
      <w:bodyDiv w:val="1"/>
      <w:marLeft w:val="0"/>
      <w:marRight w:val="0"/>
      <w:marTop w:val="0"/>
      <w:marBottom w:val="0"/>
      <w:divBdr>
        <w:top w:val="none" w:sz="0" w:space="0" w:color="auto"/>
        <w:left w:val="none" w:sz="0" w:space="0" w:color="auto"/>
        <w:bottom w:val="none" w:sz="0" w:space="0" w:color="auto"/>
        <w:right w:val="none" w:sz="0" w:space="0" w:color="auto"/>
      </w:divBdr>
    </w:div>
    <w:div w:id="1125273511">
      <w:bodyDiv w:val="1"/>
      <w:marLeft w:val="0"/>
      <w:marRight w:val="0"/>
      <w:marTop w:val="0"/>
      <w:marBottom w:val="0"/>
      <w:divBdr>
        <w:top w:val="none" w:sz="0" w:space="0" w:color="auto"/>
        <w:left w:val="none" w:sz="0" w:space="0" w:color="auto"/>
        <w:bottom w:val="none" w:sz="0" w:space="0" w:color="auto"/>
        <w:right w:val="none" w:sz="0" w:space="0" w:color="auto"/>
      </w:divBdr>
    </w:div>
    <w:div w:id="1138498514">
      <w:bodyDiv w:val="1"/>
      <w:marLeft w:val="0"/>
      <w:marRight w:val="0"/>
      <w:marTop w:val="0"/>
      <w:marBottom w:val="0"/>
      <w:divBdr>
        <w:top w:val="none" w:sz="0" w:space="0" w:color="auto"/>
        <w:left w:val="none" w:sz="0" w:space="0" w:color="auto"/>
        <w:bottom w:val="none" w:sz="0" w:space="0" w:color="auto"/>
        <w:right w:val="none" w:sz="0" w:space="0" w:color="auto"/>
      </w:divBdr>
    </w:div>
    <w:div w:id="1149983159">
      <w:bodyDiv w:val="1"/>
      <w:marLeft w:val="0"/>
      <w:marRight w:val="0"/>
      <w:marTop w:val="0"/>
      <w:marBottom w:val="0"/>
      <w:divBdr>
        <w:top w:val="none" w:sz="0" w:space="0" w:color="auto"/>
        <w:left w:val="none" w:sz="0" w:space="0" w:color="auto"/>
        <w:bottom w:val="none" w:sz="0" w:space="0" w:color="auto"/>
        <w:right w:val="none" w:sz="0" w:space="0" w:color="auto"/>
      </w:divBdr>
    </w:div>
    <w:div w:id="1171020851">
      <w:bodyDiv w:val="1"/>
      <w:marLeft w:val="0"/>
      <w:marRight w:val="0"/>
      <w:marTop w:val="0"/>
      <w:marBottom w:val="0"/>
      <w:divBdr>
        <w:top w:val="none" w:sz="0" w:space="0" w:color="auto"/>
        <w:left w:val="none" w:sz="0" w:space="0" w:color="auto"/>
        <w:bottom w:val="none" w:sz="0" w:space="0" w:color="auto"/>
        <w:right w:val="none" w:sz="0" w:space="0" w:color="auto"/>
      </w:divBdr>
    </w:div>
    <w:div w:id="1176767840">
      <w:bodyDiv w:val="1"/>
      <w:marLeft w:val="0"/>
      <w:marRight w:val="0"/>
      <w:marTop w:val="0"/>
      <w:marBottom w:val="0"/>
      <w:divBdr>
        <w:top w:val="none" w:sz="0" w:space="0" w:color="auto"/>
        <w:left w:val="none" w:sz="0" w:space="0" w:color="auto"/>
        <w:bottom w:val="none" w:sz="0" w:space="0" w:color="auto"/>
        <w:right w:val="none" w:sz="0" w:space="0" w:color="auto"/>
      </w:divBdr>
    </w:div>
    <w:div w:id="1217933811">
      <w:bodyDiv w:val="1"/>
      <w:marLeft w:val="0"/>
      <w:marRight w:val="0"/>
      <w:marTop w:val="0"/>
      <w:marBottom w:val="0"/>
      <w:divBdr>
        <w:top w:val="none" w:sz="0" w:space="0" w:color="auto"/>
        <w:left w:val="none" w:sz="0" w:space="0" w:color="auto"/>
        <w:bottom w:val="none" w:sz="0" w:space="0" w:color="auto"/>
        <w:right w:val="none" w:sz="0" w:space="0" w:color="auto"/>
      </w:divBdr>
    </w:div>
    <w:div w:id="1221139863">
      <w:bodyDiv w:val="1"/>
      <w:marLeft w:val="0"/>
      <w:marRight w:val="0"/>
      <w:marTop w:val="0"/>
      <w:marBottom w:val="0"/>
      <w:divBdr>
        <w:top w:val="none" w:sz="0" w:space="0" w:color="auto"/>
        <w:left w:val="none" w:sz="0" w:space="0" w:color="auto"/>
        <w:bottom w:val="none" w:sz="0" w:space="0" w:color="auto"/>
        <w:right w:val="none" w:sz="0" w:space="0" w:color="auto"/>
      </w:divBdr>
    </w:div>
    <w:div w:id="122606713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28303600">
      <w:bodyDiv w:val="1"/>
      <w:marLeft w:val="0"/>
      <w:marRight w:val="0"/>
      <w:marTop w:val="0"/>
      <w:marBottom w:val="0"/>
      <w:divBdr>
        <w:top w:val="none" w:sz="0" w:space="0" w:color="auto"/>
        <w:left w:val="none" w:sz="0" w:space="0" w:color="auto"/>
        <w:bottom w:val="none" w:sz="0" w:space="0" w:color="auto"/>
        <w:right w:val="none" w:sz="0" w:space="0" w:color="auto"/>
      </w:divBdr>
    </w:div>
    <w:div w:id="1231618425">
      <w:bodyDiv w:val="1"/>
      <w:marLeft w:val="0"/>
      <w:marRight w:val="0"/>
      <w:marTop w:val="0"/>
      <w:marBottom w:val="0"/>
      <w:divBdr>
        <w:top w:val="none" w:sz="0" w:space="0" w:color="auto"/>
        <w:left w:val="none" w:sz="0" w:space="0" w:color="auto"/>
        <w:bottom w:val="none" w:sz="0" w:space="0" w:color="auto"/>
        <w:right w:val="none" w:sz="0" w:space="0" w:color="auto"/>
      </w:divBdr>
    </w:div>
    <w:div w:id="1233002971">
      <w:bodyDiv w:val="1"/>
      <w:marLeft w:val="0"/>
      <w:marRight w:val="0"/>
      <w:marTop w:val="0"/>
      <w:marBottom w:val="0"/>
      <w:divBdr>
        <w:top w:val="none" w:sz="0" w:space="0" w:color="auto"/>
        <w:left w:val="none" w:sz="0" w:space="0" w:color="auto"/>
        <w:bottom w:val="none" w:sz="0" w:space="0" w:color="auto"/>
        <w:right w:val="none" w:sz="0" w:space="0" w:color="auto"/>
      </w:divBdr>
    </w:div>
    <w:div w:id="1234395321">
      <w:bodyDiv w:val="1"/>
      <w:marLeft w:val="0"/>
      <w:marRight w:val="0"/>
      <w:marTop w:val="0"/>
      <w:marBottom w:val="0"/>
      <w:divBdr>
        <w:top w:val="none" w:sz="0" w:space="0" w:color="auto"/>
        <w:left w:val="none" w:sz="0" w:space="0" w:color="auto"/>
        <w:bottom w:val="none" w:sz="0" w:space="0" w:color="auto"/>
        <w:right w:val="none" w:sz="0" w:space="0" w:color="auto"/>
      </w:divBdr>
    </w:div>
    <w:div w:id="1236284725">
      <w:bodyDiv w:val="1"/>
      <w:marLeft w:val="0"/>
      <w:marRight w:val="0"/>
      <w:marTop w:val="0"/>
      <w:marBottom w:val="0"/>
      <w:divBdr>
        <w:top w:val="none" w:sz="0" w:space="0" w:color="auto"/>
        <w:left w:val="none" w:sz="0" w:space="0" w:color="auto"/>
        <w:bottom w:val="none" w:sz="0" w:space="0" w:color="auto"/>
        <w:right w:val="none" w:sz="0" w:space="0" w:color="auto"/>
      </w:divBdr>
    </w:div>
    <w:div w:id="1253052721">
      <w:bodyDiv w:val="1"/>
      <w:marLeft w:val="0"/>
      <w:marRight w:val="0"/>
      <w:marTop w:val="0"/>
      <w:marBottom w:val="0"/>
      <w:divBdr>
        <w:top w:val="none" w:sz="0" w:space="0" w:color="auto"/>
        <w:left w:val="none" w:sz="0" w:space="0" w:color="auto"/>
        <w:bottom w:val="none" w:sz="0" w:space="0" w:color="auto"/>
        <w:right w:val="none" w:sz="0" w:space="0" w:color="auto"/>
      </w:divBdr>
    </w:div>
    <w:div w:id="1266840335">
      <w:bodyDiv w:val="1"/>
      <w:marLeft w:val="0"/>
      <w:marRight w:val="0"/>
      <w:marTop w:val="0"/>
      <w:marBottom w:val="0"/>
      <w:divBdr>
        <w:top w:val="none" w:sz="0" w:space="0" w:color="auto"/>
        <w:left w:val="none" w:sz="0" w:space="0" w:color="auto"/>
        <w:bottom w:val="none" w:sz="0" w:space="0" w:color="auto"/>
        <w:right w:val="none" w:sz="0" w:space="0" w:color="auto"/>
      </w:divBdr>
    </w:div>
    <w:div w:id="1267889985">
      <w:bodyDiv w:val="1"/>
      <w:marLeft w:val="0"/>
      <w:marRight w:val="0"/>
      <w:marTop w:val="0"/>
      <w:marBottom w:val="0"/>
      <w:divBdr>
        <w:top w:val="none" w:sz="0" w:space="0" w:color="auto"/>
        <w:left w:val="none" w:sz="0" w:space="0" w:color="auto"/>
        <w:bottom w:val="none" w:sz="0" w:space="0" w:color="auto"/>
        <w:right w:val="none" w:sz="0" w:space="0" w:color="auto"/>
      </w:divBdr>
    </w:div>
    <w:div w:id="1279289047">
      <w:bodyDiv w:val="1"/>
      <w:marLeft w:val="0"/>
      <w:marRight w:val="0"/>
      <w:marTop w:val="0"/>
      <w:marBottom w:val="0"/>
      <w:divBdr>
        <w:top w:val="none" w:sz="0" w:space="0" w:color="auto"/>
        <w:left w:val="none" w:sz="0" w:space="0" w:color="auto"/>
        <w:bottom w:val="none" w:sz="0" w:space="0" w:color="auto"/>
        <w:right w:val="none" w:sz="0" w:space="0" w:color="auto"/>
      </w:divBdr>
    </w:div>
    <w:div w:id="1301691984">
      <w:bodyDiv w:val="1"/>
      <w:marLeft w:val="0"/>
      <w:marRight w:val="0"/>
      <w:marTop w:val="0"/>
      <w:marBottom w:val="0"/>
      <w:divBdr>
        <w:top w:val="none" w:sz="0" w:space="0" w:color="auto"/>
        <w:left w:val="none" w:sz="0" w:space="0" w:color="auto"/>
        <w:bottom w:val="none" w:sz="0" w:space="0" w:color="auto"/>
        <w:right w:val="none" w:sz="0" w:space="0" w:color="auto"/>
      </w:divBdr>
    </w:div>
    <w:div w:id="1303270896">
      <w:bodyDiv w:val="1"/>
      <w:marLeft w:val="0"/>
      <w:marRight w:val="0"/>
      <w:marTop w:val="0"/>
      <w:marBottom w:val="0"/>
      <w:divBdr>
        <w:top w:val="none" w:sz="0" w:space="0" w:color="auto"/>
        <w:left w:val="none" w:sz="0" w:space="0" w:color="auto"/>
        <w:bottom w:val="none" w:sz="0" w:space="0" w:color="auto"/>
        <w:right w:val="none" w:sz="0" w:space="0" w:color="auto"/>
      </w:divBdr>
      <w:divsChild>
        <w:div w:id="259947365">
          <w:marLeft w:val="720"/>
          <w:marRight w:val="0"/>
          <w:marTop w:val="0"/>
          <w:marBottom w:val="0"/>
          <w:divBdr>
            <w:top w:val="none" w:sz="0" w:space="0" w:color="auto"/>
            <w:left w:val="none" w:sz="0" w:space="0" w:color="auto"/>
            <w:bottom w:val="none" w:sz="0" w:space="0" w:color="auto"/>
            <w:right w:val="none" w:sz="0" w:space="0" w:color="auto"/>
          </w:divBdr>
        </w:div>
        <w:div w:id="700474978">
          <w:marLeft w:val="720"/>
          <w:marRight w:val="0"/>
          <w:marTop w:val="0"/>
          <w:marBottom w:val="0"/>
          <w:divBdr>
            <w:top w:val="none" w:sz="0" w:space="0" w:color="auto"/>
            <w:left w:val="none" w:sz="0" w:space="0" w:color="auto"/>
            <w:bottom w:val="none" w:sz="0" w:space="0" w:color="auto"/>
            <w:right w:val="none" w:sz="0" w:space="0" w:color="auto"/>
          </w:divBdr>
        </w:div>
        <w:div w:id="1005742920">
          <w:marLeft w:val="720"/>
          <w:marRight w:val="0"/>
          <w:marTop w:val="0"/>
          <w:marBottom w:val="0"/>
          <w:divBdr>
            <w:top w:val="none" w:sz="0" w:space="0" w:color="auto"/>
            <w:left w:val="none" w:sz="0" w:space="0" w:color="auto"/>
            <w:bottom w:val="none" w:sz="0" w:space="0" w:color="auto"/>
            <w:right w:val="none" w:sz="0" w:space="0" w:color="auto"/>
          </w:divBdr>
        </w:div>
      </w:divsChild>
    </w:div>
    <w:div w:id="1306164035">
      <w:bodyDiv w:val="1"/>
      <w:marLeft w:val="0"/>
      <w:marRight w:val="0"/>
      <w:marTop w:val="0"/>
      <w:marBottom w:val="0"/>
      <w:divBdr>
        <w:top w:val="none" w:sz="0" w:space="0" w:color="auto"/>
        <w:left w:val="none" w:sz="0" w:space="0" w:color="auto"/>
        <w:bottom w:val="none" w:sz="0" w:space="0" w:color="auto"/>
        <w:right w:val="none" w:sz="0" w:space="0" w:color="auto"/>
      </w:divBdr>
    </w:div>
    <w:div w:id="1346403857">
      <w:bodyDiv w:val="1"/>
      <w:marLeft w:val="0"/>
      <w:marRight w:val="0"/>
      <w:marTop w:val="0"/>
      <w:marBottom w:val="0"/>
      <w:divBdr>
        <w:top w:val="none" w:sz="0" w:space="0" w:color="auto"/>
        <w:left w:val="none" w:sz="0" w:space="0" w:color="auto"/>
        <w:bottom w:val="none" w:sz="0" w:space="0" w:color="auto"/>
        <w:right w:val="none" w:sz="0" w:space="0" w:color="auto"/>
      </w:divBdr>
    </w:div>
    <w:div w:id="1371421222">
      <w:bodyDiv w:val="1"/>
      <w:marLeft w:val="0"/>
      <w:marRight w:val="0"/>
      <w:marTop w:val="0"/>
      <w:marBottom w:val="0"/>
      <w:divBdr>
        <w:top w:val="none" w:sz="0" w:space="0" w:color="auto"/>
        <w:left w:val="none" w:sz="0" w:space="0" w:color="auto"/>
        <w:bottom w:val="none" w:sz="0" w:space="0" w:color="auto"/>
        <w:right w:val="none" w:sz="0" w:space="0" w:color="auto"/>
      </w:divBdr>
    </w:div>
    <w:div w:id="1383401419">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04402603">
      <w:bodyDiv w:val="1"/>
      <w:marLeft w:val="0"/>
      <w:marRight w:val="0"/>
      <w:marTop w:val="0"/>
      <w:marBottom w:val="0"/>
      <w:divBdr>
        <w:top w:val="none" w:sz="0" w:space="0" w:color="auto"/>
        <w:left w:val="none" w:sz="0" w:space="0" w:color="auto"/>
        <w:bottom w:val="none" w:sz="0" w:space="0" w:color="auto"/>
        <w:right w:val="none" w:sz="0" w:space="0" w:color="auto"/>
      </w:divBdr>
    </w:div>
    <w:div w:id="1418792472">
      <w:bodyDiv w:val="1"/>
      <w:marLeft w:val="0"/>
      <w:marRight w:val="0"/>
      <w:marTop w:val="0"/>
      <w:marBottom w:val="0"/>
      <w:divBdr>
        <w:top w:val="none" w:sz="0" w:space="0" w:color="auto"/>
        <w:left w:val="none" w:sz="0" w:space="0" w:color="auto"/>
        <w:bottom w:val="none" w:sz="0" w:space="0" w:color="auto"/>
        <w:right w:val="none" w:sz="0" w:space="0" w:color="auto"/>
      </w:divBdr>
    </w:div>
    <w:div w:id="1419449549">
      <w:bodyDiv w:val="1"/>
      <w:marLeft w:val="0"/>
      <w:marRight w:val="0"/>
      <w:marTop w:val="0"/>
      <w:marBottom w:val="0"/>
      <w:divBdr>
        <w:top w:val="none" w:sz="0" w:space="0" w:color="auto"/>
        <w:left w:val="none" w:sz="0" w:space="0" w:color="auto"/>
        <w:bottom w:val="none" w:sz="0" w:space="0" w:color="auto"/>
        <w:right w:val="none" w:sz="0" w:space="0" w:color="auto"/>
      </w:divBdr>
    </w:div>
    <w:div w:id="1421830203">
      <w:bodyDiv w:val="1"/>
      <w:marLeft w:val="0"/>
      <w:marRight w:val="0"/>
      <w:marTop w:val="0"/>
      <w:marBottom w:val="0"/>
      <w:divBdr>
        <w:top w:val="none" w:sz="0" w:space="0" w:color="auto"/>
        <w:left w:val="none" w:sz="0" w:space="0" w:color="auto"/>
        <w:bottom w:val="none" w:sz="0" w:space="0" w:color="auto"/>
        <w:right w:val="none" w:sz="0" w:space="0" w:color="auto"/>
      </w:divBdr>
    </w:div>
    <w:div w:id="1424182659">
      <w:bodyDiv w:val="1"/>
      <w:marLeft w:val="0"/>
      <w:marRight w:val="0"/>
      <w:marTop w:val="0"/>
      <w:marBottom w:val="0"/>
      <w:divBdr>
        <w:top w:val="none" w:sz="0" w:space="0" w:color="auto"/>
        <w:left w:val="none" w:sz="0" w:space="0" w:color="auto"/>
        <w:bottom w:val="none" w:sz="0" w:space="0" w:color="auto"/>
        <w:right w:val="none" w:sz="0" w:space="0" w:color="auto"/>
      </w:divBdr>
    </w:div>
    <w:div w:id="1441484650">
      <w:bodyDiv w:val="1"/>
      <w:marLeft w:val="0"/>
      <w:marRight w:val="0"/>
      <w:marTop w:val="0"/>
      <w:marBottom w:val="0"/>
      <w:divBdr>
        <w:top w:val="none" w:sz="0" w:space="0" w:color="auto"/>
        <w:left w:val="none" w:sz="0" w:space="0" w:color="auto"/>
        <w:bottom w:val="none" w:sz="0" w:space="0" w:color="auto"/>
        <w:right w:val="none" w:sz="0" w:space="0" w:color="auto"/>
      </w:divBdr>
    </w:div>
    <w:div w:id="1445735020">
      <w:bodyDiv w:val="1"/>
      <w:marLeft w:val="0"/>
      <w:marRight w:val="0"/>
      <w:marTop w:val="0"/>
      <w:marBottom w:val="0"/>
      <w:divBdr>
        <w:top w:val="none" w:sz="0" w:space="0" w:color="auto"/>
        <w:left w:val="none" w:sz="0" w:space="0" w:color="auto"/>
        <w:bottom w:val="none" w:sz="0" w:space="0" w:color="auto"/>
        <w:right w:val="none" w:sz="0" w:space="0" w:color="auto"/>
      </w:divBdr>
    </w:div>
    <w:div w:id="1458600789">
      <w:bodyDiv w:val="1"/>
      <w:marLeft w:val="0"/>
      <w:marRight w:val="0"/>
      <w:marTop w:val="0"/>
      <w:marBottom w:val="0"/>
      <w:divBdr>
        <w:top w:val="none" w:sz="0" w:space="0" w:color="auto"/>
        <w:left w:val="none" w:sz="0" w:space="0" w:color="auto"/>
        <w:bottom w:val="none" w:sz="0" w:space="0" w:color="auto"/>
        <w:right w:val="none" w:sz="0" w:space="0" w:color="auto"/>
      </w:divBdr>
      <w:divsChild>
        <w:div w:id="2085294537">
          <w:marLeft w:val="0"/>
          <w:marRight w:val="0"/>
          <w:marTop w:val="0"/>
          <w:marBottom w:val="0"/>
          <w:divBdr>
            <w:top w:val="none" w:sz="0" w:space="0" w:color="auto"/>
            <w:left w:val="none" w:sz="0" w:space="0" w:color="auto"/>
            <w:bottom w:val="none" w:sz="0" w:space="0" w:color="auto"/>
            <w:right w:val="none" w:sz="0" w:space="0" w:color="auto"/>
          </w:divBdr>
        </w:div>
      </w:divsChild>
    </w:div>
    <w:div w:id="1484159459">
      <w:bodyDiv w:val="1"/>
      <w:marLeft w:val="0"/>
      <w:marRight w:val="0"/>
      <w:marTop w:val="0"/>
      <w:marBottom w:val="0"/>
      <w:divBdr>
        <w:top w:val="none" w:sz="0" w:space="0" w:color="auto"/>
        <w:left w:val="none" w:sz="0" w:space="0" w:color="auto"/>
        <w:bottom w:val="none" w:sz="0" w:space="0" w:color="auto"/>
        <w:right w:val="none" w:sz="0" w:space="0" w:color="auto"/>
      </w:divBdr>
      <w:divsChild>
        <w:div w:id="1719863536">
          <w:marLeft w:val="0"/>
          <w:marRight w:val="0"/>
          <w:marTop w:val="0"/>
          <w:marBottom w:val="0"/>
          <w:divBdr>
            <w:top w:val="none" w:sz="0" w:space="0" w:color="auto"/>
            <w:left w:val="none" w:sz="0" w:space="0" w:color="auto"/>
            <w:bottom w:val="none" w:sz="0" w:space="0" w:color="auto"/>
            <w:right w:val="none" w:sz="0" w:space="0" w:color="auto"/>
          </w:divBdr>
          <w:divsChild>
            <w:div w:id="565996814">
              <w:marLeft w:val="0"/>
              <w:marRight w:val="0"/>
              <w:marTop w:val="0"/>
              <w:marBottom w:val="0"/>
              <w:divBdr>
                <w:top w:val="none" w:sz="0" w:space="0" w:color="auto"/>
                <w:left w:val="none" w:sz="0" w:space="0" w:color="auto"/>
                <w:bottom w:val="none" w:sz="0" w:space="0" w:color="auto"/>
                <w:right w:val="none" w:sz="0" w:space="0" w:color="auto"/>
              </w:divBdr>
              <w:divsChild>
                <w:div w:id="35929403">
                  <w:marLeft w:val="0"/>
                  <w:marRight w:val="0"/>
                  <w:marTop w:val="0"/>
                  <w:marBottom w:val="0"/>
                  <w:divBdr>
                    <w:top w:val="none" w:sz="0" w:space="0" w:color="auto"/>
                    <w:left w:val="none" w:sz="0" w:space="0" w:color="auto"/>
                    <w:bottom w:val="none" w:sz="0" w:space="0" w:color="auto"/>
                    <w:right w:val="none" w:sz="0" w:space="0" w:color="auto"/>
                  </w:divBdr>
                  <w:divsChild>
                    <w:div w:id="648675485">
                      <w:marLeft w:val="0"/>
                      <w:marRight w:val="0"/>
                      <w:marTop w:val="0"/>
                      <w:marBottom w:val="0"/>
                      <w:divBdr>
                        <w:top w:val="none" w:sz="0" w:space="0" w:color="auto"/>
                        <w:left w:val="none" w:sz="0" w:space="0" w:color="auto"/>
                        <w:bottom w:val="none" w:sz="0" w:space="0" w:color="auto"/>
                        <w:right w:val="none" w:sz="0" w:space="0" w:color="auto"/>
                      </w:divBdr>
                      <w:divsChild>
                        <w:div w:id="1648895520">
                          <w:marLeft w:val="0"/>
                          <w:marRight w:val="0"/>
                          <w:marTop w:val="0"/>
                          <w:marBottom w:val="0"/>
                          <w:divBdr>
                            <w:top w:val="none" w:sz="0" w:space="0" w:color="auto"/>
                            <w:left w:val="none" w:sz="0" w:space="0" w:color="auto"/>
                            <w:bottom w:val="none" w:sz="0" w:space="0" w:color="auto"/>
                            <w:right w:val="none" w:sz="0" w:space="0" w:color="auto"/>
                          </w:divBdr>
                          <w:divsChild>
                            <w:div w:id="1877545991">
                              <w:marLeft w:val="0"/>
                              <w:marRight w:val="0"/>
                              <w:marTop w:val="0"/>
                              <w:marBottom w:val="0"/>
                              <w:divBdr>
                                <w:top w:val="none" w:sz="0" w:space="0" w:color="auto"/>
                                <w:left w:val="none" w:sz="0" w:space="0" w:color="auto"/>
                                <w:bottom w:val="none" w:sz="0" w:space="0" w:color="auto"/>
                                <w:right w:val="none" w:sz="0" w:space="0" w:color="auto"/>
                              </w:divBdr>
                              <w:divsChild>
                                <w:div w:id="2109351157">
                                  <w:marLeft w:val="0"/>
                                  <w:marRight w:val="0"/>
                                  <w:marTop w:val="0"/>
                                  <w:marBottom w:val="0"/>
                                  <w:divBdr>
                                    <w:top w:val="none" w:sz="0" w:space="0" w:color="auto"/>
                                    <w:left w:val="none" w:sz="0" w:space="0" w:color="auto"/>
                                    <w:bottom w:val="none" w:sz="0" w:space="0" w:color="auto"/>
                                    <w:right w:val="none" w:sz="0" w:space="0" w:color="auto"/>
                                  </w:divBdr>
                                  <w:divsChild>
                                    <w:div w:id="510995776">
                                      <w:marLeft w:val="0"/>
                                      <w:marRight w:val="0"/>
                                      <w:marTop w:val="0"/>
                                      <w:marBottom w:val="0"/>
                                      <w:divBdr>
                                        <w:top w:val="none" w:sz="0" w:space="0" w:color="auto"/>
                                        <w:left w:val="none" w:sz="0" w:space="0" w:color="auto"/>
                                        <w:bottom w:val="none" w:sz="0" w:space="0" w:color="auto"/>
                                        <w:right w:val="none" w:sz="0" w:space="0" w:color="auto"/>
                                      </w:divBdr>
                                      <w:divsChild>
                                        <w:div w:id="1949698136">
                                          <w:marLeft w:val="0"/>
                                          <w:marRight w:val="0"/>
                                          <w:marTop w:val="0"/>
                                          <w:marBottom w:val="0"/>
                                          <w:divBdr>
                                            <w:top w:val="none" w:sz="0" w:space="0" w:color="auto"/>
                                            <w:left w:val="none" w:sz="0" w:space="0" w:color="auto"/>
                                            <w:bottom w:val="none" w:sz="0" w:space="0" w:color="auto"/>
                                            <w:right w:val="none" w:sz="0" w:space="0" w:color="auto"/>
                                          </w:divBdr>
                                          <w:divsChild>
                                            <w:div w:id="55325412">
                                              <w:marLeft w:val="0"/>
                                              <w:marRight w:val="0"/>
                                              <w:marTop w:val="0"/>
                                              <w:marBottom w:val="0"/>
                                              <w:divBdr>
                                                <w:top w:val="none" w:sz="0" w:space="0" w:color="auto"/>
                                                <w:left w:val="none" w:sz="0" w:space="0" w:color="auto"/>
                                                <w:bottom w:val="none" w:sz="0" w:space="0" w:color="auto"/>
                                                <w:right w:val="none" w:sz="0" w:space="0" w:color="auto"/>
                                              </w:divBdr>
                                              <w:divsChild>
                                                <w:div w:id="1704356408">
                                                  <w:marLeft w:val="0"/>
                                                  <w:marRight w:val="0"/>
                                                  <w:marTop w:val="0"/>
                                                  <w:marBottom w:val="0"/>
                                                  <w:divBdr>
                                                    <w:top w:val="none" w:sz="0" w:space="0" w:color="auto"/>
                                                    <w:left w:val="none" w:sz="0" w:space="0" w:color="auto"/>
                                                    <w:bottom w:val="none" w:sz="0" w:space="0" w:color="auto"/>
                                                    <w:right w:val="none" w:sz="0" w:space="0" w:color="auto"/>
                                                  </w:divBdr>
                                                  <w:divsChild>
                                                    <w:div w:id="1266573295">
                                                      <w:marLeft w:val="0"/>
                                                      <w:marRight w:val="0"/>
                                                      <w:marTop w:val="0"/>
                                                      <w:marBottom w:val="0"/>
                                                      <w:divBdr>
                                                        <w:top w:val="single" w:sz="6" w:space="0" w:color="auto"/>
                                                        <w:left w:val="none" w:sz="0" w:space="0" w:color="auto"/>
                                                        <w:bottom w:val="single" w:sz="6" w:space="0" w:color="auto"/>
                                                        <w:right w:val="none" w:sz="0" w:space="0" w:color="auto"/>
                                                      </w:divBdr>
                                                      <w:divsChild>
                                                        <w:div w:id="1628008147">
                                                          <w:marLeft w:val="0"/>
                                                          <w:marRight w:val="0"/>
                                                          <w:marTop w:val="0"/>
                                                          <w:marBottom w:val="0"/>
                                                          <w:divBdr>
                                                            <w:top w:val="none" w:sz="0" w:space="0" w:color="auto"/>
                                                            <w:left w:val="none" w:sz="0" w:space="0" w:color="auto"/>
                                                            <w:bottom w:val="none" w:sz="0" w:space="0" w:color="auto"/>
                                                            <w:right w:val="none" w:sz="0" w:space="0" w:color="auto"/>
                                                          </w:divBdr>
                                                          <w:divsChild>
                                                            <w:div w:id="766123319">
                                                              <w:marLeft w:val="0"/>
                                                              <w:marRight w:val="0"/>
                                                              <w:marTop w:val="0"/>
                                                              <w:marBottom w:val="0"/>
                                                              <w:divBdr>
                                                                <w:top w:val="none" w:sz="0" w:space="0" w:color="auto"/>
                                                                <w:left w:val="none" w:sz="0" w:space="0" w:color="auto"/>
                                                                <w:bottom w:val="none" w:sz="0" w:space="0" w:color="auto"/>
                                                                <w:right w:val="none" w:sz="0" w:space="0" w:color="auto"/>
                                                              </w:divBdr>
                                                              <w:divsChild>
                                                                <w:div w:id="279339490">
                                                                  <w:marLeft w:val="0"/>
                                                                  <w:marRight w:val="0"/>
                                                                  <w:marTop w:val="0"/>
                                                                  <w:marBottom w:val="0"/>
                                                                  <w:divBdr>
                                                                    <w:top w:val="none" w:sz="0" w:space="0" w:color="auto"/>
                                                                    <w:left w:val="none" w:sz="0" w:space="0" w:color="auto"/>
                                                                    <w:bottom w:val="none" w:sz="0" w:space="0" w:color="auto"/>
                                                                    <w:right w:val="none" w:sz="0" w:space="0" w:color="auto"/>
                                                                  </w:divBdr>
                                                                  <w:divsChild>
                                                                    <w:div w:id="1238630497">
                                                                      <w:marLeft w:val="0"/>
                                                                      <w:marRight w:val="0"/>
                                                                      <w:marTop w:val="0"/>
                                                                      <w:marBottom w:val="0"/>
                                                                      <w:divBdr>
                                                                        <w:top w:val="none" w:sz="0" w:space="0" w:color="auto"/>
                                                                        <w:left w:val="none" w:sz="0" w:space="0" w:color="auto"/>
                                                                        <w:bottom w:val="none" w:sz="0" w:space="0" w:color="auto"/>
                                                                        <w:right w:val="none" w:sz="0" w:space="0" w:color="auto"/>
                                                                      </w:divBdr>
                                                                      <w:divsChild>
                                                                        <w:div w:id="69356811">
                                                                          <w:marLeft w:val="0"/>
                                                                          <w:marRight w:val="0"/>
                                                                          <w:marTop w:val="0"/>
                                                                          <w:marBottom w:val="0"/>
                                                                          <w:divBdr>
                                                                            <w:top w:val="none" w:sz="0" w:space="0" w:color="auto"/>
                                                                            <w:left w:val="none" w:sz="0" w:space="0" w:color="auto"/>
                                                                            <w:bottom w:val="none" w:sz="0" w:space="0" w:color="auto"/>
                                                                            <w:right w:val="none" w:sz="0" w:space="0" w:color="auto"/>
                                                                          </w:divBdr>
                                                                          <w:divsChild>
                                                                            <w:div w:id="1909682117">
                                                                              <w:marLeft w:val="0"/>
                                                                              <w:marRight w:val="0"/>
                                                                              <w:marTop w:val="0"/>
                                                                              <w:marBottom w:val="0"/>
                                                                              <w:divBdr>
                                                                                <w:top w:val="none" w:sz="0" w:space="0" w:color="auto"/>
                                                                                <w:left w:val="none" w:sz="0" w:space="0" w:color="auto"/>
                                                                                <w:bottom w:val="none" w:sz="0" w:space="0" w:color="auto"/>
                                                                                <w:right w:val="none" w:sz="0" w:space="0" w:color="auto"/>
                                                                              </w:divBdr>
                                                                              <w:divsChild>
                                                                                <w:div w:id="726028870">
                                                                                  <w:marLeft w:val="0"/>
                                                                                  <w:marRight w:val="0"/>
                                                                                  <w:marTop w:val="0"/>
                                                                                  <w:marBottom w:val="0"/>
                                                                                  <w:divBdr>
                                                                                    <w:top w:val="none" w:sz="0" w:space="0" w:color="auto"/>
                                                                                    <w:left w:val="none" w:sz="0" w:space="0" w:color="auto"/>
                                                                                    <w:bottom w:val="none" w:sz="0" w:space="0" w:color="auto"/>
                                                                                    <w:right w:val="none" w:sz="0" w:space="0" w:color="auto"/>
                                                                                  </w:divBdr>
                                                                                  <w:divsChild>
                                                                                    <w:div w:id="176864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4659904">
      <w:bodyDiv w:val="1"/>
      <w:marLeft w:val="0"/>
      <w:marRight w:val="0"/>
      <w:marTop w:val="0"/>
      <w:marBottom w:val="0"/>
      <w:divBdr>
        <w:top w:val="none" w:sz="0" w:space="0" w:color="auto"/>
        <w:left w:val="none" w:sz="0" w:space="0" w:color="auto"/>
        <w:bottom w:val="none" w:sz="0" w:space="0" w:color="auto"/>
        <w:right w:val="none" w:sz="0" w:space="0" w:color="auto"/>
      </w:divBdr>
    </w:div>
    <w:div w:id="1513103346">
      <w:bodyDiv w:val="1"/>
      <w:marLeft w:val="0"/>
      <w:marRight w:val="0"/>
      <w:marTop w:val="0"/>
      <w:marBottom w:val="0"/>
      <w:divBdr>
        <w:top w:val="none" w:sz="0" w:space="0" w:color="auto"/>
        <w:left w:val="none" w:sz="0" w:space="0" w:color="auto"/>
        <w:bottom w:val="none" w:sz="0" w:space="0" w:color="auto"/>
        <w:right w:val="none" w:sz="0" w:space="0" w:color="auto"/>
      </w:divBdr>
    </w:div>
    <w:div w:id="1524248354">
      <w:bodyDiv w:val="1"/>
      <w:marLeft w:val="0"/>
      <w:marRight w:val="0"/>
      <w:marTop w:val="0"/>
      <w:marBottom w:val="0"/>
      <w:divBdr>
        <w:top w:val="none" w:sz="0" w:space="0" w:color="auto"/>
        <w:left w:val="none" w:sz="0" w:space="0" w:color="auto"/>
        <w:bottom w:val="none" w:sz="0" w:space="0" w:color="auto"/>
        <w:right w:val="none" w:sz="0" w:space="0" w:color="auto"/>
      </w:divBdr>
    </w:div>
    <w:div w:id="1530799839">
      <w:bodyDiv w:val="1"/>
      <w:marLeft w:val="0"/>
      <w:marRight w:val="0"/>
      <w:marTop w:val="0"/>
      <w:marBottom w:val="0"/>
      <w:divBdr>
        <w:top w:val="none" w:sz="0" w:space="0" w:color="auto"/>
        <w:left w:val="none" w:sz="0" w:space="0" w:color="auto"/>
        <w:bottom w:val="none" w:sz="0" w:space="0" w:color="auto"/>
        <w:right w:val="none" w:sz="0" w:space="0" w:color="auto"/>
      </w:divBdr>
    </w:div>
    <w:div w:id="1530987406">
      <w:bodyDiv w:val="1"/>
      <w:marLeft w:val="0"/>
      <w:marRight w:val="0"/>
      <w:marTop w:val="0"/>
      <w:marBottom w:val="0"/>
      <w:divBdr>
        <w:top w:val="none" w:sz="0" w:space="0" w:color="auto"/>
        <w:left w:val="none" w:sz="0" w:space="0" w:color="auto"/>
        <w:bottom w:val="none" w:sz="0" w:space="0" w:color="auto"/>
        <w:right w:val="none" w:sz="0" w:space="0" w:color="auto"/>
      </w:divBdr>
    </w:div>
    <w:div w:id="1533108676">
      <w:bodyDiv w:val="1"/>
      <w:marLeft w:val="0"/>
      <w:marRight w:val="0"/>
      <w:marTop w:val="0"/>
      <w:marBottom w:val="0"/>
      <w:divBdr>
        <w:top w:val="none" w:sz="0" w:space="0" w:color="auto"/>
        <w:left w:val="none" w:sz="0" w:space="0" w:color="auto"/>
        <w:bottom w:val="none" w:sz="0" w:space="0" w:color="auto"/>
        <w:right w:val="none" w:sz="0" w:space="0" w:color="auto"/>
      </w:divBdr>
    </w:div>
    <w:div w:id="1540121341">
      <w:bodyDiv w:val="1"/>
      <w:marLeft w:val="0"/>
      <w:marRight w:val="0"/>
      <w:marTop w:val="0"/>
      <w:marBottom w:val="0"/>
      <w:divBdr>
        <w:top w:val="none" w:sz="0" w:space="0" w:color="auto"/>
        <w:left w:val="none" w:sz="0" w:space="0" w:color="auto"/>
        <w:bottom w:val="none" w:sz="0" w:space="0" w:color="auto"/>
        <w:right w:val="none" w:sz="0" w:space="0" w:color="auto"/>
      </w:divBdr>
    </w:div>
    <w:div w:id="1544094643">
      <w:bodyDiv w:val="1"/>
      <w:marLeft w:val="0"/>
      <w:marRight w:val="0"/>
      <w:marTop w:val="0"/>
      <w:marBottom w:val="0"/>
      <w:divBdr>
        <w:top w:val="none" w:sz="0" w:space="0" w:color="auto"/>
        <w:left w:val="none" w:sz="0" w:space="0" w:color="auto"/>
        <w:bottom w:val="none" w:sz="0" w:space="0" w:color="auto"/>
        <w:right w:val="none" w:sz="0" w:space="0" w:color="auto"/>
      </w:divBdr>
    </w:div>
    <w:div w:id="1547989920">
      <w:bodyDiv w:val="1"/>
      <w:marLeft w:val="0"/>
      <w:marRight w:val="0"/>
      <w:marTop w:val="0"/>
      <w:marBottom w:val="0"/>
      <w:divBdr>
        <w:top w:val="none" w:sz="0" w:space="0" w:color="auto"/>
        <w:left w:val="none" w:sz="0" w:space="0" w:color="auto"/>
        <w:bottom w:val="none" w:sz="0" w:space="0" w:color="auto"/>
        <w:right w:val="none" w:sz="0" w:space="0" w:color="auto"/>
      </w:divBdr>
    </w:div>
    <w:div w:id="1561133306">
      <w:bodyDiv w:val="1"/>
      <w:marLeft w:val="0"/>
      <w:marRight w:val="0"/>
      <w:marTop w:val="0"/>
      <w:marBottom w:val="0"/>
      <w:divBdr>
        <w:top w:val="none" w:sz="0" w:space="0" w:color="auto"/>
        <w:left w:val="none" w:sz="0" w:space="0" w:color="auto"/>
        <w:bottom w:val="none" w:sz="0" w:space="0" w:color="auto"/>
        <w:right w:val="none" w:sz="0" w:space="0" w:color="auto"/>
      </w:divBdr>
    </w:div>
    <w:div w:id="1569803063">
      <w:bodyDiv w:val="1"/>
      <w:marLeft w:val="0"/>
      <w:marRight w:val="0"/>
      <w:marTop w:val="0"/>
      <w:marBottom w:val="0"/>
      <w:divBdr>
        <w:top w:val="none" w:sz="0" w:space="0" w:color="auto"/>
        <w:left w:val="none" w:sz="0" w:space="0" w:color="auto"/>
        <w:bottom w:val="none" w:sz="0" w:space="0" w:color="auto"/>
        <w:right w:val="none" w:sz="0" w:space="0" w:color="auto"/>
      </w:divBdr>
    </w:div>
    <w:div w:id="1573346944">
      <w:bodyDiv w:val="1"/>
      <w:marLeft w:val="0"/>
      <w:marRight w:val="0"/>
      <w:marTop w:val="0"/>
      <w:marBottom w:val="0"/>
      <w:divBdr>
        <w:top w:val="none" w:sz="0" w:space="0" w:color="auto"/>
        <w:left w:val="none" w:sz="0" w:space="0" w:color="auto"/>
        <w:bottom w:val="none" w:sz="0" w:space="0" w:color="auto"/>
        <w:right w:val="none" w:sz="0" w:space="0" w:color="auto"/>
      </w:divBdr>
    </w:div>
    <w:div w:id="1590968531">
      <w:bodyDiv w:val="1"/>
      <w:marLeft w:val="0"/>
      <w:marRight w:val="0"/>
      <w:marTop w:val="0"/>
      <w:marBottom w:val="0"/>
      <w:divBdr>
        <w:top w:val="none" w:sz="0" w:space="0" w:color="auto"/>
        <w:left w:val="none" w:sz="0" w:space="0" w:color="auto"/>
        <w:bottom w:val="none" w:sz="0" w:space="0" w:color="auto"/>
        <w:right w:val="none" w:sz="0" w:space="0" w:color="auto"/>
      </w:divBdr>
    </w:div>
    <w:div w:id="1593081683">
      <w:bodyDiv w:val="1"/>
      <w:marLeft w:val="0"/>
      <w:marRight w:val="0"/>
      <w:marTop w:val="0"/>
      <w:marBottom w:val="0"/>
      <w:divBdr>
        <w:top w:val="none" w:sz="0" w:space="0" w:color="auto"/>
        <w:left w:val="none" w:sz="0" w:space="0" w:color="auto"/>
        <w:bottom w:val="none" w:sz="0" w:space="0" w:color="auto"/>
        <w:right w:val="none" w:sz="0" w:space="0" w:color="auto"/>
      </w:divBdr>
    </w:div>
    <w:div w:id="1609660876">
      <w:bodyDiv w:val="1"/>
      <w:marLeft w:val="0"/>
      <w:marRight w:val="0"/>
      <w:marTop w:val="0"/>
      <w:marBottom w:val="0"/>
      <w:divBdr>
        <w:top w:val="none" w:sz="0" w:space="0" w:color="auto"/>
        <w:left w:val="none" w:sz="0" w:space="0" w:color="auto"/>
        <w:bottom w:val="none" w:sz="0" w:space="0" w:color="auto"/>
        <w:right w:val="none" w:sz="0" w:space="0" w:color="auto"/>
      </w:divBdr>
    </w:div>
    <w:div w:id="1627739850">
      <w:bodyDiv w:val="1"/>
      <w:marLeft w:val="0"/>
      <w:marRight w:val="0"/>
      <w:marTop w:val="0"/>
      <w:marBottom w:val="0"/>
      <w:divBdr>
        <w:top w:val="none" w:sz="0" w:space="0" w:color="auto"/>
        <w:left w:val="none" w:sz="0" w:space="0" w:color="auto"/>
        <w:bottom w:val="none" w:sz="0" w:space="0" w:color="auto"/>
        <w:right w:val="none" w:sz="0" w:space="0" w:color="auto"/>
      </w:divBdr>
    </w:div>
    <w:div w:id="1628076091">
      <w:bodyDiv w:val="1"/>
      <w:marLeft w:val="0"/>
      <w:marRight w:val="0"/>
      <w:marTop w:val="0"/>
      <w:marBottom w:val="0"/>
      <w:divBdr>
        <w:top w:val="none" w:sz="0" w:space="0" w:color="auto"/>
        <w:left w:val="none" w:sz="0" w:space="0" w:color="auto"/>
        <w:bottom w:val="none" w:sz="0" w:space="0" w:color="auto"/>
        <w:right w:val="none" w:sz="0" w:space="0" w:color="auto"/>
      </w:divBdr>
    </w:div>
    <w:div w:id="1630747282">
      <w:bodyDiv w:val="1"/>
      <w:marLeft w:val="0"/>
      <w:marRight w:val="0"/>
      <w:marTop w:val="0"/>
      <w:marBottom w:val="0"/>
      <w:divBdr>
        <w:top w:val="none" w:sz="0" w:space="0" w:color="auto"/>
        <w:left w:val="none" w:sz="0" w:space="0" w:color="auto"/>
        <w:bottom w:val="none" w:sz="0" w:space="0" w:color="auto"/>
        <w:right w:val="none" w:sz="0" w:space="0" w:color="auto"/>
      </w:divBdr>
    </w:div>
    <w:div w:id="1632592485">
      <w:bodyDiv w:val="1"/>
      <w:marLeft w:val="0"/>
      <w:marRight w:val="0"/>
      <w:marTop w:val="0"/>
      <w:marBottom w:val="0"/>
      <w:divBdr>
        <w:top w:val="none" w:sz="0" w:space="0" w:color="auto"/>
        <w:left w:val="none" w:sz="0" w:space="0" w:color="auto"/>
        <w:bottom w:val="none" w:sz="0" w:space="0" w:color="auto"/>
        <w:right w:val="none" w:sz="0" w:space="0" w:color="auto"/>
      </w:divBdr>
    </w:div>
    <w:div w:id="1660571310">
      <w:bodyDiv w:val="1"/>
      <w:marLeft w:val="0"/>
      <w:marRight w:val="0"/>
      <w:marTop w:val="0"/>
      <w:marBottom w:val="0"/>
      <w:divBdr>
        <w:top w:val="none" w:sz="0" w:space="0" w:color="auto"/>
        <w:left w:val="none" w:sz="0" w:space="0" w:color="auto"/>
        <w:bottom w:val="none" w:sz="0" w:space="0" w:color="auto"/>
        <w:right w:val="none" w:sz="0" w:space="0" w:color="auto"/>
      </w:divBdr>
    </w:div>
    <w:div w:id="1670018721">
      <w:bodyDiv w:val="1"/>
      <w:marLeft w:val="0"/>
      <w:marRight w:val="0"/>
      <w:marTop w:val="0"/>
      <w:marBottom w:val="0"/>
      <w:divBdr>
        <w:top w:val="none" w:sz="0" w:space="0" w:color="auto"/>
        <w:left w:val="none" w:sz="0" w:space="0" w:color="auto"/>
        <w:bottom w:val="none" w:sz="0" w:space="0" w:color="auto"/>
        <w:right w:val="none" w:sz="0" w:space="0" w:color="auto"/>
      </w:divBdr>
    </w:div>
    <w:div w:id="1676108049">
      <w:bodyDiv w:val="1"/>
      <w:marLeft w:val="0"/>
      <w:marRight w:val="0"/>
      <w:marTop w:val="0"/>
      <w:marBottom w:val="0"/>
      <w:divBdr>
        <w:top w:val="none" w:sz="0" w:space="0" w:color="auto"/>
        <w:left w:val="none" w:sz="0" w:space="0" w:color="auto"/>
        <w:bottom w:val="none" w:sz="0" w:space="0" w:color="auto"/>
        <w:right w:val="none" w:sz="0" w:space="0" w:color="auto"/>
      </w:divBdr>
    </w:div>
    <w:div w:id="1680814083">
      <w:bodyDiv w:val="1"/>
      <w:marLeft w:val="0"/>
      <w:marRight w:val="0"/>
      <w:marTop w:val="0"/>
      <w:marBottom w:val="0"/>
      <w:divBdr>
        <w:top w:val="none" w:sz="0" w:space="0" w:color="auto"/>
        <w:left w:val="none" w:sz="0" w:space="0" w:color="auto"/>
        <w:bottom w:val="none" w:sz="0" w:space="0" w:color="auto"/>
        <w:right w:val="none" w:sz="0" w:space="0" w:color="auto"/>
      </w:divBdr>
    </w:div>
    <w:div w:id="1711567886">
      <w:bodyDiv w:val="1"/>
      <w:marLeft w:val="0"/>
      <w:marRight w:val="0"/>
      <w:marTop w:val="0"/>
      <w:marBottom w:val="0"/>
      <w:divBdr>
        <w:top w:val="none" w:sz="0" w:space="0" w:color="auto"/>
        <w:left w:val="none" w:sz="0" w:space="0" w:color="auto"/>
        <w:bottom w:val="none" w:sz="0" w:space="0" w:color="auto"/>
        <w:right w:val="none" w:sz="0" w:space="0" w:color="auto"/>
      </w:divBdr>
    </w:div>
    <w:div w:id="1715734049">
      <w:bodyDiv w:val="1"/>
      <w:marLeft w:val="0"/>
      <w:marRight w:val="0"/>
      <w:marTop w:val="0"/>
      <w:marBottom w:val="0"/>
      <w:divBdr>
        <w:top w:val="none" w:sz="0" w:space="0" w:color="auto"/>
        <w:left w:val="none" w:sz="0" w:space="0" w:color="auto"/>
        <w:bottom w:val="none" w:sz="0" w:space="0" w:color="auto"/>
        <w:right w:val="none" w:sz="0" w:space="0" w:color="auto"/>
      </w:divBdr>
    </w:div>
    <w:div w:id="1730835039">
      <w:bodyDiv w:val="1"/>
      <w:marLeft w:val="0"/>
      <w:marRight w:val="0"/>
      <w:marTop w:val="0"/>
      <w:marBottom w:val="0"/>
      <w:divBdr>
        <w:top w:val="none" w:sz="0" w:space="0" w:color="auto"/>
        <w:left w:val="none" w:sz="0" w:space="0" w:color="auto"/>
        <w:bottom w:val="none" w:sz="0" w:space="0" w:color="auto"/>
        <w:right w:val="none" w:sz="0" w:space="0" w:color="auto"/>
      </w:divBdr>
    </w:div>
    <w:div w:id="1731807347">
      <w:bodyDiv w:val="1"/>
      <w:marLeft w:val="0"/>
      <w:marRight w:val="0"/>
      <w:marTop w:val="0"/>
      <w:marBottom w:val="0"/>
      <w:divBdr>
        <w:top w:val="none" w:sz="0" w:space="0" w:color="auto"/>
        <w:left w:val="none" w:sz="0" w:space="0" w:color="auto"/>
        <w:bottom w:val="none" w:sz="0" w:space="0" w:color="auto"/>
        <w:right w:val="none" w:sz="0" w:space="0" w:color="auto"/>
      </w:divBdr>
    </w:div>
    <w:div w:id="1740789651">
      <w:bodyDiv w:val="1"/>
      <w:marLeft w:val="0"/>
      <w:marRight w:val="0"/>
      <w:marTop w:val="0"/>
      <w:marBottom w:val="0"/>
      <w:divBdr>
        <w:top w:val="none" w:sz="0" w:space="0" w:color="auto"/>
        <w:left w:val="none" w:sz="0" w:space="0" w:color="auto"/>
        <w:bottom w:val="none" w:sz="0" w:space="0" w:color="auto"/>
        <w:right w:val="none" w:sz="0" w:space="0" w:color="auto"/>
      </w:divBdr>
    </w:div>
    <w:div w:id="1743672729">
      <w:bodyDiv w:val="1"/>
      <w:marLeft w:val="0"/>
      <w:marRight w:val="0"/>
      <w:marTop w:val="0"/>
      <w:marBottom w:val="0"/>
      <w:divBdr>
        <w:top w:val="none" w:sz="0" w:space="0" w:color="auto"/>
        <w:left w:val="none" w:sz="0" w:space="0" w:color="auto"/>
        <w:bottom w:val="none" w:sz="0" w:space="0" w:color="auto"/>
        <w:right w:val="none" w:sz="0" w:space="0" w:color="auto"/>
      </w:divBdr>
    </w:div>
    <w:div w:id="1753887262">
      <w:bodyDiv w:val="1"/>
      <w:marLeft w:val="0"/>
      <w:marRight w:val="0"/>
      <w:marTop w:val="0"/>
      <w:marBottom w:val="0"/>
      <w:divBdr>
        <w:top w:val="none" w:sz="0" w:space="0" w:color="auto"/>
        <w:left w:val="none" w:sz="0" w:space="0" w:color="auto"/>
        <w:bottom w:val="none" w:sz="0" w:space="0" w:color="auto"/>
        <w:right w:val="none" w:sz="0" w:space="0" w:color="auto"/>
      </w:divBdr>
    </w:div>
    <w:div w:id="1762481736">
      <w:bodyDiv w:val="1"/>
      <w:marLeft w:val="0"/>
      <w:marRight w:val="0"/>
      <w:marTop w:val="0"/>
      <w:marBottom w:val="0"/>
      <w:divBdr>
        <w:top w:val="none" w:sz="0" w:space="0" w:color="auto"/>
        <w:left w:val="none" w:sz="0" w:space="0" w:color="auto"/>
        <w:bottom w:val="none" w:sz="0" w:space="0" w:color="auto"/>
        <w:right w:val="none" w:sz="0" w:space="0" w:color="auto"/>
      </w:divBdr>
    </w:div>
    <w:div w:id="1764954104">
      <w:bodyDiv w:val="1"/>
      <w:marLeft w:val="0"/>
      <w:marRight w:val="0"/>
      <w:marTop w:val="0"/>
      <w:marBottom w:val="0"/>
      <w:divBdr>
        <w:top w:val="none" w:sz="0" w:space="0" w:color="auto"/>
        <w:left w:val="none" w:sz="0" w:space="0" w:color="auto"/>
        <w:bottom w:val="none" w:sz="0" w:space="0" w:color="auto"/>
        <w:right w:val="none" w:sz="0" w:space="0" w:color="auto"/>
      </w:divBdr>
    </w:div>
    <w:div w:id="1765802674">
      <w:bodyDiv w:val="1"/>
      <w:marLeft w:val="0"/>
      <w:marRight w:val="0"/>
      <w:marTop w:val="0"/>
      <w:marBottom w:val="0"/>
      <w:divBdr>
        <w:top w:val="none" w:sz="0" w:space="0" w:color="auto"/>
        <w:left w:val="none" w:sz="0" w:space="0" w:color="auto"/>
        <w:bottom w:val="none" w:sz="0" w:space="0" w:color="auto"/>
        <w:right w:val="none" w:sz="0" w:space="0" w:color="auto"/>
      </w:divBdr>
    </w:div>
    <w:div w:id="1765805602">
      <w:bodyDiv w:val="1"/>
      <w:marLeft w:val="0"/>
      <w:marRight w:val="0"/>
      <w:marTop w:val="0"/>
      <w:marBottom w:val="0"/>
      <w:divBdr>
        <w:top w:val="none" w:sz="0" w:space="0" w:color="auto"/>
        <w:left w:val="none" w:sz="0" w:space="0" w:color="auto"/>
        <w:bottom w:val="none" w:sz="0" w:space="0" w:color="auto"/>
        <w:right w:val="none" w:sz="0" w:space="0" w:color="auto"/>
      </w:divBdr>
    </w:div>
    <w:div w:id="1787768616">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794246761">
      <w:bodyDiv w:val="1"/>
      <w:marLeft w:val="0"/>
      <w:marRight w:val="0"/>
      <w:marTop w:val="0"/>
      <w:marBottom w:val="0"/>
      <w:divBdr>
        <w:top w:val="none" w:sz="0" w:space="0" w:color="auto"/>
        <w:left w:val="none" w:sz="0" w:space="0" w:color="auto"/>
        <w:bottom w:val="none" w:sz="0" w:space="0" w:color="auto"/>
        <w:right w:val="none" w:sz="0" w:space="0" w:color="auto"/>
      </w:divBdr>
    </w:div>
    <w:div w:id="1795366855">
      <w:bodyDiv w:val="1"/>
      <w:marLeft w:val="0"/>
      <w:marRight w:val="0"/>
      <w:marTop w:val="0"/>
      <w:marBottom w:val="0"/>
      <w:divBdr>
        <w:top w:val="none" w:sz="0" w:space="0" w:color="auto"/>
        <w:left w:val="none" w:sz="0" w:space="0" w:color="auto"/>
        <w:bottom w:val="none" w:sz="0" w:space="0" w:color="auto"/>
        <w:right w:val="none" w:sz="0" w:space="0" w:color="auto"/>
      </w:divBdr>
    </w:div>
    <w:div w:id="1798571666">
      <w:bodyDiv w:val="1"/>
      <w:marLeft w:val="0"/>
      <w:marRight w:val="0"/>
      <w:marTop w:val="0"/>
      <w:marBottom w:val="0"/>
      <w:divBdr>
        <w:top w:val="none" w:sz="0" w:space="0" w:color="auto"/>
        <w:left w:val="none" w:sz="0" w:space="0" w:color="auto"/>
        <w:bottom w:val="none" w:sz="0" w:space="0" w:color="auto"/>
        <w:right w:val="none" w:sz="0" w:space="0" w:color="auto"/>
      </w:divBdr>
    </w:div>
    <w:div w:id="1799102861">
      <w:bodyDiv w:val="1"/>
      <w:marLeft w:val="0"/>
      <w:marRight w:val="0"/>
      <w:marTop w:val="0"/>
      <w:marBottom w:val="0"/>
      <w:divBdr>
        <w:top w:val="none" w:sz="0" w:space="0" w:color="auto"/>
        <w:left w:val="none" w:sz="0" w:space="0" w:color="auto"/>
        <w:bottom w:val="none" w:sz="0" w:space="0" w:color="auto"/>
        <w:right w:val="none" w:sz="0" w:space="0" w:color="auto"/>
      </w:divBdr>
    </w:div>
    <w:div w:id="1808274282">
      <w:bodyDiv w:val="1"/>
      <w:marLeft w:val="0"/>
      <w:marRight w:val="0"/>
      <w:marTop w:val="0"/>
      <w:marBottom w:val="0"/>
      <w:divBdr>
        <w:top w:val="none" w:sz="0" w:space="0" w:color="auto"/>
        <w:left w:val="none" w:sz="0" w:space="0" w:color="auto"/>
        <w:bottom w:val="none" w:sz="0" w:space="0" w:color="auto"/>
        <w:right w:val="none" w:sz="0" w:space="0" w:color="auto"/>
      </w:divBdr>
    </w:div>
    <w:div w:id="1810897307">
      <w:bodyDiv w:val="1"/>
      <w:marLeft w:val="0"/>
      <w:marRight w:val="0"/>
      <w:marTop w:val="0"/>
      <w:marBottom w:val="0"/>
      <w:divBdr>
        <w:top w:val="none" w:sz="0" w:space="0" w:color="auto"/>
        <w:left w:val="none" w:sz="0" w:space="0" w:color="auto"/>
        <w:bottom w:val="none" w:sz="0" w:space="0" w:color="auto"/>
        <w:right w:val="none" w:sz="0" w:space="0" w:color="auto"/>
      </w:divBdr>
    </w:div>
    <w:div w:id="1848985891">
      <w:bodyDiv w:val="1"/>
      <w:marLeft w:val="0"/>
      <w:marRight w:val="0"/>
      <w:marTop w:val="0"/>
      <w:marBottom w:val="0"/>
      <w:divBdr>
        <w:top w:val="none" w:sz="0" w:space="0" w:color="auto"/>
        <w:left w:val="none" w:sz="0" w:space="0" w:color="auto"/>
        <w:bottom w:val="none" w:sz="0" w:space="0" w:color="auto"/>
        <w:right w:val="none" w:sz="0" w:space="0" w:color="auto"/>
      </w:divBdr>
    </w:div>
    <w:div w:id="1849365588">
      <w:bodyDiv w:val="1"/>
      <w:marLeft w:val="0"/>
      <w:marRight w:val="0"/>
      <w:marTop w:val="0"/>
      <w:marBottom w:val="0"/>
      <w:divBdr>
        <w:top w:val="none" w:sz="0" w:space="0" w:color="auto"/>
        <w:left w:val="none" w:sz="0" w:space="0" w:color="auto"/>
        <w:bottom w:val="none" w:sz="0" w:space="0" w:color="auto"/>
        <w:right w:val="none" w:sz="0" w:space="0" w:color="auto"/>
      </w:divBdr>
    </w:div>
    <w:div w:id="1851410000">
      <w:bodyDiv w:val="1"/>
      <w:marLeft w:val="0"/>
      <w:marRight w:val="0"/>
      <w:marTop w:val="0"/>
      <w:marBottom w:val="0"/>
      <w:divBdr>
        <w:top w:val="none" w:sz="0" w:space="0" w:color="auto"/>
        <w:left w:val="none" w:sz="0" w:space="0" w:color="auto"/>
        <w:bottom w:val="none" w:sz="0" w:space="0" w:color="auto"/>
        <w:right w:val="none" w:sz="0" w:space="0" w:color="auto"/>
      </w:divBdr>
    </w:div>
    <w:div w:id="1869903862">
      <w:bodyDiv w:val="1"/>
      <w:marLeft w:val="0"/>
      <w:marRight w:val="0"/>
      <w:marTop w:val="0"/>
      <w:marBottom w:val="0"/>
      <w:divBdr>
        <w:top w:val="none" w:sz="0" w:space="0" w:color="auto"/>
        <w:left w:val="none" w:sz="0" w:space="0" w:color="auto"/>
        <w:bottom w:val="none" w:sz="0" w:space="0" w:color="auto"/>
        <w:right w:val="none" w:sz="0" w:space="0" w:color="auto"/>
      </w:divBdr>
    </w:div>
    <w:div w:id="1873692526">
      <w:bodyDiv w:val="1"/>
      <w:marLeft w:val="0"/>
      <w:marRight w:val="0"/>
      <w:marTop w:val="0"/>
      <w:marBottom w:val="0"/>
      <w:divBdr>
        <w:top w:val="none" w:sz="0" w:space="0" w:color="auto"/>
        <w:left w:val="none" w:sz="0" w:space="0" w:color="auto"/>
        <w:bottom w:val="none" w:sz="0" w:space="0" w:color="auto"/>
        <w:right w:val="none" w:sz="0" w:space="0" w:color="auto"/>
      </w:divBdr>
    </w:div>
    <w:div w:id="1911769454">
      <w:bodyDiv w:val="1"/>
      <w:marLeft w:val="0"/>
      <w:marRight w:val="0"/>
      <w:marTop w:val="0"/>
      <w:marBottom w:val="0"/>
      <w:divBdr>
        <w:top w:val="none" w:sz="0" w:space="0" w:color="auto"/>
        <w:left w:val="none" w:sz="0" w:space="0" w:color="auto"/>
        <w:bottom w:val="none" w:sz="0" w:space="0" w:color="auto"/>
        <w:right w:val="none" w:sz="0" w:space="0" w:color="auto"/>
      </w:divBdr>
    </w:div>
    <w:div w:id="1931115249">
      <w:bodyDiv w:val="1"/>
      <w:marLeft w:val="0"/>
      <w:marRight w:val="0"/>
      <w:marTop w:val="0"/>
      <w:marBottom w:val="0"/>
      <w:divBdr>
        <w:top w:val="none" w:sz="0" w:space="0" w:color="auto"/>
        <w:left w:val="none" w:sz="0" w:space="0" w:color="auto"/>
        <w:bottom w:val="none" w:sz="0" w:space="0" w:color="auto"/>
        <w:right w:val="none" w:sz="0" w:space="0" w:color="auto"/>
      </w:divBdr>
    </w:div>
    <w:div w:id="1936130631">
      <w:bodyDiv w:val="1"/>
      <w:marLeft w:val="0"/>
      <w:marRight w:val="0"/>
      <w:marTop w:val="0"/>
      <w:marBottom w:val="0"/>
      <w:divBdr>
        <w:top w:val="none" w:sz="0" w:space="0" w:color="auto"/>
        <w:left w:val="none" w:sz="0" w:space="0" w:color="auto"/>
        <w:bottom w:val="none" w:sz="0" w:space="0" w:color="auto"/>
        <w:right w:val="none" w:sz="0" w:space="0" w:color="auto"/>
      </w:divBdr>
      <w:divsChild>
        <w:div w:id="58090278">
          <w:marLeft w:val="0"/>
          <w:marRight w:val="0"/>
          <w:marTop w:val="0"/>
          <w:marBottom w:val="0"/>
          <w:divBdr>
            <w:top w:val="none" w:sz="0" w:space="0" w:color="auto"/>
            <w:left w:val="none" w:sz="0" w:space="0" w:color="auto"/>
            <w:bottom w:val="none" w:sz="0" w:space="0" w:color="auto"/>
            <w:right w:val="none" w:sz="0" w:space="0" w:color="auto"/>
          </w:divBdr>
        </w:div>
        <w:div w:id="348719026">
          <w:marLeft w:val="0"/>
          <w:marRight w:val="0"/>
          <w:marTop w:val="0"/>
          <w:marBottom w:val="0"/>
          <w:divBdr>
            <w:top w:val="none" w:sz="0" w:space="0" w:color="auto"/>
            <w:left w:val="none" w:sz="0" w:space="0" w:color="auto"/>
            <w:bottom w:val="none" w:sz="0" w:space="0" w:color="auto"/>
            <w:right w:val="none" w:sz="0" w:space="0" w:color="auto"/>
          </w:divBdr>
        </w:div>
        <w:div w:id="452604065">
          <w:marLeft w:val="0"/>
          <w:marRight w:val="0"/>
          <w:marTop w:val="0"/>
          <w:marBottom w:val="0"/>
          <w:divBdr>
            <w:top w:val="none" w:sz="0" w:space="0" w:color="auto"/>
            <w:left w:val="none" w:sz="0" w:space="0" w:color="auto"/>
            <w:bottom w:val="none" w:sz="0" w:space="0" w:color="auto"/>
            <w:right w:val="none" w:sz="0" w:space="0" w:color="auto"/>
          </w:divBdr>
        </w:div>
        <w:div w:id="535586539">
          <w:marLeft w:val="0"/>
          <w:marRight w:val="0"/>
          <w:marTop w:val="0"/>
          <w:marBottom w:val="0"/>
          <w:divBdr>
            <w:top w:val="none" w:sz="0" w:space="0" w:color="auto"/>
            <w:left w:val="none" w:sz="0" w:space="0" w:color="auto"/>
            <w:bottom w:val="none" w:sz="0" w:space="0" w:color="auto"/>
            <w:right w:val="none" w:sz="0" w:space="0" w:color="auto"/>
          </w:divBdr>
        </w:div>
        <w:div w:id="1087993188">
          <w:marLeft w:val="0"/>
          <w:marRight w:val="0"/>
          <w:marTop w:val="0"/>
          <w:marBottom w:val="0"/>
          <w:divBdr>
            <w:top w:val="none" w:sz="0" w:space="0" w:color="auto"/>
            <w:left w:val="none" w:sz="0" w:space="0" w:color="auto"/>
            <w:bottom w:val="none" w:sz="0" w:space="0" w:color="auto"/>
            <w:right w:val="none" w:sz="0" w:space="0" w:color="auto"/>
          </w:divBdr>
        </w:div>
        <w:div w:id="1164931041">
          <w:marLeft w:val="0"/>
          <w:marRight w:val="0"/>
          <w:marTop w:val="0"/>
          <w:marBottom w:val="0"/>
          <w:divBdr>
            <w:top w:val="none" w:sz="0" w:space="0" w:color="auto"/>
            <w:left w:val="none" w:sz="0" w:space="0" w:color="auto"/>
            <w:bottom w:val="none" w:sz="0" w:space="0" w:color="auto"/>
            <w:right w:val="none" w:sz="0" w:space="0" w:color="auto"/>
          </w:divBdr>
        </w:div>
        <w:div w:id="1413546180">
          <w:marLeft w:val="0"/>
          <w:marRight w:val="0"/>
          <w:marTop w:val="0"/>
          <w:marBottom w:val="0"/>
          <w:divBdr>
            <w:top w:val="none" w:sz="0" w:space="0" w:color="auto"/>
            <w:left w:val="none" w:sz="0" w:space="0" w:color="auto"/>
            <w:bottom w:val="none" w:sz="0" w:space="0" w:color="auto"/>
            <w:right w:val="none" w:sz="0" w:space="0" w:color="auto"/>
          </w:divBdr>
        </w:div>
        <w:div w:id="1634167082">
          <w:marLeft w:val="0"/>
          <w:marRight w:val="0"/>
          <w:marTop w:val="0"/>
          <w:marBottom w:val="0"/>
          <w:divBdr>
            <w:top w:val="none" w:sz="0" w:space="0" w:color="auto"/>
            <w:left w:val="none" w:sz="0" w:space="0" w:color="auto"/>
            <w:bottom w:val="none" w:sz="0" w:space="0" w:color="auto"/>
            <w:right w:val="none" w:sz="0" w:space="0" w:color="auto"/>
          </w:divBdr>
        </w:div>
        <w:div w:id="1877768848">
          <w:marLeft w:val="0"/>
          <w:marRight w:val="0"/>
          <w:marTop w:val="0"/>
          <w:marBottom w:val="0"/>
          <w:divBdr>
            <w:top w:val="none" w:sz="0" w:space="0" w:color="auto"/>
            <w:left w:val="none" w:sz="0" w:space="0" w:color="auto"/>
            <w:bottom w:val="none" w:sz="0" w:space="0" w:color="auto"/>
            <w:right w:val="none" w:sz="0" w:space="0" w:color="auto"/>
          </w:divBdr>
        </w:div>
      </w:divsChild>
    </w:div>
    <w:div w:id="1944409738">
      <w:bodyDiv w:val="1"/>
      <w:marLeft w:val="0"/>
      <w:marRight w:val="0"/>
      <w:marTop w:val="0"/>
      <w:marBottom w:val="0"/>
      <w:divBdr>
        <w:top w:val="none" w:sz="0" w:space="0" w:color="auto"/>
        <w:left w:val="none" w:sz="0" w:space="0" w:color="auto"/>
        <w:bottom w:val="none" w:sz="0" w:space="0" w:color="auto"/>
        <w:right w:val="none" w:sz="0" w:space="0" w:color="auto"/>
      </w:divBdr>
    </w:div>
    <w:div w:id="1952592822">
      <w:bodyDiv w:val="1"/>
      <w:marLeft w:val="0"/>
      <w:marRight w:val="0"/>
      <w:marTop w:val="0"/>
      <w:marBottom w:val="0"/>
      <w:divBdr>
        <w:top w:val="none" w:sz="0" w:space="0" w:color="auto"/>
        <w:left w:val="none" w:sz="0" w:space="0" w:color="auto"/>
        <w:bottom w:val="none" w:sz="0" w:space="0" w:color="auto"/>
        <w:right w:val="none" w:sz="0" w:space="0" w:color="auto"/>
      </w:divBdr>
    </w:div>
    <w:div w:id="1975137245">
      <w:bodyDiv w:val="1"/>
      <w:marLeft w:val="0"/>
      <w:marRight w:val="0"/>
      <w:marTop w:val="0"/>
      <w:marBottom w:val="0"/>
      <w:divBdr>
        <w:top w:val="none" w:sz="0" w:space="0" w:color="auto"/>
        <w:left w:val="none" w:sz="0" w:space="0" w:color="auto"/>
        <w:bottom w:val="none" w:sz="0" w:space="0" w:color="auto"/>
        <w:right w:val="none" w:sz="0" w:space="0" w:color="auto"/>
      </w:divBdr>
    </w:div>
    <w:div w:id="1990205182">
      <w:bodyDiv w:val="1"/>
      <w:marLeft w:val="0"/>
      <w:marRight w:val="0"/>
      <w:marTop w:val="0"/>
      <w:marBottom w:val="0"/>
      <w:divBdr>
        <w:top w:val="none" w:sz="0" w:space="0" w:color="auto"/>
        <w:left w:val="none" w:sz="0" w:space="0" w:color="auto"/>
        <w:bottom w:val="none" w:sz="0" w:space="0" w:color="auto"/>
        <w:right w:val="none" w:sz="0" w:space="0" w:color="auto"/>
      </w:divBdr>
    </w:div>
    <w:div w:id="1997492618">
      <w:bodyDiv w:val="1"/>
      <w:marLeft w:val="0"/>
      <w:marRight w:val="0"/>
      <w:marTop w:val="0"/>
      <w:marBottom w:val="0"/>
      <w:divBdr>
        <w:top w:val="none" w:sz="0" w:space="0" w:color="auto"/>
        <w:left w:val="none" w:sz="0" w:space="0" w:color="auto"/>
        <w:bottom w:val="none" w:sz="0" w:space="0" w:color="auto"/>
        <w:right w:val="none" w:sz="0" w:space="0" w:color="auto"/>
      </w:divBdr>
    </w:div>
    <w:div w:id="2004385447">
      <w:bodyDiv w:val="1"/>
      <w:marLeft w:val="0"/>
      <w:marRight w:val="0"/>
      <w:marTop w:val="0"/>
      <w:marBottom w:val="0"/>
      <w:divBdr>
        <w:top w:val="none" w:sz="0" w:space="0" w:color="auto"/>
        <w:left w:val="none" w:sz="0" w:space="0" w:color="auto"/>
        <w:bottom w:val="none" w:sz="0" w:space="0" w:color="auto"/>
        <w:right w:val="none" w:sz="0" w:space="0" w:color="auto"/>
      </w:divBdr>
    </w:div>
    <w:div w:id="2005621558">
      <w:bodyDiv w:val="1"/>
      <w:marLeft w:val="0"/>
      <w:marRight w:val="0"/>
      <w:marTop w:val="0"/>
      <w:marBottom w:val="0"/>
      <w:divBdr>
        <w:top w:val="none" w:sz="0" w:space="0" w:color="auto"/>
        <w:left w:val="none" w:sz="0" w:space="0" w:color="auto"/>
        <w:bottom w:val="none" w:sz="0" w:space="0" w:color="auto"/>
        <w:right w:val="none" w:sz="0" w:space="0" w:color="auto"/>
      </w:divBdr>
    </w:div>
    <w:div w:id="2006855208">
      <w:bodyDiv w:val="1"/>
      <w:marLeft w:val="0"/>
      <w:marRight w:val="0"/>
      <w:marTop w:val="0"/>
      <w:marBottom w:val="0"/>
      <w:divBdr>
        <w:top w:val="none" w:sz="0" w:space="0" w:color="auto"/>
        <w:left w:val="none" w:sz="0" w:space="0" w:color="auto"/>
        <w:bottom w:val="none" w:sz="0" w:space="0" w:color="auto"/>
        <w:right w:val="none" w:sz="0" w:space="0" w:color="auto"/>
      </w:divBdr>
    </w:div>
    <w:div w:id="2012021803">
      <w:bodyDiv w:val="1"/>
      <w:marLeft w:val="0"/>
      <w:marRight w:val="0"/>
      <w:marTop w:val="0"/>
      <w:marBottom w:val="0"/>
      <w:divBdr>
        <w:top w:val="none" w:sz="0" w:space="0" w:color="auto"/>
        <w:left w:val="none" w:sz="0" w:space="0" w:color="auto"/>
        <w:bottom w:val="none" w:sz="0" w:space="0" w:color="auto"/>
        <w:right w:val="none" w:sz="0" w:space="0" w:color="auto"/>
      </w:divBdr>
    </w:div>
    <w:div w:id="2017414373">
      <w:bodyDiv w:val="1"/>
      <w:marLeft w:val="0"/>
      <w:marRight w:val="0"/>
      <w:marTop w:val="0"/>
      <w:marBottom w:val="0"/>
      <w:divBdr>
        <w:top w:val="none" w:sz="0" w:space="0" w:color="auto"/>
        <w:left w:val="none" w:sz="0" w:space="0" w:color="auto"/>
        <w:bottom w:val="none" w:sz="0" w:space="0" w:color="auto"/>
        <w:right w:val="none" w:sz="0" w:space="0" w:color="auto"/>
      </w:divBdr>
    </w:div>
    <w:div w:id="2017614819">
      <w:bodyDiv w:val="1"/>
      <w:marLeft w:val="0"/>
      <w:marRight w:val="0"/>
      <w:marTop w:val="0"/>
      <w:marBottom w:val="0"/>
      <w:divBdr>
        <w:top w:val="none" w:sz="0" w:space="0" w:color="auto"/>
        <w:left w:val="none" w:sz="0" w:space="0" w:color="auto"/>
        <w:bottom w:val="none" w:sz="0" w:space="0" w:color="auto"/>
        <w:right w:val="none" w:sz="0" w:space="0" w:color="auto"/>
      </w:divBdr>
    </w:div>
    <w:div w:id="2021002355">
      <w:bodyDiv w:val="1"/>
      <w:marLeft w:val="0"/>
      <w:marRight w:val="0"/>
      <w:marTop w:val="0"/>
      <w:marBottom w:val="0"/>
      <w:divBdr>
        <w:top w:val="none" w:sz="0" w:space="0" w:color="auto"/>
        <w:left w:val="none" w:sz="0" w:space="0" w:color="auto"/>
        <w:bottom w:val="none" w:sz="0" w:space="0" w:color="auto"/>
        <w:right w:val="none" w:sz="0" w:space="0" w:color="auto"/>
      </w:divBdr>
    </w:div>
    <w:div w:id="2026400894">
      <w:bodyDiv w:val="1"/>
      <w:marLeft w:val="0"/>
      <w:marRight w:val="0"/>
      <w:marTop w:val="0"/>
      <w:marBottom w:val="0"/>
      <w:divBdr>
        <w:top w:val="none" w:sz="0" w:space="0" w:color="auto"/>
        <w:left w:val="none" w:sz="0" w:space="0" w:color="auto"/>
        <w:bottom w:val="none" w:sz="0" w:space="0" w:color="auto"/>
        <w:right w:val="none" w:sz="0" w:space="0" w:color="auto"/>
      </w:divBdr>
    </w:div>
    <w:div w:id="2033532277">
      <w:bodyDiv w:val="1"/>
      <w:marLeft w:val="0"/>
      <w:marRight w:val="0"/>
      <w:marTop w:val="0"/>
      <w:marBottom w:val="0"/>
      <w:divBdr>
        <w:top w:val="none" w:sz="0" w:space="0" w:color="auto"/>
        <w:left w:val="none" w:sz="0" w:space="0" w:color="auto"/>
        <w:bottom w:val="none" w:sz="0" w:space="0" w:color="auto"/>
        <w:right w:val="none" w:sz="0" w:space="0" w:color="auto"/>
      </w:divBdr>
    </w:div>
    <w:div w:id="2052917685">
      <w:bodyDiv w:val="1"/>
      <w:marLeft w:val="0"/>
      <w:marRight w:val="0"/>
      <w:marTop w:val="0"/>
      <w:marBottom w:val="0"/>
      <w:divBdr>
        <w:top w:val="none" w:sz="0" w:space="0" w:color="auto"/>
        <w:left w:val="none" w:sz="0" w:space="0" w:color="auto"/>
        <w:bottom w:val="none" w:sz="0" w:space="0" w:color="auto"/>
        <w:right w:val="none" w:sz="0" w:space="0" w:color="auto"/>
      </w:divBdr>
    </w:div>
    <w:div w:id="2065636870">
      <w:bodyDiv w:val="1"/>
      <w:marLeft w:val="0"/>
      <w:marRight w:val="0"/>
      <w:marTop w:val="0"/>
      <w:marBottom w:val="0"/>
      <w:divBdr>
        <w:top w:val="none" w:sz="0" w:space="0" w:color="auto"/>
        <w:left w:val="none" w:sz="0" w:space="0" w:color="auto"/>
        <w:bottom w:val="none" w:sz="0" w:space="0" w:color="auto"/>
        <w:right w:val="none" w:sz="0" w:space="0" w:color="auto"/>
      </w:divBdr>
    </w:div>
    <w:div w:id="2084450357">
      <w:bodyDiv w:val="1"/>
      <w:marLeft w:val="0"/>
      <w:marRight w:val="0"/>
      <w:marTop w:val="0"/>
      <w:marBottom w:val="0"/>
      <w:divBdr>
        <w:top w:val="none" w:sz="0" w:space="0" w:color="auto"/>
        <w:left w:val="none" w:sz="0" w:space="0" w:color="auto"/>
        <w:bottom w:val="none" w:sz="0" w:space="0" w:color="auto"/>
        <w:right w:val="none" w:sz="0" w:space="0" w:color="auto"/>
      </w:divBdr>
    </w:div>
    <w:div w:id="2102098489">
      <w:bodyDiv w:val="1"/>
      <w:marLeft w:val="0"/>
      <w:marRight w:val="0"/>
      <w:marTop w:val="0"/>
      <w:marBottom w:val="0"/>
      <w:divBdr>
        <w:top w:val="none" w:sz="0" w:space="0" w:color="auto"/>
        <w:left w:val="none" w:sz="0" w:space="0" w:color="auto"/>
        <w:bottom w:val="none" w:sz="0" w:space="0" w:color="auto"/>
        <w:right w:val="none" w:sz="0" w:space="0" w:color="auto"/>
      </w:divBdr>
    </w:div>
    <w:div w:id="2104911577">
      <w:bodyDiv w:val="1"/>
      <w:marLeft w:val="0"/>
      <w:marRight w:val="0"/>
      <w:marTop w:val="0"/>
      <w:marBottom w:val="0"/>
      <w:divBdr>
        <w:top w:val="none" w:sz="0" w:space="0" w:color="auto"/>
        <w:left w:val="none" w:sz="0" w:space="0" w:color="auto"/>
        <w:bottom w:val="none" w:sz="0" w:space="0" w:color="auto"/>
        <w:right w:val="none" w:sz="0" w:space="0" w:color="auto"/>
      </w:divBdr>
    </w:div>
    <w:div w:id="2110420140">
      <w:bodyDiv w:val="1"/>
      <w:marLeft w:val="0"/>
      <w:marRight w:val="0"/>
      <w:marTop w:val="0"/>
      <w:marBottom w:val="0"/>
      <w:divBdr>
        <w:top w:val="none" w:sz="0" w:space="0" w:color="auto"/>
        <w:left w:val="none" w:sz="0" w:space="0" w:color="auto"/>
        <w:bottom w:val="none" w:sz="0" w:space="0" w:color="auto"/>
        <w:right w:val="none" w:sz="0" w:space="0" w:color="auto"/>
      </w:divBdr>
    </w:div>
    <w:div w:id="2115588408">
      <w:bodyDiv w:val="1"/>
      <w:marLeft w:val="0"/>
      <w:marRight w:val="0"/>
      <w:marTop w:val="0"/>
      <w:marBottom w:val="0"/>
      <w:divBdr>
        <w:top w:val="none" w:sz="0" w:space="0" w:color="auto"/>
        <w:left w:val="none" w:sz="0" w:space="0" w:color="auto"/>
        <w:bottom w:val="none" w:sz="0" w:space="0" w:color="auto"/>
        <w:right w:val="none" w:sz="0" w:space="0" w:color="auto"/>
      </w:divBdr>
    </w:div>
    <w:div w:id="2120291235">
      <w:bodyDiv w:val="1"/>
      <w:marLeft w:val="0"/>
      <w:marRight w:val="0"/>
      <w:marTop w:val="0"/>
      <w:marBottom w:val="0"/>
      <w:divBdr>
        <w:top w:val="none" w:sz="0" w:space="0" w:color="auto"/>
        <w:left w:val="none" w:sz="0" w:space="0" w:color="auto"/>
        <w:bottom w:val="none" w:sz="0" w:space="0" w:color="auto"/>
        <w:right w:val="none" w:sz="0" w:space="0" w:color="auto"/>
      </w:divBdr>
    </w:div>
    <w:div w:id="2137525091">
      <w:bodyDiv w:val="1"/>
      <w:marLeft w:val="0"/>
      <w:marRight w:val="0"/>
      <w:marTop w:val="0"/>
      <w:marBottom w:val="0"/>
      <w:divBdr>
        <w:top w:val="none" w:sz="0" w:space="0" w:color="auto"/>
        <w:left w:val="none" w:sz="0" w:space="0" w:color="auto"/>
        <w:bottom w:val="none" w:sz="0" w:space="0" w:color="auto"/>
        <w:right w:val="none" w:sz="0" w:space="0" w:color="auto"/>
      </w:divBdr>
    </w:div>
    <w:div w:id="213845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1" Type="http://schemas.openxmlformats.org/officeDocument/2006/relationships/image" Target="media/image5.emf"/><Relationship Id="rId324" Type="http://schemas.openxmlformats.org/officeDocument/2006/relationships/image" Target="media/image162.emf"/><Relationship Id="rId531" Type="http://schemas.openxmlformats.org/officeDocument/2006/relationships/oleObject" Target="embeddings/oleObject224.bin"/><Relationship Id="rId170" Type="http://schemas.openxmlformats.org/officeDocument/2006/relationships/oleObject" Target="embeddings/oleObject59.bin"/><Relationship Id="rId268" Type="http://schemas.openxmlformats.org/officeDocument/2006/relationships/image" Target="media/image134.emf"/><Relationship Id="rId475" Type="http://schemas.openxmlformats.org/officeDocument/2006/relationships/oleObject" Target="embeddings/oleObject196.bin"/><Relationship Id="rId32" Type="http://schemas.openxmlformats.org/officeDocument/2006/relationships/oleObject" Target="embeddings/oleObject10.bin"/><Relationship Id="rId128" Type="http://schemas.openxmlformats.org/officeDocument/2006/relationships/image" Target="media/image56.emf"/><Relationship Id="rId335" Type="http://schemas.openxmlformats.org/officeDocument/2006/relationships/oleObject" Target="embeddings/oleObject126.bin"/><Relationship Id="rId542" Type="http://schemas.openxmlformats.org/officeDocument/2006/relationships/image" Target="media/image271.emf"/><Relationship Id="rId181" Type="http://schemas.openxmlformats.org/officeDocument/2006/relationships/image" Target="media/image83.emf"/><Relationship Id="rId402" Type="http://schemas.openxmlformats.org/officeDocument/2006/relationships/image" Target="media/image201.emf"/><Relationship Id="rId279" Type="http://schemas.openxmlformats.org/officeDocument/2006/relationships/oleObject" Target="embeddings/oleObject98.bin"/><Relationship Id="rId486" Type="http://schemas.openxmlformats.org/officeDocument/2006/relationships/image" Target="media/image243.emf"/><Relationship Id="rId43" Type="http://schemas.openxmlformats.org/officeDocument/2006/relationships/image" Target="media/image16.emf"/><Relationship Id="rId139" Type="http://schemas.openxmlformats.org/officeDocument/2006/relationships/image" Target="media/image62.emf"/><Relationship Id="rId346" Type="http://schemas.openxmlformats.org/officeDocument/2006/relationships/image" Target="media/image173.emf"/><Relationship Id="rId553" Type="http://schemas.openxmlformats.org/officeDocument/2006/relationships/oleObject" Target="embeddings/oleObject235.bin"/><Relationship Id="rId192" Type="http://schemas.openxmlformats.org/officeDocument/2006/relationships/image" Target="media/image89.png"/><Relationship Id="rId206" Type="http://schemas.openxmlformats.org/officeDocument/2006/relationships/hyperlink" Target="http://intranet/planificacion/index.php/2015-02-05-20-51-59/87-administracion-de-proyectos" TargetMode="External"/><Relationship Id="rId413" Type="http://schemas.openxmlformats.org/officeDocument/2006/relationships/oleObject" Target="embeddings/oleObject165.bin"/><Relationship Id="rId497" Type="http://schemas.openxmlformats.org/officeDocument/2006/relationships/oleObject" Target="embeddings/oleObject207.bin"/><Relationship Id="rId357" Type="http://schemas.openxmlformats.org/officeDocument/2006/relationships/oleObject" Target="embeddings/oleObject137.bin"/><Relationship Id="rId54" Type="http://schemas.openxmlformats.org/officeDocument/2006/relationships/oleObject" Target="embeddings/oleObject21.bin"/><Relationship Id="rId217" Type="http://schemas.openxmlformats.org/officeDocument/2006/relationships/oleObject" Target="embeddings/oleObject67.bin"/><Relationship Id="rId564" Type="http://schemas.openxmlformats.org/officeDocument/2006/relationships/fontTable" Target="fontTable.xml"/><Relationship Id="rId424" Type="http://schemas.openxmlformats.org/officeDocument/2006/relationships/image" Target="media/image212.emf"/><Relationship Id="rId270" Type="http://schemas.openxmlformats.org/officeDocument/2006/relationships/image" Target="media/image135.emf"/><Relationship Id="rId65" Type="http://schemas.openxmlformats.org/officeDocument/2006/relationships/image" Target="media/image27.emf"/><Relationship Id="rId130" Type="http://schemas.openxmlformats.org/officeDocument/2006/relationships/image" Target="media/image57.emf"/><Relationship Id="rId368" Type="http://schemas.openxmlformats.org/officeDocument/2006/relationships/image" Target="media/image184.emf"/><Relationship Id="rId172" Type="http://schemas.openxmlformats.org/officeDocument/2006/relationships/package" Target="embeddings/Microsoft_Word_Document15.docx"/><Relationship Id="rId228" Type="http://schemas.openxmlformats.org/officeDocument/2006/relationships/image" Target="media/image114.emf"/><Relationship Id="rId435" Type="http://schemas.openxmlformats.org/officeDocument/2006/relationships/oleObject" Target="embeddings/oleObject176.bin"/><Relationship Id="rId477" Type="http://schemas.openxmlformats.org/officeDocument/2006/relationships/oleObject" Target="embeddings/oleObject197.bin"/><Relationship Id="rId281" Type="http://schemas.openxmlformats.org/officeDocument/2006/relationships/oleObject" Target="embeddings/oleObject99.bin"/><Relationship Id="rId337" Type="http://schemas.openxmlformats.org/officeDocument/2006/relationships/oleObject" Target="embeddings/oleObject127.bin"/><Relationship Id="rId502" Type="http://schemas.openxmlformats.org/officeDocument/2006/relationships/image" Target="media/image251.emf"/><Relationship Id="rId34" Type="http://schemas.openxmlformats.org/officeDocument/2006/relationships/oleObject" Target="embeddings/oleObject11.bin"/><Relationship Id="rId76" Type="http://schemas.openxmlformats.org/officeDocument/2006/relationships/oleObject" Target="embeddings/oleObject32.bin"/><Relationship Id="rId141" Type="http://schemas.openxmlformats.org/officeDocument/2006/relationships/image" Target="media/image63.emf"/><Relationship Id="rId379" Type="http://schemas.openxmlformats.org/officeDocument/2006/relationships/oleObject" Target="embeddings/oleObject148.bin"/><Relationship Id="rId544" Type="http://schemas.openxmlformats.org/officeDocument/2006/relationships/image" Target="media/image272.emf"/><Relationship Id="rId7" Type="http://schemas.openxmlformats.org/officeDocument/2006/relationships/settings" Target="settings.xml"/><Relationship Id="rId183" Type="http://schemas.openxmlformats.org/officeDocument/2006/relationships/image" Target="media/image84.emf"/><Relationship Id="rId239" Type="http://schemas.openxmlformats.org/officeDocument/2006/relationships/oleObject" Target="embeddings/oleObject78.bin"/><Relationship Id="rId390" Type="http://schemas.openxmlformats.org/officeDocument/2006/relationships/image" Target="media/image195.emf"/><Relationship Id="rId404" Type="http://schemas.openxmlformats.org/officeDocument/2006/relationships/image" Target="media/image202.emf"/><Relationship Id="rId446" Type="http://schemas.openxmlformats.org/officeDocument/2006/relationships/image" Target="media/image223.emf"/><Relationship Id="rId250" Type="http://schemas.openxmlformats.org/officeDocument/2006/relationships/image" Target="media/image125.emf"/><Relationship Id="rId292" Type="http://schemas.openxmlformats.org/officeDocument/2006/relationships/image" Target="media/image146.emf"/><Relationship Id="rId306" Type="http://schemas.openxmlformats.org/officeDocument/2006/relationships/image" Target="media/image153.emf"/><Relationship Id="rId488" Type="http://schemas.openxmlformats.org/officeDocument/2006/relationships/image" Target="media/image244.emf"/><Relationship Id="rId45" Type="http://schemas.openxmlformats.org/officeDocument/2006/relationships/image" Target="media/image17.emf"/><Relationship Id="rId87" Type="http://schemas.openxmlformats.org/officeDocument/2006/relationships/image" Target="media/image38.emf"/><Relationship Id="rId110" Type="http://schemas.openxmlformats.org/officeDocument/2006/relationships/oleObject" Target="embeddings/oleObject47.bin"/><Relationship Id="rId348" Type="http://schemas.openxmlformats.org/officeDocument/2006/relationships/image" Target="media/image174.emf"/><Relationship Id="rId513" Type="http://schemas.openxmlformats.org/officeDocument/2006/relationships/oleObject" Target="embeddings/oleObject215.bin"/><Relationship Id="rId555" Type="http://schemas.openxmlformats.org/officeDocument/2006/relationships/oleObject" Target="embeddings/oleObject236.bin"/><Relationship Id="rId152" Type="http://schemas.openxmlformats.org/officeDocument/2006/relationships/package" Target="embeddings/Microsoft_Word_Document9.docx"/><Relationship Id="rId194" Type="http://schemas.openxmlformats.org/officeDocument/2006/relationships/image" Target="media/image91.png"/><Relationship Id="rId208" Type="http://schemas.openxmlformats.org/officeDocument/2006/relationships/image" Target="media/image104.emf"/><Relationship Id="rId415" Type="http://schemas.openxmlformats.org/officeDocument/2006/relationships/oleObject" Target="embeddings/oleObject166.bin"/><Relationship Id="rId457" Type="http://schemas.openxmlformats.org/officeDocument/2006/relationships/oleObject" Target="embeddings/oleObject187.bin"/><Relationship Id="rId261" Type="http://schemas.openxmlformats.org/officeDocument/2006/relationships/oleObject" Target="embeddings/oleObject89.bin"/><Relationship Id="rId499" Type="http://schemas.openxmlformats.org/officeDocument/2006/relationships/oleObject" Target="embeddings/oleObject208.bin"/><Relationship Id="rId14" Type="http://schemas.openxmlformats.org/officeDocument/2006/relationships/image" Target="media/image2.emf"/><Relationship Id="rId56" Type="http://schemas.openxmlformats.org/officeDocument/2006/relationships/oleObject" Target="embeddings/oleObject22.bin"/><Relationship Id="rId317" Type="http://schemas.openxmlformats.org/officeDocument/2006/relationships/oleObject" Target="embeddings/oleObject117.bin"/><Relationship Id="rId359" Type="http://schemas.openxmlformats.org/officeDocument/2006/relationships/oleObject" Target="embeddings/oleObject138.bin"/><Relationship Id="rId524" Type="http://schemas.openxmlformats.org/officeDocument/2006/relationships/image" Target="media/image262.emf"/><Relationship Id="rId98" Type="http://schemas.openxmlformats.org/officeDocument/2006/relationships/oleObject" Target="embeddings/oleObject43.bin"/><Relationship Id="rId121" Type="http://schemas.openxmlformats.org/officeDocument/2006/relationships/image" Target="media/image53.emf"/><Relationship Id="rId163" Type="http://schemas.openxmlformats.org/officeDocument/2006/relationships/image" Target="media/image74.emf"/><Relationship Id="rId219" Type="http://schemas.openxmlformats.org/officeDocument/2006/relationships/oleObject" Target="embeddings/oleObject68.bin"/><Relationship Id="rId370" Type="http://schemas.openxmlformats.org/officeDocument/2006/relationships/image" Target="media/image185.emf"/><Relationship Id="rId426" Type="http://schemas.openxmlformats.org/officeDocument/2006/relationships/image" Target="media/image213.emf"/><Relationship Id="rId230" Type="http://schemas.openxmlformats.org/officeDocument/2006/relationships/image" Target="media/image115.emf"/><Relationship Id="rId468" Type="http://schemas.openxmlformats.org/officeDocument/2006/relationships/image" Target="media/image234.emf"/><Relationship Id="rId25" Type="http://schemas.openxmlformats.org/officeDocument/2006/relationships/image" Target="media/image7.emf"/><Relationship Id="rId67" Type="http://schemas.openxmlformats.org/officeDocument/2006/relationships/image" Target="media/image28.emf"/><Relationship Id="rId272" Type="http://schemas.openxmlformats.org/officeDocument/2006/relationships/image" Target="media/image136.emf"/><Relationship Id="rId328" Type="http://schemas.openxmlformats.org/officeDocument/2006/relationships/image" Target="media/image164.emf"/><Relationship Id="rId535" Type="http://schemas.openxmlformats.org/officeDocument/2006/relationships/oleObject" Target="embeddings/oleObject226.bin"/><Relationship Id="rId132" Type="http://schemas.openxmlformats.org/officeDocument/2006/relationships/image" Target="media/image58.png"/><Relationship Id="rId174" Type="http://schemas.openxmlformats.org/officeDocument/2006/relationships/package" Target="embeddings/Microsoft_Word_Document16.docx"/><Relationship Id="rId381" Type="http://schemas.openxmlformats.org/officeDocument/2006/relationships/oleObject" Target="embeddings/oleObject149.bin"/><Relationship Id="rId241" Type="http://schemas.openxmlformats.org/officeDocument/2006/relationships/oleObject" Target="embeddings/oleObject79.bin"/><Relationship Id="rId437" Type="http://schemas.openxmlformats.org/officeDocument/2006/relationships/oleObject" Target="embeddings/oleObject177.bin"/><Relationship Id="rId479" Type="http://schemas.openxmlformats.org/officeDocument/2006/relationships/oleObject" Target="embeddings/oleObject198.bin"/><Relationship Id="rId36" Type="http://schemas.openxmlformats.org/officeDocument/2006/relationships/oleObject" Target="embeddings/oleObject12.bin"/><Relationship Id="rId283" Type="http://schemas.openxmlformats.org/officeDocument/2006/relationships/oleObject" Target="embeddings/oleObject100.bin"/><Relationship Id="rId339" Type="http://schemas.openxmlformats.org/officeDocument/2006/relationships/oleObject" Target="embeddings/oleObject128.bin"/><Relationship Id="rId490" Type="http://schemas.openxmlformats.org/officeDocument/2006/relationships/image" Target="media/image245.emf"/><Relationship Id="rId504" Type="http://schemas.openxmlformats.org/officeDocument/2006/relationships/image" Target="media/image252.emf"/><Relationship Id="rId546" Type="http://schemas.openxmlformats.org/officeDocument/2006/relationships/image" Target="media/image273.emf"/><Relationship Id="rId78" Type="http://schemas.openxmlformats.org/officeDocument/2006/relationships/oleObject" Target="embeddings/oleObject33.bin"/><Relationship Id="rId101" Type="http://schemas.openxmlformats.org/officeDocument/2006/relationships/image" Target="media/image45.emf"/><Relationship Id="rId143" Type="http://schemas.openxmlformats.org/officeDocument/2006/relationships/image" Target="media/image64.emf"/><Relationship Id="rId185" Type="http://schemas.openxmlformats.org/officeDocument/2006/relationships/image" Target="media/image85.emf"/><Relationship Id="rId350" Type="http://schemas.openxmlformats.org/officeDocument/2006/relationships/image" Target="media/image175.emf"/><Relationship Id="rId406" Type="http://schemas.openxmlformats.org/officeDocument/2006/relationships/image" Target="media/image203.emf"/><Relationship Id="rId9" Type="http://schemas.openxmlformats.org/officeDocument/2006/relationships/footnotes" Target="footnotes.xml"/><Relationship Id="rId210" Type="http://schemas.openxmlformats.org/officeDocument/2006/relationships/image" Target="media/image105.emf"/><Relationship Id="rId392" Type="http://schemas.openxmlformats.org/officeDocument/2006/relationships/image" Target="media/image196.emf"/><Relationship Id="rId448" Type="http://schemas.openxmlformats.org/officeDocument/2006/relationships/image" Target="media/image224.emf"/><Relationship Id="rId252" Type="http://schemas.openxmlformats.org/officeDocument/2006/relationships/image" Target="media/image126.emf"/><Relationship Id="rId294" Type="http://schemas.openxmlformats.org/officeDocument/2006/relationships/image" Target="media/image147.emf"/><Relationship Id="rId308" Type="http://schemas.openxmlformats.org/officeDocument/2006/relationships/image" Target="media/image154.emf"/><Relationship Id="rId515" Type="http://schemas.openxmlformats.org/officeDocument/2006/relationships/oleObject" Target="embeddings/oleObject216.bin"/><Relationship Id="rId47" Type="http://schemas.openxmlformats.org/officeDocument/2006/relationships/image" Target="media/image18.emf"/><Relationship Id="rId89" Type="http://schemas.openxmlformats.org/officeDocument/2006/relationships/image" Target="media/image39.emf"/><Relationship Id="rId112" Type="http://schemas.openxmlformats.org/officeDocument/2006/relationships/oleObject" Target="embeddings/oleObject48.bin"/><Relationship Id="rId154" Type="http://schemas.openxmlformats.org/officeDocument/2006/relationships/package" Target="embeddings/Microsoft_Word_Document10.docx"/><Relationship Id="rId361" Type="http://schemas.openxmlformats.org/officeDocument/2006/relationships/oleObject" Target="embeddings/oleObject139.bin"/><Relationship Id="rId557" Type="http://schemas.openxmlformats.org/officeDocument/2006/relationships/oleObject" Target="embeddings/oleObject237.bin"/><Relationship Id="rId196" Type="http://schemas.openxmlformats.org/officeDocument/2006/relationships/image" Target="media/image93.emf"/><Relationship Id="rId417" Type="http://schemas.openxmlformats.org/officeDocument/2006/relationships/oleObject" Target="embeddings/oleObject167.bin"/><Relationship Id="rId459" Type="http://schemas.openxmlformats.org/officeDocument/2006/relationships/oleObject" Target="embeddings/oleObject188.bin"/><Relationship Id="rId16" Type="http://schemas.openxmlformats.org/officeDocument/2006/relationships/chart" Target="charts/chart2.xml"/><Relationship Id="rId221" Type="http://schemas.openxmlformats.org/officeDocument/2006/relationships/oleObject" Target="embeddings/oleObject69.bin"/><Relationship Id="rId263" Type="http://schemas.openxmlformats.org/officeDocument/2006/relationships/oleObject" Target="embeddings/oleObject90.bin"/><Relationship Id="rId319" Type="http://schemas.openxmlformats.org/officeDocument/2006/relationships/oleObject" Target="embeddings/oleObject118.bin"/><Relationship Id="rId470" Type="http://schemas.openxmlformats.org/officeDocument/2006/relationships/image" Target="media/image235.emf"/><Relationship Id="rId526" Type="http://schemas.openxmlformats.org/officeDocument/2006/relationships/image" Target="media/image263.emf"/><Relationship Id="rId58" Type="http://schemas.openxmlformats.org/officeDocument/2006/relationships/oleObject" Target="embeddings/oleObject23.bin"/><Relationship Id="rId123" Type="http://schemas.openxmlformats.org/officeDocument/2006/relationships/image" Target="media/image54.png"/><Relationship Id="rId330" Type="http://schemas.openxmlformats.org/officeDocument/2006/relationships/image" Target="media/image165.emf"/><Relationship Id="rId165" Type="http://schemas.openxmlformats.org/officeDocument/2006/relationships/image" Target="media/image75.emf"/><Relationship Id="rId372" Type="http://schemas.openxmlformats.org/officeDocument/2006/relationships/image" Target="media/image186.emf"/><Relationship Id="rId428" Type="http://schemas.openxmlformats.org/officeDocument/2006/relationships/image" Target="media/image214.emf"/><Relationship Id="rId232" Type="http://schemas.openxmlformats.org/officeDocument/2006/relationships/image" Target="media/image116.emf"/><Relationship Id="rId274" Type="http://schemas.openxmlformats.org/officeDocument/2006/relationships/image" Target="media/image137.emf"/><Relationship Id="rId481" Type="http://schemas.openxmlformats.org/officeDocument/2006/relationships/oleObject" Target="embeddings/oleObject199.bin"/><Relationship Id="rId27" Type="http://schemas.openxmlformats.org/officeDocument/2006/relationships/image" Target="media/image8.emf"/><Relationship Id="rId69" Type="http://schemas.openxmlformats.org/officeDocument/2006/relationships/image" Target="media/image29.emf"/><Relationship Id="rId134" Type="http://schemas.openxmlformats.org/officeDocument/2006/relationships/package" Target="embeddings/Microsoft_Word_Document2.docx"/><Relationship Id="rId537" Type="http://schemas.openxmlformats.org/officeDocument/2006/relationships/oleObject" Target="embeddings/oleObject227.bin"/><Relationship Id="rId80" Type="http://schemas.openxmlformats.org/officeDocument/2006/relationships/oleObject" Target="embeddings/oleObject34.bin"/><Relationship Id="rId176" Type="http://schemas.openxmlformats.org/officeDocument/2006/relationships/oleObject" Target="embeddings/oleObject60.bin"/><Relationship Id="rId341" Type="http://schemas.openxmlformats.org/officeDocument/2006/relationships/oleObject" Target="embeddings/oleObject129.bin"/><Relationship Id="rId383" Type="http://schemas.openxmlformats.org/officeDocument/2006/relationships/oleObject" Target="embeddings/oleObject150.bin"/><Relationship Id="rId439" Type="http://schemas.openxmlformats.org/officeDocument/2006/relationships/oleObject" Target="embeddings/oleObject178.bin"/><Relationship Id="rId201" Type="http://schemas.openxmlformats.org/officeDocument/2006/relationships/image" Target="media/image98.png"/><Relationship Id="rId243" Type="http://schemas.openxmlformats.org/officeDocument/2006/relationships/oleObject" Target="embeddings/oleObject80.bin"/><Relationship Id="rId285" Type="http://schemas.openxmlformats.org/officeDocument/2006/relationships/oleObject" Target="embeddings/oleObject101.bin"/><Relationship Id="rId450" Type="http://schemas.openxmlformats.org/officeDocument/2006/relationships/image" Target="media/image225.emf"/><Relationship Id="rId506" Type="http://schemas.openxmlformats.org/officeDocument/2006/relationships/image" Target="media/image253.emf"/><Relationship Id="rId38" Type="http://schemas.openxmlformats.org/officeDocument/2006/relationships/oleObject" Target="embeddings/oleObject13.bin"/><Relationship Id="rId103" Type="http://schemas.openxmlformats.org/officeDocument/2006/relationships/image" Target="media/image46.emf"/><Relationship Id="rId310" Type="http://schemas.openxmlformats.org/officeDocument/2006/relationships/image" Target="media/image155.emf"/><Relationship Id="rId492" Type="http://schemas.openxmlformats.org/officeDocument/2006/relationships/image" Target="media/image246.emf"/><Relationship Id="rId548" Type="http://schemas.openxmlformats.org/officeDocument/2006/relationships/image" Target="media/image274.emf"/><Relationship Id="rId91" Type="http://schemas.openxmlformats.org/officeDocument/2006/relationships/image" Target="media/image40.emf"/><Relationship Id="rId145" Type="http://schemas.openxmlformats.org/officeDocument/2006/relationships/image" Target="media/image65.emf"/><Relationship Id="rId187" Type="http://schemas.openxmlformats.org/officeDocument/2006/relationships/image" Target="media/image86.emf"/><Relationship Id="rId352" Type="http://schemas.openxmlformats.org/officeDocument/2006/relationships/image" Target="media/image176.emf"/><Relationship Id="rId394" Type="http://schemas.openxmlformats.org/officeDocument/2006/relationships/image" Target="media/image197.emf"/><Relationship Id="rId408" Type="http://schemas.openxmlformats.org/officeDocument/2006/relationships/image" Target="media/image204.emf"/><Relationship Id="rId212" Type="http://schemas.openxmlformats.org/officeDocument/2006/relationships/image" Target="media/image106.emf"/><Relationship Id="rId254" Type="http://schemas.openxmlformats.org/officeDocument/2006/relationships/image" Target="media/image127.emf"/><Relationship Id="rId49" Type="http://schemas.openxmlformats.org/officeDocument/2006/relationships/image" Target="media/image19.emf"/><Relationship Id="rId114" Type="http://schemas.openxmlformats.org/officeDocument/2006/relationships/oleObject" Target="embeddings/oleObject49.bin"/><Relationship Id="rId296" Type="http://schemas.openxmlformats.org/officeDocument/2006/relationships/image" Target="media/image148.emf"/><Relationship Id="rId461" Type="http://schemas.openxmlformats.org/officeDocument/2006/relationships/oleObject" Target="embeddings/oleObject189.bin"/><Relationship Id="rId517" Type="http://schemas.openxmlformats.org/officeDocument/2006/relationships/oleObject" Target="embeddings/oleObject217.bin"/><Relationship Id="rId559" Type="http://schemas.openxmlformats.org/officeDocument/2006/relationships/oleObject" Target="embeddings/oleObject238.bin"/><Relationship Id="rId60" Type="http://schemas.openxmlformats.org/officeDocument/2006/relationships/oleObject" Target="embeddings/oleObject24.bin"/><Relationship Id="rId156" Type="http://schemas.openxmlformats.org/officeDocument/2006/relationships/package" Target="embeddings/Microsoft_Word_Document11.docx"/><Relationship Id="rId198" Type="http://schemas.openxmlformats.org/officeDocument/2006/relationships/image" Target="media/image95.emf"/><Relationship Id="rId321" Type="http://schemas.openxmlformats.org/officeDocument/2006/relationships/oleObject" Target="embeddings/oleObject119.bin"/><Relationship Id="rId363" Type="http://schemas.openxmlformats.org/officeDocument/2006/relationships/oleObject" Target="embeddings/oleObject140.bin"/><Relationship Id="rId419" Type="http://schemas.openxmlformats.org/officeDocument/2006/relationships/oleObject" Target="embeddings/oleObject168.bin"/><Relationship Id="rId223" Type="http://schemas.openxmlformats.org/officeDocument/2006/relationships/oleObject" Target="embeddings/oleObject70.bin"/><Relationship Id="rId430" Type="http://schemas.openxmlformats.org/officeDocument/2006/relationships/image" Target="media/image215.emf"/><Relationship Id="rId18" Type="http://schemas.openxmlformats.org/officeDocument/2006/relationships/oleObject" Target="embeddings/oleObject3.bin"/><Relationship Id="rId265" Type="http://schemas.openxmlformats.org/officeDocument/2006/relationships/oleObject" Target="embeddings/oleObject91.bin"/><Relationship Id="rId472" Type="http://schemas.openxmlformats.org/officeDocument/2006/relationships/image" Target="media/image236.emf"/><Relationship Id="rId528" Type="http://schemas.openxmlformats.org/officeDocument/2006/relationships/image" Target="media/image264.emf"/><Relationship Id="rId125" Type="http://schemas.openxmlformats.org/officeDocument/2006/relationships/chart" Target="charts/chart8.xml"/><Relationship Id="rId167" Type="http://schemas.openxmlformats.org/officeDocument/2006/relationships/image" Target="media/image76.emf"/><Relationship Id="rId332" Type="http://schemas.openxmlformats.org/officeDocument/2006/relationships/image" Target="media/image166.emf"/><Relationship Id="rId374" Type="http://schemas.openxmlformats.org/officeDocument/2006/relationships/image" Target="media/image187.emf"/><Relationship Id="rId71" Type="http://schemas.openxmlformats.org/officeDocument/2006/relationships/image" Target="media/image30.emf"/><Relationship Id="rId234" Type="http://schemas.openxmlformats.org/officeDocument/2006/relationships/image" Target="media/image117.emf"/><Relationship Id="rId2" Type="http://schemas.openxmlformats.org/officeDocument/2006/relationships/customXml" Target="../customXml/item2.xml"/><Relationship Id="rId29" Type="http://schemas.openxmlformats.org/officeDocument/2006/relationships/image" Target="media/image9.emf"/><Relationship Id="rId276" Type="http://schemas.openxmlformats.org/officeDocument/2006/relationships/image" Target="media/image138.emf"/><Relationship Id="rId441" Type="http://schemas.openxmlformats.org/officeDocument/2006/relationships/oleObject" Target="embeddings/oleObject179.bin"/><Relationship Id="rId483" Type="http://schemas.openxmlformats.org/officeDocument/2006/relationships/oleObject" Target="embeddings/oleObject200.bin"/><Relationship Id="rId539" Type="http://schemas.openxmlformats.org/officeDocument/2006/relationships/oleObject" Target="embeddings/oleObject228.bin"/><Relationship Id="rId40" Type="http://schemas.openxmlformats.org/officeDocument/2006/relationships/oleObject" Target="embeddings/oleObject14.bin"/><Relationship Id="rId136" Type="http://schemas.openxmlformats.org/officeDocument/2006/relationships/package" Target="embeddings/Microsoft_Word_Document3.docx"/><Relationship Id="rId178" Type="http://schemas.openxmlformats.org/officeDocument/2006/relationships/package" Target="embeddings/Microsoft_Word_Document17.docx"/><Relationship Id="rId301" Type="http://schemas.openxmlformats.org/officeDocument/2006/relationships/oleObject" Target="embeddings/oleObject109.bin"/><Relationship Id="rId343" Type="http://schemas.openxmlformats.org/officeDocument/2006/relationships/oleObject" Target="embeddings/oleObject130.bin"/><Relationship Id="rId550" Type="http://schemas.openxmlformats.org/officeDocument/2006/relationships/image" Target="media/image275.emf"/><Relationship Id="rId82" Type="http://schemas.openxmlformats.org/officeDocument/2006/relationships/oleObject" Target="embeddings/oleObject35.bin"/><Relationship Id="rId203" Type="http://schemas.openxmlformats.org/officeDocument/2006/relationships/image" Target="media/image100.png"/><Relationship Id="rId385" Type="http://schemas.openxmlformats.org/officeDocument/2006/relationships/oleObject" Target="embeddings/oleObject151.bin"/><Relationship Id="rId245" Type="http://schemas.openxmlformats.org/officeDocument/2006/relationships/oleObject" Target="embeddings/oleObject81.bin"/><Relationship Id="rId287" Type="http://schemas.openxmlformats.org/officeDocument/2006/relationships/oleObject" Target="embeddings/oleObject102.bin"/><Relationship Id="rId410" Type="http://schemas.openxmlformats.org/officeDocument/2006/relationships/image" Target="media/image205.emf"/><Relationship Id="rId452" Type="http://schemas.openxmlformats.org/officeDocument/2006/relationships/image" Target="media/image226.emf"/><Relationship Id="rId494" Type="http://schemas.openxmlformats.org/officeDocument/2006/relationships/image" Target="media/image247.emf"/><Relationship Id="rId508" Type="http://schemas.openxmlformats.org/officeDocument/2006/relationships/image" Target="media/image254.emf"/><Relationship Id="rId105" Type="http://schemas.openxmlformats.org/officeDocument/2006/relationships/chart" Target="charts/chart3.xml"/><Relationship Id="rId147" Type="http://schemas.openxmlformats.org/officeDocument/2006/relationships/image" Target="media/image66.emf"/><Relationship Id="rId312" Type="http://schemas.openxmlformats.org/officeDocument/2006/relationships/image" Target="media/image156.emf"/><Relationship Id="rId354" Type="http://schemas.openxmlformats.org/officeDocument/2006/relationships/image" Target="media/image177.emf"/><Relationship Id="rId51" Type="http://schemas.openxmlformats.org/officeDocument/2006/relationships/image" Target="media/image20.emf"/><Relationship Id="rId93" Type="http://schemas.openxmlformats.org/officeDocument/2006/relationships/image" Target="media/image41.emf"/><Relationship Id="rId189" Type="http://schemas.openxmlformats.org/officeDocument/2006/relationships/image" Target="media/image87.emf"/><Relationship Id="rId396" Type="http://schemas.openxmlformats.org/officeDocument/2006/relationships/image" Target="media/image198.emf"/><Relationship Id="rId561" Type="http://schemas.openxmlformats.org/officeDocument/2006/relationships/oleObject" Target="embeddings/oleObject239.bin"/><Relationship Id="rId214" Type="http://schemas.openxmlformats.org/officeDocument/2006/relationships/image" Target="media/image107.emf"/><Relationship Id="rId256" Type="http://schemas.openxmlformats.org/officeDocument/2006/relationships/image" Target="media/image128.emf"/><Relationship Id="rId298" Type="http://schemas.openxmlformats.org/officeDocument/2006/relationships/image" Target="media/image149.emf"/><Relationship Id="rId421" Type="http://schemas.openxmlformats.org/officeDocument/2006/relationships/oleObject" Target="embeddings/oleObject169.bin"/><Relationship Id="rId463" Type="http://schemas.openxmlformats.org/officeDocument/2006/relationships/oleObject" Target="embeddings/oleObject190.bin"/><Relationship Id="rId519" Type="http://schemas.openxmlformats.org/officeDocument/2006/relationships/oleObject" Target="embeddings/oleObject218.bin"/><Relationship Id="rId116" Type="http://schemas.openxmlformats.org/officeDocument/2006/relationships/oleObject" Target="embeddings/oleObject50.bin"/><Relationship Id="rId158" Type="http://schemas.openxmlformats.org/officeDocument/2006/relationships/package" Target="embeddings/Microsoft_Word_Document12.docx"/><Relationship Id="rId323" Type="http://schemas.openxmlformats.org/officeDocument/2006/relationships/oleObject" Target="embeddings/oleObject120.bin"/><Relationship Id="rId530" Type="http://schemas.openxmlformats.org/officeDocument/2006/relationships/image" Target="media/image265.emf"/><Relationship Id="rId20" Type="http://schemas.openxmlformats.org/officeDocument/2006/relationships/oleObject" Target="embeddings/oleObject4.bin"/><Relationship Id="rId62" Type="http://schemas.openxmlformats.org/officeDocument/2006/relationships/oleObject" Target="embeddings/oleObject25.bin"/><Relationship Id="rId365" Type="http://schemas.openxmlformats.org/officeDocument/2006/relationships/oleObject" Target="embeddings/oleObject141.bin"/><Relationship Id="rId225" Type="http://schemas.openxmlformats.org/officeDocument/2006/relationships/oleObject" Target="embeddings/oleObject71.bin"/><Relationship Id="rId267" Type="http://schemas.openxmlformats.org/officeDocument/2006/relationships/oleObject" Target="embeddings/oleObject92.bin"/><Relationship Id="rId432" Type="http://schemas.openxmlformats.org/officeDocument/2006/relationships/image" Target="media/image216.emf"/><Relationship Id="rId474" Type="http://schemas.openxmlformats.org/officeDocument/2006/relationships/image" Target="media/image237.emf"/><Relationship Id="rId127" Type="http://schemas.openxmlformats.org/officeDocument/2006/relationships/image" Target="media/image55.png"/><Relationship Id="rId31" Type="http://schemas.openxmlformats.org/officeDocument/2006/relationships/image" Target="media/image10.emf"/><Relationship Id="rId73" Type="http://schemas.openxmlformats.org/officeDocument/2006/relationships/image" Target="media/image31.emf"/><Relationship Id="rId169" Type="http://schemas.openxmlformats.org/officeDocument/2006/relationships/image" Target="media/image77.emf"/><Relationship Id="rId334" Type="http://schemas.openxmlformats.org/officeDocument/2006/relationships/image" Target="media/image167.emf"/><Relationship Id="rId376" Type="http://schemas.openxmlformats.org/officeDocument/2006/relationships/image" Target="media/image188.emf"/><Relationship Id="rId541" Type="http://schemas.openxmlformats.org/officeDocument/2006/relationships/oleObject" Target="embeddings/oleObject229.bin"/><Relationship Id="rId4" Type="http://schemas.openxmlformats.org/officeDocument/2006/relationships/customXml" Target="../customXml/item4.xml"/><Relationship Id="rId180" Type="http://schemas.openxmlformats.org/officeDocument/2006/relationships/oleObject" Target="embeddings/oleObject61.bin"/><Relationship Id="rId236" Type="http://schemas.openxmlformats.org/officeDocument/2006/relationships/image" Target="media/image118.emf"/><Relationship Id="rId278" Type="http://schemas.openxmlformats.org/officeDocument/2006/relationships/image" Target="media/image139.emf"/><Relationship Id="rId401" Type="http://schemas.openxmlformats.org/officeDocument/2006/relationships/oleObject" Target="embeddings/oleObject159.bin"/><Relationship Id="rId443" Type="http://schemas.openxmlformats.org/officeDocument/2006/relationships/oleObject" Target="embeddings/oleObject180.bin"/><Relationship Id="rId303" Type="http://schemas.openxmlformats.org/officeDocument/2006/relationships/oleObject" Target="embeddings/oleObject110.bin"/><Relationship Id="rId485" Type="http://schemas.openxmlformats.org/officeDocument/2006/relationships/oleObject" Target="embeddings/oleObject201.bin"/><Relationship Id="rId42" Type="http://schemas.openxmlformats.org/officeDocument/2006/relationships/oleObject" Target="embeddings/oleObject15.bin"/><Relationship Id="rId84" Type="http://schemas.openxmlformats.org/officeDocument/2006/relationships/oleObject" Target="embeddings/oleObject36.bin"/><Relationship Id="rId138" Type="http://schemas.openxmlformats.org/officeDocument/2006/relationships/oleObject" Target="embeddings/oleObject54.bin"/><Relationship Id="rId345" Type="http://schemas.openxmlformats.org/officeDocument/2006/relationships/oleObject" Target="embeddings/oleObject131.bin"/><Relationship Id="rId387" Type="http://schemas.openxmlformats.org/officeDocument/2006/relationships/oleObject" Target="embeddings/oleObject152.bin"/><Relationship Id="rId510" Type="http://schemas.openxmlformats.org/officeDocument/2006/relationships/image" Target="media/image255.emf"/><Relationship Id="rId552" Type="http://schemas.openxmlformats.org/officeDocument/2006/relationships/image" Target="media/image276.emf"/><Relationship Id="rId191" Type="http://schemas.openxmlformats.org/officeDocument/2006/relationships/image" Target="media/image88.png"/><Relationship Id="rId205" Type="http://schemas.openxmlformats.org/officeDocument/2006/relationships/image" Target="media/image102.emf"/><Relationship Id="rId247" Type="http://schemas.openxmlformats.org/officeDocument/2006/relationships/oleObject" Target="embeddings/oleObject82.bin"/><Relationship Id="rId412" Type="http://schemas.openxmlformats.org/officeDocument/2006/relationships/image" Target="media/image206.emf"/><Relationship Id="rId107" Type="http://schemas.openxmlformats.org/officeDocument/2006/relationships/chart" Target="charts/chart5.xml"/><Relationship Id="rId289" Type="http://schemas.openxmlformats.org/officeDocument/2006/relationships/oleObject" Target="embeddings/oleObject103.bin"/><Relationship Id="rId454" Type="http://schemas.openxmlformats.org/officeDocument/2006/relationships/image" Target="media/image227.emf"/><Relationship Id="rId496" Type="http://schemas.openxmlformats.org/officeDocument/2006/relationships/image" Target="media/image248.emf"/><Relationship Id="rId11" Type="http://schemas.openxmlformats.org/officeDocument/2006/relationships/image" Target="media/image1.emf"/><Relationship Id="rId53" Type="http://schemas.openxmlformats.org/officeDocument/2006/relationships/image" Target="media/image21.emf"/><Relationship Id="rId149" Type="http://schemas.openxmlformats.org/officeDocument/2006/relationships/image" Target="media/image67.emf"/><Relationship Id="rId314" Type="http://schemas.openxmlformats.org/officeDocument/2006/relationships/image" Target="media/image157.emf"/><Relationship Id="rId356" Type="http://schemas.openxmlformats.org/officeDocument/2006/relationships/image" Target="media/image178.emf"/><Relationship Id="rId398" Type="http://schemas.openxmlformats.org/officeDocument/2006/relationships/image" Target="media/image199.emf"/><Relationship Id="rId521" Type="http://schemas.openxmlformats.org/officeDocument/2006/relationships/oleObject" Target="embeddings/oleObject219.bin"/><Relationship Id="rId563" Type="http://schemas.openxmlformats.org/officeDocument/2006/relationships/footer" Target="footer1.xml"/><Relationship Id="rId95" Type="http://schemas.openxmlformats.org/officeDocument/2006/relationships/image" Target="media/image42.emf"/><Relationship Id="rId160" Type="http://schemas.openxmlformats.org/officeDocument/2006/relationships/package" Target="embeddings/Microsoft_Word_Document13.docx"/><Relationship Id="rId216" Type="http://schemas.openxmlformats.org/officeDocument/2006/relationships/image" Target="media/image108.emf"/><Relationship Id="rId423" Type="http://schemas.openxmlformats.org/officeDocument/2006/relationships/oleObject" Target="embeddings/oleObject170.bin"/><Relationship Id="rId258" Type="http://schemas.openxmlformats.org/officeDocument/2006/relationships/image" Target="media/image129.emf"/><Relationship Id="rId465" Type="http://schemas.openxmlformats.org/officeDocument/2006/relationships/oleObject" Target="embeddings/oleObject191.bin"/><Relationship Id="rId22" Type="http://schemas.openxmlformats.org/officeDocument/2006/relationships/oleObject" Target="embeddings/oleObject5.bin"/><Relationship Id="rId64" Type="http://schemas.openxmlformats.org/officeDocument/2006/relationships/oleObject" Target="embeddings/oleObject26.bin"/><Relationship Id="rId118" Type="http://schemas.openxmlformats.org/officeDocument/2006/relationships/oleObject" Target="embeddings/oleObject51.bin"/><Relationship Id="rId325" Type="http://schemas.openxmlformats.org/officeDocument/2006/relationships/oleObject" Target="embeddings/oleObject121.bin"/><Relationship Id="rId367" Type="http://schemas.openxmlformats.org/officeDocument/2006/relationships/oleObject" Target="embeddings/oleObject142.bin"/><Relationship Id="rId532" Type="http://schemas.openxmlformats.org/officeDocument/2006/relationships/image" Target="media/image266.emf"/><Relationship Id="rId171" Type="http://schemas.openxmlformats.org/officeDocument/2006/relationships/image" Target="media/image78.emf"/><Relationship Id="rId227" Type="http://schemas.openxmlformats.org/officeDocument/2006/relationships/oleObject" Target="embeddings/oleObject72.bin"/><Relationship Id="rId269" Type="http://schemas.openxmlformats.org/officeDocument/2006/relationships/oleObject" Target="embeddings/oleObject93.bin"/><Relationship Id="rId434" Type="http://schemas.openxmlformats.org/officeDocument/2006/relationships/image" Target="media/image217.emf"/><Relationship Id="rId476" Type="http://schemas.openxmlformats.org/officeDocument/2006/relationships/image" Target="media/image238.emf"/><Relationship Id="rId33" Type="http://schemas.openxmlformats.org/officeDocument/2006/relationships/image" Target="media/image11.emf"/><Relationship Id="rId129" Type="http://schemas.openxmlformats.org/officeDocument/2006/relationships/package" Target="embeddings/Microsoft_Word_Document.docx"/><Relationship Id="rId280" Type="http://schemas.openxmlformats.org/officeDocument/2006/relationships/image" Target="media/image140.emf"/><Relationship Id="rId336" Type="http://schemas.openxmlformats.org/officeDocument/2006/relationships/image" Target="media/image168.emf"/><Relationship Id="rId501" Type="http://schemas.openxmlformats.org/officeDocument/2006/relationships/oleObject" Target="embeddings/oleObject209.bin"/><Relationship Id="rId543" Type="http://schemas.openxmlformats.org/officeDocument/2006/relationships/oleObject" Target="embeddings/oleObject230.bin"/><Relationship Id="rId75" Type="http://schemas.openxmlformats.org/officeDocument/2006/relationships/image" Target="media/image32.emf"/><Relationship Id="rId140" Type="http://schemas.openxmlformats.org/officeDocument/2006/relationships/oleObject" Target="embeddings/oleObject55.bin"/><Relationship Id="rId182" Type="http://schemas.openxmlformats.org/officeDocument/2006/relationships/package" Target="embeddings/Microsoft_Word_Document18.docx"/><Relationship Id="rId378" Type="http://schemas.openxmlformats.org/officeDocument/2006/relationships/image" Target="media/image189.emf"/><Relationship Id="rId403" Type="http://schemas.openxmlformats.org/officeDocument/2006/relationships/oleObject" Target="embeddings/oleObject160.bin"/><Relationship Id="rId6" Type="http://schemas.openxmlformats.org/officeDocument/2006/relationships/styles" Target="styles.xml"/><Relationship Id="rId238" Type="http://schemas.openxmlformats.org/officeDocument/2006/relationships/image" Target="media/image119.emf"/><Relationship Id="rId445" Type="http://schemas.openxmlformats.org/officeDocument/2006/relationships/oleObject" Target="embeddings/oleObject181.bin"/><Relationship Id="rId487" Type="http://schemas.openxmlformats.org/officeDocument/2006/relationships/oleObject" Target="embeddings/oleObject202.bin"/><Relationship Id="rId291" Type="http://schemas.openxmlformats.org/officeDocument/2006/relationships/oleObject" Target="embeddings/oleObject104.bin"/><Relationship Id="rId305" Type="http://schemas.openxmlformats.org/officeDocument/2006/relationships/oleObject" Target="embeddings/oleObject111.bin"/><Relationship Id="rId347" Type="http://schemas.openxmlformats.org/officeDocument/2006/relationships/oleObject" Target="embeddings/oleObject132.bin"/><Relationship Id="rId512" Type="http://schemas.openxmlformats.org/officeDocument/2006/relationships/image" Target="media/image256.emf"/><Relationship Id="rId44" Type="http://schemas.openxmlformats.org/officeDocument/2006/relationships/oleObject" Target="embeddings/oleObject16.bin"/><Relationship Id="rId86" Type="http://schemas.openxmlformats.org/officeDocument/2006/relationships/oleObject" Target="embeddings/oleObject37.bin"/><Relationship Id="rId151" Type="http://schemas.openxmlformats.org/officeDocument/2006/relationships/image" Target="media/image68.emf"/><Relationship Id="rId389" Type="http://schemas.openxmlformats.org/officeDocument/2006/relationships/oleObject" Target="embeddings/oleObject153.bin"/><Relationship Id="rId554" Type="http://schemas.openxmlformats.org/officeDocument/2006/relationships/image" Target="media/image277.emf"/><Relationship Id="rId193" Type="http://schemas.openxmlformats.org/officeDocument/2006/relationships/image" Target="media/image90.png"/><Relationship Id="rId207" Type="http://schemas.openxmlformats.org/officeDocument/2006/relationships/image" Target="media/image103.emf"/><Relationship Id="rId249" Type="http://schemas.openxmlformats.org/officeDocument/2006/relationships/oleObject" Target="embeddings/oleObject83.bin"/><Relationship Id="rId414" Type="http://schemas.openxmlformats.org/officeDocument/2006/relationships/image" Target="media/image207.emf"/><Relationship Id="rId456" Type="http://schemas.openxmlformats.org/officeDocument/2006/relationships/image" Target="media/image228.emf"/><Relationship Id="rId498" Type="http://schemas.openxmlformats.org/officeDocument/2006/relationships/image" Target="media/image249.emf"/><Relationship Id="rId13" Type="http://schemas.openxmlformats.org/officeDocument/2006/relationships/chart" Target="charts/chart1.xml"/><Relationship Id="rId109" Type="http://schemas.openxmlformats.org/officeDocument/2006/relationships/image" Target="media/image47.emf"/><Relationship Id="rId260" Type="http://schemas.openxmlformats.org/officeDocument/2006/relationships/image" Target="media/image130.emf"/><Relationship Id="rId316" Type="http://schemas.openxmlformats.org/officeDocument/2006/relationships/image" Target="media/image158.emf"/><Relationship Id="rId523" Type="http://schemas.openxmlformats.org/officeDocument/2006/relationships/oleObject" Target="embeddings/oleObject220.bin"/><Relationship Id="rId55" Type="http://schemas.openxmlformats.org/officeDocument/2006/relationships/image" Target="media/image22.emf"/><Relationship Id="rId97" Type="http://schemas.openxmlformats.org/officeDocument/2006/relationships/image" Target="media/image43.emf"/><Relationship Id="rId120" Type="http://schemas.openxmlformats.org/officeDocument/2006/relationships/oleObject" Target="embeddings/oleObject52.bin"/><Relationship Id="rId358" Type="http://schemas.openxmlformats.org/officeDocument/2006/relationships/image" Target="media/image179.emf"/><Relationship Id="rId565" Type="http://schemas.openxmlformats.org/officeDocument/2006/relationships/theme" Target="theme/theme1.xml"/><Relationship Id="rId162" Type="http://schemas.openxmlformats.org/officeDocument/2006/relationships/package" Target="embeddings/Microsoft_Word_Document14.docx"/><Relationship Id="rId218" Type="http://schemas.openxmlformats.org/officeDocument/2006/relationships/image" Target="media/image109.emf"/><Relationship Id="rId425" Type="http://schemas.openxmlformats.org/officeDocument/2006/relationships/oleObject" Target="embeddings/oleObject171.bin"/><Relationship Id="rId467" Type="http://schemas.openxmlformats.org/officeDocument/2006/relationships/oleObject" Target="embeddings/oleObject192.bin"/><Relationship Id="rId271" Type="http://schemas.openxmlformats.org/officeDocument/2006/relationships/oleObject" Target="embeddings/oleObject94.bin"/><Relationship Id="rId24" Type="http://schemas.openxmlformats.org/officeDocument/2006/relationships/oleObject" Target="embeddings/oleObject6.bin"/><Relationship Id="rId66" Type="http://schemas.openxmlformats.org/officeDocument/2006/relationships/oleObject" Target="embeddings/oleObject27.bin"/><Relationship Id="rId131" Type="http://schemas.openxmlformats.org/officeDocument/2006/relationships/package" Target="embeddings/Microsoft_Word_Document1.docx"/><Relationship Id="rId327" Type="http://schemas.openxmlformats.org/officeDocument/2006/relationships/oleObject" Target="embeddings/oleObject122.bin"/><Relationship Id="rId369" Type="http://schemas.openxmlformats.org/officeDocument/2006/relationships/oleObject" Target="embeddings/oleObject143.bin"/><Relationship Id="rId534" Type="http://schemas.openxmlformats.org/officeDocument/2006/relationships/image" Target="media/image267.emf"/><Relationship Id="rId173" Type="http://schemas.openxmlformats.org/officeDocument/2006/relationships/image" Target="media/image79.emf"/><Relationship Id="rId229" Type="http://schemas.openxmlformats.org/officeDocument/2006/relationships/oleObject" Target="embeddings/oleObject73.bin"/><Relationship Id="rId380" Type="http://schemas.openxmlformats.org/officeDocument/2006/relationships/image" Target="media/image190.emf"/><Relationship Id="rId436" Type="http://schemas.openxmlformats.org/officeDocument/2006/relationships/image" Target="media/image218.emf"/><Relationship Id="rId240" Type="http://schemas.openxmlformats.org/officeDocument/2006/relationships/image" Target="media/image120.emf"/><Relationship Id="rId478" Type="http://schemas.openxmlformats.org/officeDocument/2006/relationships/image" Target="media/image239.emf"/><Relationship Id="rId35" Type="http://schemas.openxmlformats.org/officeDocument/2006/relationships/image" Target="media/image12.emf"/><Relationship Id="rId77" Type="http://schemas.openxmlformats.org/officeDocument/2006/relationships/image" Target="media/image33.emf"/><Relationship Id="rId100" Type="http://schemas.openxmlformats.org/officeDocument/2006/relationships/oleObject" Target="embeddings/oleObject44.bin"/><Relationship Id="rId282" Type="http://schemas.openxmlformats.org/officeDocument/2006/relationships/image" Target="media/image141.emf"/><Relationship Id="rId338" Type="http://schemas.openxmlformats.org/officeDocument/2006/relationships/image" Target="media/image169.emf"/><Relationship Id="rId503" Type="http://schemas.openxmlformats.org/officeDocument/2006/relationships/oleObject" Target="embeddings/oleObject210.bin"/><Relationship Id="rId545" Type="http://schemas.openxmlformats.org/officeDocument/2006/relationships/oleObject" Target="embeddings/oleObject231.bin"/><Relationship Id="rId8" Type="http://schemas.openxmlformats.org/officeDocument/2006/relationships/webSettings" Target="webSettings.xml"/><Relationship Id="rId142" Type="http://schemas.openxmlformats.org/officeDocument/2006/relationships/package" Target="embeddings/Microsoft_Word_Document4.docx"/><Relationship Id="rId184" Type="http://schemas.openxmlformats.org/officeDocument/2006/relationships/package" Target="embeddings/Microsoft_Excel_Worksheet.xlsx"/><Relationship Id="rId391" Type="http://schemas.openxmlformats.org/officeDocument/2006/relationships/oleObject" Target="embeddings/oleObject154.bin"/><Relationship Id="rId405" Type="http://schemas.openxmlformats.org/officeDocument/2006/relationships/oleObject" Target="embeddings/oleObject161.bin"/><Relationship Id="rId447" Type="http://schemas.openxmlformats.org/officeDocument/2006/relationships/oleObject" Target="embeddings/oleObject182.bin"/><Relationship Id="rId251" Type="http://schemas.openxmlformats.org/officeDocument/2006/relationships/oleObject" Target="embeddings/oleObject84.bin"/><Relationship Id="rId489" Type="http://schemas.openxmlformats.org/officeDocument/2006/relationships/oleObject" Target="embeddings/oleObject203.bin"/><Relationship Id="rId46" Type="http://schemas.openxmlformats.org/officeDocument/2006/relationships/oleObject" Target="embeddings/oleObject17.bin"/><Relationship Id="rId293" Type="http://schemas.openxmlformats.org/officeDocument/2006/relationships/oleObject" Target="embeddings/oleObject105.bin"/><Relationship Id="rId307" Type="http://schemas.openxmlformats.org/officeDocument/2006/relationships/oleObject" Target="embeddings/oleObject112.bin"/><Relationship Id="rId349" Type="http://schemas.openxmlformats.org/officeDocument/2006/relationships/oleObject" Target="embeddings/oleObject133.bin"/><Relationship Id="rId514" Type="http://schemas.openxmlformats.org/officeDocument/2006/relationships/image" Target="media/image257.emf"/><Relationship Id="rId556" Type="http://schemas.openxmlformats.org/officeDocument/2006/relationships/image" Target="media/image278.emf"/><Relationship Id="rId88" Type="http://schemas.openxmlformats.org/officeDocument/2006/relationships/oleObject" Target="embeddings/oleObject38.bin"/><Relationship Id="rId111" Type="http://schemas.openxmlformats.org/officeDocument/2006/relationships/image" Target="media/image48.emf"/><Relationship Id="rId153" Type="http://schemas.openxmlformats.org/officeDocument/2006/relationships/image" Target="media/image69.emf"/><Relationship Id="rId195" Type="http://schemas.openxmlformats.org/officeDocument/2006/relationships/image" Target="media/image92.png"/><Relationship Id="rId209" Type="http://schemas.openxmlformats.org/officeDocument/2006/relationships/package" Target="embeddings/Microsoft_Excel_Worksheet19.xlsx"/><Relationship Id="rId360" Type="http://schemas.openxmlformats.org/officeDocument/2006/relationships/image" Target="media/image180.emf"/><Relationship Id="rId416" Type="http://schemas.openxmlformats.org/officeDocument/2006/relationships/image" Target="media/image208.emf"/><Relationship Id="rId220" Type="http://schemas.openxmlformats.org/officeDocument/2006/relationships/image" Target="media/image110.emf"/><Relationship Id="rId458" Type="http://schemas.openxmlformats.org/officeDocument/2006/relationships/image" Target="media/image229.emf"/><Relationship Id="rId15" Type="http://schemas.openxmlformats.org/officeDocument/2006/relationships/oleObject" Target="embeddings/oleObject2.bin"/><Relationship Id="rId57" Type="http://schemas.openxmlformats.org/officeDocument/2006/relationships/image" Target="media/image23.emf"/><Relationship Id="rId262" Type="http://schemas.openxmlformats.org/officeDocument/2006/relationships/image" Target="media/image131.emf"/><Relationship Id="rId318" Type="http://schemas.openxmlformats.org/officeDocument/2006/relationships/image" Target="media/image159.emf"/><Relationship Id="rId525" Type="http://schemas.openxmlformats.org/officeDocument/2006/relationships/oleObject" Target="embeddings/oleObject221.bin"/><Relationship Id="rId99" Type="http://schemas.openxmlformats.org/officeDocument/2006/relationships/image" Target="media/image44.emf"/><Relationship Id="rId122" Type="http://schemas.openxmlformats.org/officeDocument/2006/relationships/oleObject" Target="embeddings/oleObject53.bin"/><Relationship Id="rId164" Type="http://schemas.openxmlformats.org/officeDocument/2006/relationships/oleObject" Target="embeddings/oleObject56.bin"/><Relationship Id="rId371" Type="http://schemas.openxmlformats.org/officeDocument/2006/relationships/oleObject" Target="embeddings/oleObject144.bin"/><Relationship Id="rId427" Type="http://schemas.openxmlformats.org/officeDocument/2006/relationships/oleObject" Target="embeddings/oleObject172.bin"/><Relationship Id="rId469" Type="http://schemas.openxmlformats.org/officeDocument/2006/relationships/oleObject" Target="embeddings/oleObject193.bin"/><Relationship Id="rId26" Type="http://schemas.openxmlformats.org/officeDocument/2006/relationships/oleObject" Target="embeddings/oleObject7.bin"/><Relationship Id="rId231" Type="http://schemas.openxmlformats.org/officeDocument/2006/relationships/oleObject" Target="embeddings/oleObject74.bin"/><Relationship Id="rId273" Type="http://schemas.openxmlformats.org/officeDocument/2006/relationships/oleObject" Target="embeddings/oleObject95.bin"/><Relationship Id="rId329" Type="http://schemas.openxmlformats.org/officeDocument/2006/relationships/oleObject" Target="embeddings/oleObject123.bin"/><Relationship Id="rId480" Type="http://schemas.openxmlformats.org/officeDocument/2006/relationships/image" Target="media/image240.emf"/><Relationship Id="rId536" Type="http://schemas.openxmlformats.org/officeDocument/2006/relationships/image" Target="media/image268.emf"/><Relationship Id="rId68" Type="http://schemas.openxmlformats.org/officeDocument/2006/relationships/oleObject" Target="embeddings/oleObject28.bin"/><Relationship Id="rId133" Type="http://schemas.openxmlformats.org/officeDocument/2006/relationships/image" Target="media/image59.emf"/><Relationship Id="rId175" Type="http://schemas.openxmlformats.org/officeDocument/2006/relationships/image" Target="media/image80.emf"/><Relationship Id="rId340" Type="http://schemas.openxmlformats.org/officeDocument/2006/relationships/image" Target="media/image170.emf"/><Relationship Id="rId200" Type="http://schemas.openxmlformats.org/officeDocument/2006/relationships/image" Target="media/image97.png"/><Relationship Id="rId382" Type="http://schemas.openxmlformats.org/officeDocument/2006/relationships/image" Target="media/image191.emf"/><Relationship Id="rId438" Type="http://schemas.openxmlformats.org/officeDocument/2006/relationships/image" Target="media/image219.emf"/><Relationship Id="rId242" Type="http://schemas.openxmlformats.org/officeDocument/2006/relationships/image" Target="media/image121.emf"/><Relationship Id="rId284" Type="http://schemas.openxmlformats.org/officeDocument/2006/relationships/image" Target="media/image142.emf"/><Relationship Id="rId491" Type="http://schemas.openxmlformats.org/officeDocument/2006/relationships/oleObject" Target="embeddings/oleObject204.bin"/><Relationship Id="rId505" Type="http://schemas.openxmlformats.org/officeDocument/2006/relationships/oleObject" Target="embeddings/oleObject211.bin"/><Relationship Id="rId37" Type="http://schemas.openxmlformats.org/officeDocument/2006/relationships/image" Target="media/image13.emf"/><Relationship Id="rId79" Type="http://schemas.openxmlformats.org/officeDocument/2006/relationships/image" Target="media/image34.emf"/><Relationship Id="rId102" Type="http://schemas.openxmlformats.org/officeDocument/2006/relationships/oleObject" Target="embeddings/oleObject45.bin"/><Relationship Id="rId144" Type="http://schemas.openxmlformats.org/officeDocument/2006/relationships/package" Target="embeddings/Microsoft_Word_Document5.docx"/><Relationship Id="rId547" Type="http://schemas.openxmlformats.org/officeDocument/2006/relationships/oleObject" Target="embeddings/oleObject232.bin"/><Relationship Id="rId90" Type="http://schemas.openxmlformats.org/officeDocument/2006/relationships/oleObject" Target="embeddings/oleObject39.bin"/><Relationship Id="rId186" Type="http://schemas.openxmlformats.org/officeDocument/2006/relationships/oleObject" Target="embeddings/oleObject62.bin"/><Relationship Id="rId351" Type="http://schemas.openxmlformats.org/officeDocument/2006/relationships/oleObject" Target="embeddings/oleObject134.bin"/><Relationship Id="rId393" Type="http://schemas.openxmlformats.org/officeDocument/2006/relationships/oleObject" Target="embeddings/oleObject155.bin"/><Relationship Id="rId407" Type="http://schemas.openxmlformats.org/officeDocument/2006/relationships/oleObject" Target="embeddings/oleObject162.bin"/><Relationship Id="rId449" Type="http://schemas.openxmlformats.org/officeDocument/2006/relationships/oleObject" Target="embeddings/oleObject183.bin"/><Relationship Id="rId211" Type="http://schemas.openxmlformats.org/officeDocument/2006/relationships/package" Target="embeddings/Microsoft_Excel_Worksheet20.xlsx"/><Relationship Id="rId253" Type="http://schemas.openxmlformats.org/officeDocument/2006/relationships/oleObject" Target="embeddings/oleObject85.bin"/><Relationship Id="rId295" Type="http://schemas.openxmlformats.org/officeDocument/2006/relationships/oleObject" Target="embeddings/oleObject106.bin"/><Relationship Id="rId309" Type="http://schemas.openxmlformats.org/officeDocument/2006/relationships/oleObject" Target="embeddings/oleObject113.bin"/><Relationship Id="rId460" Type="http://schemas.openxmlformats.org/officeDocument/2006/relationships/image" Target="media/image230.emf"/><Relationship Id="rId516" Type="http://schemas.openxmlformats.org/officeDocument/2006/relationships/image" Target="media/image258.emf"/><Relationship Id="rId48" Type="http://schemas.openxmlformats.org/officeDocument/2006/relationships/oleObject" Target="embeddings/oleObject18.bin"/><Relationship Id="rId113" Type="http://schemas.openxmlformats.org/officeDocument/2006/relationships/image" Target="media/image49.emf"/><Relationship Id="rId320" Type="http://schemas.openxmlformats.org/officeDocument/2006/relationships/image" Target="media/image160.emf"/><Relationship Id="rId558" Type="http://schemas.openxmlformats.org/officeDocument/2006/relationships/image" Target="media/image279.emf"/><Relationship Id="rId155" Type="http://schemas.openxmlformats.org/officeDocument/2006/relationships/image" Target="media/image70.emf"/><Relationship Id="rId197" Type="http://schemas.openxmlformats.org/officeDocument/2006/relationships/image" Target="media/image94.emf"/><Relationship Id="rId362" Type="http://schemas.openxmlformats.org/officeDocument/2006/relationships/image" Target="media/image181.emf"/><Relationship Id="rId418" Type="http://schemas.openxmlformats.org/officeDocument/2006/relationships/image" Target="media/image209.emf"/><Relationship Id="rId222" Type="http://schemas.openxmlformats.org/officeDocument/2006/relationships/image" Target="media/image111.emf"/><Relationship Id="rId264" Type="http://schemas.openxmlformats.org/officeDocument/2006/relationships/image" Target="media/image132.emf"/><Relationship Id="rId471" Type="http://schemas.openxmlformats.org/officeDocument/2006/relationships/oleObject" Target="embeddings/oleObject194.bin"/><Relationship Id="rId17" Type="http://schemas.openxmlformats.org/officeDocument/2006/relationships/image" Target="media/image3.emf"/><Relationship Id="rId59" Type="http://schemas.openxmlformats.org/officeDocument/2006/relationships/image" Target="media/image24.emf"/><Relationship Id="rId124" Type="http://schemas.openxmlformats.org/officeDocument/2006/relationships/chart" Target="charts/chart7.xml"/><Relationship Id="rId527" Type="http://schemas.openxmlformats.org/officeDocument/2006/relationships/oleObject" Target="embeddings/oleObject222.bin"/><Relationship Id="rId70" Type="http://schemas.openxmlformats.org/officeDocument/2006/relationships/oleObject" Target="embeddings/oleObject29.bin"/><Relationship Id="rId166" Type="http://schemas.openxmlformats.org/officeDocument/2006/relationships/oleObject" Target="embeddings/oleObject57.bin"/><Relationship Id="rId331" Type="http://schemas.openxmlformats.org/officeDocument/2006/relationships/oleObject" Target="embeddings/oleObject124.bin"/><Relationship Id="rId373" Type="http://schemas.openxmlformats.org/officeDocument/2006/relationships/oleObject" Target="embeddings/oleObject145.bin"/><Relationship Id="rId429" Type="http://schemas.openxmlformats.org/officeDocument/2006/relationships/oleObject" Target="embeddings/oleObject173.bin"/><Relationship Id="rId1" Type="http://schemas.openxmlformats.org/officeDocument/2006/relationships/customXml" Target="../customXml/item1.xml"/><Relationship Id="rId233" Type="http://schemas.openxmlformats.org/officeDocument/2006/relationships/oleObject" Target="embeddings/oleObject75.bin"/><Relationship Id="rId440" Type="http://schemas.openxmlformats.org/officeDocument/2006/relationships/image" Target="media/image220.emf"/><Relationship Id="rId28" Type="http://schemas.openxmlformats.org/officeDocument/2006/relationships/oleObject" Target="embeddings/oleObject8.bin"/><Relationship Id="rId275" Type="http://schemas.openxmlformats.org/officeDocument/2006/relationships/oleObject" Target="embeddings/oleObject96.bin"/><Relationship Id="rId300" Type="http://schemas.openxmlformats.org/officeDocument/2006/relationships/image" Target="media/image150.emf"/><Relationship Id="rId482" Type="http://schemas.openxmlformats.org/officeDocument/2006/relationships/image" Target="media/image241.emf"/><Relationship Id="rId538" Type="http://schemas.openxmlformats.org/officeDocument/2006/relationships/image" Target="media/image269.emf"/><Relationship Id="rId81" Type="http://schemas.openxmlformats.org/officeDocument/2006/relationships/image" Target="media/image35.emf"/><Relationship Id="rId135" Type="http://schemas.openxmlformats.org/officeDocument/2006/relationships/image" Target="media/image60.emf"/><Relationship Id="rId177" Type="http://schemas.openxmlformats.org/officeDocument/2006/relationships/image" Target="media/image81.emf"/><Relationship Id="rId342" Type="http://schemas.openxmlformats.org/officeDocument/2006/relationships/image" Target="media/image171.emf"/><Relationship Id="rId384" Type="http://schemas.openxmlformats.org/officeDocument/2006/relationships/image" Target="media/image192.emf"/><Relationship Id="rId202" Type="http://schemas.openxmlformats.org/officeDocument/2006/relationships/image" Target="media/image99.png"/><Relationship Id="rId244" Type="http://schemas.openxmlformats.org/officeDocument/2006/relationships/image" Target="media/image122.emf"/><Relationship Id="rId39" Type="http://schemas.openxmlformats.org/officeDocument/2006/relationships/image" Target="media/image14.emf"/><Relationship Id="rId286" Type="http://schemas.openxmlformats.org/officeDocument/2006/relationships/image" Target="media/image143.emf"/><Relationship Id="rId451" Type="http://schemas.openxmlformats.org/officeDocument/2006/relationships/oleObject" Target="embeddings/oleObject184.bin"/><Relationship Id="rId493" Type="http://schemas.openxmlformats.org/officeDocument/2006/relationships/oleObject" Target="embeddings/oleObject205.bin"/><Relationship Id="rId507" Type="http://schemas.openxmlformats.org/officeDocument/2006/relationships/oleObject" Target="embeddings/oleObject212.bin"/><Relationship Id="rId549" Type="http://schemas.openxmlformats.org/officeDocument/2006/relationships/oleObject" Target="embeddings/oleObject233.bin"/><Relationship Id="rId50" Type="http://schemas.openxmlformats.org/officeDocument/2006/relationships/oleObject" Target="embeddings/oleObject19.bin"/><Relationship Id="rId104" Type="http://schemas.openxmlformats.org/officeDocument/2006/relationships/oleObject" Target="embeddings/oleObject46.bin"/><Relationship Id="rId146" Type="http://schemas.openxmlformats.org/officeDocument/2006/relationships/package" Target="embeddings/Microsoft_Word_Document6.docx"/><Relationship Id="rId188" Type="http://schemas.openxmlformats.org/officeDocument/2006/relationships/oleObject" Target="embeddings/oleObject63.bin"/><Relationship Id="rId311" Type="http://schemas.openxmlformats.org/officeDocument/2006/relationships/oleObject" Target="embeddings/oleObject114.bin"/><Relationship Id="rId353" Type="http://schemas.openxmlformats.org/officeDocument/2006/relationships/oleObject" Target="embeddings/oleObject135.bin"/><Relationship Id="rId395" Type="http://schemas.openxmlformats.org/officeDocument/2006/relationships/oleObject" Target="embeddings/oleObject156.bin"/><Relationship Id="rId409" Type="http://schemas.openxmlformats.org/officeDocument/2006/relationships/oleObject" Target="embeddings/oleObject163.bin"/><Relationship Id="rId560" Type="http://schemas.openxmlformats.org/officeDocument/2006/relationships/image" Target="media/image280.emf"/><Relationship Id="rId92" Type="http://schemas.openxmlformats.org/officeDocument/2006/relationships/oleObject" Target="embeddings/oleObject40.bin"/><Relationship Id="rId213" Type="http://schemas.openxmlformats.org/officeDocument/2006/relationships/oleObject" Target="embeddings/oleObject65.bin"/><Relationship Id="rId420" Type="http://schemas.openxmlformats.org/officeDocument/2006/relationships/image" Target="media/image210.emf"/><Relationship Id="rId255" Type="http://schemas.openxmlformats.org/officeDocument/2006/relationships/oleObject" Target="embeddings/oleObject86.bin"/><Relationship Id="rId297" Type="http://schemas.openxmlformats.org/officeDocument/2006/relationships/oleObject" Target="embeddings/oleObject107.bin"/><Relationship Id="rId462" Type="http://schemas.openxmlformats.org/officeDocument/2006/relationships/image" Target="media/image231.emf"/><Relationship Id="rId518" Type="http://schemas.openxmlformats.org/officeDocument/2006/relationships/image" Target="media/image259.emf"/><Relationship Id="rId115" Type="http://schemas.openxmlformats.org/officeDocument/2006/relationships/image" Target="media/image50.emf"/><Relationship Id="rId157" Type="http://schemas.openxmlformats.org/officeDocument/2006/relationships/image" Target="media/image71.emf"/><Relationship Id="rId322" Type="http://schemas.openxmlformats.org/officeDocument/2006/relationships/image" Target="media/image161.emf"/><Relationship Id="rId364" Type="http://schemas.openxmlformats.org/officeDocument/2006/relationships/image" Target="media/image182.emf"/><Relationship Id="rId61" Type="http://schemas.openxmlformats.org/officeDocument/2006/relationships/image" Target="media/image25.emf"/><Relationship Id="rId199" Type="http://schemas.openxmlformats.org/officeDocument/2006/relationships/image" Target="media/image96.emf"/><Relationship Id="rId19" Type="http://schemas.openxmlformats.org/officeDocument/2006/relationships/image" Target="media/image4.emf"/><Relationship Id="rId224" Type="http://schemas.openxmlformats.org/officeDocument/2006/relationships/image" Target="media/image112.emf"/><Relationship Id="rId266" Type="http://schemas.openxmlformats.org/officeDocument/2006/relationships/image" Target="media/image133.emf"/><Relationship Id="rId431" Type="http://schemas.openxmlformats.org/officeDocument/2006/relationships/oleObject" Target="embeddings/oleObject174.bin"/><Relationship Id="rId473" Type="http://schemas.openxmlformats.org/officeDocument/2006/relationships/oleObject" Target="embeddings/oleObject195.bin"/><Relationship Id="rId529" Type="http://schemas.openxmlformats.org/officeDocument/2006/relationships/oleObject" Target="embeddings/oleObject223.bin"/><Relationship Id="rId30" Type="http://schemas.openxmlformats.org/officeDocument/2006/relationships/oleObject" Target="embeddings/oleObject9.bin"/><Relationship Id="rId126" Type="http://schemas.openxmlformats.org/officeDocument/2006/relationships/chart" Target="charts/chart9.xml"/><Relationship Id="rId168" Type="http://schemas.openxmlformats.org/officeDocument/2006/relationships/oleObject" Target="embeddings/oleObject58.bin"/><Relationship Id="rId333" Type="http://schemas.openxmlformats.org/officeDocument/2006/relationships/oleObject" Target="embeddings/oleObject125.bin"/><Relationship Id="rId540" Type="http://schemas.openxmlformats.org/officeDocument/2006/relationships/image" Target="media/image270.emf"/><Relationship Id="rId72" Type="http://schemas.openxmlformats.org/officeDocument/2006/relationships/oleObject" Target="embeddings/oleObject30.bin"/><Relationship Id="rId375" Type="http://schemas.openxmlformats.org/officeDocument/2006/relationships/oleObject" Target="embeddings/oleObject146.bin"/><Relationship Id="rId3" Type="http://schemas.openxmlformats.org/officeDocument/2006/relationships/customXml" Target="../customXml/item3.xml"/><Relationship Id="rId235" Type="http://schemas.openxmlformats.org/officeDocument/2006/relationships/oleObject" Target="embeddings/oleObject76.bin"/><Relationship Id="rId277" Type="http://schemas.openxmlformats.org/officeDocument/2006/relationships/oleObject" Target="embeddings/oleObject97.bin"/><Relationship Id="rId400" Type="http://schemas.openxmlformats.org/officeDocument/2006/relationships/image" Target="media/image200.emf"/><Relationship Id="rId442" Type="http://schemas.openxmlformats.org/officeDocument/2006/relationships/image" Target="media/image221.emf"/><Relationship Id="rId484" Type="http://schemas.openxmlformats.org/officeDocument/2006/relationships/image" Target="media/image242.emf"/><Relationship Id="rId137" Type="http://schemas.openxmlformats.org/officeDocument/2006/relationships/image" Target="media/image61.emf"/><Relationship Id="rId302" Type="http://schemas.openxmlformats.org/officeDocument/2006/relationships/image" Target="media/image151.emf"/><Relationship Id="rId344" Type="http://schemas.openxmlformats.org/officeDocument/2006/relationships/image" Target="media/image172.emf"/><Relationship Id="rId41" Type="http://schemas.openxmlformats.org/officeDocument/2006/relationships/image" Target="media/image15.emf"/><Relationship Id="rId83" Type="http://schemas.openxmlformats.org/officeDocument/2006/relationships/image" Target="media/image36.emf"/><Relationship Id="rId179" Type="http://schemas.openxmlformats.org/officeDocument/2006/relationships/image" Target="media/image82.emf"/><Relationship Id="rId386" Type="http://schemas.openxmlformats.org/officeDocument/2006/relationships/image" Target="media/image193.emf"/><Relationship Id="rId551" Type="http://schemas.openxmlformats.org/officeDocument/2006/relationships/oleObject" Target="embeddings/oleObject234.bin"/><Relationship Id="rId190" Type="http://schemas.openxmlformats.org/officeDocument/2006/relationships/oleObject" Target="embeddings/oleObject64.bin"/><Relationship Id="rId204" Type="http://schemas.openxmlformats.org/officeDocument/2006/relationships/image" Target="media/image101.emf"/><Relationship Id="rId246" Type="http://schemas.openxmlformats.org/officeDocument/2006/relationships/image" Target="media/image123.emf"/><Relationship Id="rId288" Type="http://schemas.openxmlformats.org/officeDocument/2006/relationships/image" Target="media/image144.emf"/><Relationship Id="rId411" Type="http://schemas.openxmlformats.org/officeDocument/2006/relationships/oleObject" Target="embeddings/oleObject164.bin"/><Relationship Id="rId453" Type="http://schemas.openxmlformats.org/officeDocument/2006/relationships/oleObject" Target="embeddings/oleObject185.bin"/><Relationship Id="rId509" Type="http://schemas.openxmlformats.org/officeDocument/2006/relationships/oleObject" Target="embeddings/oleObject213.bin"/><Relationship Id="rId106" Type="http://schemas.openxmlformats.org/officeDocument/2006/relationships/chart" Target="charts/chart4.xml"/><Relationship Id="rId313" Type="http://schemas.openxmlformats.org/officeDocument/2006/relationships/oleObject" Target="embeddings/oleObject115.bin"/><Relationship Id="rId495" Type="http://schemas.openxmlformats.org/officeDocument/2006/relationships/oleObject" Target="embeddings/oleObject206.bin"/><Relationship Id="rId10" Type="http://schemas.openxmlformats.org/officeDocument/2006/relationships/endnotes" Target="endnotes.xml"/><Relationship Id="rId52" Type="http://schemas.openxmlformats.org/officeDocument/2006/relationships/oleObject" Target="embeddings/oleObject20.bin"/><Relationship Id="rId94" Type="http://schemas.openxmlformats.org/officeDocument/2006/relationships/oleObject" Target="embeddings/oleObject41.bin"/><Relationship Id="rId148" Type="http://schemas.openxmlformats.org/officeDocument/2006/relationships/package" Target="embeddings/Microsoft_Word_Document7.docx"/><Relationship Id="rId355" Type="http://schemas.openxmlformats.org/officeDocument/2006/relationships/oleObject" Target="embeddings/oleObject136.bin"/><Relationship Id="rId397" Type="http://schemas.openxmlformats.org/officeDocument/2006/relationships/oleObject" Target="embeddings/oleObject157.bin"/><Relationship Id="rId520" Type="http://schemas.openxmlformats.org/officeDocument/2006/relationships/image" Target="media/image260.emf"/><Relationship Id="rId562" Type="http://schemas.openxmlformats.org/officeDocument/2006/relationships/header" Target="header1.xml"/><Relationship Id="rId215" Type="http://schemas.openxmlformats.org/officeDocument/2006/relationships/oleObject" Target="embeddings/oleObject66.bin"/><Relationship Id="rId257" Type="http://schemas.openxmlformats.org/officeDocument/2006/relationships/oleObject" Target="embeddings/oleObject87.bin"/><Relationship Id="rId422" Type="http://schemas.openxmlformats.org/officeDocument/2006/relationships/image" Target="media/image211.emf"/><Relationship Id="rId464" Type="http://schemas.openxmlformats.org/officeDocument/2006/relationships/image" Target="media/image232.emf"/><Relationship Id="rId299" Type="http://schemas.openxmlformats.org/officeDocument/2006/relationships/oleObject" Target="embeddings/oleObject108.bin"/><Relationship Id="rId63" Type="http://schemas.openxmlformats.org/officeDocument/2006/relationships/image" Target="media/image26.emf"/><Relationship Id="rId159" Type="http://schemas.openxmlformats.org/officeDocument/2006/relationships/image" Target="media/image72.emf"/><Relationship Id="rId366" Type="http://schemas.openxmlformats.org/officeDocument/2006/relationships/image" Target="media/image183.emf"/><Relationship Id="rId226" Type="http://schemas.openxmlformats.org/officeDocument/2006/relationships/image" Target="media/image113.emf"/><Relationship Id="rId433" Type="http://schemas.openxmlformats.org/officeDocument/2006/relationships/oleObject" Target="embeddings/oleObject175.bin"/><Relationship Id="rId74" Type="http://schemas.openxmlformats.org/officeDocument/2006/relationships/oleObject" Target="embeddings/oleObject31.bin"/><Relationship Id="rId377" Type="http://schemas.openxmlformats.org/officeDocument/2006/relationships/oleObject" Target="embeddings/oleObject147.bin"/><Relationship Id="rId500" Type="http://schemas.openxmlformats.org/officeDocument/2006/relationships/image" Target="media/image250.emf"/><Relationship Id="rId5" Type="http://schemas.openxmlformats.org/officeDocument/2006/relationships/numbering" Target="numbering.xml"/><Relationship Id="rId237" Type="http://schemas.openxmlformats.org/officeDocument/2006/relationships/oleObject" Target="embeddings/oleObject77.bin"/><Relationship Id="rId444" Type="http://schemas.openxmlformats.org/officeDocument/2006/relationships/image" Target="media/image222.emf"/><Relationship Id="rId290" Type="http://schemas.openxmlformats.org/officeDocument/2006/relationships/image" Target="media/image145.emf"/><Relationship Id="rId304" Type="http://schemas.openxmlformats.org/officeDocument/2006/relationships/image" Target="media/image152.emf"/><Relationship Id="rId388" Type="http://schemas.openxmlformats.org/officeDocument/2006/relationships/image" Target="media/image194.emf"/><Relationship Id="rId511" Type="http://schemas.openxmlformats.org/officeDocument/2006/relationships/oleObject" Target="embeddings/oleObject214.bin"/><Relationship Id="rId85" Type="http://schemas.openxmlformats.org/officeDocument/2006/relationships/image" Target="media/image37.emf"/><Relationship Id="rId150" Type="http://schemas.openxmlformats.org/officeDocument/2006/relationships/package" Target="embeddings/Microsoft_Word_Document8.docx"/><Relationship Id="rId248" Type="http://schemas.openxmlformats.org/officeDocument/2006/relationships/image" Target="media/image124.emf"/><Relationship Id="rId455" Type="http://schemas.openxmlformats.org/officeDocument/2006/relationships/oleObject" Target="embeddings/oleObject186.bin"/><Relationship Id="rId12" Type="http://schemas.openxmlformats.org/officeDocument/2006/relationships/oleObject" Target="embeddings/oleObject1.bin"/><Relationship Id="rId108" Type="http://schemas.openxmlformats.org/officeDocument/2006/relationships/chart" Target="charts/chart6.xml"/><Relationship Id="rId315" Type="http://schemas.openxmlformats.org/officeDocument/2006/relationships/oleObject" Target="embeddings/oleObject116.bin"/><Relationship Id="rId522" Type="http://schemas.openxmlformats.org/officeDocument/2006/relationships/image" Target="media/image261.emf"/><Relationship Id="rId96" Type="http://schemas.openxmlformats.org/officeDocument/2006/relationships/oleObject" Target="embeddings/oleObject42.bin"/><Relationship Id="rId161" Type="http://schemas.openxmlformats.org/officeDocument/2006/relationships/image" Target="media/image73.emf"/><Relationship Id="rId399" Type="http://schemas.openxmlformats.org/officeDocument/2006/relationships/oleObject" Target="embeddings/oleObject158.bin"/><Relationship Id="rId259" Type="http://schemas.openxmlformats.org/officeDocument/2006/relationships/oleObject" Target="embeddings/oleObject88.bin"/><Relationship Id="rId466" Type="http://schemas.openxmlformats.org/officeDocument/2006/relationships/image" Target="media/image233.emf"/><Relationship Id="rId23" Type="http://schemas.openxmlformats.org/officeDocument/2006/relationships/image" Target="media/image6.emf"/><Relationship Id="rId119" Type="http://schemas.openxmlformats.org/officeDocument/2006/relationships/image" Target="media/image52.emf"/><Relationship Id="rId326" Type="http://schemas.openxmlformats.org/officeDocument/2006/relationships/image" Target="media/image163.emf"/><Relationship Id="rId533" Type="http://schemas.openxmlformats.org/officeDocument/2006/relationships/oleObject" Target="embeddings/oleObject225.bin"/></Relationships>
</file>

<file path=word/_rels/header1.xml.rels><?xml version="1.0" encoding="UTF-8" standalone="yes"?>
<Relationships xmlns="http://schemas.openxmlformats.org/package/2006/relationships"><Relationship Id="rId1" Type="http://schemas.openxmlformats.org/officeDocument/2006/relationships/image" Target="media/image281.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4&#176;%20Informe%20de%20Avance%20Noviembre%202020/Porcentajes%20de%20avances%20(Cuarto%20seguimiento%202"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pjcr-my.sharepoint.com/personal/ahernandezgu_poder-judicial_go_cr/Documents/Escritorio/Base%20para%20el%20an&#225;lisis%20de%20necesidades%20de%20PCGS%20202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pjcr-my.sharepoint.com/personal/ahernandezgu_poder-judicial_go_cr/Documents/Escritorio/Base%20para%20el%20an&#225;lisis%20de%20necesidades%20de%20PCGS%20202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5.%20PCGS%20del%202021/Base%20para%20el%20an&#225;lisis%20de%20necesidades%20de%20PCGS%202021%20Origina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CFB-4BEC-A0F5-825643F2555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CFB-4BEC-A0F5-825643F2555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CFB-4BEC-A0F5-825643F2555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CFB-4BEC-A0F5-825643F2555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CFB-4BEC-A0F5-825643F2555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CFB-4BEC-A0F5-825643F2555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4CFB-4BEC-A0F5-825643F2555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4CFB-4BEC-A0F5-825643F25559}"/>
              </c:ext>
            </c:extLst>
          </c:dPt>
          <c:dLbls>
            <c:dLbl>
              <c:idx val="0"/>
              <c:layout>
                <c:manualLayout>
                  <c:x val="-1.7388013998250219E-2"/>
                  <c:y val="6.872995042286381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CFB-4BEC-A0F5-825643F25559}"/>
                </c:ext>
              </c:extLst>
            </c:dLbl>
            <c:dLbl>
              <c:idx val="1"/>
              <c:layout>
                <c:manualLayout>
                  <c:x val="-2.4672134733158407E-2"/>
                  <c:y val="6.417687372411781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CFB-4BEC-A0F5-825643F2555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'[Porcentajes de avances (Cuarto seguimiento 2020).xlsx]Datos Portafolio'!$A$15:$A$22</c:f>
              <c:strCache>
                <c:ptCount val="8"/>
                <c:pt idx="0">
                  <c:v>Aprobado - No iniciado</c:v>
                </c:pt>
                <c:pt idx="1">
                  <c:v>Cancelado</c:v>
                </c:pt>
                <c:pt idx="2">
                  <c:v>En progreso</c:v>
                </c:pt>
                <c:pt idx="3">
                  <c:v>No aprobado</c:v>
                </c:pt>
                <c:pt idx="4">
                  <c:v>Pendiente Aprobación</c:v>
                </c:pt>
                <c:pt idx="5">
                  <c:v>Pendiente Evaluación de Beneficios</c:v>
                </c:pt>
                <c:pt idx="6">
                  <c:v>Suspendido</c:v>
                </c:pt>
                <c:pt idx="7">
                  <c:v>Terminado</c:v>
                </c:pt>
              </c:strCache>
            </c:strRef>
          </c:cat>
          <c:val>
            <c:numRef>
              <c:f>'[Porcentajes de avances (Cuarto seguimiento 2020).xlsx]Datos Portafolio'!$B$15:$B$22</c:f>
              <c:numCache>
                <c:formatCode>General</c:formatCode>
                <c:ptCount val="8"/>
                <c:pt idx="0">
                  <c:v>4</c:v>
                </c:pt>
                <c:pt idx="1">
                  <c:v>3</c:v>
                </c:pt>
                <c:pt idx="2">
                  <c:v>86</c:v>
                </c:pt>
                <c:pt idx="3">
                  <c:v>4</c:v>
                </c:pt>
                <c:pt idx="4">
                  <c:v>7</c:v>
                </c:pt>
                <c:pt idx="5">
                  <c:v>4</c:v>
                </c:pt>
                <c:pt idx="6">
                  <c:v>9</c:v>
                </c:pt>
                <c:pt idx="7">
                  <c:v>17</c:v>
                </c:pt>
              </c:numCache>
            </c:numRef>
          </c:val>
          <c:extLst>
            <c:ext xmlns:c16="http://schemas.microsoft.com/office/drawing/2014/chart" uri="{C3380CC4-5D6E-409C-BE32-E72D297353CC}">
              <c16:uniqueId val="{00000010-4CFB-4BEC-A0F5-825643F25559}"/>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0A58-4D1E-A185-79169726C321}"/>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0A58-4D1E-A185-79169726C321}"/>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0A58-4D1E-A185-79169726C321}"/>
              </c:ext>
            </c:extLst>
          </c:dPt>
          <c:dLbls>
            <c:dLbl>
              <c:idx val="0"/>
              <c:layout>
                <c:manualLayout>
                  <c:x val="0"/>
                  <c:y val="9.2592592592592587E-3"/>
                </c:manualLayout>
              </c:layout>
              <c:tx>
                <c:rich>
                  <a:bodyPr/>
                  <a:lstStyle/>
                  <a:p>
                    <a:fld id="{8BE94C6D-FBD7-46D7-A7E6-3C1CD13FDF84}" type="CATEGORYNAME">
                      <a:rPr lang="en-US"/>
                      <a:pPr/>
                      <a:t>[NOMBRE DE CATEGORÍA]</a:t>
                    </a:fld>
                    <a:endParaRPr lang="en-US" baseline="0"/>
                  </a:p>
                  <a:p>
                    <a:fld id="{A82A27C1-FCC8-402D-AE68-4213BBB4736D}"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A58-4D1E-A185-79169726C321}"/>
                </c:ext>
              </c:extLst>
            </c:dLbl>
            <c:dLbl>
              <c:idx val="1"/>
              <c:tx>
                <c:rich>
                  <a:bodyPr/>
                  <a:lstStyle/>
                  <a:p>
                    <a:fld id="{C424A5A9-3B88-4AAC-A843-24D6E385AA04}" type="CATEGORYNAME">
                      <a:rPr lang="en-US"/>
                      <a:pPr/>
                      <a:t>[NOMBRE DE CATEGORÍA]</a:t>
                    </a:fld>
                    <a:endParaRPr lang="en-US"/>
                  </a:p>
                  <a:p>
                    <a:fld id="{01C24458-E4C9-4010-B9E5-C1A7D1EBBC0D}"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A58-4D1E-A185-79169726C321}"/>
                </c:ext>
              </c:extLst>
            </c:dLbl>
            <c:dLbl>
              <c:idx val="2"/>
              <c:tx>
                <c:rich>
                  <a:bodyPr/>
                  <a:lstStyle/>
                  <a:p>
                    <a:fld id="{A9CD0B9A-2B3F-409F-9436-185F13786C82}" type="CATEGORYNAME">
                      <a:rPr lang="en-US"/>
                      <a:pPr/>
                      <a:t>[NOMBRE DE CATEGORÍA]</a:t>
                    </a:fld>
                    <a:endParaRPr lang="en-US"/>
                  </a:p>
                  <a:p>
                    <a:fld id="{B94D7CF0-C42E-40B5-A7D1-1A0DCBAA8F8D}"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A58-4D1E-A185-79169726C32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'[Porcentajes de avances (Cuarto seguimiento 2020).xlsx]Resultados'!$D$4:$D$6</c:f>
              <c:strCache>
                <c:ptCount val="3"/>
                <c:pt idx="0">
                  <c:v>A tiempo</c:v>
                </c:pt>
                <c:pt idx="1">
                  <c:v>Adelantado</c:v>
                </c:pt>
                <c:pt idx="2">
                  <c:v>Con retraso</c:v>
                </c:pt>
              </c:strCache>
            </c:strRef>
          </c:cat>
          <c:val>
            <c:numRef>
              <c:f>'[Porcentajes de avances (Cuarto seguimiento 2020).xlsx]Resultados'!$E$4:$E$6</c:f>
              <c:numCache>
                <c:formatCode>General</c:formatCode>
                <c:ptCount val="3"/>
                <c:pt idx="0">
                  <c:v>67</c:v>
                </c:pt>
                <c:pt idx="1">
                  <c:v>11</c:v>
                </c:pt>
                <c:pt idx="2">
                  <c:v>6</c:v>
                </c:pt>
              </c:numCache>
            </c:numRef>
          </c:val>
          <c:extLst>
            <c:ext xmlns:c16="http://schemas.microsoft.com/office/drawing/2014/chart" uri="{C3380CC4-5D6E-409C-BE32-E72D297353CC}">
              <c16:uniqueId val="{00000006-0A58-4D1E-A185-79169726C321}"/>
            </c:ext>
          </c:extLst>
        </c:ser>
        <c:dLbls>
          <c:showLegendKey val="0"/>
          <c:showVal val="1"/>
          <c:showCatName val="0"/>
          <c:showSerName val="0"/>
          <c:showPercent val="0"/>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'[Porcentajes de avances (Cuarto seguimiento 2020).xlsx]Hoja1'!$A$77</c:f>
              <c:strCache>
                <c:ptCount val="1"/>
                <c:pt idx="0">
                  <c:v>A tiempo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9055555555555559E-2"/>
                  <c:y val="3.93864829396324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C4-400A-8E79-F956EB0E2D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2020).xlsx]Hoja1'!$B$77:$E$77</c:f>
              <c:numCache>
                <c:formatCode>General</c:formatCode>
                <c:ptCount val="4"/>
                <c:pt idx="0">
                  <c:v>32</c:v>
                </c:pt>
                <c:pt idx="1">
                  <c:v>27</c:v>
                </c:pt>
                <c:pt idx="2">
                  <c:v>59</c:v>
                </c:pt>
                <c:pt idx="3">
                  <c:v>64</c:v>
                </c:pt>
              </c:numCache>
            </c:numRef>
          </c:val>
          <c:smooth val="0"/>
          <c:extLst>
            <c:ext xmlns:c16="http://schemas.microsoft.com/office/drawing/2014/chart" uri="{C3380CC4-5D6E-409C-BE32-E72D297353CC}">
              <c16:uniqueId val="{00000001-BAC4-400A-8E79-F956EB0E2D89}"/>
            </c:ext>
          </c:extLst>
        </c:ser>
        <c:ser>
          <c:idx val="1"/>
          <c:order val="1"/>
          <c:tx>
            <c:strRef>
              <c:f>'[Porcentajes de avances (Cuarto seguimiento 2020).xlsx]Hoja1'!$A$78</c:f>
              <c:strCache>
                <c:ptCount val="1"/>
                <c:pt idx="0">
                  <c:v>Adelantado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0722222222222224E-2"/>
                  <c:y val="-5.78357392825896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AC4-400A-8E79-F956EB0E2D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2020).xlsx]Hoja1'!$B$78:$E$78</c:f>
              <c:numCache>
                <c:formatCode>General</c:formatCode>
                <c:ptCount val="4"/>
                <c:pt idx="0">
                  <c:v>11</c:v>
                </c:pt>
                <c:pt idx="1">
                  <c:v>14</c:v>
                </c:pt>
                <c:pt idx="2">
                  <c:v>14</c:v>
                </c:pt>
                <c:pt idx="3">
                  <c:v>10</c:v>
                </c:pt>
              </c:numCache>
            </c:numRef>
          </c:val>
          <c:smooth val="0"/>
          <c:extLst>
            <c:ext xmlns:c16="http://schemas.microsoft.com/office/drawing/2014/chart" uri="{C3380CC4-5D6E-409C-BE32-E72D297353CC}">
              <c16:uniqueId val="{00000003-BAC4-400A-8E79-F956EB0E2D89}"/>
            </c:ext>
          </c:extLst>
        </c:ser>
        <c:ser>
          <c:idx val="2"/>
          <c:order val="2"/>
          <c:tx>
            <c:strRef>
              <c:f>'[Porcentajes de avances (Cuarto seguimiento 2020).xlsx]Hoja1'!$A$79</c:f>
              <c:strCache>
                <c:ptCount val="1"/>
                <c:pt idx="0">
                  <c:v>Con retraso</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4.3222112860892385E-2"/>
                  <c:y val="6.0219816272965791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r"/>
              <c:showLegendKey val="0"/>
              <c:showVal val="1"/>
              <c:showCatName val="0"/>
              <c:showSerName val="0"/>
              <c:showPercent val="0"/>
              <c:showBubbleSize val="0"/>
              <c:extLst>
                <c:ext xmlns:c15="http://schemas.microsoft.com/office/drawing/2012/chart" uri="{CE6537A1-D6FC-4f65-9D91-7224C49458BB}">
                  <c15:layout>
                    <c:manualLayout>
                      <c:w val="5.0333333333333327E-2"/>
                      <c:h val="6.0115923009623796E-2"/>
                    </c:manualLayout>
                  </c15:layout>
                </c:ext>
                <c:ext xmlns:c16="http://schemas.microsoft.com/office/drawing/2014/chart" uri="{C3380CC4-5D6E-409C-BE32-E72D297353CC}">
                  <c16:uniqueId val="{00000004-BAC4-400A-8E79-F956EB0E2D89}"/>
                </c:ext>
              </c:extLst>
            </c:dLbl>
            <c:dLbl>
              <c:idx val="3"/>
              <c:layout>
                <c:manualLayout>
                  <c:x val="-2.1611111111111112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AC4-400A-8E79-F956EB0E2D8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2020).xlsx]Hoja1'!$B$79:$E$79</c:f>
              <c:numCache>
                <c:formatCode>General</c:formatCode>
                <c:ptCount val="4"/>
                <c:pt idx="0">
                  <c:v>34</c:v>
                </c:pt>
                <c:pt idx="1">
                  <c:v>43</c:v>
                </c:pt>
                <c:pt idx="2">
                  <c:v>13</c:v>
                </c:pt>
                <c:pt idx="3">
                  <c:v>9</c:v>
                </c:pt>
              </c:numCache>
            </c:numRef>
          </c:val>
          <c:smooth val="0"/>
          <c:extLst>
            <c:ext xmlns:c16="http://schemas.microsoft.com/office/drawing/2014/chart" uri="{C3380CC4-5D6E-409C-BE32-E72D297353CC}">
              <c16:uniqueId val="{00000006-BAC4-400A-8E79-F956EB0E2D89}"/>
            </c:ext>
          </c:extLst>
        </c:ser>
        <c:dLbls>
          <c:dLblPos val="t"/>
          <c:showLegendKey val="0"/>
          <c:showVal val="1"/>
          <c:showCatName val="0"/>
          <c:showSerName val="0"/>
          <c:showPercent val="0"/>
          <c:showBubbleSize val="0"/>
        </c:dLbls>
        <c:marker val="1"/>
        <c:smooth val="0"/>
        <c:axId val="1966526688"/>
        <c:axId val="1966529184"/>
      </c:lineChart>
      <c:catAx>
        <c:axId val="196652668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9184"/>
        <c:crosses val="autoZero"/>
        <c:auto val="0"/>
        <c:lblAlgn val="ctr"/>
        <c:lblOffset val="100"/>
        <c:noMultiLvlLbl val="0"/>
      </c:catAx>
      <c:valAx>
        <c:axId val="196652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'[Porcentajes de avances (Cuarto seguimiento 2020).xlsx]Hoja1'!$A$84</c:f>
              <c:strCache>
                <c:ptCount val="1"/>
                <c:pt idx="0">
                  <c:v>Total de proyectos con retraso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2020).xlsx]Hoja1'!$B$84:$E$84</c:f>
              <c:numCache>
                <c:formatCode>General</c:formatCode>
                <c:ptCount val="4"/>
                <c:pt idx="0">
                  <c:v>34</c:v>
                </c:pt>
                <c:pt idx="1">
                  <c:v>43</c:v>
                </c:pt>
                <c:pt idx="2">
                  <c:v>13</c:v>
                </c:pt>
                <c:pt idx="3">
                  <c:v>9</c:v>
                </c:pt>
              </c:numCache>
            </c:numRef>
          </c:val>
          <c:smooth val="0"/>
          <c:extLst>
            <c:ext xmlns:c16="http://schemas.microsoft.com/office/drawing/2014/chart" uri="{C3380CC4-5D6E-409C-BE32-E72D297353CC}">
              <c16:uniqueId val="{00000000-5327-4684-930F-5CC2CFBD744F}"/>
            </c:ext>
          </c:extLst>
        </c:ser>
        <c:ser>
          <c:idx val="1"/>
          <c:order val="1"/>
          <c:tx>
            <c:strRef>
              <c:f>'[Porcentajes de avances (Cuarto seguimiento 2020).xlsx]Hoja1'!$A$85</c:f>
              <c:strCache>
                <c:ptCount val="1"/>
                <c:pt idx="0">
                  <c:v>Proyectos  con retraso a causa del COVID-19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3.5780821917808271E-2"/>
                  <c:y val="7.33601876154368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27-4684-930F-5CC2CFBD744F}"/>
                </c:ext>
              </c:extLst>
            </c:dLbl>
            <c:dLbl>
              <c:idx val="2"/>
              <c:layout>
                <c:manualLayout>
                  <c:x val="-3.2273972602739724E-2"/>
                  <c:y val="5.02120394672887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27-4684-930F-5CC2CFBD744F}"/>
                </c:ext>
              </c:extLst>
            </c:dLbl>
            <c:dLbl>
              <c:idx val="3"/>
              <c:layout>
                <c:manualLayout>
                  <c:x val="-2.1369863013698631E-3"/>
                  <c:y val="3.915743170992514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27-4684-930F-5CC2CFBD74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2020).xlsx]Hoja1'!$B$85:$E$85</c:f>
              <c:numCache>
                <c:formatCode>General</c:formatCode>
                <c:ptCount val="4"/>
                <c:pt idx="1">
                  <c:v>20</c:v>
                </c:pt>
                <c:pt idx="2">
                  <c:v>6</c:v>
                </c:pt>
                <c:pt idx="3">
                  <c:v>4</c:v>
                </c:pt>
              </c:numCache>
            </c:numRef>
          </c:val>
          <c:smooth val="0"/>
          <c:extLst>
            <c:ext xmlns:c16="http://schemas.microsoft.com/office/drawing/2014/chart" uri="{C3380CC4-5D6E-409C-BE32-E72D297353CC}">
              <c16:uniqueId val="{00000004-5327-4684-930F-5CC2CFBD744F}"/>
            </c:ext>
          </c:extLst>
        </c:ser>
        <c:dLbls>
          <c:dLblPos val="t"/>
          <c:showLegendKey val="0"/>
          <c:showVal val="1"/>
          <c:showCatName val="0"/>
          <c:showSerName val="0"/>
          <c:showPercent val="0"/>
          <c:showBubbleSize val="0"/>
        </c:dLbls>
        <c:marker val="1"/>
        <c:smooth val="0"/>
        <c:axId val="1966526688"/>
        <c:axId val="1966529184"/>
      </c:lineChart>
      <c:catAx>
        <c:axId val="196652668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9184"/>
        <c:crosses val="autoZero"/>
        <c:auto val="0"/>
        <c:lblAlgn val="ctr"/>
        <c:lblOffset val="100"/>
        <c:noMultiLvlLbl val="0"/>
      </c:catAx>
      <c:valAx>
        <c:axId val="196652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'[Porcentajes de avances (Cuarto seguimiento 2020).xlsx]Hoja1'!$A$101</c:f>
              <c:strCache>
                <c:ptCount val="1"/>
                <c:pt idx="0">
                  <c:v>Solicitudes de cambio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2020).xlsx]Hoja1'!$B$76:$E$76</c:f>
              <c:numCache>
                <c:formatCode>m/d/yyyy</c:formatCode>
                <c:ptCount val="4"/>
                <c:pt idx="0">
                  <c:v>43890</c:v>
                </c:pt>
                <c:pt idx="1">
                  <c:v>43982</c:v>
                </c:pt>
                <c:pt idx="2">
                  <c:v>44074</c:v>
                </c:pt>
                <c:pt idx="3">
                  <c:v>44135</c:v>
                </c:pt>
              </c:numCache>
            </c:numRef>
          </c:cat>
          <c:val>
            <c:numRef>
              <c:f>'[Porcentajes de avances (Cuarto seguimiento 2020).xlsx]Hoja1'!$B$101:$E$101</c:f>
              <c:numCache>
                <c:formatCode>General</c:formatCode>
                <c:ptCount val="4"/>
                <c:pt idx="0">
                  <c:v>13</c:v>
                </c:pt>
                <c:pt idx="1">
                  <c:v>17</c:v>
                </c:pt>
                <c:pt idx="2">
                  <c:v>26</c:v>
                </c:pt>
                <c:pt idx="3">
                  <c:v>41</c:v>
                </c:pt>
              </c:numCache>
            </c:numRef>
          </c:val>
          <c:smooth val="0"/>
          <c:extLst>
            <c:ext xmlns:c16="http://schemas.microsoft.com/office/drawing/2014/chart" uri="{C3380CC4-5D6E-409C-BE32-E72D297353CC}">
              <c16:uniqueId val="{00000000-4FF1-4161-9967-373B2E5B2DDC}"/>
            </c:ext>
          </c:extLst>
        </c:ser>
        <c:dLbls>
          <c:dLblPos val="t"/>
          <c:showLegendKey val="0"/>
          <c:showVal val="1"/>
          <c:showCatName val="0"/>
          <c:showSerName val="0"/>
          <c:showPercent val="0"/>
          <c:showBubbleSize val="0"/>
        </c:dLbls>
        <c:marker val="1"/>
        <c:smooth val="0"/>
        <c:axId val="1966526688"/>
        <c:axId val="1966529184"/>
      </c:lineChart>
      <c:catAx>
        <c:axId val="196652668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9184"/>
        <c:crosses val="autoZero"/>
        <c:auto val="0"/>
        <c:lblAlgn val="ctr"/>
        <c:lblOffset val="100"/>
        <c:noMultiLvlLbl val="0"/>
      </c:catAx>
      <c:valAx>
        <c:axId val="196652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6652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'[Porcentajes de avances (Cuarto seguimiento 2020).xlsx]Hoja1'!$B$122</c:f>
              <c:strCache>
                <c:ptCount val="1"/>
                <c:pt idx="0">
                  <c:v>Actualización de los roles</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2020).xlsx]Hoja1'!$B$123:$B$126</c:f>
              <c:numCache>
                <c:formatCode>General</c:formatCode>
                <c:ptCount val="4"/>
                <c:pt idx="3">
                  <c:v>12</c:v>
                </c:pt>
              </c:numCache>
            </c:numRef>
          </c:val>
          <c:extLst>
            <c:ext xmlns:c16="http://schemas.microsoft.com/office/drawing/2014/chart" uri="{C3380CC4-5D6E-409C-BE32-E72D297353CC}">
              <c16:uniqueId val="{00000000-C9E4-4448-918C-4B2206C91D97}"/>
            </c:ext>
          </c:extLst>
        </c:ser>
        <c:ser>
          <c:idx val="1"/>
          <c:order val="1"/>
          <c:tx>
            <c:strRef>
              <c:f>'[Porcentajes de avances (Cuarto seguimiento 2020).xlsx]Hoja1'!$C$122</c:f>
              <c:strCache>
                <c:ptCount val="1"/>
                <c:pt idx="0">
                  <c:v>Alcance</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2020).xlsx]Hoja1'!$C$123:$C$126</c:f>
              <c:numCache>
                <c:formatCode>General</c:formatCode>
                <c:ptCount val="4"/>
                <c:pt idx="0">
                  <c:v>1</c:v>
                </c:pt>
                <c:pt idx="1">
                  <c:v>3</c:v>
                </c:pt>
                <c:pt idx="2">
                  <c:v>2</c:v>
                </c:pt>
              </c:numCache>
            </c:numRef>
          </c:val>
          <c:extLst>
            <c:ext xmlns:c16="http://schemas.microsoft.com/office/drawing/2014/chart" uri="{C3380CC4-5D6E-409C-BE32-E72D297353CC}">
              <c16:uniqueId val="{00000001-C9E4-4448-918C-4B2206C91D97}"/>
            </c:ext>
          </c:extLst>
        </c:ser>
        <c:ser>
          <c:idx val="2"/>
          <c:order val="2"/>
          <c:tx>
            <c:strRef>
              <c:f>'[Porcentajes de avances (Cuarto seguimiento 2020).xlsx]Hoja1'!$D$122</c:f>
              <c:strCache>
                <c:ptCount val="1"/>
                <c:pt idx="0">
                  <c:v>Costo</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2020).xlsx]Hoja1'!$D$123:$D$126</c:f>
              <c:numCache>
                <c:formatCode>General</c:formatCode>
                <c:ptCount val="4"/>
                <c:pt idx="0">
                  <c:v>1</c:v>
                </c:pt>
                <c:pt idx="1">
                  <c:v>4</c:v>
                </c:pt>
                <c:pt idx="2">
                  <c:v>3</c:v>
                </c:pt>
                <c:pt idx="3">
                  <c:v>9</c:v>
                </c:pt>
              </c:numCache>
            </c:numRef>
          </c:val>
          <c:extLst>
            <c:ext xmlns:c16="http://schemas.microsoft.com/office/drawing/2014/chart" uri="{C3380CC4-5D6E-409C-BE32-E72D297353CC}">
              <c16:uniqueId val="{00000002-C9E4-4448-918C-4B2206C91D97}"/>
            </c:ext>
          </c:extLst>
        </c:ser>
        <c:ser>
          <c:idx val="3"/>
          <c:order val="3"/>
          <c:tx>
            <c:strRef>
              <c:f>'[Porcentajes de avances (Cuarto seguimiento 2020).xlsx]Hoja1'!$E$122</c:f>
              <c:strCache>
                <c:ptCount val="1"/>
                <c:pt idx="0">
                  <c:v>Cronograma</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2020).xlsx]Hoja1'!$E$123:$E$126</c:f>
              <c:numCache>
                <c:formatCode>General</c:formatCode>
                <c:ptCount val="4"/>
                <c:pt idx="0">
                  <c:v>12</c:v>
                </c:pt>
                <c:pt idx="1">
                  <c:v>16</c:v>
                </c:pt>
                <c:pt idx="2">
                  <c:v>25</c:v>
                </c:pt>
                <c:pt idx="3">
                  <c:v>27</c:v>
                </c:pt>
              </c:numCache>
            </c:numRef>
          </c:val>
          <c:extLst>
            <c:ext xmlns:c16="http://schemas.microsoft.com/office/drawing/2014/chart" uri="{C3380CC4-5D6E-409C-BE32-E72D297353CC}">
              <c16:uniqueId val="{00000003-C9E4-4448-918C-4B2206C91D97}"/>
            </c:ext>
          </c:extLst>
        </c:ser>
        <c:ser>
          <c:idx val="4"/>
          <c:order val="4"/>
          <c:tx>
            <c:strRef>
              <c:f>'[Porcentajes de avances (Cuarto seguimiento 2020).xlsx]Hoja1'!$F$122</c:f>
              <c:strCache>
                <c:ptCount val="1"/>
                <c:pt idx="0">
                  <c:v>Recursos</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2020).xlsx]Hoja1'!$F$123:$F$126</c:f>
              <c:numCache>
                <c:formatCode>General</c:formatCode>
                <c:ptCount val="4"/>
                <c:pt idx="0">
                  <c:v>1</c:v>
                </c:pt>
                <c:pt idx="1">
                  <c:v>1</c:v>
                </c:pt>
                <c:pt idx="2">
                  <c:v>1</c:v>
                </c:pt>
                <c:pt idx="3">
                  <c:v>9</c:v>
                </c:pt>
              </c:numCache>
            </c:numRef>
          </c:val>
          <c:extLst>
            <c:ext xmlns:c16="http://schemas.microsoft.com/office/drawing/2014/chart" uri="{C3380CC4-5D6E-409C-BE32-E72D297353CC}">
              <c16:uniqueId val="{00000004-C9E4-4448-918C-4B2206C91D97}"/>
            </c:ext>
          </c:extLst>
        </c:ser>
        <c:ser>
          <c:idx val="5"/>
          <c:order val="5"/>
          <c:tx>
            <c:strRef>
              <c:f>'[Porcentajes de avances (Cuarto seguimiento 2020).xlsx]Hoja1'!$G$122</c:f>
              <c:strCache>
                <c:ptCount val="1"/>
                <c:pt idx="0">
                  <c:v>Rendimiento</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2020).xlsx]Hoja1'!$G$123:$G$126</c:f>
              <c:numCache>
                <c:formatCode>General</c:formatCode>
                <c:ptCount val="4"/>
                <c:pt idx="3">
                  <c:v>6</c:v>
                </c:pt>
              </c:numCache>
            </c:numRef>
          </c:val>
          <c:extLst>
            <c:ext xmlns:c16="http://schemas.microsoft.com/office/drawing/2014/chart" uri="{C3380CC4-5D6E-409C-BE32-E72D297353CC}">
              <c16:uniqueId val="{00000005-C9E4-4448-918C-4B2206C91D97}"/>
            </c:ext>
          </c:extLst>
        </c:ser>
        <c:ser>
          <c:idx val="6"/>
          <c:order val="6"/>
          <c:tx>
            <c:strRef>
              <c:f>'[Porcentajes de avances (Cuarto seguimiento 2020).xlsx]Hoja1'!$H$122</c:f>
              <c:strCache>
                <c:ptCount val="1"/>
                <c:pt idx="0">
                  <c:v>Técnico</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'[Porcentajes de avances (Cuarto seguimiento 2020).xlsx]Hoja1'!$A$123:$A$126</c:f>
              <c:numCache>
                <c:formatCode>m/d/yyyy</c:formatCode>
                <c:ptCount val="4"/>
                <c:pt idx="0">
                  <c:v>43890</c:v>
                </c:pt>
                <c:pt idx="1">
                  <c:v>43982</c:v>
                </c:pt>
                <c:pt idx="2">
                  <c:v>44074</c:v>
                </c:pt>
                <c:pt idx="3">
                  <c:v>44135</c:v>
                </c:pt>
              </c:numCache>
            </c:numRef>
          </c:cat>
          <c:val>
            <c:numRef>
              <c:f>'[Porcentajes de avances (Cuarto seguimiento 2020).xlsx]Hoja1'!$H$123:$H$126</c:f>
              <c:numCache>
                <c:formatCode>General</c:formatCode>
                <c:ptCount val="4"/>
                <c:pt idx="3">
                  <c:v>5</c:v>
                </c:pt>
              </c:numCache>
            </c:numRef>
          </c:val>
          <c:extLst>
            <c:ext xmlns:c16="http://schemas.microsoft.com/office/drawing/2014/chart" uri="{C3380CC4-5D6E-409C-BE32-E72D297353CC}">
              <c16:uniqueId val="{00000006-C9E4-4448-918C-4B2206C91D97}"/>
            </c:ext>
          </c:extLst>
        </c:ser>
        <c:dLbls>
          <c:showLegendKey val="0"/>
          <c:showVal val="1"/>
          <c:showCatName val="0"/>
          <c:showSerName val="0"/>
          <c:showPercent val="0"/>
          <c:showBubbleSize val="0"/>
        </c:dLbls>
        <c:gapWidth val="150"/>
        <c:shape val="box"/>
        <c:axId val="166814864"/>
        <c:axId val="166813616"/>
        <c:axId val="0"/>
      </c:bar3DChart>
      <c:catAx>
        <c:axId val="166814864"/>
        <c:scaling>
          <c:orientation val="minMax"/>
        </c:scaling>
        <c:delete val="0"/>
        <c:axPos val="b"/>
        <c:numFmt formatCode="m/d/yyyy"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6813616"/>
        <c:crosses val="autoZero"/>
        <c:auto val="0"/>
        <c:lblAlgn val="ctr"/>
        <c:lblOffset val="100"/>
        <c:noMultiLvlLbl val="0"/>
      </c:catAx>
      <c:valAx>
        <c:axId val="16681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681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 suplencias'!$C$64</c:f>
              <c:strCache>
                <c:ptCount val="1"/>
                <c:pt idx="0">
                  <c:v>Monto Formulado</c:v>
                </c:pt>
              </c:strCache>
            </c:strRef>
          </c:tx>
          <c:spPr>
            <a:solidFill>
              <a:schemeClr val="accent1"/>
            </a:solidFill>
            <a:ln>
              <a:noFill/>
            </a:ln>
            <a:effectLst/>
          </c:spPr>
          <c:invertIfNegative val="0"/>
          <c:dLbls>
            <c:delete val="1"/>
          </c:dLbls>
          <c:cat>
            <c:numRef>
              <c:f>'Gráfico suplencias'!$B$65:$B$69</c:f>
              <c:numCache>
                <c:formatCode>General</c:formatCode>
                <c:ptCount val="5"/>
                <c:pt idx="0">
                  <c:v>2017</c:v>
                </c:pt>
                <c:pt idx="1">
                  <c:v>2018</c:v>
                </c:pt>
                <c:pt idx="2">
                  <c:v>2019</c:v>
                </c:pt>
                <c:pt idx="3">
                  <c:v>2020</c:v>
                </c:pt>
                <c:pt idx="4">
                  <c:v>2021</c:v>
                </c:pt>
              </c:numCache>
            </c:numRef>
          </c:cat>
          <c:val>
            <c:numRef>
              <c:f>'Gráfico suplencias'!$C$65:$C$69</c:f>
              <c:numCache>
                <c:formatCode>_-* #,##0_-;\-* #,##0_-;_-* "-"??_-;_-@_-</c:formatCode>
                <c:ptCount val="5"/>
                <c:pt idx="0">
                  <c:v>9727972149</c:v>
                </c:pt>
                <c:pt idx="1">
                  <c:v>12131675097</c:v>
                </c:pt>
                <c:pt idx="2">
                  <c:v>10351923382</c:v>
                </c:pt>
                <c:pt idx="3">
                  <c:v>8158823191</c:v>
                </c:pt>
                <c:pt idx="4">
                  <c:v>6145837435</c:v>
                </c:pt>
              </c:numCache>
            </c:numRef>
          </c:val>
          <c:extLst>
            <c:ext xmlns:c16="http://schemas.microsoft.com/office/drawing/2014/chart" uri="{C3380CC4-5D6E-409C-BE32-E72D297353CC}">
              <c16:uniqueId val="{00000000-16EC-4653-853D-3A040E4AEC56}"/>
            </c:ext>
          </c:extLst>
        </c:ser>
        <c:dLbls>
          <c:showLegendKey val="0"/>
          <c:showVal val="1"/>
          <c:showCatName val="0"/>
          <c:showSerName val="0"/>
          <c:showPercent val="0"/>
          <c:showBubbleSize val="0"/>
        </c:dLbls>
        <c:gapWidth val="219"/>
        <c:overlap val="-27"/>
        <c:axId val="1672922479"/>
        <c:axId val="1672925391"/>
      </c:barChart>
      <c:lineChart>
        <c:grouping val="stacked"/>
        <c:varyColors val="0"/>
        <c:ser>
          <c:idx val="1"/>
          <c:order val="1"/>
          <c:tx>
            <c:strRef>
              <c:f>'Gráfico suplencias'!$D$64</c:f>
              <c:strCache>
                <c:ptCount val="1"/>
                <c:pt idx="0">
                  <c:v>Variación Porcentual</c:v>
                </c:pt>
              </c:strCache>
            </c:strRef>
          </c:tx>
          <c:spPr>
            <a:ln w="28575" cap="rnd">
              <a:noFill/>
              <a:round/>
            </a:ln>
            <a:effectLst/>
          </c:spPr>
          <c:marker>
            <c:symbol val="circle"/>
            <c:size val="5"/>
            <c:spPr>
              <a:noFill/>
              <a:ln w="9525">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16EC-4653-853D-3A040E4AEC56}"/>
                </c:ext>
              </c:extLst>
            </c:dLbl>
            <c:dLbl>
              <c:idx val="1"/>
              <c:layout>
                <c:manualLayout>
                  <c:x val="-6.8185947910357356E-2"/>
                  <c:y val="-0.163169055540919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EC-4653-853D-3A040E4AEC56}"/>
                </c:ext>
              </c:extLst>
            </c:dLbl>
            <c:dLbl>
              <c:idx val="2"/>
              <c:layout>
                <c:manualLayout>
                  <c:x val="-6.5443046994691279E-2"/>
                  <c:y val="-0.41098069061069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EC-4653-853D-3A040E4AEC56}"/>
                </c:ext>
              </c:extLst>
            </c:dLbl>
            <c:dLbl>
              <c:idx val="3"/>
              <c:layout>
                <c:manualLayout>
                  <c:x val="-5.9305768340043467E-2"/>
                  <c:y val="-0.362590456862037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EC-4653-853D-3A040E4AEC56}"/>
                </c:ext>
              </c:extLst>
            </c:dLbl>
            <c:dLbl>
              <c:idx val="4"/>
              <c:layout>
                <c:manualLayout>
                  <c:x val="-9.7595218584102486E-2"/>
                  <c:y val="-0.28613672361586767"/>
                </c:manualLayout>
              </c:layout>
              <c:showLegendKey val="0"/>
              <c:showVal val="1"/>
              <c:showCatName val="0"/>
              <c:showSerName val="0"/>
              <c:showPercent val="0"/>
              <c:showBubbleSize val="0"/>
              <c:extLst>
                <c:ext xmlns:c15="http://schemas.microsoft.com/office/drawing/2012/chart" uri="{CE6537A1-D6FC-4f65-9D91-7224C49458BB}">
                  <c15:layout>
                    <c:manualLayout>
                      <c:w val="0.11224125078248576"/>
                      <c:h val="0.10042357363101929"/>
                    </c:manualLayout>
                  </c15:layout>
                </c:ext>
                <c:ext xmlns:c16="http://schemas.microsoft.com/office/drawing/2014/chart" uri="{C3380CC4-5D6E-409C-BE32-E72D297353CC}">
                  <c16:uniqueId val="{00000005-16EC-4653-853D-3A040E4AEC56}"/>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 suplencias'!$D$65:$D$69</c:f>
              <c:numCache>
                <c:formatCode>0%</c:formatCode>
                <c:ptCount val="5"/>
                <c:pt idx="0">
                  <c:v>0.38337731100452227</c:v>
                </c:pt>
                <c:pt idx="1">
                  <c:v>0.24709188217064251</c:v>
                </c:pt>
                <c:pt idx="2">
                  <c:v>-0.146702883218502</c:v>
                </c:pt>
                <c:pt idx="3">
                  <c:v>-0.21185436851410422</c:v>
                </c:pt>
                <c:pt idx="4">
                  <c:v>-0.24672501277151404</c:v>
                </c:pt>
              </c:numCache>
            </c:numRef>
          </c:val>
          <c:smooth val="0"/>
          <c:extLst>
            <c:ext xmlns:c16="http://schemas.microsoft.com/office/drawing/2014/chart" uri="{C3380CC4-5D6E-409C-BE32-E72D297353CC}">
              <c16:uniqueId val="{00000006-16EC-4653-853D-3A040E4AEC56}"/>
            </c:ext>
          </c:extLst>
        </c:ser>
        <c:dLbls>
          <c:showLegendKey val="0"/>
          <c:showVal val="1"/>
          <c:showCatName val="0"/>
          <c:showSerName val="0"/>
          <c:showPercent val="0"/>
          <c:showBubbleSize val="0"/>
        </c:dLbls>
        <c:marker val="1"/>
        <c:smooth val="0"/>
        <c:axId val="1133104079"/>
        <c:axId val="1133102831"/>
      </c:lineChart>
      <c:catAx>
        <c:axId val="167292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1672925391"/>
        <c:crosses val="autoZero"/>
        <c:auto val="1"/>
        <c:lblAlgn val="ctr"/>
        <c:lblOffset val="100"/>
        <c:noMultiLvlLbl val="0"/>
      </c:catAx>
      <c:valAx>
        <c:axId val="1672925391"/>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72922479"/>
        <c:crosses val="autoZero"/>
        <c:crossBetween val="between"/>
      </c:valAx>
      <c:valAx>
        <c:axId val="113310283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es-CR"/>
          </a:p>
        </c:txPr>
        <c:crossAx val="1133104079"/>
        <c:crosses val="max"/>
        <c:crossBetween val="between"/>
      </c:valAx>
      <c:catAx>
        <c:axId val="1133104079"/>
        <c:scaling>
          <c:orientation val="minMax"/>
        </c:scaling>
        <c:delete val="1"/>
        <c:axPos val="b"/>
        <c:majorTickMark val="out"/>
        <c:minorTickMark val="none"/>
        <c:tickLblPos val="nextTo"/>
        <c:crossAx val="1133102831"/>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s-C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3258244916072"/>
          <c:y val="5.7260219154220075E-2"/>
          <c:w val="0.86441941843631098"/>
          <c:h val="0.53839873154869089"/>
        </c:manualLayout>
      </c:layout>
      <c:barChart>
        <c:barDir val="col"/>
        <c:grouping val="clustered"/>
        <c:varyColors val="0"/>
        <c:ser>
          <c:idx val="0"/>
          <c:order val="0"/>
          <c:tx>
            <c:strRef>
              <c:f>'Gráfico suplencias'!$C$1</c:f>
              <c:strCache>
                <c:ptCount val="1"/>
                <c:pt idx="0">
                  <c:v>2020</c:v>
                </c:pt>
              </c:strCache>
            </c:strRef>
          </c:tx>
          <c:spPr>
            <a:solidFill>
              <a:schemeClr val="accent1"/>
            </a:solidFill>
            <a:ln>
              <a:noFill/>
            </a:ln>
            <a:effectLst/>
          </c:spPr>
          <c:invertIfNegative val="0"/>
          <c:cat>
            <c:strRef>
              <c:f>'Gráfico suplencias'!$B$3:$B$8</c:f>
              <c:strCache>
                <c:ptCount val="6"/>
                <c:pt idx="0">
                  <c:v>Programa 926</c:v>
                </c:pt>
                <c:pt idx="1">
                  <c:v>Programa 927</c:v>
                </c:pt>
                <c:pt idx="2">
                  <c:v>Programa 928</c:v>
                </c:pt>
                <c:pt idx="3">
                  <c:v>Programa 929</c:v>
                </c:pt>
                <c:pt idx="4">
                  <c:v>Programa 930</c:v>
                </c:pt>
                <c:pt idx="5">
                  <c:v>Programa 950</c:v>
                </c:pt>
              </c:strCache>
            </c:strRef>
          </c:cat>
          <c:val>
            <c:numRef>
              <c:f>'Gráfico suplencias'!$C$3:$C$8</c:f>
              <c:numCache>
                <c:formatCode>#,##0</c:formatCode>
                <c:ptCount val="6"/>
                <c:pt idx="0">
                  <c:v>1289784637</c:v>
                </c:pt>
                <c:pt idx="1">
                  <c:v>3443168432</c:v>
                </c:pt>
                <c:pt idx="2">
                  <c:v>1262039619</c:v>
                </c:pt>
                <c:pt idx="3">
                  <c:v>1071181494</c:v>
                </c:pt>
                <c:pt idx="4">
                  <c:v>974207736</c:v>
                </c:pt>
                <c:pt idx="5">
                  <c:v>118441273</c:v>
                </c:pt>
              </c:numCache>
            </c:numRef>
          </c:val>
          <c:extLst>
            <c:ext xmlns:c16="http://schemas.microsoft.com/office/drawing/2014/chart" uri="{C3380CC4-5D6E-409C-BE32-E72D297353CC}">
              <c16:uniqueId val="{00000000-A0AC-4863-8652-8C7DFD4073B4}"/>
            </c:ext>
          </c:extLst>
        </c:ser>
        <c:ser>
          <c:idx val="1"/>
          <c:order val="1"/>
          <c:tx>
            <c:strRef>
              <c:f>'Gráfico suplencias'!$D$1</c:f>
              <c:strCache>
                <c:ptCount val="1"/>
                <c:pt idx="0">
                  <c:v>2021</c:v>
                </c:pt>
              </c:strCache>
            </c:strRef>
          </c:tx>
          <c:spPr>
            <a:solidFill>
              <a:schemeClr val="accent2"/>
            </a:solidFill>
            <a:ln>
              <a:noFill/>
            </a:ln>
            <a:effectLst/>
          </c:spPr>
          <c:invertIfNegative val="0"/>
          <c:dLbls>
            <c:dLbl>
              <c:idx val="0"/>
              <c:layout>
                <c:manualLayout>
                  <c:x val="-1.4314928425357911E-2"/>
                  <c:y val="-4.2437781360066642E-17"/>
                </c:manualLayout>
              </c:layout>
              <c:tx>
                <c:rich>
                  <a:bodyPr/>
                  <a:lstStyle/>
                  <a:p>
                    <a:r>
                      <a:rPr lang="en-US"/>
                      <a:t>0,01%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0AC-4863-8652-8C7DFD4073B4}"/>
                </c:ext>
              </c:extLst>
            </c:dLbl>
            <c:dLbl>
              <c:idx val="1"/>
              <c:layout>
                <c:manualLayout>
                  <c:x val="2.6395146508325754E-2"/>
                  <c:y val="-0.14334811287602503"/>
                </c:manualLayout>
              </c:layout>
              <c:tx>
                <c:rich>
                  <a:bodyPr/>
                  <a:lstStyle/>
                  <a:p>
                    <a:r>
                      <a:rPr lang="en-US"/>
                      <a:t>-32,73%</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1585930619975453"/>
                      <c:h val="7.8002424106486223E-2"/>
                    </c:manualLayout>
                  </c15:layout>
                  <c15:showDataLabelsRange val="0"/>
                </c:ext>
                <c:ext xmlns:c16="http://schemas.microsoft.com/office/drawing/2014/chart" uri="{C3380CC4-5D6E-409C-BE32-E72D297353CC}">
                  <c16:uniqueId val="{00000002-A0AC-4863-8652-8C7DFD4073B4}"/>
                </c:ext>
              </c:extLst>
            </c:dLbl>
            <c:dLbl>
              <c:idx val="2"/>
              <c:layout>
                <c:manualLayout>
                  <c:x val="-8.1800175771188262E-3"/>
                  <c:y val="-7.0694946870590733E-2"/>
                </c:manualLayout>
              </c:layout>
              <c:tx>
                <c:rich>
                  <a:bodyPr/>
                  <a:lstStyle/>
                  <a:p>
                    <a:r>
                      <a:rPr lang="en-US"/>
                      <a:t>-24,93%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0AC-4863-8652-8C7DFD4073B4}"/>
                </c:ext>
              </c:extLst>
            </c:dLbl>
            <c:dLbl>
              <c:idx val="3"/>
              <c:layout>
                <c:manualLayout>
                  <c:x val="6.6320039092036516E-4"/>
                  <c:y val="-6.6019630055627165E-2"/>
                </c:manualLayout>
              </c:layout>
              <c:tx>
                <c:rich>
                  <a:bodyPr/>
                  <a:lstStyle/>
                  <a:p>
                    <a:r>
                      <a:rPr lang="en-US"/>
                      <a:t>-27,64%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0AC-4863-8652-8C7DFD4073B4}"/>
                </c:ext>
              </c:extLst>
            </c:dLbl>
            <c:dLbl>
              <c:idx val="4"/>
              <c:layout>
                <c:manualLayout>
                  <c:x val="2.0925837925257307E-2"/>
                  <c:y val="-2.889298916044325E-2"/>
                </c:manualLayout>
              </c:layout>
              <c:tx>
                <c:rich>
                  <a:bodyPr/>
                  <a:lstStyle/>
                  <a:p>
                    <a:r>
                      <a:rPr lang="en-US"/>
                      <a:t>-25,67%</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4161649513250374"/>
                      <c:h val="0.13858889882159617"/>
                    </c:manualLayout>
                  </c15:layout>
                  <c15:showDataLabelsRange val="0"/>
                </c:ext>
                <c:ext xmlns:c16="http://schemas.microsoft.com/office/drawing/2014/chart" uri="{C3380CC4-5D6E-409C-BE32-E72D297353CC}">
                  <c16:uniqueId val="{00000005-A0AC-4863-8652-8C7DFD4073B4}"/>
                </c:ext>
              </c:extLst>
            </c:dLbl>
            <c:dLbl>
              <c:idx val="5"/>
              <c:layout>
                <c:manualLayout>
                  <c:x val="-1.9015686983670909E-3"/>
                  <c:y val="3.6705443082816831E-3"/>
                </c:manualLayout>
              </c:layout>
              <c:tx>
                <c:rich>
                  <a:bodyPr/>
                  <a:lstStyle/>
                  <a:p>
                    <a:r>
                      <a:rPr lang="en-US"/>
                      <a:t>-21,35%</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2785647771406952"/>
                      <c:h val="0.13399548343656897"/>
                    </c:manualLayout>
                  </c15:layout>
                  <c15:showDataLabelsRange val="0"/>
                </c:ext>
                <c:ext xmlns:c16="http://schemas.microsoft.com/office/drawing/2014/chart" uri="{C3380CC4-5D6E-409C-BE32-E72D297353CC}">
                  <c16:uniqueId val="{00000006-A0AC-4863-8652-8C7DFD4073B4}"/>
                </c:ext>
              </c:extLst>
            </c:dLbl>
            <c:numFmt formatCode="#,##0" sourceLinked="0"/>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'Gráfico suplencias'!$B$3:$B$8</c:f>
              <c:strCache>
                <c:ptCount val="6"/>
                <c:pt idx="0">
                  <c:v>Programa 926</c:v>
                </c:pt>
                <c:pt idx="1">
                  <c:v>Programa 927</c:v>
                </c:pt>
                <c:pt idx="2">
                  <c:v>Programa 928</c:v>
                </c:pt>
                <c:pt idx="3">
                  <c:v>Programa 929</c:v>
                </c:pt>
                <c:pt idx="4">
                  <c:v>Programa 930</c:v>
                </c:pt>
                <c:pt idx="5">
                  <c:v>Programa 950</c:v>
                </c:pt>
              </c:strCache>
            </c:strRef>
          </c:cat>
          <c:val>
            <c:numRef>
              <c:f>'Gráfico suplencias'!$D$3:$D$8</c:f>
              <c:numCache>
                <c:formatCode>#,##0</c:formatCode>
                <c:ptCount val="6"/>
                <c:pt idx="0">
                  <c:v>1289872527</c:v>
                </c:pt>
                <c:pt idx="1">
                  <c:v>2316212813</c:v>
                </c:pt>
                <c:pt idx="2">
                  <c:v>947405130</c:v>
                </c:pt>
                <c:pt idx="3">
                  <c:v>775088392</c:v>
                </c:pt>
                <c:pt idx="4">
                  <c:v>724102807</c:v>
                </c:pt>
                <c:pt idx="5">
                  <c:v>93155766</c:v>
                </c:pt>
              </c:numCache>
            </c:numRef>
          </c:val>
          <c:extLst>
            <c:ext xmlns:c16="http://schemas.microsoft.com/office/drawing/2014/chart" uri="{C3380CC4-5D6E-409C-BE32-E72D297353CC}">
              <c16:uniqueId val="{00000007-A0AC-4863-8652-8C7DFD4073B4}"/>
            </c:ext>
          </c:extLst>
        </c:ser>
        <c:dLbls>
          <c:showLegendKey val="0"/>
          <c:showVal val="0"/>
          <c:showCatName val="0"/>
          <c:showSerName val="0"/>
          <c:showPercent val="0"/>
          <c:showBubbleSize val="0"/>
        </c:dLbls>
        <c:gapWidth val="219"/>
        <c:axId val="1824538848"/>
        <c:axId val="619112720"/>
      </c:barChart>
      <c:lineChart>
        <c:grouping val="standard"/>
        <c:varyColors val="0"/>
        <c:ser>
          <c:idx val="2"/>
          <c:order val="2"/>
          <c:tx>
            <c:strRef>
              <c:f>'Gráfico suplencias'!$E$2</c:f>
              <c:strCache>
                <c:ptCount val="1"/>
                <c:pt idx="0">
                  <c:v>Diferencia</c:v>
                </c:pt>
              </c:strCache>
            </c:strRef>
          </c:tx>
          <c:spPr>
            <a:ln w="28575" cap="rnd">
              <a:noFill/>
              <a:round/>
            </a:ln>
            <a:effectLst/>
          </c:spPr>
          <c:marker>
            <c:symbol val="none"/>
          </c:marker>
          <c:cat>
            <c:strRef>
              <c:f>'Gráfico suplencias'!$B$3:$B$8</c:f>
              <c:strCache>
                <c:ptCount val="6"/>
                <c:pt idx="0">
                  <c:v>Programa 926</c:v>
                </c:pt>
                <c:pt idx="1">
                  <c:v>Programa 927</c:v>
                </c:pt>
                <c:pt idx="2">
                  <c:v>Programa 928</c:v>
                </c:pt>
                <c:pt idx="3">
                  <c:v>Programa 929</c:v>
                </c:pt>
                <c:pt idx="4">
                  <c:v>Programa 930</c:v>
                </c:pt>
                <c:pt idx="5">
                  <c:v>Programa 950</c:v>
                </c:pt>
              </c:strCache>
            </c:strRef>
          </c:cat>
          <c:val>
            <c:numRef>
              <c:f>'Gráfico suplencias'!$E$3:$E$8</c:f>
              <c:numCache>
                <c:formatCode>#,##0</c:formatCode>
                <c:ptCount val="6"/>
                <c:pt idx="0">
                  <c:v>87890</c:v>
                </c:pt>
                <c:pt idx="1">
                  <c:v>-1126955619</c:v>
                </c:pt>
                <c:pt idx="2">
                  <c:v>-314634489</c:v>
                </c:pt>
                <c:pt idx="3">
                  <c:v>-296093102</c:v>
                </c:pt>
                <c:pt idx="4">
                  <c:v>-250104929</c:v>
                </c:pt>
                <c:pt idx="5">
                  <c:v>-25285507</c:v>
                </c:pt>
              </c:numCache>
            </c:numRef>
          </c:val>
          <c:smooth val="0"/>
          <c:extLst>
            <c:ext xmlns:c16="http://schemas.microsoft.com/office/drawing/2014/chart" uri="{C3380CC4-5D6E-409C-BE32-E72D297353CC}">
              <c16:uniqueId val="{00000008-A0AC-4863-8652-8C7DFD4073B4}"/>
            </c:ext>
          </c:extLst>
        </c:ser>
        <c:ser>
          <c:idx val="3"/>
          <c:order val="3"/>
          <c:tx>
            <c:strRef>
              <c:f>'Gráfico suplencias'!$F$2</c:f>
              <c:strCache>
                <c:ptCount val="1"/>
                <c:pt idx="0">
                  <c:v>%</c:v>
                </c:pt>
              </c:strCache>
            </c:strRef>
          </c:tx>
          <c:spPr>
            <a:ln w="28575" cap="rnd">
              <a:noFill/>
              <a:round/>
            </a:ln>
            <a:effectLst/>
          </c:spPr>
          <c:marker>
            <c:symbol val="none"/>
          </c:marker>
          <c:cat>
            <c:strRef>
              <c:f>'Gráfico suplencias'!$B$3:$B$8</c:f>
              <c:strCache>
                <c:ptCount val="6"/>
                <c:pt idx="0">
                  <c:v>Programa 926</c:v>
                </c:pt>
                <c:pt idx="1">
                  <c:v>Programa 927</c:v>
                </c:pt>
                <c:pt idx="2">
                  <c:v>Programa 928</c:v>
                </c:pt>
                <c:pt idx="3">
                  <c:v>Programa 929</c:v>
                </c:pt>
                <c:pt idx="4">
                  <c:v>Programa 930</c:v>
                </c:pt>
                <c:pt idx="5">
                  <c:v>Programa 950</c:v>
                </c:pt>
              </c:strCache>
            </c:strRef>
          </c:cat>
          <c:val>
            <c:numRef>
              <c:f>'Gráfico suplencias'!$F$3:$F$8</c:f>
              <c:numCache>
                <c:formatCode>0.00%</c:formatCode>
                <c:ptCount val="6"/>
                <c:pt idx="0">
                  <c:v>6.814315931412354E-5</c:v>
                </c:pt>
                <c:pt idx="1">
                  <c:v>-0.32730191428520855</c:v>
                </c:pt>
                <c:pt idx="2">
                  <c:v>-0.24930634844039709</c:v>
                </c:pt>
                <c:pt idx="3">
                  <c:v>-0.27641730524519309</c:v>
                </c:pt>
                <c:pt idx="4">
                  <c:v>-0.25672648631071843</c:v>
                </c:pt>
                <c:pt idx="5">
                  <c:v>-0.21348560649124398</c:v>
                </c:pt>
              </c:numCache>
            </c:numRef>
          </c:val>
          <c:smooth val="0"/>
          <c:extLst>
            <c:ext xmlns:c16="http://schemas.microsoft.com/office/drawing/2014/chart" uri="{C3380CC4-5D6E-409C-BE32-E72D297353CC}">
              <c16:uniqueId val="{00000009-A0AC-4863-8652-8C7DFD4073B4}"/>
            </c:ext>
          </c:extLst>
        </c:ser>
        <c:dLbls>
          <c:showLegendKey val="0"/>
          <c:showVal val="0"/>
          <c:showCatName val="0"/>
          <c:showSerName val="0"/>
          <c:showPercent val="0"/>
          <c:showBubbleSize val="0"/>
        </c:dLbls>
        <c:marker val="1"/>
        <c:smooth val="0"/>
        <c:axId val="681316864"/>
        <c:axId val="2136812304"/>
      </c:lineChart>
      <c:catAx>
        <c:axId val="182453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19112720"/>
        <c:crosses val="autoZero"/>
        <c:auto val="1"/>
        <c:lblAlgn val="ctr"/>
        <c:lblOffset val="100"/>
        <c:noMultiLvlLbl val="0"/>
      </c:catAx>
      <c:valAx>
        <c:axId val="619112720"/>
        <c:scaling>
          <c:orientation val="minMax"/>
          <c:max val="3500000000"/>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824538848"/>
        <c:crosses val="autoZero"/>
        <c:crossBetween val="between"/>
      </c:valAx>
      <c:valAx>
        <c:axId val="2136812304"/>
        <c:scaling>
          <c:orientation val="minMax"/>
        </c:scaling>
        <c:delete val="1"/>
        <c:axPos val="r"/>
        <c:numFmt formatCode="#,##0" sourceLinked="1"/>
        <c:majorTickMark val="out"/>
        <c:minorTickMark val="none"/>
        <c:tickLblPos val="nextTo"/>
        <c:crossAx val="681316864"/>
        <c:crosses val="max"/>
        <c:crossBetween val="between"/>
      </c:valAx>
      <c:catAx>
        <c:axId val="681316864"/>
        <c:scaling>
          <c:orientation val="minMax"/>
        </c:scaling>
        <c:delete val="1"/>
        <c:axPos val="b"/>
        <c:numFmt formatCode="General" sourceLinked="1"/>
        <c:majorTickMark val="out"/>
        <c:minorTickMark val="none"/>
        <c:tickLblPos val="nextTo"/>
        <c:crossAx val="213681230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 Tablas'!$B$15</c:f>
              <c:strCache>
                <c:ptCount val="1"/>
                <c:pt idx="0">
                  <c:v>Proyecto estratégico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'5 - Tablas'!$A$16:$A$21</c:f>
              <c:strCache>
                <c:ptCount val="6"/>
                <c:pt idx="0">
                  <c:v>926 Dir. Admin. Órg. de Apoyo</c:v>
                </c:pt>
                <c:pt idx="1">
                  <c:v>927 Servicio Jurisdiccional</c:v>
                </c:pt>
                <c:pt idx="2">
                  <c:v>928 Organismo de Investigación Judicial </c:v>
                </c:pt>
                <c:pt idx="3">
                  <c:v>929 Ministerio Público</c:v>
                </c:pt>
                <c:pt idx="4">
                  <c:v>930 Defensa Pública</c:v>
                </c:pt>
                <c:pt idx="5">
                  <c:v>950 Serv. Aten. Prot. Víct. y Test.</c:v>
                </c:pt>
              </c:strCache>
            </c:strRef>
          </c:cat>
          <c:val>
            <c:numRef>
              <c:f>'5 - Tablas'!$B$16:$B$21</c:f>
              <c:numCache>
                <c:formatCode>General</c:formatCode>
                <c:ptCount val="6"/>
                <c:pt idx="0">
                  <c:v>69</c:v>
                </c:pt>
                <c:pt idx="1">
                  <c:v>35</c:v>
                </c:pt>
                <c:pt idx="2">
                  <c:v>35</c:v>
                </c:pt>
                <c:pt idx="3">
                  <c:v>11</c:v>
                </c:pt>
                <c:pt idx="4">
                  <c:v>18</c:v>
                </c:pt>
                <c:pt idx="5">
                  <c:v>4</c:v>
                </c:pt>
              </c:numCache>
            </c:numRef>
          </c:val>
          <c:extLst>
            <c:ext xmlns:c16="http://schemas.microsoft.com/office/drawing/2014/chart" uri="{C3380CC4-5D6E-409C-BE32-E72D297353CC}">
              <c16:uniqueId val="{00000000-0188-4F66-981C-5A8AA6C56F63}"/>
            </c:ext>
          </c:extLst>
        </c:ser>
        <c:ser>
          <c:idx val="1"/>
          <c:order val="1"/>
          <c:tx>
            <c:strRef>
              <c:f>'5 - Tablas'!$C$15</c:f>
              <c:strCache>
                <c:ptCount val="1"/>
                <c:pt idx="0">
                  <c:v>Labor o estudio especial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'5 - Tablas'!$A$16:$A$21</c:f>
              <c:strCache>
                <c:ptCount val="6"/>
                <c:pt idx="0">
                  <c:v>926 Dir. Admin. Órg. de Apoyo</c:v>
                </c:pt>
                <c:pt idx="1">
                  <c:v>927 Servicio Jurisdiccional</c:v>
                </c:pt>
                <c:pt idx="2">
                  <c:v>928 Organismo de Investigación Judicial </c:v>
                </c:pt>
                <c:pt idx="3">
                  <c:v>929 Ministerio Público</c:v>
                </c:pt>
                <c:pt idx="4">
                  <c:v>930 Defensa Pública</c:v>
                </c:pt>
                <c:pt idx="5">
                  <c:v>950 Serv. Aten. Prot. Víct. y Test.</c:v>
                </c:pt>
              </c:strCache>
            </c:strRef>
          </c:cat>
          <c:val>
            <c:numRef>
              <c:f>'5 - Tablas'!$C$16:$C$21</c:f>
              <c:numCache>
                <c:formatCode>General</c:formatCode>
                <c:ptCount val="6"/>
                <c:pt idx="0">
                  <c:v>66</c:v>
                </c:pt>
                <c:pt idx="1">
                  <c:v>22</c:v>
                </c:pt>
                <c:pt idx="2">
                  <c:v>40</c:v>
                </c:pt>
                <c:pt idx="3">
                  <c:v>3</c:v>
                </c:pt>
                <c:pt idx="4">
                  <c:v>0</c:v>
                </c:pt>
                <c:pt idx="5">
                  <c:v>0</c:v>
                </c:pt>
              </c:numCache>
            </c:numRef>
          </c:val>
          <c:extLst>
            <c:ext xmlns:c16="http://schemas.microsoft.com/office/drawing/2014/chart" uri="{C3380CC4-5D6E-409C-BE32-E72D297353CC}">
              <c16:uniqueId val="{00000001-0188-4F66-981C-5A8AA6C56F63}"/>
            </c:ext>
          </c:extLst>
        </c:ser>
        <c:dLbls>
          <c:dLblPos val="outEnd"/>
          <c:showLegendKey val="0"/>
          <c:showVal val="1"/>
          <c:showCatName val="0"/>
          <c:showSerName val="0"/>
          <c:showPercent val="0"/>
          <c:showBubbleSize val="0"/>
        </c:dLbls>
        <c:gapWidth val="219"/>
        <c:overlap val="-27"/>
        <c:axId val="865879648"/>
        <c:axId val="865892128"/>
      </c:barChart>
      <c:catAx>
        <c:axId val="86587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65892128"/>
        <c:crosses val="autoZero"/>
        <c:auto val="1"/>
        <c:lblAlgn val="ctr"/>
        <c:lblOffset val="100"/>
        <c:noMultiLvlLbl val="0"/>
      </c:catAx>
      <c:valAx>
        <c:axId val="865892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6587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0" ma:contentTypeDescription="Crear nuevo documento." ma:contentTypeScope="" ma:versionID="84e2ed240c5221c28e578193222c0dd3">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74e135a3c1ffea416649d2879dcd8626"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DateTaken" minOccurs="0"/>
                <xsd:element ref="ns4:MediaServiceAutoTag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BBD9F3-E324-4F4A-A098-EF0F1616800C}">
  <ds:schemaRefs>
    <ds:schemaRef ds:uri="http://schemas.openxmlformats.org/officeDocument/2006/bibliography"/>
  </ds:schemaRefs>
</ds:datastoreItem>
</file>

<file path=customXml/itemProps2.xml><?xml version="1.0" encoding="utf-8"?>
<ds:datastoreItem xmlns:ds="http://schemas.openxmlformats.org/officeDocument/2006/customXml" ds:itemID="{50216646-9B8D-47C8-9528-7544C58EA4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A459FD-D7A7-4E3C-BD67-C04C204150A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01F54AB-92CB-464A-A2E4-EA58FBFEC0F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80</Pages>
  <Words>27350</Words>
  <Characters>161683</Characters>
  <Application>Microsoft Office Word</Application>
  <DocSecurity>0</DocSecurity>
  <Lines>1347</Lines>
  <Paragraphs>377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188656</CharactersWithSpaces>
  <SharedDoc>false</SharedDoc>
  <HLinks>
    <vt:vector size="6" baseType="variant">
      <vt:variant>
        <vt:i4>3080240</vt:i4>
      </vt:variant>
      <vt:variant>
        <vt:i4>387</vt:i4>
      </vt:variant>
      <vt:variant>
        <vt:i4>0</vt:i4>
      </vt:variant>
      <vt:variant>
        <vt:i4>5</vt:i4>
      </vt:variant>
      <vt:variant>
        <vt:lpwstr>http://intranet/planificacion/index.php/2015-02-05-20-51-59/87-administracion-de-proyectos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dc:description/>
  <cp:lastModifiedBy>Alexis Hernández Gutiérrez</cp:lastModifiedBy>
  <cp:revision>7</cp:revision>
  <cp:lastPrinted>2021-06-24T20:38:00Z</cp:lastPrinted>
  <dcterms:created xsi:type="dcterms:W3CDTF">2020-12-09T21:53:00Z</dcterms:created>
  <dcterms:modified xsi:type="dcterms:W3CDTF">2021-06-24T20:39:00Z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